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9D4F" w14:textId="6E2A4579" w:rsidR="00B422EC" w:rsidRPr="00A86132" w:rsidRDefault="004D4CB6" w:rsidP="00A66DB1">
      <w:pPr>
        <w:spacing w:before="120"/>
        <w:jc w:val="right"/>
        <w:rPr>
          <w:sz w:val="24"/>
          <w:lang w:val="hu"/>
        </w:rPr>
      </w:pPr>
      <w:r w:rsidRPr="00EA1752">
        <w:rPr>
          <w:bCs/>
          <w:i/>
          <w:iCs/>
          <w:sz w:val="24"/>
          <w:lang w:val="en-US"/>
        </w:rPr>
        <w:t xml:space="preserve"> </w:t>
      </w:r>
      <w:r w:rsidR="00A86132" w:rsidRPr="00A86132">
        <w:rPr>
          <w:sz w:val="24"/>
          <w:lang w:val="hu"/>
        </w:rPr>
        <w:t>2020. március 5</w:t>
      </w:r>
      <w:r w:rsidR="003C6A25" w:rsidRPr="00A86132">
        <w:rPr>
          <w:sz w:val="24"/>
          <w:lang w:val="hu"/>
        </w:rPr>
        <w:t>.</w:t>
      </w:r>
    </w:p>
    <w:p w14:paraId="7AD4D436" w14:textId="77777777" w:rsidR="005E69D9" w:rsidRDefault="005E69D9" w:rsidP="00B422EC">
      <w:pPr>
        <w:pStyle w:val="Standard12pt"/>
        <w:rPr>
          <w:lang w:val="en-US"/>
        </w:rPr>
      </w:pPr>
    </w:p>
    <w:p w14:paraId="51DE06C4" w14:textId="77777777" w:rsidR="002A6AB9" w:rsidRDefault="002A6AB9" w:rsidP="002A6AB9">
      <w:pPr>
        <w:autoSpaceDE w:val="0"/>
        <w:autoSpaceDN w:val="0"/>
        <w:adjustRightInd w:val="0"/>
        <w:spacing w:line="240" w:lineRule="auto"/>
        <w:jc w:val="both"/>
        <w:rPr>
          <w:sz w:val="24"/>
          <w:lang w:val="hu-HU"/>
        </w:rPr>
      </w:pPr>
    </w:p>
    <w:p w14:paraId="13E84958" w14:textId="4670E96D" w:rsidR="003505AD" w:rsidRPr="00E21A60" w:rsidRDefault="003505AD" w:rsidP="003505AD">
      <w:pPr>
        <w:autoSpaceDE w:val="0"/>
        <w:autoSpaceDN w:val="0"/>
        <w:adjustRightInd w:val="0"/>
        <w:spacing w:line="240" w:lineRule="auto"/>
        <w:jc w:val="both"/>
        <w:rPr>
          <w:i/>
          <w:sz w:val="24"/>
          <w:lang w:val="hu-HU"/>
        </w:rPr>
      </w:pPr>
      <w:r w:rsidRPr="00E21A60">
        <w:rPr>
          <w:sz w:val="24"/>
          <w:lang w:val="hu-HU"/>
        </w:rPr>
        <w:t xml:space="preserve">Új stratégia a </w:t>
      </w:r>
      <w:r w:rsidR="00E21A60">
        <w:rPr>
          <w:sz w:val="24"/>
          <w:lang w:val="hu-HU"/>
        </w:rPr>
        <w:t>C</w:t>
      </w:r>
      <w:r w:rsidRPr="00E21A60">
        <w:rPr>
          <w:sz w:val="24"/>
          <w:lang w:val="hu-HU"/>
        </w:rPr>
        <w:t xml:space="preserve">élzott </w:t>
      </w:r>
      <w:r w:rsidR="00E21A60">
        <w:rPr>
          <w:sz w:val="24"/>
          <w:lang w:val="hu-HU"/>
        </w:rPr>
        <w:t>N</w:t>
      </w:r>
      <w:r w:rsidRPr="00E21A60">
        <w:rPr>
          <w:sz w:val="24"/>
          <w:lang w:val="hu-HU"/>
        </w:rPr>
        <w:t xml:space="preserve">övekedéshez </w:t>
      </w:r>
    </w:p>
    <w:p w14:paraId="51527A0D" w14:textId="77777777" w:rsidR="003505AD" w:rsidRPr="00E21A60" w:rsidRDefault="003505AD" w:rsidP="003505AD">
      <w:pPr>
        <w:autoSpaceDE w:val="0"/>
        <w:autoSpaceDN w:val="0"/>
        <w:adjustRightInd w:val="0"/>
        <w:spacing w:line="240" w:lineRule="auto"/>
        <w:jc w:val="both"/>
        <w:rPr>
          <w:i/>
          <w:sz w:val="24"/>
          <w:lang w:val="hu-HU"/>
        </w:rPr>
      </w:pPr>
    </w:p>
    <w:p w14:paraId="642130B1" w14:textId="77777777" w:rsidR="003505AD" w:rsidRPr="00E21A60" w:rsidRDefault="003505AD" w:rsidP="003505AD">
      <w:pPr>
        <w:pStyle w:val="Cmsor1"/>
        <w:spacing w:line="180" w:lineRule="atLeast"/>
        <w:rPr>
          <w:sz w:val="24"/>
          <w:szCs w:val="24"/>
          <w:lang w:val="hu-HU"/>
        </w:rPr>
      </w:pPr>
      <w:r w:rsidRPr="00E21A60">
        <w:rPr>
          <w:sz w:val="32"/>
          <w:lang w:val="hu-HU"/>
        </w:rPr>
        <w:t>A Henkel bevezeti növekedési programját</w:t>
      </w:r>
      <w:r w:rsidRPr="00E21A60">
        <w:rPr>
          <w:sz w:val="32"/>
          <w:lang w:val="hu-HU"/>
        </w:rPr>
        <w:br/>
      </w:r>
    </w:p>
    <w:p w14:paraId="6855ECAF" w14:textId="77777777" w:rsidR="003505AD" w:rsidRPr="00E21A60" w:rsidRDefault="003505AD" w:rsidP="003505AD">
      <w:pPr>
        <w:numPr>
          <w:ilvl w:val="0"/>
          <w:numId w:val="7"/>
        </w:numPr>
        <w:tabs>
          <w:tab w:val="clear" w:pos="1572"/>
          <w:tab w:val="num" w:pos="284"/>
          <w:tab w:val="num" w:pos="720"/>
        </w:tabs>
        <w:spacing w:line="360" w:lineRule="auto"/>
        <w:ind w:left="284" w:right="-109" w:hanging="284"/>
        <w:rPr>
          <w:b/>
          <w:sz w:val="24"/>
          <w:lang w:val="hu-HU"/>
        </w:rPr>
      </w:pPr>
      <w:r w:rsidRPr="00E21A60">
        <w:rPr>
          <w:b/>
          <w:sz w:val="24"/>
          <w:lang w:val="hu-HU"/>
        </w:rPr>
        <w:t>A jövő irányának meghatározása új stratégiával</w:t>
      </w:r>
    </w:p>
    <w:p w14:paraId="4365F57A"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Üzleti és márka portfólió szisztematikus továbbfejlesztése</w:t>
      </w:r>
    </w:p>
    <w:p w14:paraId="3987257C" w14:textId="77777777" w:rsidR="003505AD" w:rsidRPr="00E21A60" w:rsidRDefault="003505AD" w:rsidP="003505AD">
      <w:pPr>
        <w:numPr>
          <w:ilvl w:val="0"/>
          <w:numId w:val="10"/>
        </w:numPr>
        <w:spacing w:line="360" w:lineRule="auto"/>
        <w:ind w:left="426" w:right="-109" w:hanging="284"/>
        <w:rPr>
          <w:b/>
          <w:sz w:val="24"/>
          <w:lang w:val="hu-HU"/>
        </w:rPr>
      </w:pPr>
      <w:bookmarkStart w:id="0" w:name="_Hlk34136680"/>
      <w:r w:rsidRPr="00E21A60">
        <w:rPr>
          <w:b/>
          <w:sz w:val="24"/>
          <w:lang w:val="hu-HU"/>
        </w:rPr>
        <w:t>Hatékony innovációk felgyorsítása még több befektetéssel</w:t>
      </w:r>
    </w:p>
    <w:bookmarkEnd w:id="0"/>
    <w:p w14:paraId="10B5C98F"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Fenntarthatóság növelése a már bizonyított ambiciózus célokkal</w:t>
      </w:r>
    </w:p>
    <w:p w14:paraId="29023FAD"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Digitalizálás révén hozzáadott értékteremtés a partnerek és fogyasztók számára</w:t>
      </w:r>
    </w:p>
    <w:p w14:paraId="5651A9B0"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Üzleti folyamatok átalakítása, hogy azok áttekinthetők, gyorsak és egyszerűek legyenek</w:t>
      </w:r>
    </w:p>
    <w:p w14:paraId="15E7969D"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Együttműködési kultúra megerősítése, a munkavállalók számára nagyobb mozgástérrel</w:t>
      </w:r>
    </w:p>
    <w:p w14:paraId="7089B80F" w14:textId="02FA18D3" w:rsidR="003505AD" w:rsidRPr="00E21A60" w:rsidRDefault="003505AD" w:rsidP="003505AD">
      <w:pPr>
        <w:numPr>
          <w:ilvl w:val="0"/>
          <w:numId w:val="7"/>
        </w:numPr>
        <w:tabs>
          <w:tab w:val="clear" w:pos="1572"/>
          <w:tab w:val="num" w:pos="284"/>
          <w:tab w:val="num" w:pos="720"/>
        </w:tabs>
        <w:spacing w:line="360" w:lineRule="auto"/>
        <w:ind w:left="284" w:right="-109" w:hanging="284"/>
        <w:rPr>
          <w:b/>
          <w:sz w:val="24"/>
          <w:lang w:val="hu-HU"/>
        </w:rPr>
      </w:pPr>
      <w:r w:rsidRPr="00E21A60">
        <w:rPr>
          <w:b/>
          <w:sz w:val="24"/>
          <w:lang w:val="hu-HU"/>
        </w:rPr>
        <w:t xml:space="preserve">Növekedési </w:t>
      </w:r>
      <w:r w:rsidR="00E21A60">
        <w:rPr>
          <w:b/>
          <w:sz w:val="24"/>
          <w:lang w:val="hu-HU"/>
        </w:rPr>
        <w:t>program</w:t>
      </w:r>
      <w:r w:rsidRPr="00E21A60">
        <w:rPr>
          <w:b/>
          <w:sz w:val="24"/>
          <w:lang w:val="hu-HU"/>
        </w:rPr>
        <w:t xml:space="preserve"> közép- és hosszú távú pénzügyi törekvésekkel</w:t>
      </w:r>
    </w:p>
    <w:p w14:paraId="6E670C09" w14:textId="77777777"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Szerves árbevétel-növekedés 2–4%</w:t>
      </w:r>
    </w:p>
    <w:p w14:paraId="0245A764" w14:textId="482C077F" w:rsidR="003505AD" w:rsidRPr="00E21A60" w:rsidRDefault="003505AD" w:rsidP="003505AD">
      <w:pPr>
        <w:numPr>
          <w:ilvl w:val="0"/>
          <w:numId w:val="10"/>
        </w:numPr>
        <w:spacing w:line="360" w:lineRule="auto"/>
        <w:ind w:left="426" w:right="-109" w:hanging="284"/>
        <w:rPr>
          <w:b/>
          <w:sz w:val="24"/>
          <w:lang w:val="hu-HU"/>
        </w:rPr>
      </w:pPr>
      <w:r w:rsidRPr="00E21A60">
        <w:rPr>
          <w:b/>
          <w:sz w:val="24"/>
          <w:lang w:val="hu-HU"/>
        </w:rPr>
        <w:t>Elsőbbségi részvények korrigált</w:t>
      </w:r>
      <w:r w:rsidR="00E21A60">
        <w:rPr>
          <w:b/>
          <w:sz w:val="24"/>
          <w:lang w:val="en-US"/>
        </w:rPr>
        <w:t>*</w:t>
      </w:r>
      <w:r w:rsidRPr="00E21A60">
        <w:rPr>
          <w:b/>
          <w:sz w:val="24"/>
          <w:lang w:val="hu-HU"/>
        </w:rPr>
        <w:t xml:space="preserve"> hozamának növekedése </w:t>
      </w:r>
      <w:r w:rsidR="00524555">
        <w:rPr>
          <w:b/>
          <w:sz w:val="24"/>
          <w:lang w:val="hu-HU"/>
        </w:rPr>
        <w:t>közepes és magas egyszámjegyű százalékos tartományban</w:t>
      </w:r>
      <w:r w:rsidRPr="00E21A60">
        <w:rPr>
          <w:b/>
          <w:sz w:val="24"/>
          <w:lang w:val="hu-HU"/>
        </w:rPr>
        <w:t>, állandó árfolyam</w:t>
      </w:r>
      <w:r w:rsidR="00524555">
        <w:rPr>
          <w:b/>
          <w:sz w:val="24"/>
          <w:lang w:val="hu-HU"/>
        </w:rPr>
        <w:t xml:space="preserve"> mellett</w:t>
      </w:r>
    </w:p>
    <w:p w14:paraId="45334D04" w14:textId="1F2C3C62" w:rsidR="003505AD" w:rsidRPr="00E21A60" w:rsidRDefault="00524555" w:rsidP="003505AD">
      <w:pPr>
        <w:numPr>
          <w:ilvl w:val="0"/>
          <w:numId w:val="10"/>
        </w:numPr>
        <w:spacing w:line="360" w:lineRule="auto"/>
        <w:ind w:left="426" w:right="-109" w:hanging="284"/>
        <w:rPr>
          <w:b/>
          <w:sz w:val="24"/>
          <w:lang w:val="hu-HU"/>
        </w:rPr>
      </w:pPr>
      <w:r>
        <w:rPr>
          <w:b/>
          <w:sz w:val="24"/>
          <w:lang w:val="hu-HU"/>
        </w:rPr>
        <w:t>Ö</w:t>
      </w:r>
      <w:r w:rsidRPr="00E21A60">
        <w:rPr>
          <w:b/>
          <w:sz w:val="24"/>
          <w:lang w:val="hu-HU"/>
        </w:rPr>
        <w:t>sszpontosítás</w:t>
      </w:r>
      <w:r>
        <w:rPr>
          <w:b/>
          <w:sz w:val="24"/>
          <w:lang w:val="hu-HU"/>
        </w:rPr>
        <w:t xml:space="preserve"> a sz</w:t>
      </w:r>
      <w:r w:rsidR="003505AD" w:rsidRPr="00E21A60">
        <w:rPr>
          <w:b/>
          <w:sz w:val="24"/>
          <w:lang w:val="hu-HU"/>
        </w:rPr>
        <w:t>abad cash flow</w:t>
      </w:r>
      <w:r>
        <w:rPr>
          <w:b/>
          <w:sz w:val="24"/>
          <w:lang w:val="hu-HU"/>
        </w:rPr>
        <w:t xml:space="preserve"> bővítésére</w:t>
      </w:r>
      <w:r w:rsidR="003505AD" w:rsidRPr="00E21A60">
        <w:rPr>
          <w:b/>
          <w:sz w:val="24"/>
          <w:lang w:val="hu-HU"/>
        </w:rPr>
        <w:t xml:space="preserve"> </w:t>
      </w:r>
    </w:p>
    <w:p w14:paraId="5C1E7A4E" w14:textId="77777777" w:rsidR="003505AD" w:rsidRPr="00E21A60" w:rsidRDefault="003505AD" w:rsidP="003505AD">
      <w:pPr>
        <w:autoSpaceDE w:val="0"/>
        <w:autoSpaceDN w:val="0"/>
        <w:adjustRightInd w:val="0"/>
        <w:spacing w:line="360" w:lineRule="auto"/>
        <w:jc w:val="both"/>
        <w:rPr>
          <w:b/>
          <w:sz w:val="16"/>
          <w:szCs w:val="16"/>
          <w:lang w:val="hu-HU"/>
        </w:rPr>
      </w:pPr>
    </w:p>
    <w:p w14:paraId="1846E9BD" w14:textId="77777777" w:rsidR="003505AD" w:rsidRPr="00E21A60" w:rsidRDefault="003505AD" w:rsidP="003505AD">
      <w:pPr>
        <w:autoSpaceDE w:val="0"/>
        <w:autoSpaceDN w:val="0"/>
        <w:adjustRightInd w:val="0"/>
        <w:spacing w:line="360" w:lineRule="auto"/>
        <w:jc w:val="both"/>
        <w:rPr>
          <w:b/>
          <w:sz w:val="24"/>
          <w:lang w:val="hu-HU"/>
        </w:rPr>
      </w:pPr>
    </w:p>
    <w:p w14:paraId="7381C49C" w14:textId="72BC5F91" w:rsidR="003505AD" w:rsidRPr="00E21A60" w:rsidRDefault="003505AD" w:rsidP="003505AD">
      <w:pPr>
        <w:autoSpaceDE w:val="0"/>
        <w:autoSpaceDN w:val="0"/>
        <w:adjustRightInd w:val="0"/>
        <w:spacing w:line="360" w:lineRule="auto"/>
        <w:jc w:val="both"/>
        <w:rPr>
          <w:b/>
          <w:sz w:val="24"/>
          <w:lang w:val="hu-HU"/>
        </w:rPr>
      </w:pPr>
      <w:r w:rsidRPr="00E21A60">
        <w:rPr>
          <w:b/>
          <w:sz w:val="24"/>
          <w:lang w:val="hu-HU"/>
        </w:rPr>
        <w:t xml:space="preserve">„A Henkelnél a jövőt szilárd alapokra építjük: erős márkákra és innovatív technológiákra, vonzó üzletekre, amelyek világszerte számos vezető piaci pozícióval rendelkeznek, nagyon elhivatott csapatra, valamint egy kiváló mérlegre nagy készpénztermelő képességekkel. Az utóbbi időben azonban teljesítményeink elmaradtak ambícióink és részvényeseink elvárásaitól. </w:t>
      </w:r>
      <w:r w:rsidRPr="00E21A60">
        <w:rPr>
          <w:b/>
          <w:sz w:val="24"/>
          <w:lang w:val="hu-HU"/>
        </w:rPr>
        <w:lastRenderedPageBreak/>
        <w:t xml:space="preserve">Meggyőződésünk, hogy a jövőben többre leszünk képesek, és </w:t>
      </w:r>
      <w:r w:rsidR="00524555">
        <w:rPr>
          <w:b/>
          <w:sz w:val="24"/>
          <w:lang w:val="hu-HU"/>
        </w:rPr>
        <w:t>jobban fogjuk</w:t>
      </w:r>
      <w:r w:rsidRPr="00E21A60">
        <w:rPr>
          <w:b/>
          <w:sz w:val="24"/>
          <w:lang w:val="hu-HU"/>
        </w:rPr>
        <w:t xml:space="preserve"> csinálni” – mondta Carsten Knobel, a Henkel igazgatóságának elnöke. </w:t>
      </w:r>
    </w:p>
    <w:p w14:paraId="5460836A" w14:textId="1D45D44F" w:rsidR="003505AD" w:rsidRPr="00E21A60" w:rsidRDefault="003505AD" w:rsidP="003505AD">
      <w:pPr>
        <w:autoSpaceDE w:val="0"/>
        <w:autoSpaceDN w:val="0"/>
        <w:adjustRightInd w:val="0"/>
        <w:spacing w:line="360" w:lineRule="auto"/>
        <w:jc w:val="both"/>
        <w:rPr>
          <w:b/>
          <w:sz w:val="24"/>
          <w:lang w:val="hu-HU"/>
        </w:rPr>
      </w:pPr>
      <w:r w:rsidRPr="00E21A60">
        <w:rPr>
          <w:b/>
          <w:sz w:val="24"/>
          <w:lang w:val="hu-HU"/>
        </w:rPr>
        <w:t>„Erősségeink átfogó és a változást igénylő területek alapos elemzése során új stratégiai keretet dolgoztunk ki vállalatunk számára, mely elősegíti, hogy a Henkel a 2020-as évek nyertese legyen, és mindezt úgy ér</w:t>
      </w:r>
      <w:r w:rsidR="00524555">
        <w:rPr>
          <w:b/>
          <w:sz w:val="24"/>
          <w:lang w:val="hu-HU"/>
        </w:rPr>
        <w:t>i</w:t>
      </w:r>
      <w:r w:rsidRPr="00E21A60">
        <w:rPr>
          <w:b/>
          <w:sz w:val="24"/>
          <w:lang w:val="hu-HU"/>
        </w:rPr>
        <w:t xml:space="preserve"> el, hogy egyértelműen a célzott növekedésre összpontosít. Ez azt jelenti, hogy kiemelkedő értéket kívánunk teremteni vevőink és fogyasztóink számára annak érdekében, hogy felülmúljuk piacaink növekedését, megerősítsük vezető szerepünket a fenntarthatóság terén, és lehetőséget adjunk munkavállalóinknak a szakmai és személyes fejlődésre” – teszi hozzá Knobel.</w:t>
      </w:r>
    </w:p>
    <w:p w14:paraId="159E6555" w14:textId="77777777" w:rsidR="003505AD" w:rsidRPr="00E21A60" w:rsidRDefault="003505AD" w:rsidP="003505AD">
      <w:pPr>
        <w:autoSpaceDE w:val="0"/>
        <w:autoSpaceDN w:val="0"/>
        <w:adjustRightInd w:val="0"/>
        <w:spacing w:line="360" w:lineRule="auto"/>
        <w:jc w:val="both"/>
        <w:rPr>
          <w:b/>
          <w:sz w:val="24"/>
          <w:lang w:val="hu-HU"/>
        </w:rPr>
      </w:pPr>
    </w:p>
    <w:p w14:paraId="78A22FF6" w14:textId="77777777" w:rsidR="003505AD" w:rsidRPr="00E21A60" w:rsidRDefault="003505AD" w:rsidP="003505AD">
      <w:pPr>
        <w:spacing w:line="360" w:lineRule="auto"/>
        <w:jc w:val="both"/>
        <w:rPr>
          <w:b/>
          <w:sz w:val="24"/>
          <w:lang w:val="hu-HU"/>
        </w:rPr>
      </w:pPr>
      <w:r w:rsidRPr="00E21A60">
        <w:rPr>
          <w:b/>
          <w:sz w:val="24"/>
          <w:lang w:val="hu-HU"/>
        </w:rPr>
        <w:t>„A jövőben a célzott növekedésre vonatkozó új stratégiánk a Henkel sikeres fejlődését fogja előmozdítani, és idővel tovább fog fejlődni. Ennek a stratégiának a fő elemei: sikeres portfólió, versenyelőny az innováció területén, fenntarthatóság és digitalizáció, valamint jövőorientált üzleti folyamatok, amelyeket az együttműködési kultúra és elkötelezett munkatársak erős alapja lendít előre. A célzott növekedés iránti elkötelezettségünk tükröződik a közép és hosszú távú pénzügyi törekvéseinkben is” – foglalta össze Carsten Knobel.</w:t>
      </w:r>
    </w:p>
    <w:p w14:paraId="0116F884" w14:textId="77777777" w:rsidR="003505AD" w:rsidRPr="00E21A60" w:rsidRDefault="003505AD" w:rsidP="003505AD">
      <w:pPr>
        <w:autoSpaceDE w:val="0"/>
        <w:autoSpaceDN w:val="0"/>
        <w:adjustRightInd w:val="0"/>
        <w:spacing w:after="120" w:line="360" w:lineRule="auto"/>
        <w:jc w:val="both"/>
        <w:rPr>
          <w:b/>
          <w:sz w:val="24"/>
          <w:lang w:val="hu-HU"/>
        </w:rPr>
      </w:pPr>
    </w:p>
    <w:p w14:paraId="69489513"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Üzleti és márka portfólió szisztematikus továbbfejlesztése</w:t>
      </w:r>
    </w:p>
    <w:p w14:paraId="208BF1CB" w14:textId="5EF1BCAE"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t>A jövő irányának kulcseleme az</w:t>
      </w:r>
      <w:r w:rsidRPr="00E21A60">
        <w:rPr>
          <w:sz w:val="24"/>
          <w:lang w:val="hu-HU"/>
        </w:rPr>
        <w:t xml:space="preserve"> </w:t>
      </w:r>
      <w:r w:rsidRPr="00E21A60">
        <w:rPr>
          <w:b/>
          <w:sz w:val="24"/>
          <w:lang w:val="hu-HU"/>
        </w:rPr>
        <w:t xml:space="preserve">aktív portfóliókezelés. </w:t>
      </w:r>
      <w:r w:rsidRPr="00E21A60">
        <w:rPr>
          <w:bCs/>
          <w:sz w:val="24"/>
          <w:lang w:val="hu-HU"/>
        </w:rPr>
        <w:t>A Henkelnek vannak</w:t>
      </w:r>
      <w:r w:rsidR="007D0645">
        <w:rPr>
          <w:bCs/>
          <w:sz w:val="24"/>
          <w:lang w:val="hu-HU"/>
        </w:rPr>
        <w:t>,</w:t>
      </w:r>
      <w:r w:rsidRPr="00E21A60">
        <w:rPr>
          <w:bCs/>
          <w:sz w:val="24"/>
          <w:lang w:val="hu-HU"/>
        </w:rPr>
        <w:t xml:space="preserve"> elsősorban a fogyasztói üzletágaiban olyan márkái és termékkategóriái, melyek</w:t>
      </w:r>
      <w:r w:rsidR="007D0645">
        <w:rPr>
          <w:bCs/>
          <w:sz w:val="24"/>
          <w:lang w:val="hu-HU"/>
        </w:rPr>
        <w:t>nek</w:t>
      </w:r>
      <w:r w:rsidRPr="00E21A60">
        <w:rPr>
          <w:bCs/>
          <w:sz w:val="24"/>
          <w:lang w:val="hu-HU"/>
        </w:rPr>
        <w:t xml:space="preserve"> teljes forgalma meghaladja az egymilliárd eurót, és körülbelül 50 százalékuk megszűnik vagy eladásra kerül 2021-ig. Továbbá a</w:t>
      </w:r>
      <w:r w:rsidRPr="00E21A60">
        <w:rPr>
          <w:sz w:val="24"/>
          <w:lang w:val="hu-HU"/>
        </w:rPr>
        <w:t xml:space="preserve"> </w:t>
      </w:r>
      <w:r w:rsidRPr="00E21A60">
        <w:rPr>
          <w:b/>
          <w:sz w:val="24"/>
          <w:lang w:val="hu-HU"/>
        </w:rPr>
        <w:t xml:space="preserve">M&amp;A </w:t>
      </w:r>
      <w:r w:rsidRPr="00E21A60">
        <w:rPr>
          <w:sz w:val="24"/>
          <w:lang w:val="hu-HU"/>
        </w:rPr>
        <w:t>tevékenységek a</w:t>
      </w:r>
      <w:r w:rsidRPr="00E21A60">
        <w:rPr>
          <w:bCs/>
          <w:sz w:val="24"/>
          <w:lang w:val="hu-HU"/>
        </w:rPr>
        <w:t xml:space="preserve"> Henkel stratégiájának szerves részét képezik a jövőben is. Az akvizíciók kulcsfontosságú kritériumai a rendelkezésre állás, a stratégiai alkalmasság és a potenciális célok pénzügyi vonzereje. A Henkel erős mérlegét felhasználja nagy hatást elérő vállatokat felvásárlásához. Míg a Henkel célja az Adhesive Technologies üzletág vezető szerepének kiterjesztése felvásárlások révén, addig a vállalat fogyasztói üzletágai esetében a különböző országokban és kategóriákban való vezető pozíciókra, valamint a „fehér foltokra” és új üzleti modellekre összpontosít.</w:t>
      </w:r>
    </w:p>
    <w:p w14:paraId="33C7A94D" w14:textId="77777777" w:rsidR="003505AD" w:rsidRPr="00E21A60" w:rsidRDefault="003505AD" w:rsidP="003505AD">
      <w:pPr>
        <w:autoSpaceDE w:val="0"/>
        <w:autoSpaceDN w:val="0"/>
        <w:adjustRightInd w:val="0"/>
        <w:spacing w:line="360" w:lineRule="auto"/>
        <w:jc w:val="both"/>
        <w:rPr>
          <w:bCs/>
          <w:sz w:val="24"/>
          <w:lang w:val="hu-HU"/>
        </w:rPr>
      </w:pPr>
    </w:p>
    <w:p w14:paraId="0DB6BD6D"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Versenyelőny: innováció, fenntarthatóság, digitalizáció</w:t>
      </w:r>
    </w:p>
    <w:p w14:paraId="368DB8E5" w14:textId="4E1AEA93" w:rsidR="003505AD" w:rsidRPr="00E21A60" w:rsidRDefault="007D0645" w:rsidP="003505AD">
      <w:pPr>
        <w:autoSpaceDE w:val="0"/>
        <w:autoSpaceDN w:val="0"/>
        <w:adjustRightInd w:val="0"/>
        <w:spacing w:line="360" w:lineRule="auto"/>
        <w:jc w:val="both"/>
        <w:rPr>
          <w:bCs/>
          <w:sz w:val="24"/>
          <w:lang w:val="hu-HU"/>
        </w:rPr>
      </w:pPr>
      <w:r>
        <w:rPr>
          <w:bCs/>
          <w:sz w:val="24"/>
          <w:lang w:val="hu-HU"/>
        </w:rPr>
        <w:t>A</w:t>
      </w:r>
      <w:r w:rsidRPr="00E21A60">
        <w:rPr>
          <w:sz w:val="24"/>
          <w:lang w:val="hu-HU"/>
        </w:rPr>
        <w:t xml:space="preserve"> </w:t>
      </w:r>
      <w:r w:rsidRPr="00E21A60">
        <w:rPr>
          <w:bCs/>
          <w:sz w:val="24"/>
          <w:lang w:val="hu-HU"/>
        </w:rPr>
        <w:t xml:space="preserve">Henkel </w:t>
      </w:r>
      <w:r>
        <w:rPr>
          <w:bCs/>
          <w:sz w:val="24"/>
          <w:lang w:val="hu-HU"/>
        </w:rPr>
        <w:t>a</w:t>
      </w:r>
      <w:r w:rsidR="003505AD" w:rsidRPr="00E21A60">
        <w:rPr>
          <w:sz w:val="24"/>
          <w:lang w:val="hu-HU"/>
        </w:rPr>
        <w:t xml:space="preserve"> </w:t>
      </w:r>
      <w:r w:rsidR="003505AD" w:rsidRPr="00E21A60">
        <w:rPr>
          <w:b/>
          <w:sz w:val="24"/>
          <w:lang w:val="hu-HU"/>
        </w:rPr>
        <w:t>versenyelőny</w:t>
      </w:r>
      <w:r w:rsidR="003505AD" w:rsidRPr="00E21A60">
        <w:rPr>
          <w:sz w:val="24"/>
          <w:lang w:val="hu-HU"/>
        </w:rPr>
        <w:t xml:space="preserve"> </w:t>
      </w:r>
      <w:r w:rsidR="003505AD" w:rsidRPr="00E21A60">
        <w:rPr>
          <w:bCs/>
          <w:sz w:val="24"/>
          <w:lang w:val="hu-HU"/>
        </w:rPr>
        <w:t>további erősítése érdekében hatásos</w:t>
      </w:r>
      <w:r w:rsidR="003505AD" w:rsidRPr="00E21A60">
        <w:rPr>
          <w:sz w:val="24"/>
          <w:lang w:val="hu-HU"/>
        </w:rPr>
        <w:t xml:space="preserve"> </w:t>
      </w:r>
      <w:r w:rsidR="003505AD" w:rsidRPr="00E21A60">
        <w:rPr>
          <w:b/>
          <w:sz w:val="24"/>
          <w:lang w:val="hu-HU"/>
        </w:rPr>
        <w:t>innovációk</w:t>
      </w:r>
      <w:r w:rsidR="003505AD" w:rsidRPr="00E21A60">
        <w:rPr>
          <w:sz w:val="24"/>
          <w:lang w:val="hu-HU"/>
        </w:rPr>
        <w:t xml:space="preserve"> </w:t>
      </w:r>
      <w:r w:rsidR="003505AD" w:rsidRPr="00E21A60">
        <w:rPr>
          <w:bCs/>
          <w:sz w:val="24"/>
          <w:lang w:val="hu-HU"/>
        </w:rPr>
        <w:t>felgyorsítására, a</w:t>
      </w:r>
      <w:r w:rsidR="003505AD" w:rsidRPr="00E21A60">
        <w:rPr>
          <w:sz w:val="24"/>
          <w:lang w:val="hu-HU"/>
        </w:rPr>
        <w:t xml:space="preserve"> </w:t>
      </w:r>
      <w:r w:rsidR="003505AD" w:rsidRPr="00E21A60">
        <w:rPr>
          <w:b/>
          <w:sz w:val="24"/>
          <w:lang w:val="hu-HU"/>
        </w:rPr>
        <w:t>fenntarthatóság,</w:t>
      </w:r>
      <w:r w:rsidR="003505AD" w:rsidRPr="00E21A60">
        <w:rPr>
          <w:sz w:val="24"/>
          <w:lang w:val="hu-HU"/>
        </w:rPr>
        <w:t xml:space="preserve"> </w:t>
      </w:r>
      <w:r w:rsidR="003505AD" w:rsidRPr="00E21A60">
        <w:rPr>
          <w:bCs/>
          <w:sz w:val="24"/>
          <w:lang w:val="hu-HU"/>
        </w:rPr>
        <w:t>mint megkülönböztető tényező</w:t>
      </w:r>
      <w:r w:rsidR="003505AD" w:rsidRPr="00E21A60">
        <w:rPr>
          <w:sz w:val="24"/>
          <w:lang w:val="hu-HU"/>
        </w:rPr>
        <w:t xml:space="preserve"> </w:t>
      </w:r>
      <w:r w:rsidR="003505AD" w:rsidRPr="00E21A60">
        <w:rPr>
          <w:bCs/>
          <w:sz w:val="24"/>
          <w:lang w:val="hu-HU"/>
        </w:rPr>
        <w:t>megerősítésére,</w:t>
      </w:r>
      <w:r w:rsidR="003505AD" w:rsidRPr="00E21A60">
        <w:rPr>
          <w:sz w:val="24"/>
          <w:lang w:val="hu-HU"/>
        </w:rPr>
        <w:t xml:space="preserve"> valamint </w:t>
      </w:r>
      <w:r w:rsidR="003505AD" w:rsidRPr="00E21A60">
        <w:rPr>
          <w:bCs/>
          <w:sz w:val="24"/>
          <w:lang w:val="hu-HU"/>
        </w:rPr>
        <w:t>a</w:t>
      </w:r>
      <w:r w:rsidR="003505AD" w:rsidRPr="00E21A60">
        <w:rPr>
          <w:sz w:val="24"/>
          <w:lang w:val="hu-HU"/>
        </w:rPr>
        <w:t xml:space="preserve"> </w:t>
      </w:r>
      <w:r w:rsidR="003505AD" w:rsidRPr="00E21A60">
        <w:rPr>
          <w:b/>
          <w:sz w:val="24"/>
          <w:lang w:val="hu-HU"/>
        </w:rPr>
        <w:t xml:space="preserve">digitalizálás révén </w:t>
      </w:r>
      <w:r w:rsidR="003505AD" w:rsidRPr="00E21A60">
        <w:rPr>
          <w:bCs/>
          <w:sz w:val="24"/>
          <w:lang w:val="hu-HU"/>
        </w:rPr>
        <w:t>a vevők és fogyasztók számára nyújtott hozzáadott értékteremtés növelésére</w:t>
      </w:r>
      <w:r w:rsidRPr="007D0645">
        <w:rPr>
          <w:bCs/>
          <w:sz w:val="24"/>
          <w:lang w:val="hu-HU"/>
        </w:rPr>
        <w:t xml:space="preserve"> </w:t>
      </w:r>
      <w:r w:rsidRPr="00E21A60">
        <w:rPr>
          <w:bCs/>
          <w:sz w:val="24"/>
          <w:lang w:val="hu-HU"/>
        </w:rPr>
        <w:t>fog összpontosítani</w:t>
      </w:r>
      <w:r w:rsidR="003505AD" w:rsidRPr="00E21A60">
        <w:rPr>
          <w:bCs/>
          <w:sz w:val="24"/>
          <w:lang w:val="hu-HU"/>
        </w:rPr>
        <w:t>.</w:t>
      </w:r>
    </w:p>
    <w:p w14:paraId="75FAE8CD" w14:textId="77777777" w:rsidR="003505AD" w:rsidRPr="00E21A60" w:rsidRDefault="003505AD" w:rsidP="003505AD">
      <w:pPr>
        <w:spacing w:line="360" w:lineRule="auto"/>
        <w:ind w:right="-109"/>
        <w:rPr>
          <w:bCs/>
          <w:sz w:val="24"/>
          <w:lang w:val="hu-HU"/>
        </w:rPr>
      </w:pPr>
    </w:p>
    <w:p w14:paraId="35C208D8"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A hatékony innovációk felgyorsítása még több befektetéssel</w:t>
      </w:r>
    </w:p>
    <w:p w14:paraId="6FDA106C" w14:textId="0E720CA8"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t>A Henkel célja az ígéretes</w:t>
      </w:r>
      <w:r w:rsidRPr="00E21A60">
        <w:rPr>
          <w:sz w:val="24"/>
          <w:lang w:val="hu-HU"/>
        </w:rPr>
        <w:t xml:space="preserve"> </w:t>
      </w:r>
      <w:r w:rsidRPr="00E21A60">
        <w:rPr>
          <w:b/>
          <w:sz w:val="24"/>
          <w:lang w:val="hu-HU"/>
        </w:rPr>
        <w:t>innovációk</w:t>
      </w:r>
      <w:r w:rsidRPr="00E21A60">
        <w:rPr>
          <w:sz w:val="24"/>
          <w:lang w:val="hu-HU"/>
        </w:rPr>
        <w:t xml:space="preserve"> </w:t>
      </w:r>
      <w:r w:rsidRPr="00E21A60">
        <w:rPr>
          <w:bCs/>
          <w:sz w:val="24"/>
          <w:lang w:val="hu-HU"/>
        </w:rPr>
        <w:t>felgyorsítása, még több befektetéssel. Ez magában foglalja a fokozott</w:t>
      </w:r>
      <w:r w:rsidRPr="00E21A60">
        <w:rPr>
          <w:sz w:val="24"/>
          <w:lang w:val="hu-HU"/>
        </w:rPr>
        <w:t xml:space="preserve"> </w:t>
      </w:r>
      <w:r w:rsidRPr="00E21A60">
        <w:rPr>
          <w:b/>
          <w:sz w:val="24"/>
          <w:lang w:val="hu-HU"/>
        </w:rPr>
        <w:t>innovációs megközelítést</w:t>
      </w:r>
      <w:r w:rsidRPr="00E21A60">
        <w:rPr>
          <w:bCs/>
          <w:sz w:val="24"/>
          <w:lang w:val="hu-HU"/>
        </w:rPr>
        <w:t>, például fogyasztói magatartás és piaci trendek jobb és gyorsabb megismerése érdekében a digitális eszközök és adatok fokozott használata. A döntéshozatalt a szervezet egészében közelebb kell hozni a piachoz. A Henkel jobban ki fogja használni a nyílt innováció és a közösségi ötletbörze lehetőségeit, jobban támaszkodik az agilis megközelítésekre és folytatja befektetéseit inkubátorokba és innovációs központokba. Ez</w:t>
      </w:r>
      <w:r w:rsidR="007D0645">
        <w:rPr>
          <w:bCs/>
          <w:sz w:val="24"/>
          <w:lang w:val="hu-HU"/>
        </w:rPr>
        <w:t xml:space="preserve"> mind</w:t>
      </w:r>
      <w:r w:rsidRPr="00E21A60">
        <w:rPr>
          <w:bCs/>
          <w:sz w:val="24"/>
          <w:lang w:val="hu-HU"/>
        </w:rPr>
        <w:t xml:space="preserve"> lehetővé teszi a </w:t>
      </w:r>
      <w:r w:rsidRPr="00E21A60">
        <w:rPr>
          <w:b/>
          <w:sz w:val="24"/>
          <w:lang w:val="hu-HU"/>
        </w:rPr>
        <w:t>hatékony innovációk</w:t>
      </w:r>
      <w:r w:rsidRPr="00E21A60">
        <w:rPr>
          <w:sz w:val="24"/>
          <w:lang w:val="hu-HU"/>
        </w:rPr>
        <w:t xml:space="preserve"> </w:t>
      </w:r>
      <w:r w:rsidRPr="00E21A60">
        <w:rPr>
          <w:bCs/>
          <w:sz w:val="24"/>
          <w:lang w:val="hu-HU"/>
        </w:rPr>
        <w:t>fejlesztését</w:t>
      </w:r>
      <w:r w:rsidRPr="00E21A60">
        <w:rPr>
          <w:sz w:val="24"/>
          <w:lang w:val="hu-HU"/>
        </w:rPr>
        <w:t xml:space="preserve"> </w:t>
      </w:r>
      <w:r w:rsidRPr="00E21A60">
        <w:rPr>
          <w:bCs/>
          <w:sz w:val="24"/>
          <w:lang w:val="hu-HU"/>
        </w:rPr>
        <w:t>mindhárom üzletágban. Az innovációkat és a márkákat az</w:t>
      </w:r>
      <w:r w:rsidRPr="00E21A60">
        <w:rPr>
          <w:sz w:val="24"/>
          <w:lang w:val="hu-HU"/>
        </w:rPr>
        <w:t xml:space="preserve"> alapkategóriákban </w:t>
      </w:r>
      <w:r w:rsidRPr="00E21A60">
        <w:rPr>
          <w:bCs/>
          <w:sz w:val="24"/>
          <w:lang w:val="hu-HU"/>
        </w:rPr>
        <w:t>és régiókban</w:t>
      </w:r>
      <w:r w:rsidRPr="00E21A60">
        <w:rPr>
          <w:sz w:val="24"/>
          <w:lang w:val="hu-HU"/>
        </w:rPr>
        <w:t xml:space="preserve"> </w:t>
      </w:r>
      <w:r w:rsidRPr="00E21A60">
        <w:rPr>
          <w:bCs/>
          <w:sz w:val="24"/>
          <w:lang w:val="hu-HU"/>
        </w:rPr>
        <w:t>történő</w:t>
      </w:r>
      <w:r w:rsidRPr="00E21A60">
        <w:rPr>
          <w:sz w:val="24"/>
          <w:lang w:val="hu-HU"/>
        </w:rPr>
        <w:t xml:space="preserve"> következetes beruházások támogatják</w:t>
      </w:r>
      <w:r w:rsidRPr="00E21A60">
        <w:rPr>
          <w:bCs/>
          <w:sz w:val="24"/>
          <w:lang w:val="hu-HU"/>
        </w:rPr>
        <w:t>. Ezért a Henkel 2018</w:t>
      </w:r>
      <w:r w:rsidR="007D0645">
        <w:rPr>
          <w:bCs/>
          <w:sz w:val="24"/>
          <w:lang w:val="hu-HU"/>
        </w:rPr>
        <w:t>-hoz</w:t>
      </w:r>
      <w:r w:rsidRPr="00E21A60">
        <w:rPr>
          <w:bCs/>
          <w:sz w:val="24"/>
          <w:lang w:val="hu-HU"/>
        </w:rPr>
        <w:t xml:space="preserve"> képest 350 millió euróval</w:t>
      </w:r>
      <w:r w:rsidRPr="00E21A60">
        <w:rPr>
          <w:sz w:val="24"/>
          <w:lang w:val="hu-HU"/>
        </w:rPr>
        <w:t xml:space="preserve"> </w:t>
      </w:r>
      <w:r w:rsidRPr="00E21A60">
        <w:rPr>
          <w:b/>
          <w:sz w:val="24"/>
          <w:lang w:val="hu-HU"/>
        </w:rPr>
        <w:t>növeli</w:t>
      </w:r>
      <w:r w:rsidRPr="00E21A60">
        <w:rPr>
          <w:sz w:val="24"/>
          <w:lang w:val="hu-HU"/>
        </w:rPr>
        <w:t xml:space="preserve"> </w:t>
      </w:r>
      <w:r w:rsidRPr="00E21A60">
        <w:rPr>
          <w:bCs/>
          <w:sz w:val="24"/>
          <w:lang w:val="hu-HU"/>
        </w:rPr>
        <w:t>a reklám, a digitalizálás és az informatikai</w:t>
      </w:r>
      <w:r w:rsidRPr="00E21A60">
        <w:rPr>
          <w:sz w:val="24"/>
          <w:lang w:val="hu-HU"/>
        </w:rPr>
        <w:t xml:space="preserve"> </w:t>
      </w:r>
      <w:r w:rsidRPr="00E21A60">
        <w:rPr>
          <w:b/>
          <w:sz w:val="24"/>
          <w:lang w:val="hu-HU"/>
        </w:rPr>
        <w:t>beruházásait</w:t>
      </w:r>
      <w:r w:rsidRPr="00E21A60">
        <w:rPr>
          <w:bCs/>
          <w:sz w:val="24"/>
          <w:lang w:val="hu-HU"/>
        </w:rPr>
        <w:t>.</w:t>
      </w:r>
    </w:p>
    <w:p w14:paraId="1BB4E3CA" w14:textId="77777777" w:rsidR="003505AD" w:rsidRPr="00E21A60" w:rsidRDefault="003505AD" w:rsidP="003505AD">
      <w:pPr>
        <w:autoSpaceDE w:val="0"/>
        <w:autoSpaceDN w:val="0"/>
        <w:adjustRightInd w:val="0"/>
        <w:spacing w:line="360" w:lineRule="auto"/>
        <w:jc w:val="both"/>
        <w:rPr>
          <w:bCs/>
          <w:sz w:val="24"/>
          <w:lang w:val="hu-HU"/>
        </w:rPr>
      </w:pPr>
    </w:p>
    <w:p w14:paraId="05938D3C"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A fenntarthatóság növelése a már bizonyított ambiciózus célokkal</w:t>
      </w:r>
    </w:p>
    <w:p w14:paraId="089DE9E7" w14:textId="52C46030" w:rsidR="003505AD" w:rsidRPr="00E21A60" w:rsidRDefault="00960FB1" w:rsidP="003505AD">
      <w:pPr>
        <w:spacing w:line="360" w:lineRule="auto"/>
        <w:jc w:val="both"/>
        <w:rPr>
          <w:sz w:val="24"/>
          <w:lang w:val="hu-HU"/>
        </w:rPr>
      </w:pPr>
      <w:r w:rsidRPr="00960FB1">
        <w:rPr>
          <w:noProof/>
          <w:sz w:val="24"/>
          <w:lang w:val="hu-HU"/>
        </w:rPr>
        <mc:AlternateContent>
          <mc:Choice Requires="wps">
            <w:drawing>
              <wp:anchor distT="45720" distB="45720" distL="114300" distR="114300" simplePos="0" relativeHeight="251663360" behindDoc="0" locked="0" layoutInCell="1" allowOverlap="1" wp14:anchorId="52AB0547" wp14:editId="486ED6AB">
                <wp:simplePos x="0" y="0"/>
                <wp:positionH relativeFrom="margin">
                  <wp:align>left</wp:align>
                </wp:positionH>
                <wp:positionV relativeFrom="paragraph">
                  <wp:posOffset>2709545</wp:posOffset>
                </wp:positionV>
                <wp:extent cx="4371033" cy="341518"/>
                <wp:effectExtent l="0" t="0" r="0" b="1905"/>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033" cy="341518"/>
                        </a:xfrm>
                        <a:prstGeom prst="rect">
                          <a:avLst/>
                        </a:prstGeom>
                        <a:solidFill>
                          <a:srgbClr val="FFFFFF"/>
                        </a:solidFill>
                        <a:ln w="9525">
                          <a:noFill/>
                          <a:miter lim="800000"/>
                          <a:headEnd/>
                          <a:tailEnd/>
                        </a:ln>
                      </wps:spPr>
                      <wps:txbx>
                        <w:txbxContent>
                          <w:p w14:paraId="538C91DB" w14:textId="5C25928B" w:rsidR="00960FB1" w:rsidRPr="00960FB1" w:rsidRDefault="00960FB1">
                            <w:pPr>
                              <w:rPr>
                                <w:lang w:val="hu-HU"/>
                              </w:rPr>
                            </w:pPr>
                            <w:r w:rsidRPr="00960FB1">
                              <w:rPr>
                                <w:rFonts w:ascii="MiloPro" w:hAnsi="MiloPro"/>
                                <w:color w:val="222222"/>
                                <w:sz w:val="15"/>
                                <w:szCs w:val="15"/>
                                <w:lang w:val="hu-HU"/>
                              </w:rPr>
                              <w:t>*Kivéve a ragasztó termékek, amelyeknél a termék maradéka befolyásolhatja az újrahasznosítást.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B0547" id="_x0000_t202" coordsize="21600,21600" o:spt="202" path="m,l,21600r21600,l21600,xe">
                <v:stroke joinstyle="miter"/>
                <v:path gradientshapeok="t" o:connecttype="rect"/>
              </v:shapetype>
              <v:shape id="Szövegdoboz 2" o:spid="_x0000_s1026" type="#_x0000_t202" style="position:absolute;left:0;text-align:left;margin-left:0;margin-top:213.35pt;width:344.2pt;height:26.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" stroked="f">
                <v:textbox>
                  <w:txbxContent>
                    <w:p w14:paraId="538C91DB" w14:textId="5C25928B" w:rsidR="00960FB1" w:rsidRPr="00960FB1" w:rsidRDefault="00960FB1">
                      <w:pPr>
                        <w:rPr>
                          <w:lang w:val="hu-HU"/>
                        </w:rPr>
                      </w:pPr>
                      <w:r w:rsidRPr="00960FB1">
                        <w:rPr>
                          <w:rFonts w:ascii="MiloPro" w:hAnsi="MiloPro"/>
                          <w:color w:val="222222"/>
                          <w:sz w:val="15"/>
                          <w:szCs w:val="15"/>
                          <w:lang w:val="hu-HU"/>
                        </w:rPr>
                        <w:t>*Kivéve a ragasztó termékek, amelyeknél a termék maradéka befolyásolhatja az újrahasznosítást.</w:t>
                      </w:r>
                    </w:p>
                  </w:txbxContent>
                </v:textbox>
                <w10:wrap anchorx="margin"/>
              </v:shape>
            </w:pict>
          </mc:Fallback>
        </mc:AlternateContent>
      </w:r>
      <w:r w:rsidR="003505AD" w:rsidRPr="00E21A60">
        <w:rPr>
          <w:sz w:val="24"/>
          <w:lang w:val="hu-HU"/>
        </w:rPr>
        <w:t>A Henkel tovább kívánja erősíteni a</w:t>
      </w:r>
      <w:r w:rsidR="003505AD" w:rsidRPr="00E21A60">
        <w:rPr>
          <w:lang w:val="hu-HU"/>
        </w:rPr>
        <w:t xml:space="preserve"> </w:t>
      </w:r>
      <w:r w:rsidR="003505AD" w:rsidRPr="00E21A60">
        <w:rPr>
          <w:b/>
          <w:bCs/>
          <w:sz w:val="24"/>
          <w:lang w:val="hu-HU"/>
        </w:rPr>
        <w:t>fenntarthatóságba</w:t>
      </w:r>
      <w:r w:rsidR="003505AD" w:rsidRPr="00E21A60">
        <w:rPr>
          <w:lang w:val="hu-HU"/>
        </w:rPr>
        <w:t xml:space="preserve">, </w:t>
      </w:r>
      <w:r w:rsidR="003505AD" w:rsidRPr="00E21A60">
        <w:rPr>
          <w:sz w:val="24"/>
          <w:lang w:val="hu-HU"/>
        </w:rPr>
        <w:t xml:space="preserve">mint megkülönböztető tényezőbe fektetett erőfeszítéseit, és ezt az eddig elért eredményeire és a további fejlődésre alapozza. A vállalat három kulcsfontosságú területet határozott meg mérföldkőként, melyek kiemelkedően fontosak a fogyasztók, vevők, az üzleti partnerek és a társadalom szempontjából egyaránt: 2040-re történő </w:t>
      </w:r>
      <w:r w:rsidR="003505AD" w:rsidRPr="00E21A60">
        <w:rPr>
          <w:b/>
          <w:bCs/>
          <w:sz w:val="24"/>
          <w:lang w:val="hu-HU"/>
        </w:rPr>
        <w:t xml:space="preserve">klímapozitív </w:t>
      </w:r>
      <w:r w:rsidR="003505AD" w:rsidRPr="00E21A60">
        <w:rPr>
          <w:sz w:val="24"/>
          <w:lang w:val="hu-HU"/>
        </w:rPr>
        <w:t xml:space="preserve">vállalattá válás érdekében, a Henkel azt tervezi, hogy 2025-re 65%-kal csökkenti termelésének szénlábnyomát, valamit fogyasztóival, vevőivel és beszállítóival együttesen 100 millió tonna szén-dioxid kibocsátást takarít meg. A </w:t>
      </w:r>
      <w:r w:rsidR="003505AD" w:rsidRPr="00E21A60">
        <w:rPr>
          <w:b/>
          <w:bCs/>
          <w:sz w:val="24"/>
          <w:lang w:val="hu-HU"/>
        </w:rPr>
        <w:t>körkörös gazdaság</w:t>
      </w:r>
      <w:r w:rsidR="003505AD" w:rsidRPr="00E21A60">
        <w:rPr>
          <w:sz w:val="24"/>
          <w:lang w:val="hu-HU"/>
        </w:rPr>
        <w:t xml:space="preserve"> és a műanyag mentes hulladék elérése érdekében a Henkel ambiciózus csomagolási célokat tűzött ki 2025-re: A Henkel csomagolásának 100%-a újrahasznosítható vagy újrafelhasználható* lesz, </w:t>
      </w:r>
      <w:r w:rsidR="003505AD" w:rsidRPr="00E21A60">
        <w:rPr>
          <w:sz w:val="24"/>
          <w:lang w:val="hu-HU"/>
        </w:rPr>
        <w:lastRenderedPageBreak/>
        <w:t xml:space="preserve">és a vállalat célja, hogy a fogyasztási termékei csomagolásában a fosszilis alapú szűz műanyagokat 50%-kal csökkentse. </w:t>
      </w:r>
    </w:p>
    <w:p w14:paraId="2D22F1C0" w14:textId="77777777" w:rsidR="003505AD" w:rsidRPr="00E21A60" w:rsidRDefault="003505AD" w:rsidP="003505AD">
      <w:pPr>
        <w:spacing w:line="360" w:lineRule="auto"/>
        <w:jc w:val="both"/>
        <w:rPr>
          <w:sz w:val="24"/>
          <w:lang w:val="hu-HU"/>
        </w:rPr>
      </w:pPr>
      <w:r w:rsidRPr="00E21A60">
        <w:rPr>
          <w:sz w:val="24"/>
          <w:lang w:val="hu-HU"/>
        </w:rPr>
        <w:t xml:space="preserve">Ezenkívül a Henkel tovább kívánja fokozni a társadalomra gyakorolt pozitív hatását: 100 százalékban felelősségteljes beszerzéssel, több mint 50 000 elkötelezett munkatárs bevonásával, és 2025-re világszerte mintegy 20 millió ember életkörülményeinek javításához való hozzájárulással. </w:t>
      </w:r>
    </w:p>
    <w:p w14:paraId="30A11A62" w14:textId="77777777" w:rsidR="003505AD" w:rsidRPr="00E21A60" w:rsidRDefault="003505AD" w:rsidP="003505AD">
      <w:pPr>
        <w:spacing w:line="360" w:lineRule="auto"/>
        <w:jc w:val="both"/>
        <w:rPr>
          <w:sz w:val="24"/>
          <w:lang w:val="hu-HU"/>
        </w:rPr>
      </w:pPr>
    </w:p>
    <w:p w14:paraId="2F7DEDF4" w14:textId="4D361498" w:rsidR="003505AD" w:rsidRPr="00E21A60" w:rsidRDefault="003505AD" w:rsidP="003505AD">
      <w:pPr>
        <w:spacing w:line="360" w:lineRule="auto"/>
        <w:jc w:val="both"/>
        <w:rPr>
          <w:sz w:val="24"/>
          <w:lang w:val="hu-HU"/>
        </w:rPr>
      </w:pPr>
      <w:r w:rsidRPr="00E21A60">
        <w:rPr>
          <w:sz w:val="24"/>
          <w:lang w:val="hu-HU"/>
        </w:rPr>
        <w:t xml:space="preserve">A fenntarthatóság még inkább </w:t>
      </w:r>
      <w:r w:rsidRPr="00E21A60">
        <w:rPr>
          <w:b/>
          <w:bCs/>
          <w:sz w:val="24"/>
          <w:lang w:val="hu-HU"/>
        </w:rPr>
        <w:t>minden tevékenységünk</w:t>
      </w:r>
      <w:r w:rsidRPr="00E21A60">
        <w:rPr>
          <w:sz w:val="24"/>
          <w:lang w:val="hu-HU"/>
        </w:rPr>
        <w:t xml:space="preserve"> </w:t>
      </w:r>
      <w:r w:rsidRPr="00E21A60">
        <w:rPr>
          <w:b/>
          <w:sz w:val="24"/>
          <w:lang w:val="hu-HU"/>
        </w:rPr>
        <w:t>szerves részét</w:t>
      </w:r>
      <w:r w:rsidRPr="00E21A60">
        <w:rPr>
          <w:sz w:val="24"/>
          <w:lang w:val="hu-HU"/>
        </w:rPr>
        <w:t xml:space="preserve"> képezni. A fenntarthatóság a Beauty Care és Laundry &amp; Home Care innovációs stratégiájának központi pillére, a termékportfóliók fejlesztése során kiemelt hangsúlyt kapnak a fenntartható csomagolási megoldások, valamint </w:t>
      </w:r>
      <w:r w:rsidR="00960FB1">
        <w:rPr>
          <w:sz w:val="24"/>
          <w:lang w:val="hu-HU"/>
        </w:rPr>
        <w:t xml:space="preserve">márkák célzott további </w:t>
      </w:r>
      <w:r w:rsidRPr="00E21A60">
        <w:rPr>
          <w:sz w:val="24"/>
          <w:lang w:val="hu-HU"/>
        </w:rPr>
        <w:t xml:space="preserve">bevezetése. Az Adhesive Technologies továbbra is kiaknázza lehetőségeit, olyan termékeken és technológiákon keresztül, melyek ipari szabványokat állítanak fel. </w:t>
      </w:r>
    </w:p>
    <w:p w14:paraId="0D1E8701" w14:textId="77777777" w:rsidR="003505AD" w:rsidRPr="00E21A60" w:rsidRDefault="003505AD" w:rsidP="003505AD">
      <w:pPr>
        <w:autoSpaceDE w:val="0"/>
        <w:autoSpaceDN w:val="0"/>
        <w:adjustRightInd w:val="0"/>
        <w:spacing w:line="360" w:lineRule="auto"/>
        <w:jc w:val="both"/>
        <w:rPr>
          <w:bCs/>
          <w:sz w:val="24"/>
          <w:lang w:val="hu-HU"/>
        </w:rPr>
      </w:pPr>
    </w:p>
    <w:p w14:paraId="672DF146"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Digitalizálás révén hozzáadott értékteremtés a partnerek és fogyasztók számára</w:t>
      </w:r>
    </w:p>
    <w:p w14:paraId="688E084F" w14:textId="01CCC8F8"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t xml:space="preserve">A jövőben a Henkel a </w:t>
      </w:r>
      <w:r w:rsidRPr="00E21A60">
        <w:rPr>
          <w:b/>
          <w:sz w:val="24"/>
          <w:lang w:val="hu-HU"/>
        </w:rPr>
        <w:t xml:space="preserve">digitalizálás révén növelni </w:t>
      </w:r>
      <w:r w:rsidRPr="00E21A60">
        <w:rPr>
          <w:bCs/>
          <w:sz w:val="24"/>
          <w:lang w:val="hu-HU"/>
        </w:rPr>
        <w:t>kívánja</w:t>
      </w:r>
      <w:r w:rsidRPr="00E21A60">
        <w:rPr>
          <w:b/>
          <w:sz w:val="24"/>
          <w:lang w:val="hu-HU"/>
        </w:rPr>
        <w:t xml:space="preserve"> </w:t>
      </w:r>
      <w:r w:rsidRPr="00E21A60">
        <w:rPr>
          <w:bCs/>
          <w:sz w:val="24"/>
          <w:lang w:val="hu-HU"/>
        </w:rPr>
        <w:t>hozzáadott értékét vevői és fogyasztói számára. A Henkel</w:t>
      </w:r>
      <w:r w:rsidRPr="00E21A60">
        <w:rPr>
          <w:sz w:val="24"/>
          <w:lang w:val="hu-HU"/>
        </w:rPr>
        <w:t xml:space="preserve"> szeretné tovább növelni </w:t>
      </w:r>
      <w:r w:rsidRPr="00E21A60">
        <w:rPr>
          <w:b/>
          <w:sz w:val="24"/>
          <w:lang w:val="hu-HU"/>
        </w:rPr>
        <w:t>az 1:1 arányú részvételt és a digitális értékesítést,</w:t>
      </w:r>
      <w:r w:rsidRPr="00E21A60">
        <w:rPr>
          <w:sz w:val="24"/>
          <w:lang w:val="hu-HU"/>
        </w:rPr>
        <w:t xml:space="preserve"> mégpedig úgy, hogy kibővíti </w:t>
      </w:r>
      <w:r w:rsidRPr="00E21A60">
        <w:rPr>
          <w:bCs/>
          <w:sz w:val="24"/>
          <w:lang w:val="hu-HU"/>
        </w:rPr>
        <w:t>a meglévő digitális platformokat és újakat vezet be a fogyasztókkal ápolt közvetlen kapcsolatok érdekében. Az</w:t>
      </w:r>
      <w:r w:rsidRPr="00E21A60">
        <w:rPr>
          <w:sz w:val="24"/>
          <w:lang w:val="hu-HU"/>
        </w:rPr>
        <w:t xml:space="preserve"> </w:t>
      </w:r>
      <w:r w:rsidRPr="00E21A60">
        <w:rPr>
          <w:b/>
          <w:sz w:val="24"/>
          <w:lang w:val="hu-HU"/>
        </w:rPr>
        <w:t>ipari</w:t>
      </w:r>
      <w:r w:rsidRPr="00E21A60">
        <w:rPr>
          <w:sz w:val="24"/>
          <w:lang w:val="hu-HU"/>
        </w:rPr>
        <w:t xml:space="preserve"> </w:t>
      </w:r>
      <w:r w:rsidRPr="00E21A60">
        <w:rPr>
          <w:b/>
          <w:bCs/>
          <w:sz w:val="24"/>
          <w:lang w:val="hu-HU"/>
        </w:rPr>
        <w:t>vállalkozások teljes</w:t>
      </w:r>
      <w:r w:rsidRPr="00E21A60">
        <w:rPr>
          <w:sz w:val="24"/>
          <w:lang w:val="hu-HU"/>
        </w:rPr>
        <w:t xml:space="preserve"> </w:t>
      </w:r>
      <w:r w:rsidRPr="00E21A60">
        <w:rPr>
          <w:b/>
          <w:sz w:val="24"/>
          <w:lang w:val="hu-HU"/>
        </w:rPr>
        <w:t>körű ügyfélközpontú digitalizálásának</w:t>
      </w:r>
      <w:r w:rsidRPr="00E21A60">
        <w:rPr>
          <w:sz w:val="24"/>
          <w:lang w:val="hu-HU"/>
        </w:rPr>
        <w:t xml:space="preserve"> </w:t>
      </w:r>
      <w:r w:rsidRPr="00E21A60">
        <w:rPr>
          <w:bCs/>
          <w:sz w:val="24"/>
          <w:lang w:val="hu-HU"/>
        </w:rPr>
        <w:t xml:space="preserve">célja új üzletek szerzése, valamint az ügyfélélmény további digitalizálása minden érintkezési ponton. Ezen túlmenően a Henkel tovább folytatja a teljes körű adatintegrációját. Ez lehetővé teszi például a vállalat számára, hogy mesterséges intelligencián alapuló innovatív és testreszabott megoldásokat hozzon létre. A Henkel szeretne </w:t>
      </w:r>
      <w:r w:rsidR="00F5638F">
        <w:rPr>
          <w:bCs/>
          <w:sz w:val="24"/>
          <w:lang w:val="hu-HU"/>
        </w:rPr>
        <w:t xml:space="preserve">a </w:t>
      </w:r>
      <w:r w:rsidRPr="00E21A60">
        <w:rPr>
          <w:bCs/>
          <w:sz w:val="24"/>
          <w:lang w:val="hu-HU"/>
        </w:rPr>
        <w:t>digitális terület tehetségeibe is befektetni, különösen a jövőbeni készségekkel és mélyreható technológiai ismeretekkel rendelkező tapasztalat mérnök szakemberekbe. Végül pedig a Henkel</w:t>
      </w:r>
      <w:r w:rsidRPr="00E21A60">
        <w:rPr>
          <w:sz w:val="24"/>
          <w:lang w:val="hu-HU"/>
        </w:rPr>
        <w:t xml:space="preserve"> elő </w:t>
      </w:r>
      <w:r w:rsidRPr="00E21A60">
        <w:rPr>
          <w:bCs/>
          <w:sz w:val="24"/>
          <w:lang w:val="hu-HU"/>
        </w:rPr>
        <w:t>kívánja</w:t>
      </w:r>
      <w:r w:rsidRPr="00E21A60">
        <w:rPr>
          <w:sz w:val="24"/>
          <w:lang w:val="hu-HU"/>
        </w:rPr>
        <w:t xml:space="preserve"> mozdítani </w:t>
      </w:r>
      <w:r w:rsidRPr="00E21A60">
        <w:rPr>
          <w:b/>
          <w:sz w:val="24"/>
          <w:lang w:val="hu-HU"/>
        </w:rPr>
        <w:t>a digitális üzleti tevékenységet és hatékonyságot</w:t>
      </w:r>
      <w:r w:rsidRPr="00E21A60">
        <w:rPr>
          <w:sz w:val="24"/>
          <w:lang w:val="hu-HU"/>
        </w:rPr>
        <w:t>.</w:t>
      </w:r>
      <w:r w:rsidRPr="00E21A60">
        <w:rPr>
          <w:bCs/>
          <w:sz w:val="24"/>
          <w:lang w:val="hu-HU"/>
        </w:rPr>
        <w:t xml:space="preserve"> A Henkel teljesen átszervezi digitális megoldásait, létrehozva egy új digitális struktúrát, „Digital Business” néven. Múlt év végén a vállalat létrehozott egy Chief Digital and Information Officer (CDIO) tisztséget. A Henkel digitális és IT csapatait egyesítették a CDIO vezetésével, aki közvetlenül az igazgatóság elnökének jelent. </w:t>
      </w:r>
    </w:p>
    <w:p w14:paraId="2BE19E89" w14:textId="77777777" w:rsidR="003505AD" w:rsidRPr="00E21A60" w:rsidRDefault="003505AD" w:rsidP="003505AD">
      <w:pPr>
        <w:autoSpaceDE w:val="0"/>
        <w:autoSpaceDN w:val="0"/>
        <w:adjustRightInd w:val="0"/>
        <w:spacing w:line="360" w:lineRule="auto"/>
        <w:jc w:val="both"/>
        <w:rPr>
          <w:bCs/>
          <w:sz w:val="24"/>
          <w:lang w:val="hu-HU"/>
        </w:rPr>
      </w:pPr>
    </w:p>
    <w:p w14:paraId="098BAD76" w14:textId="77777777"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lastRenderedPageBreak/>
        <w:t xml:space="preserve">A Henkel új „Digital Business” modellje két pillérre épül: Egyrészt az „üzleti technológia” terület, amely az üzleti folyamatok és az informatikai rendszerek folyamatos optimalizálásáért felel. Másrészt a „Henkel Digital”, új egység feladata a piacorientált inkubációs és innovációs tevékenység. A fenti tevékenységek ellátása érdekében a Henkel digitális innovációs központok létrehozását tervezi Berlinben, a Szilícium-völgyben és Ázsiában. </w:t>
      </w:r>
    </w:p>
    <w:p w14:paraId="4E8A4A7A" w14:textId="77777777" w:rsidR="003505AD" w:rsidRPr="00E21A60" w:rsidRDefault="003505AD" w:rsidP="003505AD">
      <w:pPr>
        <w:autoSpaceDE w:val="0"/>
        <w:autoSpaceDN w:val="0"/>
        <w:adjustRightInd w:val="0"/>
        <w:spacing w:line="360" w:lineRule="auto"/>
        <w:jc w:val="both"/>
        <w:rPr>
          <w:bCs/>
          <w:sz w:val="24"/>
          <w:lang w:val="hu-HU"/>
        </w:rPr>
      </w:pPr>
    </w:p>
    <w:p w14:paraId="2A581685"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 xml:space="preserve">Üzleti folyamatok átalakítása, hogy azok áttekinthetők, gyorsak és egyszerűek legyenek </w:t>
      </w:r>
    </w:p>
    <w:p w14:paraId="1064AAE2" w14:textId="77777777"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t xml:space="preserve">A Henkel átalakítja működési modelljét a teljes vállalaton belül, hogy az áttekinthető, gyors és egyszerű legyen. Folyamatosan javítja folyamatai és struktúrái versenyképességét. A vállalat egyre inkább új üzleti modellek fejlesztésén dolgozik. Gyorsabb döntéshozatal mellett </w:t>
      </w:r>
      <w:r w:rsidRPr="00E21A60">
        <w:rPr>
          <w:b/>
          <w:sz w:val="24"/>
          <w:lang w:val="hu-HU"/>
        </w:rPr>
        <w:t>fokozza a vevők és fogyasztók közelségét</w:t>
      </w:r>
      <w:r w:rsidRPr="00E21A60">
        <w:rPr>
          <w:bCs/>
          <w:sz w:val="24"/>
          <w:lang w:val="hu-HU"/>
        </w:rPr>
        <w:t xml:space="preserve"> és folyamatosan törekszik a </w:t>
      </w:r>
      <w:r w:rsidRPr="00E21A60">
        <w:rPr>
          <w:b/>
          <w:sz w:val="24"/>
          <w:lang w:val="hu-HU"/>
        </w:rPr>
        <w:t>hatékonyság javítására</w:t>
      </w:r>
      <w:r w:rsidRPr="00E21A60">
        <w:rPr>
          <w:sz w:val="24"/>
          <w:lang w:val="hu-HU"/>
        </w:rPr>
        <w:t>.</w:t>
      </w:r>
      <w:r w:rsidRPr="00E21A60">
        <w:rPr>
          <w:bCs/>
          <w:sz w:val="24"/>
          <w:lang w:val="hu-HU"/>
        </w:rPr>
        <w:t xml:space="preserve"> </w:t>
      </w:r>
    </w:p>
    <w:p w14:paraId="00FC6D48" w14:textId="77777777" w:rsidR="003505AD" w:rsidRPr="00E21A60" w:rsidRDefault="003505AD" w:rsidP="003505AD">
      <w:pPr>
        <w:autoSpaceDE w:val="0"/>
        <w:autoSpaceDN w:val="0"/>
        <w:adjustRightInd w:val="0"/>
        <w:spacing w:line="360" w:lineRule="auto"/>
        <w:jc w:val="both"/>
        <w:rPr>
          <w:bCs/>
          <w:sz w:val="24"/>
          <w:lang w:val="hu-HU"/>
        </w:rPr>
      </w:pPr>
    </w:p>
    <w:p w14:paraId="6EF91A13" w14:textId="77777777" w:rsidR="003505AD" w:rsidRPr="00E21A60" w:rsidRDefault="003505AD" w:rsidP="003505AD">
      <w:pPr>
        <w:spacing w:line="360" w:lineRule="auto"/>
        <w:ind w:right="-109"/>
        <w:rPr>
          <w:b/>
          <w:sz w:val="24"/>
          <w:lang w:val="hu-HU"/>
        </w:rPr>
      </w:pPr>
      <w:r w:rsidRPr="00E21A60">
        <w:rPr>
          <w:b/>
          <w:sz w:val="24"/>
          <w:lang w:val="hu-HU"/>
        </w:rPr>
        <w:t>Együttműködési kultúra megerősítése, a munkavállalók számára nagyobb mozgástérrel</w:t>
      </w:r>
    </w:p>
    <w:p w14:paraId="656A5093" w14:textId="77777777" w:rsidR="003505AD" w:rsidRPr="00E21A60" w:rsidRDefault="003505AD" w:rsidP="003505AD">
      <w:pPr>
        <w:autoSpaceDE w:val="0"/>
        <w:autoSpaceDN w:val="0"/>
        <w:adjustRightInd w:val="0"/>
        <w:spacing w:line="360" w:lineRule="auto"/>
        <w:jc w:val="both"/>
        <w:rPr>
          <w:bCs/>
          <w:sz w:val="24"/>
          <w:lang w:val="hu-HU"/>
        </w:rPr>
      </w:pPr>
      <w:r w:rsidRPr="00E21A60">
        <w:rPr>
          <w:bCs/>
          <w:sz w:val="24"/>
          <w:lang w:val="hu-HU"/>
        </w:rPr>
        <w:t>A Henkel jövőbeli sikerének kulcsa az erős kultúra, a közös értékek és a csapatmunka egyértelmű kerete. Első lépésként a Henkel 2019-ben világszerte minden munkatársa számára bevezette Leadership Commitments programját. Erre építve a vállalat fel kívánja gyorsítani a kulturális változásokat, előmozdítani</w:t>
      </w:r>
      <w:r w:rsidRPr="00E21A60">
        <w:rPr>
          <w:sz w:val="24"/>
          <w:lang w:val="hu-HU"/>
        </w:rPr>
        <w:t xml:space="preserve"> </w:t>
      </w:r>
      <w:r w:rsidRPr="00E21A60">
        <w:rPr>
          <w:b/>
          <w:sz w:val="24"/>
          <w:lang w:val="hu-HU"/>
        </w:rPr>
        <w:t>az együttműködés és a lelkesítés kultúráját</w:t>
      </w:r>
      <w:r w:rsidRPr="00E21A60">
        <w:rPr>
          <w:bCs/>
          <w:sz w:val="24"/>
          <w:lang w:val="hu-HU"/>
        </w:rPr>
        <w:t xml:space="preserve">, </w:t>
      </w:r>
      <w:r w:rsidRPr="00E21A60">
        <w:rPr>
          <w:b/>
          <w:sz w:val="24"/>
          <w:lang w:val="hu-HU"/>
        </w:rPr>
        <w:t>felkészíteni munkatársait a jövő szempontjából releváns készségekkel,</w:t>
      </w:r>
      <w:r w:rsidRPr="00E21A60">
        <w:rPr>
          <w:sz w:val="24"/>
          <w:lang w:val="hu-HU"/>
        </w:rPr>
        <w:t xml:space="preserve"> </w:t>
      </w:r>
      <w:r w:rsidRPr="00E21A60">
        <w:rPr>
          <w:bCs/>
          <w:sz w:val="24"/>
          <w:lang w:val="hu-HU"/>
        </w:rPr>
        <w:t>és</w:t>
      </w:r>
      <w:r w:rsidRPr="00E21A60">
        <w:rPr>
          <w:sz w:val="24"/>
          <w:lang w:val="hu-HU"/>
        </w:rPr>
        <w:t xml:space="preserve"> </w:t>
      </w:r>
      <w:r w:rsidRPr="00E21A60">
        <w:rPr>
          <w:b/>
          <w:sz w:val="24"/>
          <w:lang w:val="hu-HU"/>
        </w:rPr>
        <w:t xml:space="preserve">lehetővé tenni számukra a folyamatos </w:t>
      </w:r>
      <w:r w:rsidRPr="00E21A60">
        <w:rPr>
          <w:bCs/>
          <w:sz w:val="24"/>
          <w:lang w:val="hu-HU"/>
        </w:rPr>
        <w:t>fejlődését.</w:t>
      </w:r>
    </w:p>
    <w:p w14:paraId="3AA1FE94" w14:textId="77777777" w:rsidR="003505AD" w:rsidRPr="00E21A60" w:rsidRDefault="003505AD" w:rsidP="003505AD">
      <w:pPr>
        <w:autoSpaceDE w:val="0"/>
        <w:autoSpaceDN w:val="0"/>
        <w:adjustRightInd w:val="0"/>
        <w:spacing w:line="360" w:lineRule="auto"/>
        <w:jc w:val="both"/>
        <w:rPr>
          <w:bCs/>
          <w:sz w:val="24"/>
          <w:lang w:val="hu-HU"/>
        </w:rPr>
      </w:pPr>
    </w:p>
    <w:p w14:paraId="73B0522C" w14:textId="77777777" w:rsidR="003505AD" w:rsidRPr="00E21A60" w:rsidRDefault="003505AD" w:rsidP="003505AD">
      <w:pPr>
        <w:autoSpaceDE w:val="0"/>
        <w:autoSpaceDN w:val="0"/>
        <w:adjustRightInd w:val="0"/>
        <w:spacing w:after="120" w:line="360" w:lineRule="auto"/>
        <w:jc w:val="both"/>
        <w:rPr>
          <w:b/>
          <w:sz w:val="24"/>
          <w:lang w:val="hu-HU"/>
        </w:rPr>
      </w:pPr>
      <w:r w:rsidRPr="00E21A60">
        <w:rPr>
          <w:b/>
          <w:sz w:val="24"/>
          <w:lang w:val="hu-HU"/>
        </w:rPr>
        <w:t xml:space="preserve">Közép és hosszú távú pénzügyi ambíciók </w:t>
      </w:r>
    </w:p>
    <w:p w14:paraId="4E4D5D17" w14:textId="77777777" w:rsidR="003505AD" w:rsidRPr="00E21A60" w:rsidRDefault="003505AD" w:rsidP="003505AD">
      <w:pPr>
        <w:spacing w:line="360" w:lineRule="auto"/>
        <w:jc w:val="both"/>
        <w:rPr>
          <w:bCs/>
          <w:sz w:val="24"/>
          <w:lang w:val="hu-HU"/>
        </w:rPr>
      </w:pPr>
      <w:r w:rsidRPr="00E21A60">
        <w:rPr>
          <w:bCs/>
          <w:sz w:val="24"/>
          <w:lang w:val="hu-HU"/>
        </w:rPr>
        <w:t>„A célzott növekedésre vonatkozó új stratégiai keretünk tükröződik közép és hosszú távú pénzügyi törekvéseinkben is: a szerves árbevételt 2–4 százalékkal szeretnénk növelni, az elsőbbségi részvények* hozamát 5-10 százalékkal szeretnénk növelni állandó árfolyamon, és továbbra is fontos célunk a szabad cash flow növelése” – mondta Carsten Knobel.</w:t>
      </w:r>
    </w:p>
    <w:p w14:paraId="08F925FB" w14:textId="77777777" w:rsidR="003505AD" w:rsidRPr="00E21A60" w:rsidRDefault="003505AD" w:rsidP="003505AD">
      <w:pPr>
        <w:spacing w:line="360" w:lineRule="auto"/>
        <w:jc w:val="both"/>
        <w:rPr>
          <w:b/>
          <w:sz w:val="24"/>
          <w:lang w:val="hu-HU"/>
        </w:rPr>
      </w:pPr>
    </w:p>
    <w:p w14:paraId="5932D3DE" w14:textId="77777777" w:rsidR="003505AD" w:rsidRPr="00E21A60" w:rsidRDefault="003505AD" w:rsidP="003505AD">
      <w:pPr>
        <w:spacing w:line="360" w:lineRule="auto"/>
        <w:jc w:val="both"/>
        <w:rPr>
          <w:bCs/>
          <w:szCs w:val="20"/>
          <w:lang w:val="hu-HU"/>
        </w:rPr>
      </w:pPr>
      <w:r w:rsidRPr="00E21A60">
        <w:rPr>
          <w:bCs/>
          <w:sz w:val="24"/>
          <w:lang w:val="hu-HU"/>
        </w:rPr>
        <w:lastRenderedPageBreak/>
        <w:t xml:space="preserve">„Összefoglalva: meggyőződésünk, hogy megalapoztuk a Henkel jövőbeli sikeres fejlődését. Most ezen intézkedések végrehajtására, a változás ösztönzésére és a növekedési program továbbfejlesztésére fogunk összpontosítani” – mondta Carsten Knobel. </w:t>
      </w:r>
    </w:p>
    <w:p w14:paraId="20566FE6" w14:textId="77777777" w:rsidR="00F5638F" w:rsidRDefault="00F5638F" w:rsidP="003505AD">
      <w:pPr>
        <w:spacing w:line="360" w:lineRule="auto"/>
        <w:jc w:val="both"/>
        <w:rPr>
          <w:b/>
          <w:bCs/>
          <w:lang w:val="hu-HU"/>
        </w:rPr>
      </w:pPr>
    </w:p>
    <w:p w14:paraId="02375581" w14:textId="77777777" w:rsidR="00F5638F" w:rsidRDefault="00F5638F" w:rsidP="003505AD">
      <w:pPr>
        <w:spacing w:line="360" w:lineRule="auto"/>
        <w:jc w:val="both"/>
        <w:rPr>
          <w:b/>
          <w:bCs/>
          <w:lang w:val="hu-HU"/>
        </w:rPr>
      </w:pPr>
    </w:p>
    <w:p w14:paraId="38E7D4A0" w14:textId="2F0F8A3F" w:rsidR="00A86132" w:rsidRPr="00E21A60" w:rsidRDefault="00A86132" w:rsidP="003505AD">
      <w:pPr>
        <w:spacing w:line="360" w:lineRule="auto"/>
        <w:jc w:val="both"/>
        <w:rPr>
          <w:lang w:val="hu-HU"/>
        </w:rPr>
      </w:pPr>
      <w:bookmarkStart w:id="1" w:name="_GoBack"/>
      <w:bookmarkEnd w:id="1"/>
      <w:r w:rsidRPr="00E21A60">
        <w:rPr>
          <w:b/>
          <w:bCs/>
          <w:lang w:val="hu-HU"/>
        </w:rPr>
        <w:t>A Henkelről</w:t>
      </w:r>
    </w:p>
    <w:p w14:paraId="30D4D03F" w14:textId="77777777" w:rsidR="00A86132" w:rsidRPr="00E21A60" w:rsidRDefault="00A86132" w:rsidP="00A86132">
      <w:pPr>
        <w:spacing w:line="276" w:lineRule="auto"/>
        <w:jc w:val="both"/>
        <w:rPr>
          <w:rFonts w:cs="Arial"/>
          <w:b/>
          <w:szCs w:val="20"/>
          <w:lang w:val="hu-HU" w:eastAsia="de-DE"/>
        </w:rPr>
      </w:pPr>
      <w:r w:rsidRPr="00E21A60">
        <w:rPr>
          <w:rFonts w:cs="Arial"/>
          <w:szCs w:val="20"/>
          <w:lang w:val="hu-HU"/>
        </w:rPr>
        <w:t xml:space="preserve">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Adhesive Technologies üzletága globális vezető szerepet tölt be a ragasztók piacán – valamennyi iparági szegmensben, világszerte A Henkel Laundry &amp; Home Care és a Beauty Care üzletágaival számos piacon és kategóriában vezető szerepet tölt be, szerte a világon. Az 1876-ban alapított Henkel több mint 140 éves sikert tudhat maga mögött. </w:t>
      </w:r>
      <w:r w:rsidRPr="00E21A60">
        <w:rPr>
          <w:lang w:val="hu-HU"/>
        </w:rPr>
        <w:t>A Henkel 2019-ben több mint 20 milliárd euró árbevételt</w:t>
      </w:r>
      <w:r w:rsidRPr="00E21A60">
        <w:rPr>
          <w:color w:val="000000"/>
          <w:lang w:val="hu-HU"/>
        </w:rPr>
        <w:t xml:space="preserve"> </w:t>
      </w:r>
      <w:r w:rsidRPr="00E21A60">
        <w:rPr>
          <w:lang w:val="hu-HU"/>
        </w:rPr>
        <w:t xml:space="preserve">és több mint 3,2 milliárd euró korrigált üzemi eredményt ért el. </w:t>
      </w:r>
      <w:r w:rsidRPr="00E21A60">
        <w:rPr>
          <w:rFonts w:cs="Arial"/>
          <w:szCs w:val="20"/>
          <w:lang w:val="hu-HU"/>
        </w:rPr>
        <w:t xml:space="preserve">A Henkel világszerte több mint 52 000 embert foglalkoztat – lelkes és sokszínű csapat, amelyet erős vállalati kultúra, a fenntartható érték létrehozásának közös célja és azonos értékek egyesítenek. Mint a fenntarthatóság terén elismert vezető vállalat a Henkel számos nemzetközi indexben és rangsorban az első helyet foglalja el. A Henkel elsőbbségi részvényeit a német DAX tőzsdeindexben jegyzik. További információért kérjük, látogasson el a Henkel angol nyelvű honlapjára: </w:t>
      </w:r>
      <w:hyperlink r:id="rId8" w:history="1">
        <w:r w:rsidRPr="00E21A60">
          <w:rPr>
            <w:rStyle w:val="Hiperhivatkozs"/>
            <w:rFonts w:cs="Arial"/>
            <w:szCs w:val="20"/>
            <w:lang w:val="hu-HU"/>
          </w:rPr>
          <w:t>www.henkel.com</w:t>
        </w:r>
      </w:hyperlink>
      <w:r w:rsidRPr="00E21A60">
        <w:rPr>
          <w:rFonts w:cs="Arial"/>
          <w:szCs w:val="20"/>
          <w:lang w:val="hu-HU"/>
        </w:rPr>
        <w:t>.</w:t>
      </w:r>
    </w:p>
    <w:p w14:paraId="6F45DDB8" w14:textId="77777777" w:rsidR="00A86132" w:rsidRPr="00E21A60" w:rsidRDefault="00A86132" w:rsidP="00A86132">
      <w:pPr>
        <w:spacing w:line="240" w:lineRule="auto"/>
        <w:jc w:val="both"/>
        <w:rPr>
          <w:bCs/>
          <w:sz w:val="16"/>
          <w:szCs w:val="20"/>
          <w:lang w:val="hu-HU" w:eastAsia="de-DE"/>
        </w:rPr>
      </w:pPr>
    </w:p>
    <w:p w14:paraId="1C1723D5" w14:textId="77777777" w:rsidR="00A86132" w:rsidRPr="00E21A60" w:rsidRDefault="00A86132" w:rsidP="00A86132">
      <w:pPr>
        <w:spacing w:line="240" w:lineRule="auto"/>
        <w:jc w:val="both"/>
        <w:rPr>
          <w:sz w:val="14"/>
          <w:szCs w:val="14"/>
          <w:lang w:val="hu-HU"/>
        </w:rPr>
      </w:pPr>
    </w:p>
    <w:p w14:paraId="6657DE11" w14:textId="0C2FAD47" w:rsidR="00A86132" w:rsidRPr="00E21A60" w:rsidRDefault="00A86132" w:rsidP="00A86132">
      <w:pPr>
        <w:spacing w:line="240" w:lineRule="auto"/>
        <w:jc w:val="both"/>
        <w:rPr>
          <w:sz w:val="14"/>
          <w:szCs w:val="14"/>
          <w:lang w:val="hu-HU"/>
        </w:rPr>
      </w:pPr>
      <w:r w:rsidRPr="00E21A60">
        <w:rPr>
          <w:sz w:val="14"/>
          <w:szCs w:val="14"/>
          <w:lang w:val="hu-HU"/>
        </w:rPr>
        <w:t xml:space="preserve">Ez a tájékoztatás a jövőre vonatkozó állításokat tartalmaz, amelyek a Henkel AG &amp; Co. KGaA vállalati vezetősége jelenlegi becslésein és feltételezésein alapulnak. A jövőre vonatkozó állításokat olyan és hasonló szavakkal fejezzük ki, mint a „vár”, „szándékozik”, „tervez”, „jósol”, „feltételez”, „vél”, „becsül” és hasonló kifejezések. Az ilyen állítások semmiképpen sem értelmezendők úgy, hogy azok garanciát jelentenének az általuk kifejezett várakozások pontos teljesülésére. A Henkel AG &amp; Co. KGaA és kapcsolt vállalkozásainak jövőbeli teljesítménye és tényleges eredményei számos kockázat és bizonytalanság függvényei, és így jelentősen eltérhetnek a jövőre vonatkozó állításoktól.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53EF26B0" w14:textId="77777777" w:rsidR="00A86132" w:rsidRPr="00E21A60" w:rsidRDefault="00A86132" w:rsidP="00A86132">
      <w:pPr>
        <w:spacing w:line="240" w:lineRule="auto"/>
        <w:jc w:val="both"/>
        <w:rPr>
          <w:sz w:val="14"/>
          <w:szCs w:val="14"/>
          <w:lang w:val="hu-HU"/>
        </w:rPr>
      </w:pPr>
    </w:p>
    <w:p w14:paraId="18AC1916" w14:textId="77777777" w:rsidR="00A86132" w:rsidRPr="00E21A60" w:rsidRDefault="00A86132" w:rsidP="00A86132">
      <w:pPr>
        <w:spacing w:line="240" w:lineRule="auto"/>
        <w:jc w:val="both"/>
        <w:rPr>
          <w:sz w:val="14"/>
          <w:szCs w:val="14"/>
          <w:lang w:val="hu-HU"/>
        </w:rPr>
      </w:pPr>
      <w:r w:rsidRPr="00E21A60">
        <w:rPr>
          <w:sz w:val="14"/>
          <w:szCs w:val="14"/>
          <w:lang w:val="hu-HU"/>
        </w:rPr>
        <w:t>Ez a dokumentum - az alkalmazandó pénzügyi beszámolási keretrendszerben nem egyértelműen meghatározva - tartalmazza azokat a kiegészítő pénzügyi intézkedéseket, amelyek alternatív teljesítménymutatók, vagy azok lehetnek (nem GAAP-intézkedések). Ezeket a kiegészítő pénzügyi intézkedéseket nem szabad külön-külön vagy a Henkel nettó eszközeinek, illetve pénzügyi pozícióinak vagy eredményeinek vagy ezek alternatíváinak tekinteni, a konszolidált pénzügyi kimutatásaiban szereplő vonatkozó pénzügyi beszámolási keretrendszer szerint. Más, hasonlóan megnevezett alternatív teljesítménymutatókat jelentő vagy leíró vállalatok eltérő módon számíthatják ki őket.</w:t>
      </w:r>
    </w:p>
    <w:p w14:paraId="1D4B3118" w14:textId="77777777" w:rsidR="00A86132" w:rsidRPr="00E21A60" w:rsidRDefault="00A86132" w:rsidP="00A86132">
      <w:pPr>
        <w:spacing w:line="240" w:lineRule="auto"/>
        <w:jc w:val="both"/>
        <w:rPr>
          <w:sz w:val="14"/>
          <w:szCs w:val="14"/>
          <w:lang w:val="hu-HU"/>
        </w:rPr>
      </w:pPr>
    </w:p>
    <w:p w14:paraId="68A71FDC" w14:textId="77777777" w:rsidR="00A86132" w:rsidRPr="00E21A60" w:rsidRDefault="00A86132" w:rsidP="00A86132">
      <w:pPr>
        <w:spacing w:line="240" w:lineRule="auto"/>
        <w:jc w:val="both"/>
        <w:rPr>
          <w:sz w:val="14"/>
          <w:szCs w:val="14"/>
          <w:lang w:val="hu-HU"/>
        </w:rPr>
      </w:pPr>
      <w:r w:rsidRPr="00E21A60">
        <w:rPr>
          <w:sz w:val="14"/>
          <w:szCs w:val="14"/>
          <w:lang w:val="hu-HU"/>
        </w:rPr>
        <w:t>Ezt a dokumentumot csak tájékoztatási célból bocsátották ki, és nem célja befektetési tanácsadás, vagy értékpapírokra vonatkozó eladási ajánlat, vagy vételi ajánlat kérése.</w:t>
      </w:r>
    </w:p>
    <w:p w14:paraId="6E7E3953" w14:textId="77777777" w:rsidR="00A86132" w:rsidRPr="00E21A60" w:rsidRDefault="00A86132" w:rsidP="00A86132">
      <w:pPr>
        <w:spacing w:line="240" w:lineRule="auto"/>
        <w:jc w:val="both"/>
        <w:rPr>
          <w:bCs/>
          <w:sz w:val="16"/>
          <w:szCs w:val="20"/>
          <w:lang w:val="hu-HU" w:eastAsia="de-DE"/>
        </w:rPr>
      </w:pPr>
    </w:p>
    <w:p w14:paraId="7B6A0F66" w14:textId="3EC66E35" w:rsidR="00A86132" w:rsidRPr="00E21A60" w:rsidRDefault="00A86132" w:rsidP="00A86132">
      <w:pPr>
        <w:spacing w:line="240" w:lineRule="auto"/>
        <w:rPr>
          <w:rFonts w:cs="Arial"/>
          <w:b/>
          <w:szCs w:val="20"/>
          <w:lang w:val="hu-HU"/>
        </w:rPr>
      </w:pPr>
    </w:p>
    <w:p w14:paraId="5D7EBA33" w14:textId="77777777" w:rsidR="00A86132" w:rsidRPr="00E21A60" w:rsidRDefault="00A86132" w:rsidP="00A86132">
      <w:pPr>
        <w:spacing w:line="240" w:lineRule="auto"/>
        <w:rPr>
          <w:rFonts w:cs="Arial"/>
          <w:b/>
          <w:szCs w:val="20"/>
          <w:lang w:val="hu-HU"/>
        </w:rPr>
      </w:pPr>
    </w:p>
    <w:p w14:paraId="2EDDABC6" w14:textId="77777777" w:rsidR="00A86132" w:rsidRPr="00E21A60" w:rsidRDefault="00A86132" w:rsidP="00A86132">
      <w:pPr>
        <w:spacing w:line="240" w:lineRule="auto"/>
        <w:rPr>
          <w:rFonts w:cs="Arial"/>
          <w:b/>
          <w:szCs w:val="20"/>
          <w:lang w:val="hu-HU"/>
        </w:rPr>
      </w:pPr>
      <w:r w:rsidRPr="00E21A60">
        <w:rPr>
          <w:rFonts w:cs="Arial"/>
          <w:b/>
          <w:bCs/>
          <w:szCs w:val="20"/>
          <w:lang w:val="hu-HU"/>
        </w:rPr>
        <w:t>Kapcsolat</w:t>
      </w:r>
    </w:p>
    <w:p w14:paraId="09139E2E" w14:textId="77777777" w:rsidR="00A86132" w:rsidRPr="00E21A60" w:rsidRDefault="00A86132" w:rsidP="00A86132">
      <w:pPr>
        <w:spacing w:line="280" w:lineRule="exact"/>
        <w:rPr>
          <w:rFonts w:cs="Arial"/>
          <w:szCs w:val="20"/>
          <w:lang w:val="hu-HU"/>
        </w:rPr>
      </w:pPr>
    </w:p>
    <w:p w14:paraId="50A7F69E" w14:textId="77777777" w:rsidR="00A86132" w:rsidRPr="00E21A60" w:rsidRDefault="00A86132" w:rsidP="00A86132">
      <w:pPr>
        <w:tabs>
          <w:tab w:val="left" w:pos="851"/>
          <w:tab w:val="left" w:pos="4536"/>
        </w:tabs>
        <w:spacing w:line="260" w:lineRule="exact"/>
        <w:rPr>
          <w:rFonts w:cs="Arial"/>
          <w:b/>
          <w:szCs w:val="20"/>
          <w:lang w:val="hu-HU"/>
        </w:rPr>
      </w:pPr>
      <w:r w:rsidRPr="00E21A60">
        <w:rPr>
          <w:rFonts w:cs="Arial"/>
          <w:b/>
          <w:bCs/>
          <w:szCs w:val="20"/>
          <w:lang w:val="hu-HU"/>
        </w:rPr>
        <w:t>Befektetők és elemzők                                          Sajtó és Média</w:t>
      </w:r>
      <w:r w:rsidRPr="00E21A60">
        <w:rPr>
          <w:rFonts w:cs="Arial"/>
          <w:szCs w:val="20"/>
          <w:lang w:val="hu-HU"/>
        </w:rPr>
        <w:tab/>
      </w:r>
    </w:p>
    <w:p w14:paraId="56ACF62C" w14:textId="77777777" w:rsidR="00A86132" w:rsidRPr="00E21A60" w:rsidRDefault="00A86132" w:rsidP="00A86132">
      <w:pPr>
        <w:tabs>
          <w:tab w:val="left" w:pos="851"/>
          <w:tab w:val="left" w:pos="4536"/>
        </w:tabs>
        <w:spacing w:line="260" w:lineRule="exact"/>
        <w:rPr>
          <w:rFonts w:cs="Arial"/>
          <w:b/>
          <w:szCs w:val="20"/>
          <w:lang w:val="hu-HU"/>
        </w:rPr>
      </w:pPr>
    </w:p>
    <w:p w14:paraId="446CC99B" w14:textId="77777777" w:rsidR="00A86132" w:rsidRPr="00E21A60" w:rsidRDefault="00A86132" w:rsidP="00A86132">
      <w:pPr>
        <w:tabs>
          <w:tab w:val="left" w:pos="851"/>
          <w:tab w:val="left" w:pos="4536"/>
        </w:tabs>
        <w:spacing w:line="240" w:lineRule="auto"/>
        <w:rPr>
          <w:rFonts w:cs="Arial"/>
          <w:szCs w:val="20"/>
          <w:lang w:val="hu-HU"/>
        </w:rPr>
      </w:pPr>
      <w:r w:rsidRPr="00E21A60">
        <w:rPr>
          <w:rFonts w:cs="Arial"/>
          <w:b/>
          <w:bCs/>
          <w:szCs w:val="20"/>
          <w:lang w:val="hu-HU"/>
        </w:rPr>
        <w:t>Lars Korinth</w:t>
      </w:r>
      <w:r w:rsidRPr="00E21A60">
        <w:rPr>
          <w:rFonts w:cs="Arial"/>
          <w:b/>
          <w:bCs/>
          <w:szCs w:val="20"/>
          <w:lang w:val="hu-HU"/>
        </w:rPr>
        <w:tab/>
        <w:t>Lars Witteck</w:t>
      </w:r>
    </w:p>
    <w:p w14:paraId="1C7F0E10" w14:textId="77777777" w:rsidR="00A86132" w:rsidRPr="00E21A60" w:rsidRDefault="00A86132" w:rsidP="00A86132">
      <w:pPr>
        <w:tabs>
          <w:tab w:val="left" w:pos="709"/>
          <w:tab w:val="left" w:pos="4536"/>
          <w:tab w:val="left" w:pos="5245"/>
        </w:tabs>
        <w:spacing w:line="240" w:lineRule="auto"/>
        <w:rPr>
          <w:rFonts w:cs="Arial"/>
          <w:szCs w:val="20"/>
          <w:lang w:val="hu-HU"/>
        </w:rPr>
      </w:pPr>
      <w:r w:rsidRPr="00E21A60">
        <w:rPr>
          <w:rFonts w:cs="Arial"/>
          <w:szCs w:val="20"/>
          <w:lang w:val="hu-HU"/>
        </w:rPr>
        <w:t>Tel.:</w:t>
      </w:r>
      <w:r w:rsidRPr="00E21A60">
        <w:rPr>
          <w:rFonts w:cs="Arial"/>
          <w:szCs w:val="20"/>
          <w:lang w:val="hu-HU"/>
        </w:rPr>
        <w:tab/>
        <w:t>+49 211 797 - 1631</w:t>
      </w:r>
      <w:r w:rsidRPr="00E21A60">
        <w:rPr>
          <w:rFonts w:cs="Arial"/>
          <w:szCs w:val="20"/>
          <w:lang w:val="hu-HU"/>
        </w:rPr>
        <w:tab/>
        <w:t>Tel.:</w:t>
      </w:r>
      <w:r w:rsidRPr="00E21A60">
        <w:rPr>
          <w:rFonts w:cs="Arial"/>
          <w:szCs w:val="20"/>
          <w:lang w:val="hu-HU"/>
        </w:rPr>
        <w:tab/>
        <w:t>+49 211 797 - 2606</w:t>
      </w:r>
    </w:p>
    <w:p w14:paraId="514B2B9E" w14:textId="77777777" w:rsidR="00A86132" w:rsidRPr="00E21A60" w:rsidRDefault="00A86132" w:rsidP="00A86132">
      <w:pPr>
        <w:tabs>
          <w:tab w:val="left" w:pos="709"/>
          <w:tab w:val="left" w:pos="4536"/>
          <w:tab w:val="left" w:pos="5245"/>
        </w:tabs>
        <w:spacing w:line="240" w:lineRule="auto"/>
        <w:rPr>
          <w:rFonts w:cs="Arial"/>
          <w:color w:val="000000"/>
          <w:szCs w:val="20"/>
          <w:lang w:val="hu-HU"/>
        </w:rPr>
      </w:pPr>
      <w:r w:rsidRPr="00E21A60">
        <w:rPr>
          <w:rFonts w:cs="Arial"/>
          <w:color w:val="000000"/>
          <w:szCs w:val="20"/>
          <w:lang w:val="hu-HU"/>
        </w:rPr>
        <w:t xml:space="preserve">Email: </w:t>
      </w:r>
      <w:r w:rsidRPr="00E21A60">
        <w:rPr>
          <w:rFonts w:cs="Arial"/>
          <w:color w:val="000000"/>
          <w:szCs w:val="20"/>
          <w:lang w:val="hu-HU"/>
        </w:rPr>
        <w:tab/>
      </w:r>
      <w:hyperlink r:id="rId9" w:history="1">
        <w:r w:rsidRPr="00E21A60">
          <w:rPr>
            <w:rStyle w:val="Hiperhivatkozs"/>
            <w:rFonts w:cs="Arial"/>
            <w:szCs w:val="20"/>
            <w:lang w:val="hu-HU"/>
          </w:rPr>
          <w:t>lars.korinth@henkel.com</w:t>
        </w:r>
      </w:hyperlink>
      <w:r w:rsidRPr="00E21A60">
        <w:rPr>
          <w:lang w:val="hu-HU"/>
        </w:rPr>
        <w:tab/>
      </w:r>
      <w:r w:rsidRPr="00E21A60">
        <w:rPr>
          <w:rFonts w:cs="Arial"/>
          <w:color w:val="000000"/>
          <w:szCs w:val="20"/>
          <w:lang w:val="hu-HU"/>
        </w:rPr>
        <w:t>Email:</w:t>
      </w:r>
      <w:r w:rsidRPr="00E21A60">
        <w:rPr>
          <w:rFonts w:cs="Arial"/>
          <w:color w:val="000000"/>
          <w:szCs w:val="20"/>
          <w:lang w:val="hu-HU"/>
        </w:rPr>
        <w:tab/>
      </w:r>
      <w:hyperlink r:id="rId10" w:history="1">
        <w:r w:rsidRPr="00E21A60">
          <w:rPr>
            <w:rStyle w:val="Hiperhivatkozs"/>
            <w:rFonts w:cs="Arial"/>
            <w:szCs w:val="20"/>
            <w:lang w:val="hu-HU"/>
          </w:rPr>
          <w:t>lars.witteck@henkel.com</w:t>
        </w:r>
      </w:hyperlink>
    </w:p>
    <w:p w14:paraId="4BD521E4" w14:textId="77777777" w:rsidR="00A86132" w:rsidRPr="00E21A60" w:rsidRDefault="00A86132" w:rsidP="00A86132">
      <w:pPr>
        <w:tabs>
          <w:tab w:val="left" w:pos="709"/>
        </w:tabs>
        <w:autoSpaceDE w:val="0"/>
        <w:autoSpaceDN w:val="0"/>
        <w:adjustRightInd w:val="0"/>
        <w:spacing w:line="240" w:lineRule="auto"/>
        <w:jc w:val="both"/>
        <w:rPr>
          <w:rFonts w:cs="Arial"/>
          <w:b/>
          <w:szCs w:val="20"/>
          <w:lang w:val="hu-HU"/>
        </w:rPr>
      </w:pPr>
    </w:p>
    <w:p w14:paraId="4A820B55" w14:textId="77777777" w:rsidR="00A86132" w:rsidRPr="00E21A60" w:rsidRDefault="00A86132" w:rsidP="00A86132">
      <w:pPr>
        <w:tabs>
          <w:tab w:val="left" w:pos="709"/>
          <w:tab w:val="left" w:pos="4536"/>
          <w:tab w:val="left" w:pos="5245"/>
        </w:tabs>
        <w:autoSpaceDE w:val="0"/>
        <w:autoSpaceDN w:val="0"/>
        <w:adjustRightInd w:val="0"/>
        <w:spacing w:line="240" w:lineRule="auto"/>
        <w:jc w:val="both"/>
        <w:rPr>
          <w:rFonts w:cs="Arial"/>
          <w:szCs w:val="20"/>
          <w:lang w:val="hu-HU"/>
        </w:rPr>
      </w:pPr>
      <w:r w:rsidRPr="00E21A60">
        <w:rPr>
          <w:rFonts w:cs="Arial"/>
          <w:b/>
          <w:bCs/>
          <w:szCs w:val="20"/>
          <w:lang w:val="hu-HU"/>
        </w:rPr>
        <w:t>Mona Niermann</w:t>
      </w:r>
      <w:r w:rsidRPr="00E21A60">
        <w:rPr>
          <w:rFonts w:cs="Arial"/>
          <w:b/>
          <w:bCs/>
          <w:szCs w:val="20"/>
          <w:lang w:val="hu-HU"/>
        </w:rPr>
        <w:tab/>
        <w:t>Wulf Klüppelholz</w:t>
      </w:r>
    </w:p>
    <w:p w14:paraId="79F99E1B" w14:textId="77777777" w:rsidR="00A86132" w:rsidRPr="00E21A60" w:rsidRDefault="00A86132" w:rsidP="00A86132">
      <w:pPr>
        <w:tabs>
          <w:tab w:val="left" w:pos="709"/>
          <w:tab w:val="left" w:pos="851"/>
          <w:tab w:val="left" w:pos="4536"/>
          <w:tab w:val="left" w:pos="5245"/>
        </w:tabs>
        <w:autoSpaceDE w:val="0"/>
        <w:autoSpaceDN w:val="0"/>
        <w:adjustRightInd w:val="0"/>
        <w:spacing w:line="240" w:lineRule="auto"/>
        <w:jc w:val="both"/>
        <w:rPr>
          <w:rFonts w:cs="Arial"/>
          <w:szCs w:val="20"/>
          <w:lang w:val="hu-HU"/>
        </w:rPr>
      </w:pPr>
      <w:r w:rsidRPr="00E21A60">
        <w:rPr>
          <w:rFonts w:cs="Arial"/>
          <w:szCs w:val="20"/>
          <w:lang w:val="hu-HU"/>
        </w:rPr>
        <w:t>Tel:</w:t>
      </w:r>
      <w:r w:rsidRPr="00E21A60">
        <w:rPr>
          <w:rFonts w:cs="Arial"/>
          <w:szCs w:val="20"/>
          <w:lang w:val="hu-HU"/>
        </w:rPr>
        <w:tab/>
        <w:t>+49 211 797 - 7151</w:t>
      </w:r>
      <w:r w:rsidRPr="00E21A60">
        <w:rPr>
          <w:rFonts w:cs="Arial"/>
          <w:szCs w:val="20"/>
          <w:lang w:val="hu-HU"/>
        </w:rPr>
        <w:tab/>
        <w:t xml:space="preserve">Tel: </w:t>
      </w:r>
      <w:r w:rsidRPr="00E21A60">
        <w:rPr>
          <w:rFonts w:cs="Arial"/>
          <w:szCs w:val="20"/>
          <w:lang w:val="hu-HU"/>
        </w:rPr>
        <w:tab/>
        <w:t>+49 211 797 - 1875</w:t>
      </w:r>
    </w:p>
    <w:p w14:paraId="78337707" w14:textId="77777777" w:rsidR="00A86132" w:rsidRPr="00E21A60" w:rsidRDefault="00A86132" w:rsidP="00A86132">
      <w:pPr>
        <w:tabs>
          <w:tab w:val="left" w:pos="709"/>
          <w:tab w:val="left" w:pos="4536"/>
          <w:tab w:val="left" w:pos="5245"/>
        </w:tabs>
        <w:autoSpaceDE w:val="0"/>
        <w:autoSpaceDN w:val="0"/>
        <w:adjustRightInd w:val="0"/>
        <w:spacing w:line="240" w:lineRule="auto"/>
        <w:jc w:val="both"/>
        <w:rPr>
          <w:color w:val="0000FF"/>
          <w:szCs w:val="20"/>
          <w:lang w:val="hu-HU"/>
        </w:rPr>
      </w:pPr>
      <w:r w:rsidRPr="00E21A60">
        <w:rPr>
          <w:color w:val="000000"/>
          <w:szCs w:val="20"/>
          <w:lang w:val="hu-HU"/>
        </w:rPr>
        <w:t xml:space="preserve">Email: </w:t>
      </w:r>
      <w:r w:rsidRPr="00E21A60">
        <w:rPr>
          <w:color w:val="000000"/>
          <w:szCs w:val="20"/>
          <w:lang w:val="hu-HU"/>
        </w:rPr>
        <w:tab/>
      </w:r>
      <w:hyperlink r:id="rId11" w:history="1">
        <w:r w:rsidRPr="00E21A60">
          <w:rPr>
            <w:rStyle w:val="Hiperhivatkozs"/>
            <w:lang w:val="hu-HU"/>
          </w:rPr>
          <w:t>mona.niermann</w:t>
        </w:r>
        <w:r w:rsidRPr="00E21A60">
          <w:rPr>
            <w:rStyle w:val="Hiperhivatkozs"/>
            <w:szCs w:val="20"/>
            <w:lang w:val="hu-HU"/>
          </w:rPr>
          <w:t>@henkel.com</w:t>
        </w:r>
      </w:hyperlink>
      <w:r w:rsidRPr="00E21A60">
        <w:rPr>
          <w:lang w:val="hu-HU"/>
        </w:rPr>
        <w:tab/>
      </w:r>
      <w:r w:rsidRPr="00E21A60">
        <w:rPr>
          <w:szCs w:val="20"/>
          <w:lang w:val="hu-HU"/>
        </w:rPr>
        <w:t>Email:</w:t>
      </w:r>
      <w:r w:rsidRPr="00E21A60">
        <w:rPr>
          <w:color w:val="0000FF"/>
          <w:szCs w:val="20"/>
          <w:lang w:val="hu-HU"/>
        </w:rPr>
        <w:tab/>
      </w:r>
      <w:r w:rsidRPr="00E21A60">
        <w:rPr>
          <w:color w:val="0000FF"/>
          <w:szCs w:val="20"/>
          <w:u w:val="single"/>
          <w:lang w:val="hu-HU"/>
        </w:rPr>
        <w:t>wulf.klueppelholz@henkel.com</w:t>
      </w:r>
    </w:p>
    <w:p w14:paraId="696A463F" w14:textId="77777777" w:rsidR="00A86132" w:rsidRPr="00E21A60" w:rsidRDefault="00A86132" w:rsidP="00A86132">
      <w:pPr>
        <w:tabs>
          <w:tab w:val="left" w:pos="709"/>
          <w:tab w:val="left" w:pos="4536"/>
          <w:tab w:val="left" w:pos="4962"/>
          <w:tab w:val="left" w:pos="5245"/>
        </w:tabs>
        <w:spacing w:line="240" w:lineRule="auto"/>
        <w:rPr>
          <w:rFonts w:cs="Arial"/>
          <w:szCs w:val="20"/>
          <w:lang w:val="hu-HU"/>
        </w:rPr>
      </w:pPr>
    </w:p>
    <w:p w14:paraId="2D15BEB9" w14:textId="77777777" w:rsidR="00A86132" w:rsidRPr="00E21A60" w:rsidRDefault="00A86132" w:rsidP="00A86132">
      <w:pPr>
        <w:tabs>
          <w:tab w:val="left" w:pos="709"/>
          <w:tab w:val="left" w:pos="4536"/>
          <w:tab w:val="left" w:pos="5245"/>
        </w:tabs>
        <w:autoSpaceDE w:val="0"/>
        <w:autoSpaceDN w:val="0"/>
        <w:adjustRightInd w:val="0"/>
        <w:spacing w:line="240" w:lineRule="auto"/>
        <w:jc w:val="both"/>
        <w:rPr>
          <w:rFonts w:cs="Arial"/>
          <w:szCs w:val="20"/>
          <w:lang w:val="hu-HU"/>
        </w:rPr>
      </w:pPr>
      <w:r w:rsidRPr="00E21A60">
        <w:rPr>
          <w:rFonts w:cs="Arial"/>
          <w:b/>
          <w:bCs/>
          <w:szCs w:val="20"/>
          <w:lang w:val="hu-HU"/>
        </w:rPr>
        <w:t>Dorothee Brinkmann</w:t>
      </w:r>
      <w:r w:rsidRPr="00E21A60">
        <w:rPr>
          <w:rFonts w:cs="Arial"/>
          <w:b/>
          <w:bCs/>
          <w:color w:val="000000"/>
          <w:szCs w:val="20"/>
          <w:lang w:val="hu-HU"/>
        </w:rPr>
        <w:t xml:space="preserve"> </w:t>
      </w:r>
      <w:r w:rsidRPr="00E21A60">
        <w:rPr>
          <w:rFonts w:cs="Arial"/>
          <w:b/>
          <w:bCs/>
          <w:color w:val="000000"/>
          <w:szCs w:val="20"/>
          <w:lang w:val="hu-HU"/>
        </w:rPr>
        <w:tab/>
        <w:t>Jennifer Ott</w:t>
      </w:r>
    </w:p>
    <w:p w14:paraId="36427EE6" w14:textId="77777777" w:rsidR="00A86132" w:rsidRPr="00E21A60" w:rsidRDefault="00A86132" w:rsidP="00A86132">
      <w:pPr>
        <w:tabs>
          <w:tab w:val="left" w:pos="709"/>
          <w:tab w:val="left" w:pos="4536"/>
          <w:tab w:val="left" w:pos="5245"/>
        </w:tabs>
        <w:spacing w:line="240" w:lineRule="auto"/>
        <w:rPr>
          <w:rFonts w:cs="Arial"/>
          <w:szCs w:val="20"/>
          <w:lang w:val="hu-HU"/>
        </w:rPr>
      </w:pPr>
      <w:r w:rsidRPr="00E21A60">
        <w:rPr>
          <w:rFonts w:cs="Arial"/>
          <w:szCs w:val="20"/>
          <w:lang w:val="hu-HU"/>
        </w:rPr>
        <w:t>Tel:</w:t>
      </w:r>
      <w:r w:rsidRPr="00E21A60">
        <w:rPr>
          <w:rFonts w:cs="Arial"/>
          <w:szCs w:val="20"/>
          <w:lang w:val="hu-HU"/>
        </w:rPr>
        <w:tab/>
        <w:t xml:space="preserve">+49 211 797 - 5299 </w:t>
      </w:r>
      <w:r w:rsidRPr="00E21A60">
        <w:rPr>
          <w:rFonts w:cs="Arial"/>
          <w:szCs w:val="20"/>
          <w:lang w:val="hu-HU"/>
        </w:rPr>
        <w:tab/>
        <w:t>Tel:</w:t>
      </w:r>
      <w:r w:rsidRPr="00E21A60">
        <w:rPr>
          <w:rFonts w:cs="Arial"/>
          <w:szCs w:val="20"/>
          <w:lang w:val="hu-HU"/>
        </w:rPr>
        <w:tab/>
        <w:t>+49 211 797 - 2756</w:t>
      </w:r>
    </w:p>
    <w:p w14:paraId="300B002B" w14:textId="77777777" w:rsidR="00A86132" w:rsidRPr="00E21A60" w:rsidRDefault="00A86132" w:rsidP="00A86132">
      <w:pPr>
        <w:tabs>
          <w:tab w:val="left" w:pos="709"/>
          <w:tab w:val="left" w:pos="4536"/>
          <w:tab w:val="left" w:pos="5245"/>
        </w:tabs>
        <w:spacing w:line="240" w:lineRule="auto"/>
        <w:rPr>
          <w:rFonts w:cs="Arial"/>
          <w:szCs w:val="20"/>
          <w:lang w:val="hu-HU"/>
        </w:rPr>
      </w:pPr>
      <w:r w:rsidRPr="00E21A60">
        <w:rPr>
          <w:rFonts w:cs="Arial"/>
          <w:color w:val="000000"/>
          <w:szCs w:val="20"/>
          <w:lang w:val="hu-HU"/>
        </w:rPr>
        <w:t xml:space="preserve">Email: </w:t>
      </w:r>
      <w:r w:rsidRPr="00E21A60">
        <w:rPr>
          <w:rFonts w:cs="Arial"/>
          <w:color w:val="000000"/>
          <w:szCs w:val="20"/>
          <w:lang w:val="hu-HU"/>
        </w:rPr>
        <w:tab/>
      </w:r>
      <w:hyperlink r:id="rId12" w:history="1">
        <w:r w:rsidRPr="00E21A60">
          <w:rPr>
            <w:rStyle w:val="Hiperhivatkozs"/>
            <w:rFonts w:cs="Arial"/>
            <w:lang w:val="hu-HU"/>
          </w:rPr>
          <w:t>dorothee.brinkmann@henkel.com</w:t>
        </w:r>
      </w:hyperlink>
      <w:r w:rsidRPr="00E21A60">
        <w:rPr>
          <w:rFonts w:cs="Arial"/>
          <w:szCs w:val="20"/>
          <w:lang w:val="hu-HU"/>
        </w:rPr>
        <w:t xml:space="preserve"> </w:t>
      </w:r>
      <w:r w:rsidRPr="00E21A60">
        <w:rPr>
          <w:rFonts w:cs="Arial"/>
          <w:szCs w:val="20"/>
          <w:lang w:val="hu-HU"/>
        </w:rPr>
        <w:tab/>
        <w:t>Email:</w:t>
      </w:r>
      <w:r w:rsidRPr="00E21A60">
        <w:rPr>
          <w:rFonts w:cs="Arial"/>
          <w:szCs w:val="20"/>
          <w:lang w:val="hu-HU"/>
        </w:rPr>
        <w:tab/>
      </w:r>
      <w:hyperlink r:id="rId13" w:history="1">
        <w:r w:rsidRPr="00E21A60">
          <w:rPr>
            <w:rStyle w:val="Hiperhivatkozs"/>
            <w:rFonts w:cs="Arial"/>
            <w:szCs w:val="20"/>
            <w:lang w:val="hu-HU"/>
          </w:rPr>
          <w:t>jennifer.ott@henkel.com</w:t>
        </w:r>
      </w:hyperlink>
    </w:p>
    <w:p w14:paraId="31123775" w14:textId="77777777" w:rsidR="00A86132" w:rsidRPr="00E21A60" w:rsidRDefault="00A86132" w:rsidP="00A86132">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lang w:val="hu-HU"/>
        </w:rPr>
      </w:pPr>
    </w:p>
    <w:p w14:paraId="22E64212" w14:textId="77777777" w:rsidR="00A86132" w:rsidRPr="00E21A60" w:rsidRDefault="008B0999" w:rsidP="00A86132">
      <w:pPr>
        <w:autoSpaceDE w:val="0"/>
        <w:autoSpaceDN w:val="0"/>
        <w:rPr>
          <w:rFonts w:ascii="Calibri" w:hAnsi="Calibri" w:cs="Calibri"/>
          <w:sz w:val="22"/>
          <w:szCs w:val="22"/>
          <w:lang w:val="hu-HU"/>
        </w:rPr>
      </w:pPr>
      <w:hyperlink r:id="rId14" w:history="1">
        <w:r w:rsidR="00A86132" w:rsidRPr="00E21A60">
          <w:rPr>
            <w:color w:val="0000FF"/>
            <w:u w:val="single"/>
            <w:lang w:val="hu-HU"/>
          </w:rPr>
          <w:t>www.henkel.com/press</w:t>
        </w:r>
      </w:hyperlink>
    </w:p>
    <w:p w14:paraId="768179B6" w14:textId="77777777" w:rsidR="00A86132" w:rsidRPr="00E21A60" w:rsidRDefault="008B0999" w:rsidP="00A86132">
      <w:pPr>
        <w:autoSpaceDE w:val="0"/>
        <w:autoSpaceDN w:val="0"/>
        <w:rPr>
          <w:color w:val="0000FF"/>
          <w:u w:val="single"/>
          <w:lang w:val="hu-HU"/>
        </w:rPr>
      </w:pPr>
      <w:hyperlink r:id="rId15" w:history="1">
        <w:r w:rsidR="00A86132" w:rsidRPr="00E21A60">
          <w:rPr>
            <w:color w:val="0000FF"/>
            <w:u w:val="single"/>
            <w:lang w:val="hu-HU"/>
          </w:rPr>
          <w:t>www.henkel.com/ir</w:t>
        </w:r>
      </w:hyperlink>
    </w:p>
    <w:p w14:paraId="60273EC4" w14:textId="77777777" w:rsidR="00A86132" w:rsidRPr="00E21A60" w:rsidRDefault="00A86132" w:rsidP="00A86132">
      <w:pPr>
        <w:autoSpaceDE w:val="0"/>
        <w:autoSpaceDN w:val="0"/>
        <w:rPr>
          <w:color w:val="0000FF"/>
          <w:u w:val="single"/>
          <w:lang w:val="hu-HU"/>
        </w:rPr>
      </w:pPr>
    </w:p>
    <w:p w14:paraId="5C9FC496" w14:textId="77777777" w:rsidR="00A86132" w:rsidRPr="00E21A60" w:rsidRDefault="00A86132" w:rsidP="00A86132">
      <w:pPr>
        <w:autoSpaceDE w:val="0"/>
        <w:autoSpaceDN w:val="0"/>
        <w:rPr>
          <w:color w:val="0000FF"/>
          <w:u w:val="single"/>
          <w:lang w:val="hu-HU"/>
        </w:rPr>
      </w:pPr>
    </w:p>
    <w:p w14:paraId="78459118" w14:textId="77777777" w:rsidR="00A86132" w:rsidRPr="00E21A60" w:rsidRDefault="00A86132" w:rsidP="00A86132">
      <w:pPr>
        <w:spacing w:line="280" w:lineRule="exact"/>
        <w:rPr>
          <w:lang w:val="hu-HU" w:eastAsia="de-DE"/>
        </w:rPr>
      </w:pPr>
      <w:r w:rsidRPr="00E21A60">
        <w:rPr>
          <w:lang w:val="hu-HU" w:eastAsia="de-DE"/>
        </w:rPr>
        <w:t>Dispiter Dorottya</w:t>
      </w:r>
    </w:p>
    <w:p w14:paraId="1FDC476C" w14:textId="77777777" w:rsidR="00A86132" w:rsidRPr="00E21A60" w:rsidRDefault="00A86132" w:rsidP="00A86132">
      <w:pPr>
        <w:spacing w:line="280" w:lineRule="exact"/>
        <w:rPr>
          <w:rFonts w:cs="Arial"/>
          <w:lang w:val="hu-HU" w:eastAsia="de-DE"/>
        </w:rPr>
      </w:pPr>
      <w:r w:rsidRPr="00E21A60">
        <w:rPr>
          <w:rFonts w:cs="Arial"/>
          <w:lang w:val="hu-HU" w:eastAsia="de-DE"/>
        </w:rPr>
        <w:t>Tel.</w:t>
      </w:r>
      <w:r w:rsidRPr="00E21A60">
        <w:rPr>
          <w:rFonts w:cs="Arial"/>
          <w:lang w:val="hu-HU" w:eastAsia="de-DE"/>
        </w:rPr>
        <w:tab/>
        <w:t>(1) 372-5555</w:t>
      </w:r>
    </w:p>
    <w:p w14:paraId="60ACBDE5" w14:textId="77777777" w:rsidR="00A86132" w:rsidRPr="00E21A60" w:rsidRDefault="00A86132" w:rsidP="00A86132">
      <w:pPr>
        <w:spacing w:line="280" w:lineRule="exact"/>
        <w:rPr>
          <w:rFonts w:cs="Arial"/>
          <w:color w:val="000000"/>
          <w:lang w:val="hu-HU" w:eastAsia="de-DE"/>
        </w:rPr>
      </w:pPr>
      <w:r w:rsidRPr="00E21A60">
        <w:rPr>
          <w:rFonts w:cs="Arial"/>
          <w:color w:val="000000"/>
          <w:lang w:val="hu-HU" w:eastAsia="de-DE"/>
        </w:rPr>
        <w:t xml:space="preserve">Email: </w:t>
      </w:r>
      <w:hyperlink r:id="rId16" w:history="1">
        <w:r w:rsidRPr="00E21A60">
          <w:rPr>
            <w:rFonts w:cs="Arial"/>
            <w:color w:val="0000FF"/>
            <w:u w:val="single"/>
            <w:lang w:val="hu-HU" w:eastAsia="de-DE"/>
          </w:rPr>
          <w:t>vallalati.kommunikacio@henkel.com</w:t>
        </w:r>
      </w:hyperlink>
    </w:p>
    <w:p w14:paraId="5DFDD4DA" w14:textId="77777777" w:rsidR="00A86132" w:rsidRPr="00E21A60" w:rsidRDefault="00A86132" w:rsidP="00A86132">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cs="Arial"/>
          <w:szCs w:val="20"/>
          <w:lang w:val="hu-HU"/>
        </w:rPr>
      </w:pPr>
      <w:r w:rsidRPr="00E21A60">
        <w:rPr>
          <w:rFonts w:cs="Arial"/>
          <w:szCs w:val="20"/>
          <w:lang w:val="hu-HU"/>
        </w:rPr>
        <w:t>Henkel Magyarország Kft.</w:t>
      </w:r>
    </w:p>
    <w:p w14:paraId="67007E0D" w14:textId="3A82D2C7" w:rsidR="003C6A25" w:rsidRPr="00E21A60" w:rsidRDefault="00A86132" w:rsidP="00A86132">
      <w:pPr>
        <w:pStyle w:val="lfej"/>
        <w:jc w:val="both"/>
        <w:rPr>
          <w:lang w:val="hu-HU"/>
        </w:rPr>
      </w:pPr>
      <w:r w:rsidRPr="00E21A60">
        <w:rPr>
          <w:rFonts w:cs="Arial"/>
          <w:szCs w:val="20"/>
          <w:lang w:val="hu-HU"/>
        </w:rPr>
        <w:t>Vállalati kommunikáció</w:t>
      </w:r>
    </w:p>
    <w:sectPr w:rsidR="003C6A25" w:rsidRPr="00E21A60" w:rsidSect="00782139">
      <w:headerReference w:type="default" r:id="rId17"/>
      <w:footerReference w:type="default" r:id="rId18"/>
      <w:headerReference w:type="first" r:id="rId19"/>
      <w:footerReference w:type="first" r:id="rId20"/>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53F6" w14:textId="77777777" w:rsidR="008B0999" w:rsidRDefault="008B0999">
      <w:r>
        <w:separator/>
      </w:r>
    </w:p>
  </w:endnote>
  <w:endnote w:type="continuationSeparator" w:id="0">
    <w:p w14:paraId="4F2C3C83" w14:textId="77777777" w:rsidR="008B0999" w:rsidRDefault="008B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iloPro">
    <w:altName w:val="Calibri"/>
    <w:charset w:val="00"/>
    <w:family w:val="swiss"/>
    <w:notTrueType/>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8AF2" w14:textId="77777777" w:rsidR="00CF6F33" w:rsidRPr="00B80304" w:rsidRDefault="0036554D" w:rsidP="00D260A2">
    <w:pPr>
      <w:pStyle w:val="llb"/>
      <w:tabs>
        <w:tab w:val="clear" w:pos="7083"/>
        <w:tab w:val="clear" w:pos="8640"/>
        <w:tab w:val="right" w:pos="9057"/>
      </w:tabs>
      <w:rPr>
        <w:b w:val="0"/>
        <w:color w:val="auto"/>
      </w:rPr>
    </w:pPr>
    <w:r w:rsidRPr="0036554D">
      <w:rPr>
        <w:color w:val="auto"/>
        <w:lang w:val="en-US"/>
      </w:rPr>
      <w:t>Henkel AG &amp; Co. KGaA  / Henkel Magyarország Kft. Vállalati kommunikáció</w:t>
    </w:r>
    <w:r w:rsidR="00CF6F33" w:rsidRPr="00B80304">
      <w:rPr>
        <w:color w:val="auto"/>
      </w:rPr>
      <w:tab/>
    </w:r>
    <w:r w:rsidR="00B80304" w:rsidRPr="00B80304">
      <w:rPr>
        <w:b w:val="0"/>
        <w:color w:val="auto"/>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343" w14:textId="77777777" w:rsidR="00A86132" w:rsidRPr="001F504A" w:rsidRDefault="00A86132" w:rsidP="00A86132">
    <w:pPr>
      <w:spacing w:line="276" w:lineRule="auto"/>
      <w:jc w:val="both"/>
      <w:rPr>
        <w:sz w:val="16"/>
        <w:szCs w:val="16"/>
      </w:rPr>
    </w:pPr>
    <w:r>
      <w:rPr>
        <w:sz w:val="16"/>
        <w:szCs w:val="16"/>
        <w:lang w:val="hu"/>
      </w:rPr>
      <w:t>* Egyszeri költségekkel/nyereségekkel és átszervezési költségekkel kiigazítva.</w:t>
    </w:r>
  </w:p>
  <w:p w14:paraId="245BA707" w14:textId="7E3ACADE" w:rsidR="00A86132" w:rsidRPr="001F504A" w:rsidRDefault="00A86132" w:rsidP="00A86132">
    <w:pPr>
      <w:spacing w:line="276" w:lineRule="auto"/>
      <w:jc w:val="both"/>
      <w:rPr>
        <w:sz w:val="16"/>
        <w:szCs w:val="16"/>
      </w:rPr>
    </w:pPr>
  </w:p>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77777777"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5EC8" w14:textId="77777777" w:rsidR="008B0999" w:rsidRDefault="008B0999">
      <w:r>
        <w:separator/>
      </w:r>
    </w:p>
  </w:footnote>
  <w:footnote w:type="continuationSeparator" w:id="0">
    <w:p w14:paraId="7AF3AF89" w14:textId="77777777" w:rsidR="008B0999" w:rsidRDefault="008B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4B1FFE35">
          <wp:simplePos x="0" y="0"/>
          <wp:positionH relativeFrom="margin">
            <wp:posOffset>4725035</wp:posOffset>
          </wp:positionH>
          <wp:positionV relativeFrom="margin">
            <wp:posOffset>-1588770</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64BE5386" w14:textId="77777777" w:rsidR="00CF6F33" w:rsidRPr="00B422EC" w:rsidRDefault="006D343E" w:rsidP="009767C7">
    <w:pPr>
      <w:pStyle w:val="lfej"/>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Pr>
        <w:rFonts w:cs="Arial"/>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0655BE"/>
    <w:multiLevelType w:val="hybridMultilevel"/>
    <w:tmpl w:val="FFE0F77A"/>
    <w:lvl w:ilvl="0" w:tplc="F4A2B486">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num>
  <w:num w:numId="6">
    <w:abstractNumId w:val="6"/>
  </w:num>
  <w:num w:numId="7">
    <w:abstractNumId w:val="3"/>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2AA4"/>
    <w:rsid w:val="00005267"/>
    <w:rsid w:val="00006346"/>
    <w:rsid w:val="00015BC1"/>
    <w:rsid w:val="00021C67"/>
    <w:rsid w:val="000244BF"/>
    <w:rsid w:val="00030557"/>
    <w:rsid w:val="00030F51"/>
    <w:rsid w:val="000360E3"/>
    <w:rsid w:val="00054EA1"/>
    <w:rsid w:val="000575F9"/>
    <w:rsid w:val="000618FC"/>
    <w:rsid w:val="000732FB"/>
    <w:rsid w:val="00077DAF"/>
    <w:rsid w:val="00080A02"/>
    <w:rsid w:val="00080D10"/>
    <w:rsid w:val="0008241F"/>
    <w:rsid w:val="000C56DD"/>
    <w:rsid w:val="000D1672"/>
    <w:rsid w:val="000E3034"/>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41D9E"/>
    <w:rsid w:val="001443BD"/>
    <w:rsid w:val="00146346"/>
    <w:rsid w:val="00151B0C"/>
    <w:rsid w:val="001B0474"/>
    <w:rsid w:val="001C0B32"/>
    <w:rsid w:val="001C4BE1"/>
    <w:rsid w:val="001D398E"/>
    <w:rsid w:val="001E0F71"/>
    <w:rsid w:val="001E6D05"/>
    <w:rsid w:val="001E7C28"/>
    <w:rsid w:val="001F1BDF"/>
    <w:rsid w:val="001F7110"/>
    <w:rsid w:val="001F7E96"/>
    <w:rsid w:val="00212488"/>
    <w:rsid w:val="00220628"/>
    <w:rsid w:val="00225227"/>
    <w:rsid w:val="00237F62"/>
    <w:rsid w:val="0024586A"/>
    <w:rsid w:val="00253042"/>
    <w:rsid w:val="00262C05"/>
    <w:rsid w:val="00270F6D"/>
    <w:rsid w:val="00285B75"/>
    <w:rsid w:val="0029735B"/>
    <w:rsid w:val="002A0DF7"/>
    <w:rsid w:val="002A45C8"/>
    <w:rsid w:val="002A60E0"/>
    <w:rsid w:val="002A6AB9"/>
    <w:rsid w:val="002B6C10"/>
    <w:rsid w:val="002C252E"/>
    <w:rsid w:val="002C6773"/>
    <w:rsid w:val="002E0B17"/>
    <w:rsid w:val="002E272F"/>
    <w:rsid w:val="002E7DED"/>
    <w:rsid w:val="002F7E11"/>
    <w:rsid w:val="00304087"/>
    <w:rsid w:val="00310ACD"/>
    <w:rsid w:val="0031379F"/>
    <w:rsid w:val="00320A26"/>
    <w:rsid w:val="00321344"/>
    <w:rsid w:val="00326717"/>
    <w:rsid w:val="0034015C"/>
    <w:rsid w:val="00340508"/>
    <w:rsid w:val="00341FA4"/>
    <w:rsid w:val="003505AD"/>
    <w:rsid w:val="00353705"/>
    <w:rsid w:val="003562E8"/>
    <w:rsid w:val="0036357D"/>
    <w:rsid w:val="0036554D"/>
    <w:rsid w:val="00367AA1"/>
    <w:rsid w:val="00367F22"/>
    <w:rsid w:val="00372E36"/>
    <w:rsid w:val="00377CBB"/>
    <w:rsid w:val="003877B6"/>
    <w:rsid w:val="00393887"/>
    <w:rsid w:val="00394C6B"/>
    <w:rsid w:val="003B1069"/>
    <w:rsid w:val="003B390A"/>
    <w:rsid w:val="003C15DE"/>
    <w:rsid w:val="003C38EC"/>
    <w:rsid w:val="003C4EB2"/>
    <w:rsid w:val="003C6A25"/>
    <w:rsid w:val="003E4234"/>
    <w:rsid w:val="003F1AF3"/>
    <w:rsid w:val="003F4D8D"/>
    <w:rsid w:val="0040489E"/>
    <w:rsid w:val="00406921"/>
    <w:rsid w:val="0040727E"/>
    <w:rsid w:val="00417A82"/>
    <w:rsid w:val="004313E7"/>
    <w:rsid w:val="0044763B"/>
    <w:rsid w:val="004629B3"/>
    <w:rsid w:val="0046376E"/>
    <w:rsid w:val="0046690F"/>
    <w:rsid w:val="00477B58"/>
    <w:rsid w:val="00483BD6"/>
    <w:rsid w:val="00490A03"/>
    <w:rsid w:val="00494DBE"/>
    <w:rsid w:val="00495CE6"/>
    <w:rsid w:val="004A323C"/>
    <w:rsid w:val="004A3D35"/>
    <w:rsid w:val="004A7915"/>
    <w:rsid w:val="004B54E8"/>
    <w:rsid w:val="004C1803"/>
    <w:rsid w:val="004C4FEB"/>
    <w:rsid w:val="004D059B"/>
    <w:rsid w:val="004D4CB6"/>
    <w:rsid w:val="004E27B2"/>
    <w:rsid w:val="004F10C1"/>
    <w:rsid w:val="00501953"/>
    <w:rsid w:val="00502E62"/>
    <w:rsid w:val="0051106A"/>
    <w:rsid w:val="005150EB"/>
    <w:rsid w:val="0052212B"/>
    <w:rsid w:val="00524555"/>
    <w:rsid w:val="00534B46"/>
    <w:rsid w:val="00540358"/>
    <w:rsid w:val="005446C0"/>
    <w:rsid w:val="00547E79"/>
    <w:rsid w:val="00553455"/>
    <w:rsid w:val="00555A2F"/>
    <w:rsid w:val="00556F67"/>
    <w:rsid w:val="005751AA"/>
    <w:rsid w:val="005765B2"/>
    <w:rsid w:val="00585CDE"/>
    <w:rsid w:val="00586CAF"/>
    <w:rsid w:val="00591180"/>
    <w:rsid w:val="00597D07"/>
    <w:rsid w:val="005C2F36"/>
    <w:rsid w:val="005C7112"/>
    <w:rsid w:val="005D0561"/>
    <w:rsid w:val="005D0AD9"/>
    <w:rsid w:val="005D22F6"/>
    <w:rsid w:val="005E0C30"/>
    <w:rsid w:val="005E69D9"/>
    <w:rsid w:val="005F25AF"/>
    <w:rsid w:val="005F27F4"/>
    <w:rsid w:val="005F3239"/>
    <w:rsid w:val="005F58CE"/>
    <w:rsid w:val="00602C7F"/>
    <w:rsid w:val="00607256"/>
    <w:rsid w:val="006144B1"/>
    <w:rsid w:val="00617ECF"/>
    <w:rsid w:val="006335F1"/>
    <w:rsid w:val="006345B6"/>
    <w:rsid w:val="00635712"/>
    <w:rsid w:val="00636D3E"/>
    <w:rsid w:val="00652229"/>
    <w:rsid w:val="00652793"/>
    <w:rsid w:val="006610A4"/>
    <w:rsid w:val="006626CA"/>
    <w:rsid w:val="00663487"/>
    <w:rsid w:val="00670A2E"/>
    <w:rsid w:val="00672382"/>
    <w:rsid w:val="006861DB"/>
    <w:rsid w:val="00690B19"/>
    <w:rsid w:val="006A3639"/>
    <w:rsid w:val="006A4D1B"/>
    <w:rsid w:val="006B499F"/>
    <w:rsid w:val="006C367C"/>
    <w:rsid w:val="006C52CD"/>
    <w:rsid w:val="006D343E"/>
    <w:rsid w:val="006D4996"/>
    <w:rsid w:val="006D54AB"/>
    <w:rsid w:val="006E21FF"/>
    <w:rsid w:val="006E3ED2"/>
    <w:rsid w:val="006E5032"/>
    <w:rsid w:val="006F5AA4"/>
    <w:rsid w:val="006F670F"/>
    <w:rsid w:val="00703272"/>
    <w:rsid w:val="007058BD"/>
    <w:rsid w:val="007065F8"/>
    <w:rsid w:val="0070733C"/>
    <w:rsid w:val="00710C5D"/>
    <w:rsid w:val="0071348C"/>
    <w:rsid w:val="00717273"/>
    <w:rsid w:val="00720FD4"/>
    <w:rsid w:val="0073096C"/>
    <w:rsid w:val="00742398"/>
    <w:rsid w:val="007507B5"/>
    <w:rsid w:val="00753A24"/>
    <w:rsid w:val="00772188"/>
    <w:rsid w:val="00774B6F"/>
    <w:rsid w:val="00780C94"/>
    <w:rsid w:val="00781D40"/>
    <w:rsid w:val="00782139"/>
    <w:rsid w:val="00786BA3"/>
    <w:rsid w:val="007965DD"/>
    <w:rsid w:val="007A1667"/>
    <w:rsid w:val="007A1BBD"/>
    <w:rsid w:val="007A4432"/>
    <w:rsid w:val="007A78C1"/>
    <w:rsid w:val="007B499C"/>
    <w:rsid w:val="007B4D4B"/>
    <w:rsid w:val="007C3976"/>
    <w:rsid w:val="007C6C17"/>
    <w:rsid w:val="007D0645"/>
    <w:rsid w:val="007D2A02"/>
    <w:rsid w:val="007E6EA1"/>
    <w:rsid w:val="007F15FB"/>
    <w:rsid w:val="007F1928"/>
    <w:rsid w:val="007F2B1E"/>
    <w:rsid w:val="007F62B4"/>
    <w:rsid w:val="007F7399"/>
    <w:rsid w:val="008010A9"/>
    <w:rsid w:val="00801517"/>
    <w:rsid w:val="008167D3"/>
    <w:rsid w:val="00817DE8"/>
    <w:rsid w:val="008229F5"/>
    <w:rsid w:val="00833090"/>
    <w:rsid w:val="00833CEB"/>
    <w:rsid w:val="008372D2"/>
    <w:rsid w:val="008430B6"/>
    <w:rsid w:val="00844C17"/>
    <w:rsid w:val="00847726"/>
    <w:rsid w:val="00852511"/>
    <w:rsid w:val="008614F1"/>
    <w:rsid w:val="008639B3"/>
    <w:rsid w:val="00863C1A"/>
    <w:rsid w:val="0087142D"/>
    <w:rsid w:val="00873956"/>
    <w:rsid w:val="00874104"/>
    <w:rsid w:val="008825EE"/>
    <w:rsid w:val="00884E24"/>
    <w:rsid w:val="0088596E"/>
    <w:rsid w:val="00886A45"/>
    <w:rsid w:val="008959BE"/>
    <w:rsid w:val="008A2375"/>
    <w:rsid w:val="008B0999"/>
    <w:rsid w:val="008B15C8"/>
    <w:rsid w:val="008B20C7"/>
    <w:rsid w:val="008B6262"/>
    <w:rsid w:val="008C445C"/>
    <w:rsid w:val="008C5796"/>
    <w:rsid w:val="008D294B"/>
    <w:rsid w:val="008D76C5"/>
    <w:rsid w:val="008E0AFA"/>
    <w:rsid w:val="008E75D3"/>
    <w:rsid w:val="008F125E"/>
    <w:rsid w:val="008F4D2F"/>
    <w:rsid w:val="009026EC"/>
    <w:rsid w:val="009042F7"/>
    <w:rsid w:val="00911B05"/>
    <w:rsid w:val="00917162"/>
    <w:rsid w:val="009251CC"/>
    <w:rsid w:val="0092714E"/>
    <w:rsid w:val="009318D6"/>
    <w:rsid w:val="00942002"/>
    <w:rsid w:val="00947885"/>
    <w:rsid w:val="00952168"/>
    <w:rsid w:val="009527FE"/>
    <w:rsid w:val="00960FB1"/>
    <w:rsid w:val="009739A0"/>
    <w:rsid w:val="009767C7"/>
    <w:rsid w:val="0098579A"/>
    <w:rsid w:val="0099195A"/>
    <w:rsid w:val="00994681"/>
    <w:rsid w:val="0099486A"/>
    <w:rsid w:val="009A0E26"/>
    <w:rsid w:val="009A16EC"/>
    <w:rsid w:val="009A2F59"/>
    <w:rsid w:val="009A3057"/>
    <w:rsid w:val="009B3B37"/>
    <w:rsid w:val="009C088E"/>
    <w:rsid w:val="009C4D35"/>
    <w:rsid w:val="009E0864"/>
    <w:rsid w:val="009E211D"/>
    <w:rsid w:val="009E5EB4"/>
    <w:rsid w:val="009F6026"/>
    <w:rsid w:val="00A044D6"/>
    <w:rsid w:val="00A04ADB"/>
    <w:rsid w:val="00A11E0F"/>
    <w:rsid w:val="00A17EB3"/>
    <w:rsid w:val="00A244C2"/>
    <w:rsid w:val="00A26CB6"/>
    <w:rsid w:val="00A305DE"/>
    <w:rsid w:val="00A309CD"/>
    <w:rsid w:val="00A32F82"/>
    <w:rsid w:val="00A32F8B"/>
    <w:rsid w:val="00A45A62"/>
    <w:rsid w:val="00A54AC5"/>
    <w:rsid w:val="00A56D41"/>
    <w:rsid w:val="00A57396"/>
    <w:rsid w:val="00A61353"/>
    <w:rsid w:val="00A66DB1"/>
    <w:rsid w:val="00A67A92"/>
    <w:rsid w:val="00A721AE"/>
    <w:rsid w:val="00A86132"/>
    <w:rsid w:val="00A91A70"/>
    <w:rsid w:val="00A973C3"/>
    <w:rsid w:val="00AA1B85"/>
    <w:rsid w:val="00AB1CB6"/>
    <w:rsid w:val="00AB1D9A"/>
    <w:rsid w:val="00AB733B"/>
    <w:rsid w:val="00AC1852"/>
    <w:rsid w:val="00AC7550"/>
    <w:rsid w:val="00AD44FE"/>
    <w:rsid w:val="00AE49F1"/>
    <w:rsid w:val="00AE76BB"/>
    <w:rsid w:val="00B04496"/>
    <w:rsid w:val="00B05CCA"/>
    <w:rsid w:val="00B14271"/>
    <w:rsid w:val="00B2685D"/>
    <w:rsid w:val="00B30351"/>
    <w:rsid w:val="00B33C2A"/>
    <w:rsid w:val="00B422EC"/>
    <w:rsid w:val="00B60007"/>
    <w:rsid w:val="00B80304"/>
    <w:rsid w:val="00B86A4F"/>
    <w:rsid w:val="00B958E8"/>
    <w:rsid w:val="00BA09B2"/>
    <w:rsid w:val="00BA51DB"/>
    <w:rsid w:val="00BC0995"/>
    <w:rsid w:val="00BE793A"/>
    <w:rsid w:val="00BF432A"/>
    <w:rsid w:val="00BF6E82"/>
    <w:rsid w:val="00C0159B"/>
    <w:rsid w:val="00C04A99"/>
    <w:rsid w:val="00C24C17"/>
    <w:rsid w:val="00C24C2F"/>
    <w:rsid w:val="00C40B88"/>
    <w:rsid w:val="00C47D87"/>
    <w:rsid w:val="00C5376E"/>
    <w:rsid w:val="00C60BCE"/>
    <w:rsid w:val="00C76F73"/>
    <w:rsid w:val="00C83A21"/>
    <w:rsid w:val="00C97091"/>
    <w:rsid w:val="00CA2001"/>
    <w:rsid w:val="00CB13F9"/>
    <w:rsid w:val="00CB5B6C"/>
    <w:rsid w:val="00CC7B25"/>
    <w:rsid w:val="00CD4616"/>
    <w:rsid w:val="00CD6FA4"/>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5790"/>
    <w:rsid w:val="00D371A0"/>
    <w:rsid w:val="00D55442"/>
    <w:rsid w:val="00D62EF1"/>
    <w:rsid w:val="00D6309D"/>
    <w:rsid w:val="00D644CA"/>
    <w:rsid w:val="00D66FC2"/>
    <w:rsid w:val="00D76C7E"/>
    <w:rsid w:val="00D9293F"/>
    <w:rsid w:val="00D93598"/>
    <w:rsid w:val="00DA0A33"/>
    <w:rsid w:val="00DA1E18"/>
    <w:rsid w:val="00DA2ACE"/>
    <w:rsid w:val="00DB05B1"/>
    <w:rsid w:val="00DC1ED9"/>
    <w:rsid w:val="00DC366F"/>
    <w:rsid w:val="00DD512E"/>
    <w:rsid w:val="00DE1177"/>
    <w:rsid w:val="00DE2CEA"/>
    <w:rsid w:val="00DE6A3C"/>
    <w:rsid w:val="00DE7F97"/>
    <w:rsid w:val="00DF1010"/>
    <w:rsid w:val="00DF29E1"/>
    <w:rsid w:val="00DF49A7"/>
    <w:rsid w:val="00DF5AEA"/>
    <w:rsid w:val="00DF63F6"/>
    <w:rsid w:val="00E0140F"/>
    <w:rsid w:val="00E13747"/>
    <w:rsid w:val="00E21A60"/>
    <w:rsid w:val="00E25AEA"/>
    <w:rsid w:val="00E30DEF"/>
    <w:rsid w:val="00E30ED2"/>
    <w:rsid w:val="00E329B5"/>
    <w:rsid w:val="00E37F70"/>
    <w:rsid w:val="00E446C1"/>
    <w:rsid w:val="00E61CB9"/>
    <w:rsid w:val="00E758B9"/>
    <w:rsid w:val="00E85569"/>
    <w:rsid w:val="00E856AF"/>
    <w:rsid w:val="00E90E08"/>
    <w:rsid w:val="00E93A01"/>
    <w:rsid w:val="00E93FF8"/>
    <w:rsid w:val="00E94A4D"/>
    <w:rsid w:val="00E96EAF"/>
    <w:rsid w:val="00EA1752"/>
    <w:rsid w:val="00EA5BDB"/>
    <w:rsid w:val="00EB7D05"/>
    <w:rsid w:val="00EC142D"/>
    <w:rsid w:val="00ED2B5C"/>
    <w:rsid w:val="00EE2F8E"/>
    <w:rsid w:val="00EF15FF"/>
    <w:rsid w:val="00EF7111"/>
    <w:rsid w:val="00EF7AD1"/>
    <w:rsid w:val="00EF7D1A"/>
    <w:rsid w:val="00F0448F"/>
    <w:rsid w:val="00F142F3"/>
    <w:rsid w:val="00F238D4"/>
    <w:rsid w:val="00F275C0"/>
    <w:rsid w:val="00F36145"/>
    <w:rsid w:val="00F37BDD"/>
    <w:rsid w:val="00F41503"/>
    <w:rsid w:val="00F466C8"/>
    <w:rsid w:val="00F50B46"/>
    <w:rsid w:val="00F52372"/>
    <w:rsid w:val="00F5638F"/>
    <w:rsid w:val="00F6288A"/>
    <w:rsid w:val="00F629FF"/>
    <w:rsid w:val="00F63D03"/>
    <w:rsid w:val="00F65E2F"/>
    <w:rsid w:val="00F67DF1"/>
    <w:rsid w:val="00F76D8D"/>
    <w:rsid w:val="00F8309B"/>
    <w:rsid w:val="00F833C9"/>
    <w:rsid w:val="00F90064"/>
    <w:rsid w:val="00F96AFD"/>
    <w:rsid w:val="00FA2E19"/>
    <w:rsid w:val="00FB610D"/>
    <w:rsid w:val="00FD4CCA"/>
    <w:rsid w:val="00FE2A9E"/>
    <w:rsid w:val="00FE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yperlink" Target="mailto:jennifer.ott@henke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rothee.brinkmann@henke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llalati.kommunikacio@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niermann@henkel.com" TargetMode="External"/><Relationship Id="rId5" Type="http://schemas.openxmlformats.org/officeDocument/2006/relationships/webSettings" Target="webSettings.xml"/><Relationship Id="rId15" Type="http://schemas.openxmlformats.org/officeDocument/2006/relationships/hyperlink" Target="http://www.henkel.de/ir" TargetMode="External"/><Relationship Id="rId10" Type="http://schemas.openxmlformats.org/officeDocument/2006/relationships/hyperlink" Target="mailto:lars.witteck@henke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lars.korinth@henkel.com" TargetMode="External"/><Relationship Id="rId14" Type="http://schemas.openxmlformats.org/officeDocument/2006/relationships/hyperlink" Target="http://www.henkel.de/pres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03D4-BA64-4996-8DCC-90E29A1C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7</Pages>
  <Words>1777</Words>
  <Characters>12263</Characters>
  <Application>Microsoft Office Word</Application>
  <DocSecurity>0</DocSecurity>
  <Lines>102</Lines>
  <Paragraphs>28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14012</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4</cp:revision>
  <cp:lastPrinted>2016-11-16T08:11:00Z</cp:lastPrinted>
  <dcterms:created xsi:type="dcterms:W3CDTF">2020-03-06T17:04:00Z</dcterms:created>
  <dcterms:modified xsi:type="dcterms:W3CDTF">2020-03-06T17:46:00Z</dcterms:modified>
</cp:coreProperties>
</file>