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A0B6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EE2F2C" w14:textId="77777777"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E9488A5" w14:textId="77777777" w:rsidR="00BE1AD0" w:rsidRPr="00BE1AD0" w:rsidRDefault="00BE1AD0" w:rsidP="00BE1AD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34AFDBC" w14:textId="13B3DFCD" w:rsidR="00BE1AD0" w:rsidRDefault="00BB3897" w:rsidP="00BE1AD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E94498">
        <w:rPr>
          <w:rFonts w:ascii="Arial" w:eastAsia="Arial" w:hAnsi="Arial" w:cs="Arial"/>
          <w:b/>
          <w:color w:val="000000"/>
          <w:sz w:val="28"/>
          <w:szCs w:val="28"/>
        </w:rPr>
        <w:t xml:space="preserve">Компанія </w:t>
      </w:r>
      <w:r w:rsidR="00BE1AD0" w:rsidRPr="00E94498">
        <w:rPr>
          <w:rFonts w:ascii="Arial" w:eastAsia="Arial" w:hAnsi="Arial" w:cs="Arial"/>
          <w:b/>
          <w:color w:val="000000"/>
          <w:sz w:val="28"/>
          <w:szCs w:val="28"/>
        </w:rPr>
        <w:t xml:space="preserve">Henkel </w:t>
      </w:r>
      <w:r>
        <w:rPr>
          <w:rFonts w:ascii="Arial" w:eastAsia="Arial" w:hAnsi="Arial" w:cs="Arial"/>
          <w:b/>
          <w:color w:val="000000"/>
          <w:sz w:val="28"/>
          <w:szCs w:val="28"/>
        </w:rPr>
        <w:t>виділила</w:t>
      </w:r>
      <w:r w:rsidR="00BE1AD0" w:rsidRPr="00BE1AD0">
        <w:rPr>
          <w:rFonts w:ascii="Arial" w:eastAsia="Arial" w:hAnsi="Arial" w:cs="Arial"/>
          <w:b/>
          <w:color w:val="000000"/>
          <w:sz w:val="28"/>
          <w:szCs w:val="28"/>
        </w:rPr>
        <w:t xml:space="preserve"> 300 тис</w:t>
      </w:r>
      <w:r w:rsidR="00755F14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="00BE1AD0" w:rsidRPr="00BE1AD0">
        <w:rPr>
          <w:rFonts w:ascii="Arial" w:eastAsia="Arial" w:hAnsi="Arial" w:cs="Arial"/>
          <w:b/>
          <w:color w:val="000000"/>
          <w:sz w:val="28"/>
          <w:szCs w:val="28"/>
        </w:rPr>
        <w:t xml:space="preserve"> грн. </w:t>
      </w:r>
      <w:r>
        <w:rPr>
          <w:rFonts w:ascii="Arial" w:eastAsia="Arial" w:hAnsi="Arial" w:cs="Arial"/>
          <w:b/>
          <w:color w:val="000000"/>
          <w:sz w:val="28"/>
          <w:szCs w:val="28"/>
        </w:rPr>
        <w:t>українським лікарям</w:t>
      </w:r>
      <w:r w:rsidR="0022298E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EF4B5F7" w14:textId="77777777" w:rsidR="00BE1AD0" w:rsidRPr="00BE1AD0" w:rsidRDefault="00BE1AD0" w:rsidP="00BE1AD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CF5A611" w14:textId="77777777" w:rsidR="00BE1AD0" w:rsidRPr="006D25FB" w:rsidRDefault="00BE1AD0" w:rsidP="0094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6F0A2C8" w14:textId="77777777" w:rsidR="004842EA" w:rsidRPr="006D25FB" w:rsidRDefault="004842EA" w:rsidP="009452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A1ACDF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Медики трьох українських лікарень у локаціях присутності компанії «Хенкель в Україні» </w:t>
      </w:r>
      <w:r w:rsidRPr="007442E7">
        <w:rPr>
          <w:rFonts w:ascii="Arial" w:eastAsia="Arial" w:hAnsi="Arial" w:cs="Arial"/>
          <w:color w:val="000000"/>
          <w:sz w:val="22"/>
          <w:szCs w:val="22"/>
        </w:rPr>
        <w:t>отрима</w:t>
      </w:r>
      <w:r w:rsidRPr="007442E7">
        <w:rPr>
          <w:rFonts w:ascii="Arial" w:eastAsia="Arial" w:hAnsi="Arial" w:cs="Arial"/>
          <w:color w:val="000000"/>
          <w:sz w:val="22"/>
          <w:szCs w:val="22"/>
          <w:lang w:val="ru-RU"/>
        </w:rPr>
        <w:t>ли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захисне спорядження на суму майже 300 тис</w:t>
      </w:r>
      <w:r w:rsidR="00755F14">
        <w:rPr>
          <w:rFonts w:ascii="Arial" w:eastAsia="Arial" w:hAnsi="Arial" w:cs="Arial"/>
          <w:color w:val="000000"/>
          <w:sz w:val="22"/>
          <w:szCs w:val="22"/>
        </w:rPr>
        <w:t>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грн. Ці кошти в </w:t>
      </w:r>
      <w:r w:rsidR="00755F14">
        <w:rPr>
          <w:rFonts w:ascii="Arial" w:eastAsia="Arial" w:hAnsi="Arial" w:cs="Arial"/>
          <w:color w:val="000000"/>
          <w:sz w:val="22"/>
          <w:szCs w:val="22"/>
        </w:rPr>
        <w:t xml:space="preserve">межах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глобальних про</w:t>
      </w:r>
      <w:r w:rsidR="00755F14">
        <w:rPr>
          <w:rFonts w:ascii="Arial" w:eastAsia="Arial" w:hAnsi="Arial" w:cs="Arial"/>
          <w:color w:val="000000"/>
          <w:sz w:val="22"/>
          <w:szCs w:val="22"/>
        </w:rPr>
        <w:t>є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ктів з протидії пандемії коронавірусу спрямував до України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Фонд Фріца Хенкеля, засновника компанії Henkel</w:t>
      </w:r>
      <w:r w:rsidR="00BF4A91" w:rsidRPr="00BF4A91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BF4A91" w:rsidRPr="00C3755B">
        <w:rPr>
          <w:rFonts w:ascii="Arial" w:eastAsia="Arial" w:hAnsi="Arial" w:cs="Arial"/>
          <w:color w:val="000000"/>
          <w:sz w:val="22"/>
          <w:szCs w:val="22"/>
        </w:rPr>
        <w:t>яка стала однією з провідних у світі.</w:t>
      </w:r>
    </w:p>
    <w:p w14:paraId="7D71B529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>Майже тисяч</w:t>
      </w:r>
      <w:r w:rsidR="0022298E">
        <w:rPr>
          <w:rFonts w:ascii="Arial" w:eastAsia="Arial" w:hAnsi="Arial" w:cs="Arial"/>
          <w:color w:val="000000"/>
          <w:sz w:val="22"/>
          <w:szCs w:val="22"/>
        </w:rPr>
        <w:t xml:space="preserve">у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комплектів</w:t>
      </w:r>
      <w:r w:rsidR="00DC70C6" w:rsidRPr="009959E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захисних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 xml:space="preserve"> костюм</w:t>
      </w:r>
      <w:r w:rsidR="007442E7">
        <w:rPr>
          <w:rFonts w:ascii="Arial" w:eastAsia="Arial" w:hAnsi="Arial" w:cs="Arial"/>
          <w:color w:val="000000"/>
          <w:sz w:val="22"/>
          <w:szCs w:val="22"/>
        </w:rPr>
        <w:t xml:space="preserve">ів, бахіл </w:t>
      </w:r>
      <w:r w:rsidR="008311B5">
        <w:rPr>
          <w:rFonts w:ascii="Arial" w:eastAsia="Arial" w:hAnsi="Arial" w:cs="Arial"/>
          <w:color w:val="000000"/>
          <w:sz w:val="22"/>
          <w:szCs w:val="22"/>
        </w:rPr>
        <w:t xml:space="preserve">і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масок </w:t>
      </w:r>
      <w:r w:rsidR="00102955" w:rsidRPr="004E56FA">
        <w:rPr>
          <w:rFonts w:ascii="Arial" w:eastAsia="Arial" w:hAnsi="Arial" w:cs="Arial"/>
          <w:color w:val="000000"/>
          <w:sz w:val="22"/>
          <w:szCs w:val="22"/>
        </w:rPr>
        <w:t>S</w:t>
      </w:r>
      <w:r w:rsidRPr="004E56FA">
        <w:rPr>
          <w:rFonts w:ascii="Arial" w:eastAsia="Arial" w:hAnsi="Arial" w:cs="Arial"/>
          <w:color w:val="000000"/>
          <w:sz w:val="22"/>
          <w:szCs w:val="22"/>
        </w:rPr>
        <w:t>SP2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3146D">
        <w:rPr>
          <w:rFonts w:ascii="Arial" w:eastAsia="Arial" w:hAnsi="Arial" w:cs="Arial"/>
          <w:color w:val="000000"/>
          <w:sz w:val="22"/>
          <w:szCs w:val="22"/>
        </w:rPr>
        <w:t>було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55F14" w:rsidRPr="00BE1AD0">
        <w:rPr>
          <w:rFonts w:ascii="Arial" w:eastAsia="Arial" w:hAnsi="Arial" w:cs="Arial"/>
          <w:color w:val="000000"/>
          <w:sz w:val="22"/>
          <w:szCs w:val="22"/>
        </w:rPr>
        <w:t>розподіл</w:t>
      </w:r>
      <w:r w:rsidR="00D3146D">
        <w:rPr>
          <w:rFonts w:ascii="Arial" w:eastAsia="Arial" w:hAnsi="Arial" w:cs="Arial"/>
          <w:color w:val="000000"/>
          <w:sz w:val="22"/>
          <w:szCs w:val="22"/>
        </w:rPr>
        <w:t>ено</w:t>
      </w:r>
      <w:r w:rsidR="00755F1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між </w:t>
      </w:r>
      <w:r w:rsidR="007442E7">
        <w:rPr>
          <w:rFonts w:ascii="Arial" w:eastAsia="Arial" w:hAnsi="Arial" w:cs="Arial"/>
          <w:color w:val="000000"/>
          <w:sz w:val="22"/>
          <w:szCs w:val="22"/>
        </w:rPr>
        <w:t xml:space="preserve">центральними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районними медичними закладами міста </w:t>
      </w:r>
      <w:r w:rsidRPr="0019785F">
        <w:rPr>
          <w:rFonts w:ascii="Arial" w:eastAsia="Arial" w:hAnsi="Arial" w:cs="Arial"/>
          <w:color w:val="000000"/>
          <w:sz w:val="22"/>
          <w:szCs w:val="22"/>
        </w:rPr>
        <w:t>Балакл</w:t>
      </w:r>
      <w:r w:rsidR="0019785F">
        <w:rPr>
          <w:rFonts w:ascii="Arial" w:eastAsia="Arial" w:hAnsi="Arial" w:cs="Arial"/>
          <w:color w:val="000000"/>
          <w:sz w:val="22"/>
          <w:szCs w:val="22"/>
        </w:rPr>
        <w:t>і</w:t>
      </w:r>
      <w:r w:rsidRPr="0019785F">
        <w:rPr>
          <w:rFonts w:ascii="Arial" w:eastAsia="Arial" w:hAnsi="Arial" w:cs="Arial"/>
          <w:color w:val="000000"/>
          <w:sz w:val="22"/>
          <w:szCs w:val="22"/>
        </w:rPr>
        <w:t>я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Харківської області, міста </w:t>
      </w:r>
      <w:r w:rsidRPr="0019785F">
        <w:rPr>
          <w:rFonts w:ascii="Arial" w:eastAsia="Arial" w:hAnsi="Arial" w:cs="Arial"/>
          <w:color w:val="000000"/>
          <w:sz w:val="22"/>
          <w:szCs w:val="22"/>
        </w:rPr>
        <w:t>Миколаїв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Львівської області та міста </w:t>
      </w:r>
      <w:r w:rsidRPr="0019785F">
        <w:rPr>
          <w:rFonts w:ascii="Arial" w:eastAsia="Arial" w:hAnsi="Arial" w:cs="Arial"/>
          <w:color w:val="000000"/>
          <w:sz w:val="22"/>
          <w:szCs w:val="22"/>
        </w:rPr>
        <w:t>Оле</w:t>
      </w:r>
      <w:r w:rsidR="0019785F">
        <w:rPr>
          <w:rFonts w:ascii="Arial" w:eastAsia="Arial" w:hAnsi="Arial" w:cs="Arial"/>
          <w:color w:val="000000"/>
          <w:sz w:val="22"/>
          <w:szCs w:val="22"/>
        </w:rPr>
        <w:t xml:space="preserve">шки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Херсонської області</w:t>
      </w:r>
      <w:r w:rsidR="007442E7">
        <w:rPr>
          <w:rFonts w:ascii="Arial" w:eastAsia="Arial" w:hAnsi="Arial" w:cs="Arial"/>
          <w:color w:val="000000"/>
          <w:sz w:val="22"/>
          <w:szCs w:val="22"/>
        </w:rPr>
        <w:t>, що приймають хворих на корон</w:t>
      </w:r>
      <w:r w:rsidR="00C758E3">
        <w:rPr>
          <w:rFonts w:ascii="Arial" w:eastAsia="Arial" w:hAnsi="Arial" w:cs="Arial"/>
          <w:color w:val="000000"/>
          <w:sz w:val="22"/>
          <w:szCs w:val="22"/>
        </w:rPr>
        <w:t>а</w:t>
      </w:r>
      <w:r w:rsidR="007442E7">
        <w:rPr>
          <w:rFonts w:ascii="Arial" w:eastAsia="Arial" w:hAnsi="Arial" w:cs="Arial"/>
          <w:color w:val="000000"/>
          <w:sz w:val="22"/>
          <w:szCs w:val="22"/>
        </w:rPr>
        <w:t>вірус</w:t>
      </w:r>
      <w:r w:rsidR="00C758E3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E3FD10C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«Це наша допомога громадам </w:t>
      </w:r>
      <w:r w:rsidR="00755F14">
        <w:rPr>
          <w:rFonts w:ascii="Arial" w:eastAsia="Arial" w:hAnsi="Arial" w:cs="Arial"/>
          <w:i/>
          <w:color w:val="000000"/>
          <w:sz w:val="22"/>
          <w:szCs w:val="22"/>
        </w:rPr>
        <w:t xml:space="preserve">і 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лікарям у місцях присутності виробничих підрозділів компанії «Хенкель в Україні». Нам приємно, що ми можемо зробити внесок у протистояння </w:t>
      </w:r>
      <w:r w:rsidR="00156990">
        <w:rPr>
          <w:rFonts w:ascii="Arial" w:eastAsia="Arial" w:hAnsi="Arial" w:cs="Arial"/>
          <w:i/>
          <w:color w:val="000000"/>
          <w:sz w:val="22"/>
          <w:szCs w:val="22"/>
        </w:rPr>
        <w:t xml:space="preserve">пандемії 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>коронавірусу саме у невеличких містечках України, де потреба у допомозі відчувається найбільш гостро. Я</w:t>
      </w:r>
      <w:r w:rsidR="0042302E">
        <w:rPr>
          <w:rFonts w:ascii="Arial" w:eastAsia="Arial" w:hAnsi="Arial" w:cs="Arial"/>
          <w:i/>
          <w:color w:val="000000"/>
          <w:sz w:val="22"/>
          <w:szCs w:val="22"/>
        </w:rPr>
        <w:t>к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 соціально відповідальний бізнес наша компанія завжди тісно взаємодіє з місцевими громадами заради їх</w:t>
      </w:r>
      <w:r w:rsidR="0042302E">
        <w:rPr>
          <w:rFonts w:ascii="Arial" w:eastAsia="Arial" w:hAnsi="Arial" w:cs="Arial"/>
          <w:i/>
          <w:color w:val="000000"/>
          <w:sz w:val="22"/>
          <w:szCs w:val="22"/>
        </w:rPr>
        <w:t>нього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 сталого розвитку, а також допомагає та відгукується на потреби наших соціальних партнерів. </w:t>
      </w:r>
      <w:r w:rsidR="0042302E">
        <w:rPr>
          <w:rFonts w:ascii="Arial" w:eastAsia="Arial" w:hAnsi="Arial" w:cs="Arial"/>
          <w:i/>
          <w:color w:val="000000"/>
          <w:sz w:val="22"/>
          <w:szCs w:val="22"/>
        </w:rPr>
        <w:t>Т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акі складні виклики, </w:t>
      </w:r>
      <w:r w:rsidRPr="004E56FA">
        <w:rPr>
          <w:rFonts w:ascii="Arial" w:eastAsia="Arial" w:hAnsi="Arial" w:cs="Arial"/>
          <w:i/>
          <w:color w:val="000000"/>
          <w:sz w:val="22"/>
          <w:szCs w:val="22"/>
        </w:rPr>
        <w:t>як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 нинішня пандемія коронавірусу, найкраще виявляють відповідальні компанії, </w:t>
      </w:r>
      <w:r w:rsidR="0042302E">
        <w:rPr>
          <w:rFonts w:ascii="Arial" w:eastAsia="Arial" w:hAnsi="Arial" w:cs="Arial"/>
          <w:i/>
          <w:color w:val="000000"/>
          <w:sz w:val="22"/>
          <w:szCs w:val="22"/>
        </w:rPr>
        <w:t xml:space="preserve">що 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 xml:space="preserve">завжди підставлять плече </w:t>
      </w:r>
      <w:r w:rsidR="0042302E">
        <w:rPr>
          <w:rFonts w:ascii="Arial" w:eastAsia="Arial" w:hAnsi="Arial" w:cs="Arial"/>
          <w:i/>
          <w:color w:val="000000"/>
          <w:sz w:val="22"/>
          <w:szCs w:val="22"/>
        </w:rPr>
        <w:t xml:space="preserve">та </w:t>
      </w:r>
      <w:r w:rsidRPr="00BE1AD0">
        <w:rPr>
          <w:rFonts w:ascii="Arial" w:eastAsia="Arial" w:hAnsi="Arial" w:cs="Arial"/>
          <w:i/>
          <w:color w:val="000000"/>
          <w:sz w:val="22"/>
          <w:szCs w:val="22"/>
        </w:rPr>
        <w:t>прийдуть на допомогу своїм соціальним партнерам»,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— прокоментувала надання допомоги медикам в українських містах присутності</w:t>
      </w:r>
      <w:r w:rsidR="0042302E">
        <w:rPr>
          <w:rFonts w:ascii="Arial" w:eastAsia="Arial" w:hAnsi="Arial" w:cs="Arial"/>
          <w:color w:val="000000"/>
          <w:sz w:val="22"/>
          <w:szCs w:val="22"/>
        </w:rPr>
        <w:t xml:space="preserve"> компанії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Ніна Домбровська, президент «Хенкель в Україні».</w:t>
      </w:r>
    </w:p>
    <w:p w14:paraId="4143633F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>Таким чином, загальний внесок компані</w:t>
      </w:r>
      <w:r w:rsidR="00274916">
        <w:rPr>
          <w:rFonts w:ascii="Arial" w:eastAsia="Arial" w:hAnsi="Arial" w:cs="Arial"/>
          <w:color w:val="000000"/>
          <w:sz w:val="22"/>
          <w:szCs w:val="22"/>
        </w:rPr>
        <w:t>ї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«Хенкель в Україні» </w:t>
      </w:r>
      <w:r w:rsidR="00274916">
        <w:rPr>
          <w:rFonts w:ascii="Arial" w:eastAsia="Arial" w:hAnsi="Arial" w:cs="Arial"/>
          <w:color w:val="000000"/>
          <w:sz w:val="22"/>
          <w:szCs w:val="22"/>
        </w:rPr>
        <w:t>та її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брендів у протистояння </w:t>
      </w:r>
      <w:r w:rsidR="00274916">
        <w:rPr>
          <w:rFonts w:ascii="Arial" w:eastAsia="Arial" w:hAnsi="Arial" w:cs="Arial"/>
          <w:color w:val="000000"/>
          <w:sz w:val="22"/>
          <w:szCs w:val="22"/>
        </w:rPr>
        <w:t>пандемії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коронавірусу на цей час </w:t>
      </w:r>
      <w:r w:rsidRPr="00D3733B">
        <w:rPr>
          <w:rFonts w:ascii="Arial" w:eastAsia="Arial" w:hAnsi="Arial" w:cs="Arial"/>
          <w:color w:val="000000"/>
          <w:sz w:val="22"/>
          <w:szCs w:val="22"/>
        </w:rPr>
        <w:t>перевищ</w:t>
      </w:r>
      <w:r w:rsidR="00274916" w:rsidRPr="00D3733B">
        <w:rPr>
          <w:rFonts w:ascii="Arial" w:eastAsia="Arial" w:hAnsi="Arial" w:cs="Arial"/>
          <w:color w:val="000000"/>
          <w:sz w:val="22"/>
          <w:szCs w:val="22"/>
        </w:rPr>
        <w:t xml:space="preserve">ив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1,</w:t>
      </w:r>
      <w:r w:rsidR="007D4CA3" w:rsidRPr="00BF4A91">
        <w:rPr>
          <w:rFonts w:ascii="Arial" w:eastAsia="Arial" w:hAnsi="Arial" w:cs="Arial"/>
          <w:color w:val="000000"/>
          <w:sz w:val="22"/>
          <w:szCs w:val="22"/>
          <w:lang w:val="ru-RU"/>
        </w:rPr>
        <w:t>0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5 млн грн.</w:t>
      </w:r>
    </w:p>
    <w:p w14:paraId="51432FF8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Компанія надала восьми столичним медичним закладам засоби для прання, миття, чищення та дезінфекції – усього 14 800 одиниць своєї продукції. Майже дві тисячі одиниць продукції Henkel волонтери компанії доставили до Олександрівської лікарні, яка приймає хворих на коронавірус. Також допомогу </w:t>
      </w:r>
      <w:r w:rsidR="00156990">
        <w:rPr>
          <w:rFonts w:ascii="Arial" w:eastAsia="Arial" w:hAnsi="Arial" w:cs="Arial"/>
          <w:color w:val="000000"/>
          <w:sz w:val="22"/>
          <w:szCs w:val="22"/>
        </w:rPr>
        <w:t xml:space="preserve">одержали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дитячі лікарні Києва № 1 і № 2 та ще п’ять столичних міських клінічних лікарень — № 4, 5, 8, 9 і 17. </w:t>
      </w:r>
    </w:p>
    <w:p w14:paraId="19940CE5" w14:textId="77777777" w:rsidR="00BE1AD0" w:rsidRPr="00BE1AD0" w:rsidRDefault="0015699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Медики </w:t>
      </w:r>
      <w:r w:rsidR="00BE1AD0" w:rsidRPr="00BE1AD0">
        <w:rPr>
          <w:rFonts w:ascii="Arial" w:eastAsia="Arial" w:hAnsi="Arial" w:cs="Arial"/>
          <w:color w:val="000000"/>
          <w:sz w:val="22"/>
          <w:szCs w:val="22"/>
        </w:rPr>
        <w:t xml:space="preserve">столичної клініки «Охматдит»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і </w:t>
      </w:r>
      <w:r w:rsidR="00BE1AD0" w:rsidRPr="00BE1AD0">
        <w:rPr>
          <w:rFonts w:ascii="Arial" w:eastAsia="Arial" w:hAnsi="Arial" w:cs="Arial"/>
          <w:color w:val="000000"/>
          <w:sz w:val="22"/>
          <w:szCs w:val="22"/>
        </w:rPr>
        <w:t xml:space="preserve">Київського обласного онкодиспансеру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отримали</w:t>
      </w:r>
      <w:r w:rsidR="00BE1AD0" w:rsidRPr="00BE1AD0">
        <w:rPr>
          <w:rFonts w:ascii="Arial" w:eastAsia="Arial" w:hAnsi="Arial" w:cs="Arial"/>
          <w:color w:val="000000"/>
          <w:sz w:val="22"/>
          <w:szCs w:val="22"/>
        </w:rPr>
        <w:t xml:space="preserve"> змогу своєчасно потрапляти на роботу в умовах обмеженого руху громадського транспорту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в </w:t>
      </w:r>
      <w:r w:rsidR="00BE1AD0" w:rsidRPr="00BE1AD0">
        <w:rPr>
          <w:rFonts w:ascii="Arial" w:eastAsia="Arial" w:hAnsi="Arial" w:cs="Arial"/>
          <w:color w:val="000000"/>
          <w:sz w:val="22"/>
          <w:szCs w:val="22"/>
        </w:rPr>
        <w:t xml:space="preserve">столиці завдяки допомозі компанії «Хенкель в Україні». Вона передала 100 тисяч гривень столичній службі «Еліт-Таксі» для оплати поїздок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лікарів</w:t>
      </w:r>
      <w:r w:rsidR="00BE1AD0" w:rsidRPr="00D3733B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FBF71D3" w14:textId="77777777" w:rsidR="00E068F4" w:rsidRDefault="00BE1AD0" w:rsidP="00494E9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Бренди «Хенкель в Україні» діляться часткою своїх прибутків з продажів, спрямовуючи кошти на протидію </w:t>
      </w:r>
      <w:r w:rsidR="0042302E">
        <w:rPr>
          <w:rFonts w:ascii="Arial" w:eastAsia="Arial" w:hAnsi="Arial" w:cs="Arial"/>
          <w:color w:val="000000"/>
          <w:sz w:val="22"/>
          <w:szCs w:val="22"/>
        </w:rPr>
        <w:t>пандемії.</w:t>
      </w:r>
    </w:p>
    <w:p w14:paraId="4E7E942D" w14:textId="77777777" w:rsidR="009A36B2" w:rsidRDefault="009A36B2" w:rsidP="009A36B2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E1AD0">
        <w:rPr>
          <w:rFonts w:ascii="Arial" w:eastAsia="Arial" w:hAnsi="Arial" w:cs="Arial"/>
          <w:color w:val="000000"/>
          <w:sz w:val="22"/>
          <w:szCs w:val="22"/>
        </w:rPr>
        <w:t>Компанія та її бренд продукції з догляду за тілом та гігієни «Fa» переказали 500 тис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грн. на забезпечення медиків засобами індивідуального захисту. Ці кошти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є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частин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ою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прибутку компанії розмір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ом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10% від продажів продукції «Fa» </w:t>
      </w:r>
      <w:r w:rsidRPr="00D3733B">
        <w:rPr>
          <w:rFonts w:ascii="Arial" w:eastAsia="Arial" w:hAnsi="Arial" w:cs="Arial"/>
          <w:color w:val="000000"/>
          <w:sz w:val="22"/>
          <w:szCs w:val="22"/>
        </w:rPr>
        <w:t xml:space="preserve">у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лінії магазинів</w:t>
      </w:r>
      <w:r w:rsidR="00BC723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EVA з 20 березня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до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10 квітня. Поділившись часткою прибутків, компанія та її бренд допомогли закуп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ити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засоб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індивідуального захисту для лікарів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Міськ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клінічн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 xml:space="preserve">лікарні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lastRenderedPageBreak/>
        <w:t>№ 21 імені проф. Є. Г. Попкової в Дніпрі та Київськ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міськ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клінічн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ої </w:t>
      </w:r>
      <w:r w:rsidRPr="000E4BB7">
        <w:rPr>
          <w:rFonts w:ascii="Arial" w:eastAsia="Arial" w:hAnsi="Arial" w:cs="Arial"/>
          <w:color w:val="000000"/>
          <w:sz w:val="22"/>
          <w:szCs w:val="22"/>
        </w:rPr>
        <w:t>лікарні № 9</w:t>
      </w:r>
      <w:r w:rsidRPr="00E068F4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Медики, які протистоять поширенню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пандемії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коронавірусу та її наслідкам, отрима</w:t>
      </w:r>
      <w:r w:rsidR="00156990">
        <w:rPr>
          <w:rFonts w:ascii="Arial" w:eastAsia="Arial" w:hAnsi="Arial" w:cs="Arial"/>
          <w:color w:val="000000"/>
          <w:sz w:val="22"/>
          <w:szCs w:val="22"/>
        </w:rPr>
        <w:t xml:space="preserve">ли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одноразові захисні костюми із бахілами, захисні маски </w:t>
      </w:r>
      <w:r w:rsidRPr="00FF3467">
        <w:rPr>
          <w:rFonts w:ascii="Arial" w:eastAsia="Arial" w:hAnsi="Arial" w:cs="Arial"/>
          <w:color w:val="000000"/>
          <w:sz w:val="22"/>
          <w:szCs w:val="22"/>
        </w:rPr>
        <w:t>SSP2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та медичні стерильні рукавички.</w:t>
      </w:r>
    </w:p>
    <w:p w14:paraId="69076B18" w14:textId="77777777" w:rsidR="00494E90" w:rsidRPr="00BE1AD0" w:rsidRDefault="00494E9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A4755F" w14:textId="77777777" w:rsidR="00BE1AD0" w:rsidRDefault="00BE1AD0" w:rsidP="00BE1AD0">
      <w:pPr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E068F4">
        <w:rPr>
          <w:rFonts w:ascii="Arial" w:eastAsia="Arial" w:hAnsi="Arial" w:cs="Arial"/>
          <w:b/>
          <w:color w:val="000000"/>
          <w:sz w:val="22"/>
          <w:szCs w:val="22"/>
        </w:rPr>
        <w:t xml:space="preserve">Компанія Henkel як провідний міжнародний виробник має глобальну програму протидії </w:t>
      </w:r>
      <w:r w:rsidR="00156990">
        <w:rPr>
          <w:rFonts w:ascii="Arial" w:eastAsia="Arial" w:hAnsi="Arial" w:cs="Arial"/>
          <w:b/>
          <w:color w:val="000000"/>
          <w:sz w:val="22"/>
          <w:szCs w:val="22"/>
        </w:rPr>
        <w:t xml:space="preserve">пандемії </w:t>
      </w:r>
      <w:r w:rsidRPr="00E068F4">
        <w:rPr>
          <w:rFonts w:ascii="Arial" w:eastAsia="Arial" w:hAnsi="Arial" w:cs="Arial"/>
          <w:b/>
          <w:color w:val="000000"/>
          <w:sz w:val="22"/>
          <w:szCs w:val="22"/>
        </w:rPr>
        <w:t>коронавірусу, яка складається із таких заходів:</w:t>
      </w:r>
    </w:p>
    <w:p w14:paraId="2C37AECE" w14:textId="77777777" w:rsidR="00E068F4" w:rsidRPr="00E068F4" w:rsidRDefault="00E068F4" w:rsidP="00BE1AD0">
      <w:pPr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39E0E3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2302E">
        <w:rPr>
          <w:rFonts w:ascii="Arial" w:eastAsia="Arial" w:hAnsi="Arial" w:cs="Arial"/>
          <w:b/>
          <w:color w:val="000000"/>
          <w:sz w:val="22"/>
          <w:szCs w:val="22"/>
        </w:rPr>
        <w:t>1. Пожертва Фонду ВООЗ/ООН та іншим організаціям.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2 млн євро будуть передані різним фондам і організаціям для боротьби із пандемією. Фонд Фріца Хенкеля пожертвує 1 млн євро безпосередньо Фонду солідарного реагування на COVID-19, заснованому Всесвітньою організацією охорони здоров'я (ВООЗ) і Фондом ООН. Ці кошти  використають для того, щоб закупити захисне спорядження для медичних працівників, обладнати діагностичні лабораторії, покращити збирання  й аналіз даних, створити та підтримувати відділення інтенсивної терапії, а також прискорити дослідження та розробку потенційних вакцин і терапевтичних препаратів. Ще 1 млн євро буде розподілено Фондом Фріца Хенкеля між різними організаціями</w:t>
      </w:r>
      <w:r w:rsidR="00BB3897">
        <w:rPr>
          <w:rFonts w:ascii="Arial" w:eastAsia="Arial" w:hAnsi="Arial" w:cs="Arial"/>
          <w:color w:val="000000"/>
          <w:sz w:val="22"/>
          <w:szCs w:val="22"/>
        </w:rPr>
        <w:t xml:space="preserve">, такими як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вищезазначені</w:t>
      </w:r>
      <w:r w:rsidR="00BC7236" w:rsidRPr="006C40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B3897" w:rsidRPr="006C40C8">
        <w:rPr>
          <w:rFonts w:ascii="Arial" w:eastAsia="Arial" w:hAnsi="Arial" w:cs="Arial"/>
          <w:color w:val="000000"/>
          <w:sz w:val="22"/>
          <w:szCs w:val="22"/>
        </w:rPr>
        <w:t>в</w:t>
      </w:r>
      <w:r w:rsidR="00BB3897">
        <w:rPr>
          <w:rFonts w:ascii="Arial" w:eastAsia="Arial" w:hAnsi="Arial" w:cs="Arial"/>
          <w:color w:val="000000"/>
          <w:sz w:val="22"/>
          <w:szCs w:val="22"/>
        </w:rPr>
        <w:t xml:space="preserve"> Україні,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та партнерами в усьому світі, а також використано для підтримки особистої ініціативи та добровільного залучення працівників, які борються з кризою.</w:t>
      </w:r>
    </w:p>
    <w:p w14:paraId="1A754C51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2302E">
        <w:rPr>
          <w:rFonts w:ascii="Arial" w:eastAsia="Arial" w:hAnsi="Arial" w:cs="Arial"/>
          <w:b/>
          <w:color w:val="000000"/>
          <w:sz w:val="22"/>
          <w:szCs w:val="22"/>
        </w:rPr>
        <w:t>2. Пожертвування засобів особистої гігієни та побутової хімії.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Компанія «Henkel» також пожертвує 5 млн одиниць засобів особистої гігієни та побутової хімії в усьому світі. Сюди входять засоби для дезінфекції рук, мило та захисне спорядження, а також мийні засоби, дезінфекційні засоби й інші побутові засоби для чищення. Команда з соціальної активності компанії «Henkel» надаватиме ці пожертви у тісній співпраці з благодійними організаціями, місцевою владою та партнерами по всьому світу.</w:t>
      </w:r>
    </w:p>
    <w:p w14:paraId="20FD8FFA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2302E">
        <w:rPr>
          <w:rFonts w:ascii="Arial" w:eastAsia="Arial" w:hAnsi="Arial" w:cs="Arial"/>
          <w:b/>
          <w:color w:val="000000"/>
          <w:sz w:val="22"/>
          <w:szCs w:val="22"/>
        </w:rPr>
        <w:t>3. Перепрофілювання потужностей для виробництва дезінфекційних засобів.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Крім того, компанія «Henkel» виробля</w:t>
      </w:r>
      <w:r w:rsidR="00BB3897">
        <w:rPr>
          <w:rFonts w:ascii="Arial" w:eastAsia="Arial" w:hAnsi="Arial" w:cs="Arial"/>
          <w:color w:val="000000"/>
          <w:sz w:val="22"/>
          <w:szCs w:val="22"/>
        </w:rPr>
        <w:t>є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дезінфекційні засоби на деяких своїх підприємствах. Цю продукцію </w:t>
      </w:r>
      <w:r w:rsidR="007D4CA3" w:rsidRPr="00BF4A91">
        <w:rPr>
          <w:rFonts w:ascii="Arial" w:eastAsia="Arial" w:hAnsi="Arial" w:cs="Arial"/>
          <w:color w:val="000000"/>
          <w:sz w:val="22"/>
          <w:szCs w:val="22"/>
        </w:rPr>
        <w:t>постачають</w:t>
      </w:r>
      <w:r w:rsidR="00F261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>для допомоги державним установам і професійним групам у боротьбі з коронавірусом.</w:t>
      </w:r>
    </w:p>
    <w:p w14:paraId="3A892769" w14:textId="77777777" w:rsidR="00BE1AD0" w:rsidRPr="00BE1AD0" w:rsidRDefault="00BE1AD0" w:rsidP="00BE1AD0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2302E">
        <w:rPr>
          <w:rFonts w:ascii="Arial" w:eastAsia="Arial" w:hAnsi="Arial" w:cs="Arial"/>
          <w:b/>
          <w:color w:val="000000"/>
          <w:sz w:val="22"/>
          <w:szCs w:val="22"/>
        </w:rPr>
        <w:t>4. Постійні заходи боротьби із кризовими ситуаціями та гарантування безпеки працівників.</w:t>
      </w:r>
      <w:r w:rsidRPr="00BE1AD0">
        <w:rPr>
          <w:rFonts w:ascii="Arial" w:eastAsia="Arial" w:hAnsi="Arial" w:cs="Arial"/>
          <w:color w:val="000000"/>
          <w:sz w:val="22"/>
          <w:szCs w:val="22"/>
        </w:rPr>
        <w:t xml:space="preserve"> З моменту настання кризи компанія «Henkel» активно вживає заходів для боротьби з нею, залучаючи команди з управління кризовими ситуаціями на національному, регіональному та глобальному рівнях. Основна мета антикризового управління полягає у тому, щоб зробити все можливе для гарантування безпеки працівників, клієнтів і ділових партнерів, а також для підтримання діяльності за таких складних обставин.</w:t>
      </w:r>
    </w:p>
    <w:p w14:paraId="3AB9CCD3" w14:textId="77777777" w:rsidR="009E5B49" w:rsidRPr="00362069" w:rsidRDefault="009E5B49" w:rsidP="009F51CF">
      <w:pPr>
        <w:ind w:firstLine="720"/>
        <w:jc w:val="both"/>
        <w:rPr>
          <w:rFonts w:ascii="Arial" w:hAnsi="Arial" w:cs="Arial"/>
        </w:rPr>
      </w:pPr>
    </w:p>
    <w:p w14:paraId="04F380CA" w14:textId="77777777" w:rsidR="00270BA1" w:rsidRPr="007606B6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Про компанію «Хенкель»</w:t>
      </w:r>
    </w:p>
    <w:p w14:paraId="0CA07976" w14:textId="77777777" w:rsidR="00B82251" w:rsidRPr="00BF4A91" w:rsidRDefault="007F576B" w:rsidP="00393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393692">
        <w:rPr>
          <w:rFonts w:ascii="Arial" w:eastAsia="Arial" w:hAnsi="Arial" w:cs="Arial"/>
          <w:color w:val="000000"/>
          <w:sz w:val="18"/>
          <w:szCs w:val="18"/>
        </w:rPr>
        <w:t>Компанія «Хенкель» має збалансований і диверсифікований портфель активів, що охоплює різні країни світу. Компанія, діяльність якої ведеться у трьох основних бізнес-напрямках, займає лідируючі позиції в промисловому і споживчому сегментах бізнесу завдяки успішним брендам, інноваціям і технологіям. Бізнес-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 «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Клейові технології» компанії «Хенкель» посідає першість на світовому ринку клейової продукції у всіх сегментах цієї галузі в різних країнах світу. 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Б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«Засоби для прання та догляду за оселею» і «Косметичні засоби» компанія «Хенкель» лідирує у багатьох країнах і галузях по всьому світу. З часу заснування компанії «Хенкель» у 1876 році вона веде успішну діяльність вже понад 140 років. У 2019 році компанія «Хенкель» повідомила про обсяг збуту розміром приблизно 20 млрд євро і скоригований операційний прибуток розміром близько 3,2 млрд євро. Штат компанії «Хенкель» нараховує приблизно 52 000 співробітників у різних країнах світу — це віддана і дуже різноманітна команда, об'єднана гарною корпоративною культурою, спільною метою забезпечувати стійкий розвиток і спільними цінностями. Як визнаний лідер стійкого розвитку, компанія «Хенкель» займає провідні позиції по багатьох міжнародних показниках та в багатьох міжнародних рейтингах. Привілейовані акції компанії «Хенкель» котируються на фондовій біржі Німеччини (фондовий індекс — DAX). Для отримання додаткової інформації просимо відвідати вебсайт компанії за цим гіперпосиланням: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4F5E">
        <w:rPr>
          <w:rFonts w:ascii="Arial" w:eastAsia="Arial" w:hAnsi="Arial" w:cs="Arial"/>
          <w:color w:val="000000"/>
          <w:sz w:val="18"/>
          <w:szCs w:val="18"/>
        </w:rPr>
        <w:t>www.henkel.</w:t>
      </w:r>
      <w:r w:rsidR="00BF4A91">
        <w:rPr>
          <w:rFonts w:ascii="Arial" w:eastAsia="Arial" w:hAnsi="Arial" w:cs="Arial"/>
          <w:color w:val="000000"/>
          <w:sz w:val="18"/>
          <w:szCs w:val="18"/>
          <w:lang w:val="en-US"/>
        </w:rPr>
        <w:t>ua</w:t>
      </w:r>
    </w:p>
    <w:p w14:paraId="03606090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3652CBC" w14:textId="77777777" w:rsidR="00AE7CB0" w:rsidRPr="00AC58B2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58B2">
        <w:rPr>
          <w:rFonts w:ascii="Arial" w:eastAsia="Arial" w:hAnsi="Arial" w:cs="Arial"/>
          <w:b/>
          <w:color w:val="000000"/>
        </w:rPr>
        <w:lastRenderedPageBreak/>
        <w:t xml:space="preserve">З фотоматеріалами можна ознайомитися за посиланням </w:t>
      </w:r>
      <w:hyperlink r:id="rId8" w:history="1">
        <w:r w:rsidR="00AE7CB0" w:rsidRPr="00AC58B2">
          <w:rPr>
            <w:rStyle w:val="Hyperlink"/>
            <w:rFonts w:ascii="Arial" w:eastAsia="Arial" w:hAnsi="Arial" w:cs="Arial"/>
            <w:b/>
          </w:rPr>
          <w:t>https://www.henkel.ua/press-and-media</w:t>
        </w:r>
      </w:hyperlink>
    </w:p>
    <w:p w14:paraId="7B71F984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7E3942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678001" w14:textId="77777777" w:rsidR="00270BA1" w:rsidRPr="00AC58B2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0AC58B2"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За додатковою інформацією, будь ласка, звертайтеся до:</w:t>
      </w:r>
    </w:p>
    <w:p w14:paraId="3CA676D6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0BA1" w:rsidRPr="00AC58B2" w14:paraId="5CC82F5E" w14:textId="77777777">
        <w:trPr>
          <w:trHeight w:val="615"/>
        </w:trPr>
        <w:tc>
          <w:tcPr>
            <w:tcW w:w="4644" w:type="dxa"/>
          </w:tcPr>
          <w:p w14:paraId="5929CCBA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Андрощук,</w:t>
            </w:r>
          </w:p>
          <w:p w14:paraId="339FE55F" w14:textId="77777777" w:rsidR="00270BA1" w:rsidRPr="0039369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відділу корпоративних комунікацій компанії  «Хенкель в Україні</w:t>
            </w:r>
            <w:r w:rsidR="00A6648C" w:rsidRPr="0039369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14:paraId="182F3346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5CEBC06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71029D7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«Хенкель Україна» </w:t>
            </w:r>
          </w:p>
          <w:p w14:paraId="5221FA04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389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  <w:p w14:paraId="7C814E48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Факс: +38 044 247-51-00 </w:t>
            </w:r>
          </w:p>
          <w:p w14:paraId="07A51067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  <w:hyperlink r:id="rId9" w:history="1">
              <w:r w:rsidR="00EB601C" w:rsidRPr="00F0285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6272F6CA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Хмари,</w:t>
            </w:r>
          </w:p>
          <w:p w14:paraId="6F728623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PR-про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є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ктів </w:t>
            </w:r>
          </w:p>
          <w:p w14:paraId="1790D5FE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A6E2CB1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FB55DB6" w14:textId="77777777"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BD90009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Агенція «PR-Service»</w:t>
            </w:r>
          </w:p>
          <w:p w14:paraId="5EE328D8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Тел./факс: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044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501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  <w:p w14:paraId="4BA2BC90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Моб. тел.: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  <w:p w14:paraId="3D28AED6" w14:textId="77777777"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e-mail: </w:t>
            </w:r>
            <w:hyperlink r:id="rId10" w:history="1">
              <w:r w:rsidR="00102955" w:rsidRPr="00FB698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a.khmara@pr-service.com.ua</w:t>
              </w:r>
            </w:hyperlink>
          </w:p>
        </w:tc>
      </w:tr>
    </w:tbl>
    <w:p w14:paraId="06CE0B02" w14:textId="77777777"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500"/>
        </w:tabs>
        <w:rPr>
          <w:rFonts w:ascii="Arial" w:eastAsia="Arial" w:hAnsi="Arial" w:cs="Arial"/>
          <w:color w:val="000000"/>
        </w:rPr>
      </w:pPr>
    </w:p>
    <w:sectPr w:rsidR="00270BA1" w:rsidRPr="00AC58B2" w:rsidSect="00B84BCD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134" w:right="1418" w:bottom="1985" w:left="1418" w:header="1247" w:footer="947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BA57D" w16cex:dateUtc="2020-05-05T05:42:00Z"/>
  <w16cex:commentExtensible w16cex:durableId="225BA5DB" w16cex:dateUtc="2020-05-05T05:44:00Z"/>
  <w16cex:commentExtensible w16cex:durableId="225BA6DE" w16cex:dateUtc="2020-05-05T05:48:00Z"/>
  <w16cex:commentExtensible w16cex:durableId="225BA777" w16cex:dateUtc="2020-05-05T05:51:00Z"/>
  <w16cex:commentExtensible w16cex:durableId="225BA857" w16cex:dateUtc="2020-05-05T05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D6D7" w14:textId="77777777" w:rsidR="0092741D" w:rsidRDefault="0092741D">
      <w:r>
        <w:separator/>
      </w:r>
    </w:p>
  </w:endnote>
  <w:endnote w:type="continuationSeparator" w:id="0">
    <w:p w14:paraId="5A989525" w14:textId="77777777" w:rsidR="0092741D" w:rsidRDefault="0092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9F55" w14:textId="27FA5C3D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57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Henkel AG &amp; Co. KGaA</w:t>
    </w:r>
    <w:r>
      <w:rPr>
        <w:rFonts w:ascii="Arial" w:eastAsia="Arial" w:hAnsi="Arial" w:cs="Arial"/>
        <w:b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7D4CA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3755B">
      <w:rPr>
        <w:rFonts w:ascii="Arial" w:eastAsia="Arial" w:hAnsi="Arial" w:cs="Arial"/>
        <w:noProof/>
        <w:color w:val="000000"/>
        <w:sz w:val="14"/>
        <w:szCs w:val="14"/>
      </w:rPr>
      <w:t>3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7D4CA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3755B">
      <w:rPr>
        <w:rFonts w:ascii="Arial" w:eastAsia="Arial" w:hAnsi="Arial" w:cs="Arial"/>
        <w:noProof/>
        <w:color w:val="000000"/>
        <w:sz w:val="14"/>
        <w:szCs w:val="14"/>
      </w:rPr>
      <w:t>3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F6FC" w14:textId="77777777"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bookmarkStart w:id="0" w:name="_30j0zll" w:colFirst="0" w:colLast="0"/>
    <w:bookmarkEnd w:id="0"/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691334E7" wp14:editId="20E1735D">
          <wp:extent cx="583565" cy="103505"/>
          <wp:effectExtent l="0" t="0" r="0" b="0"/>
          <wp:docPr id="2" name="image10.jpg" descr="Loct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ct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4136A6A" wp14:editId="77E61DC0">
          <wp:extent cx="988695" cy="104140"/>
          <wp:effectExtent l="0" t="0" r="0" b="0"/>
          <wp:docPr id="1" name="image2.jpg" descr="LOGO_TECHNOMELT_3C_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TECHNOMELT_3C_6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0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52104643" wp14:editId="55644763">
          <wp:extent cx="775335" cy="110490"/>
          <wp:effectExtent l="0" t="0" r="0" b="0"/>
          <wp:docPr id="4" name="image1.png" descr="BONDER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NDERI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11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3139302" wp14:editId="20FB78BD">
          <wp:extent cx="617855" cy="282575"/>
          <wp:effectExtent l="0" t="0" r="0" b="0"/>
          <wp:docPr id="3" name="image8.png" descr="SK_Logo_2014_Event_100mm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K_Logo_2014_Event_100mm_blac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6A53A94D" wp14:editId="2692DA1F">
          <wp:extent cx="354965" cy="282575"/>
          <wp:effectExtent l="0" t="0" r="0" b="0"/>
          <wp:docPr id="6" name="image6.jpg" descr="Dial_Logo_0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ial_Logo_0207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6AC6A75C" wp14:editId="620F54EE">
          <wp:extent cx="496570" cy="128905"/>
          <wp:effectExtent l="0" t="0" r="0" b="0"/>
          <wp:docPr id="5" name="image7.jpg" descr="Logo_Syo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Logo_Syos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128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13A0681" wp14:editId="2A1846C0">
          <wp:extent cx="415925" cy="153670"/>
          <wp:effectExtent l="0" t="0" r="0" b="0"/>
          <wp:docPr id="8" name="image3.jpg" descr="Persil Logo 2007_RG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ersil Logo 2007_RGB1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925" cy="153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 wp14:anchorId="005EFCF6" wp14:editId="571B13BD">
          <wp:extent cx="251460" cy="250825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0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E1000F"/>
        <w:sz w:val="40"/>
        <w:szCs w:val="40"/>
        <w:lang w:val="ru-RU"/>
      </w:rPr>
      <w:drawing>
        <wp:inline distT="0" distB="0" distL="114300" distR="114300" wp14:anchorId="44D11BDB" wp14:editId="2526771A">
          <wp:extent cx="335915" cy="152400"/>
          <wp:effectExtent l="0" t="0" r="0" b="0"/>
          <wp:docPr id="10" name="image9.png" descr="bref_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bref_logo (002)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BDD493" w14:textId="77777777"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r>
      <w:rPr>
        <w:rFonts w:ascii="Arial" w:eastAsia="Arial" w:hAnsi="Arial" w:cs="Arial"/>
        <w:color w:val="E1000F"/>
        <w:sz w:val="14"/>
        <w:szCs w:val="14"/>
      </w:rPr>
      <w:t xml:space="preserve"> </w:t>
    </w:r>
    <w:r>
      <w:rPr>
        <w:rFonts w:ascii="Arial" w:eastAsia="Arial" w:hAnsi="Arial" w:cs="Arial"/>
        <w:b/>
        <w:color w:val="E1000F"/>
        <w:sz w:val="14"/>
        <w:szCs w:val="14"/>
      </w:rPr>
      <w:t xml:space="preserve">  </w:t>
    </w:r>
    <w:r>
      <w:rPr>
        <w:rFonts w:ascii="Arial" w:eastAsia="Arial" w:hAnsi="Arial" w:cs="Arial"/>
        <w:color w:val="E1000F"/>
        <w:sz w:val="14"/>
        <w:szCs w:val="14"/>
      </w:rPr>
      <w:t xml:space="preserve">     </w:t>
    </w:r>
  </w:p>
  <w:p w14:paraId="5990D9A0" w14:textId="1C0F9EAB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jc w:val="both"/>
      <w:rPr>
        <w:rFonts w:ascii="Arial" w:eastAsia="Arial" w:hAnsi="Arial" w:cs="Arial"/>
        <w:color w:val="E1000F"/>
        <w:sz w:val="14"/>
        <w:szCs w:val="14"/>
      </w:rPr>
    </w:pP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7D4CA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3755B">
      <w:rPr>
        <w:rFonts w:ascii="Arial" w:eastAsia="Arial" w:hAnsi="Arial" w:cs="Arial"/>
        <w:noProof/>
        <w:color w:val="000000"/>
        <w:sz w:val="14"/>
        <w:szCs w:val="14"/>
      </w:rPr>
      <w:t>1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7D4CA3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3755B">
      <w:rPr>
        <w:rFonts w:ascii="Arial" w:eastAsia="Arial" w:hAnsi="Arial" w:cs="Arial"/>
        <w:noProof/>
        <w:color w:val="000000"/>
        <w:sz w:val="14"/>
        <w:szCs w:val="14"/>
      </w:rPr>
      <w:t>3</w:t>
    </w:r>
    <w:r w:rsidR="007D4CA3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94FD9" w14:textId="77777777" w:rsidR="0092741D" w:rsidRDefault="0092741D">
      <w:r>
        <w:separator/>
      </w:r>
    </w:p>
  </w:footnote>
  <w:footnote w:type="continuationSeparator" w:id="0">
    <w:p w14:paraId="3D262EEA" w14:textId="77777777" w:rsidR="0092741D" w:rsidRDefault="0092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D862" w14:textId="77777777" w:rsidR="00270BA1" w:rsidRDefault="00270BA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22A75" w14:textId="77777777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 wp14:anchorId="23FF9662" wp14:editId="1F39021F">
          <wp:simplePos x="0" y="0"/>
          <wp:positionH relativeFrom="column">
            <wp:posOffset>4982210</wp:posOffset>
          </wp:positionH>
          <wp:positionV relativeFrom="paragraph">
            <wp:posOffset>0</wp:posOffset>
          </wp:positionV>
          <wp:extent cx="1166495" cy="789305"/>
          <wp:effectExtent l="0" t="0" r="0" b="0"/>
          <wp:wrapSquare wrapText="bothSides" distT="0" distB="0" distL="114300" distR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3A6AB" w14:textId="77777777"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</w:p>
  <w:p w14:paraId="7C3DB1A1" w14:textId="77777777"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Calibri" w:eastAsia="Calibri" w:hAnsi="Calibri" w:cs="Calibri"/>
        <w:color w:val="000000"/>
        <w:sz w:val="40"/>
        <w:szCs w:val="40"/>
      </w:rPr>
    </w:pPr>
  </w:p>
  <w:p w14:paraId="65D46093" w14:textId="77777777"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Arial" w:eastAsia="Arial" w:hAnsi="Arial" w:cs="Arial"/>
        <w:color w:val="3E3C3C"/>
        <w:sz w:val="40"/>
        <w:szCs w:val="40"/>
      </w:rPr>
    </w:pPr>
    <w:r>
      <w:rPr>
        <w:rFonts w:ascii="Arial" w:eastAsia="Arial" w:hAnsi="Arial" w:cs="Arial"/>
        <w:b/>
        <w:color w:val="3E3C3C"/>
        <w:sz w:val="40"/>
        <w:szCs w:val="40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4E0"/>
    <w:multiLevelType w:val="multilevel"/>
    <w:tmpl w:val="BAC47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201A"/>
    <w:multiLevelType w:val="multilevel"/>
    <w:tmpl w:val="84483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BA1"/>
    <w:rsid w:val="000353EF"/>
    <w:rsid w:val="00046B0F"/>
    <w:rsid w:val="00052DD3"/>
    <w:rsid w:val="00054A4F"/>
    <w:rsid w:val="00064DAB"/>
    <w:rsid w:val="00067679"/>
    <w:rsid w:val="00095E97"/>
    <w:rsid w:val="000B13FB"/>
    <w:rsid w:val="000B4B37"/>
    <w:rsid w:val="000D09C5"/>
    <w:rsid w:val="000D3FDB"/>
    <w:rsid w:val="000E354D"/>
    <w:rsid w:val="000E4BB7"/>
    <w:rsid w:val="000F0398"/>
    <w:rsid w:val="000F668B"/>
    <w:rsid w:val="00100136"/>
    <w:rsid w:val="00102955"/>
    <w:rsid w:val="00110F38"/>
    <w:rsid w:val="00130755"/>
    <w:rsid w:val="00132C9D"/>
    <w:rsid w:val="001351A8"/>
    <w:rsid w:val="00156990"/>
    <w:rsid w:val="00156C92"/>
    <w:rsid w:val="00195705"/>
    <w:rsid w:val="0019785F"/>
    <w:rsid w:val="001C1052"/>
    <w:rsid w:val="001C5AF2"/>
    <w:rsid w:val="001E471A"/>
    <w:rsid w:val="00204A02"/>
    <w:rsid w:val="0022298E"/>
    <w:rsid w:val="0022328D"/>
    <w:rsid w:val="00227EA8"/>
    <w:rsid w:val="002458BC"/>
    <w:rsid w:val="00246287"/>
    <w:rsid w:val="00246BEA"/>
    <w:rsid w:val="002505BE"/>
    <w:rsid w:val="00270BA1"/>
    <w:rsid w:val="00274916"/>
    <w:rsid w:val="00284DC1"/>
    <w:rsid w:val="002A1C92"/>
    <w:rsid w:val="002B41EA"/>
    <w:rsid w:val="002C30AE"/>
    <w:rsid w:val="002C7C56"/>
    <w:rsid w:val="002E488D"/>
    <w:rsid w:val="002E707A"/>
    <w:rsid w:val="00327E9D"/>
    <w:rsid w:val="00340173"/>
    <w:rsid w:val="0034296B"/>
    <w:rsid w:val="003532D0"/>
    <w:rsid w:val="00362069"/>
    <w:rsid w:val="003753B2"/>
    <w:rsid w:val="0038012C"/>
    <w:rsid w:val="003836FE"/>
    <w:rsid w:val="00393692"/>
    <w:rsid w:val="003A2627"/>
    <w:rsid w:val="00402B05"/>
    <w:rsid w:val="004150B5"/>
    <w:rsid w:val="0042302E"/>
    <w:rsid w:val="0043415B"/>
    <w:rsid w:val="00436D17"/>
    <w:rsid w:val="00466AFF"/>
    <w:rsid w:val="004842EA"/>
    <w:rsid w:val="00494E90"/>
    <w:rsid w:val="004A2634"/>
    <w:rsid w:val="004A30E5"/>
    <w:rsid w:val="004A62F9"/>
    <w:rsid w:val="004A661B"/>
    <w:rsid w:val="004B143E"/>
    <w:rsid w:val="004B5F24"/>
    <w:rsid w:val="004B6EC1"/>
    <w:rsid w:val="004D3565"/>
    <w:rsid w:val="004E4685"/>
    <w:rsid w:val="004E4C27"/>
    <w:rsid w:val="004E56FA"/>
    <w:rsid w:val="0050137A"/>
    <w:rsid w:val="005027EB"/>
    <w:rsid w:val="00502C31"/>
    <w:rsid w:val="00513BAA"/>
    <w:rsid w:val="00520774"/>
    <w:rsid w:val="00542715"/>
    <w:rsid w:val="005473BB"/>
    <w:rsid w:val="00553D02"/>
    <w:rsid w:val="00577A54"/>
    <w:rsid w:val="00594452"/>
    <w:rsid w:val="005B11B0"/>
    <w:rsid w:val="005B15AA"/>
    <w:rsid w:val="005B2D26"/>
    <w:rsid w:val="005E17D4"/>
    <w:rsid w:val="005F5806"/>
    <w:rsid w:val="00601A95"/>
    <w:rsid w:val="006072EB"/>
    <w:rsid w:val="0062269D"/>
    <w:rsid w:val="00633936"/>
    <w:rsid w:val="00635E82"/>
    <w:rsid w:val="00684E3D"/>
    <w:rsid w:val="00685075"/>
    <w:rsid w:val="00692E8A"/>
    <w:rsid w:val="006B232A"/>
    <w:rsid w:val="006B3193"/>
    <w:rsid w:val="006B3B9C"/>
    <w:rsid w:val="006C40C8"/>
    <w:rsid w:val="006D25FB"/>
    <w:rsid w:val="00703ECA"/>
    <w:rsid w:val="00707D80"/>
    <w:rsid w:val="00717C2A"/>
    <w:rsid w:val="007318C4"/>
    <w:rsid w:val="00735175"/>
    <w:rsid w:val="00741746"/>
    <w:rsid w:val="0074314B"/>
    <w:rsid w:val="007442E7"/>
    <w:rsid w:val="00744441"/>
    <w:rsid w:val="00755F14"/>
    <w:rsid w:val="007606B6"/>
    <w:rsid w:val="007650CC"/>
    <w:rsid w:val="00774573"/>
    <w:rsid w:val="00776E8D"/>
    <w:rsid w:val="00785316"/>
    <w:rsid w:val="007A7BA4"/>
    <w:rsid w:val="007B4D18"/>
    <w:rsid w:val="007B612E"/>
    <w:rsid w:val="007D3FE4"/>
    <w:rsid w:val="007D4CA3"/>
    <w:rsid w:val="007E292A"/>
    <w:rsid w:val="007E5C15"/>
    <w:rsid w:val="007E5D9A"/>
    <w:rsid w:val="007F151C"/>
    <w:rsid w:val="007F22C3"/>
    <w:rsid w:val="007F2C57"/>
    <w:rsid w:val="007F576B"/>
    <w:rsid w:val="00804757"/>
    <w:rsid w:val="00804A3B"/>
    <w:rsid w:val="008132ED"/>
    <w:rsid w:val="00825453"/>
    <w:rsid w:val="00826839"/>
    <w:rsid w:val="00826B88"/>
    <w:rsid w:val="00827290"/>
    <w:rsid w:val="008311B5"/>
    <w:rsid w:val="00840605"/>
    <w:rsid w:val="00872A73"/>
    <w:rsid w:val="00875459"/>
    <w:rsid w:val="00886112"/>
    <w:rsid w:val="008875D6"/>
    <w:rsid w:val="008C0EC9"/>
    <w:rsid w:val="008E0113"/>
    <w:rsid w:val="008E13EA"/>
    <w:rsid w:val="008F4E5A"/>
    <w:rsid w:val="009017B9"/>
    <w:rsid w:val="0091236B"/>
    <w:rsid w:val="00925E72"/>
    <w:rsid w:val="0092741D"/>
    <w:rsid w:val="009321B6"/>
    <w:rsid w:val="009364F9"/>
    <w:rsid w:val="009452C0"/>
    <w:rsid w:val="00980414"/>
    <w:rsid w:val="00993E85"/>
    <w:rsid w:val="009959E5"/>
    <w:rsid w:val="009A36B2"/>
    <w:rsid w:val="009B551A"/>
    <w:rsid w:val="009C087D"/>
    <w:rsid w:val="009C34E0"/>
    <w:rsid w:val="009C6409"/>
    <w:rsid w:val="009E5B49"/>
    <w:rsid w:val="009E6A41"/>
    <w:rsid w:val="009F51CF"/>
    <w:rsid w:val="00A0498D"/>
    <w:rsid w:val="00A070EB"/>
    <w:rsid w:val="00A30D6F"/>
    <w:rsid w:val="00A6648C"/>
    <w:rsid w:val="00A83F8E"/>
    <w:rsid w:val="00A92BEA"/>
    <w:rsid w:val="00A92D7F"/>
    <w:rsid w:val="00AA2DBC"/>
    <w:rsid w:val="00AC58B2"/>
    <w:rsid w:val="00AE3D4C"/>
    <w:rsid w:val="00AE7CB0"/>
    <w:rsid w:val="00AF59A0"/>
    <w:rsid w:val="00B06499"/>
    <w:rsid w:val="00B22236"/>
    <w:rsid w:val="00B37ADB"/>
    <w:rsid w:val="00B41D2A"/>
    <w:rsid w:val="00B82251"/>
    <w:rsid w:val="00B84BCD"/>
    <w:rsid w:val="00BA760F"/>
    <w:rsid w:val="00BB3897"/>
    <w:rsid w:val="00BC1F70"/>
    <w:rsid w:val="00BC7236"/>
    <w:rsid w:val="00BE1AD0"/>
    <w:rsid w:val="00BF4A91"/>
    <w:rsid w:val="00BF6267"/>
    <w:rsid w:val="00C112E1"/>
    <w:rsid w:val="00C12FCA"/>
    <w:rsid w:val="00C31775"/>
    <w:rsid w:val="00C3755B"/>
    <w:rsid w:val="00C42441"/>
    <w:rsid w:val="00C64677"/>
    <w:rsid w:val="00C758E3"/>
    <w:rsid w:val="00C77085"/>
    <w:rsid w:val="00C8155B"/>
    <w:rsid w:val="00C84EE3"/>
    <w:rsid w:val="00C9170F"/>
    <w:rsid w:val="00CD7D43"/>
    <w:rsid w:val="00CF0013"/>
    <w:rsid w:val="00D15FD5"/>
    <w:rsid w:val="00D3146D"/>
    <w:rsid w:val="00D343E1"/>
    <w:rsid w:val="00D3733B"/>
    <w:rsid w:val="00D431C0"/>
    <w:rsid w:val="00D70A5B"/>
    <w:rsid w:val="00DA0898"/>
    <w:rsid w:val="00DA740C"/>
    <w:rsid w:val="00DB5A48"/>
    <w:rsid w:val="00DC0237"/>
    <w:rsid w:val="00DC5FA3"/>
    <w:rsid w:val="00DC70C6"/>
    <w:rsid w:val="00E068F4"/>
    <w:rsid w:val="00E25C74"/>
    <w:rsid w:val="00E32821"/>
    <w:rsid w:val="00E34F16"/>
    <w:rsid w:val="00E50933"/>
    <w:rsid w:val="00E612E1"/>
    <w:rsid w:val="00E6454A"/>
    <w:rsid w:val="00E7790B"/>
    <w:rsid w:val="00E94498"/>
    <w:rsid w:val="00E96AAD"/>
    <w:rsid w:val="00EA262A"/>
    <w:rsid w:val="00EA553E"/>
    <w:rsid w:val="00EB051A"/>
    <w:rsid w:val="00EB601C"/>
    <w:rsid w:val="00F01A40"/>
    <w:rsid w:val="00F0390B"/>
    <w:rsid w:val="00F16A09"/>
    <w:rsid w:val="00F24861"/>
    <w:rsid w:val="00F26148"/>
    <w:rsid w:val="00F46F15"/>
    <w:rsid w:val="00F55EFF"/>
    <w:rsid w:val="00F62474"/>
    <w:rsid w:val="00F642E2"/>
    <w:rsid w:val="00F6469B"/>
    <w:rsid w:val="00F71768"/>
    <w:rsid w:val="00F76AA6"/>
    <w:rsid w:val="00FC1AA2"/>
    <w:rsid w:val="00FC35FD"/>
    <w:rsid w:val="00FC4241"/>
    <w:rsid w:val="00FD4F5E"/>
    <w:rsid w:val="00FE14A7"/>
    <w:rsid w:val="00FE67C2"/>
    <w:rsid w:val="00FF34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4D569"/>
  <w15:docId w15:val="{81B4CF22-1BB3-4355-B969-18EED9D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4BCD"/>
  </w:style>
  <w:style w:type="paragraph" w:styleId="Heading1">
    <w:name w:val="heading 1"/>
    <w:basedOn w:val="Normal"/>
    <w:next w:val="Normal"/>
    <w:rsid w:val="00B84B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84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84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84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84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84BC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84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84BC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84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84BC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EA"/>
  </w:style>
  <w:style w:type="paragraph" w:styleId="Footer">
    <w:name w:val="footer"/>
    <w:basedOn w:val="Normal"/>
    <w:link w:val="FooterChar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EA"/>
  </w:style>
  <w:style w:type="paragraph" w:styleId="BalloonText">
    <w:name w:val="Balloon Text"/>
    <w:basedOn w:val="Normal"/>
    <w:link w:val="BalloonTextChar"/>
    <w:uiPriority w:val="99"/>
    <w:semiHidden/>
    <w:unhideWhenUsed/>
    <w:rsid w:val="002E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8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3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B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B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BAA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CB0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E7CB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4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4757"/>
    <w:rPr>
      <w:rFonts w:ascii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ua/press-and-medi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khmara@pr-service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androschuk@henke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01F2587-A678-B44A-A2E1-A65BF642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970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Irina Brunner</cp:lastModifiedBy>
  <cp:revision>8</cp:revision>
  <cp:lastPrinted>2020-05-05T07:36:00Z</cp:lastPrinted>
  <dcterms:created xsi:type="dcterms:W3CDTF">2020-05-05T07:39:00Z</dcterms:created>
  <dcterms:modified xsi:type="dcterms:W3CDTF">2020-05-07T07:00:00Z</dcterms:modified>
</cp:coreProperties>
</file>