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54E60" w14:textId="4F558D36" w:rsidR="00720FAB" w:rsidRPr="00447CEE" w:rsidRDefault="0000725E" w:rsidP="00720FAB">
      <w:pPr>
        <w:pStyle w:val="Standard12pt"/>
        <w:jc w:val="right"/>
        <w:rPr>
          <w:rFonts w:cs="Arial"/>
        </w:rPr>
      </w:pPr>
      <w:bookmarkStart w:id="0" w:name="_GoBack"/>
      <w:bookmarkEnd w:id="0"/>
      <w:r>
        <w:t>27</w:t>
      </w:r>
      <w:r w:rsidR="00AB4F90">
        <w:t xml:space="preserve"> </w:t>
      </w:r>
      <w:r>
        <w:t>Février</w:t>
      </w:r>
      <w:r w:rsidR="00AB4F90">
        <w:t xml:space="preserve"> 20</w:t>
      </w:r>
      <w:r>
        <w:t>20</w:t>
      </w:r>
    </w:p>
    <w:p w14:paraId="437C9231" w14:textId="77777777" w:rsidR="00A55FF2" w:rsidRPr="00CB471E" w:rsidRDefault="00A55FF2" w:rsidP="00720FAB">
      <w:pPr>
        <w:spacing w:line="200" w:lineRule="atLeast"/>
        <w:rPr>
          <w:rFonts w:ascii="Arial" w:hAnsi="Arial" w:cs="Arial"/>
          <w:sz w:val="24"/>
          <w:szCs w:val="24"/>
          <w:lang w:eastAsia="en-US"/>
        </w:rPr>
      </w:pPr>
    </w:p>
    <w:p w14:paraId="1D01290F" w14:textId="77777777" w:rsidR="00A55FF2" w:rsidRPr="00CB471E" w:rsidRDefault="00A55FF2" w:rsidP="00720FAB">
      <w:pPr>
        <w:spacing w:line="200" w:lineRule="atLeast"/>
        <w:rPr>
          <w:rFonts w:ascii="Arial" w:hAnsi="Arial" w:cs="Arial"/>
          <w:sz w:val="24"/>
          <w:szCs w:val="24"/>
          <w:lang w:eastAsia="en-US"/>
        </w:rPr>
      </w:pPr>
    </w:p>
    <w:p w14:paraId="5090F452" w14:textId="77777777" w:rsidR="00A55FF2" w:rsidRPr="00CB471E" w:rsidRDefault="00A55FF2" w:rsidP="00720FAB">
      <w:pPr>
        <w:spacing w:line="200" w:lineRule="atLeast"/>
        <w:rPr>
          <w:rFonts w:ascii="Arial" w:hAnsi="Arial" w:cs="Arial"/>
          <w:sz w:val="24"/>
          <w:szCs w:val="24"/>
          <w:lang w:eastAsia="en-US"/>
        </w:rPr>
      </w:pPr>
    </w:p>
    <w:p w14:paraId="63F9DFC1" w14:textId="77777777" w:rsidR="00E963A0" w:rsidRPr="00447CEE" w:rsidRDefault="00E963A0" w:rsidP="00E963A0">
      <w:pPr>
        <w:pStyle w:val="Standard12pt"/>
        <w:rPr>
          <w:color w:val="000000"/>
        </w:rPr>
      </w:pPr>
      <w:r>
        <w:rPr>
          <w:color w:val="000000"/>
        </w:rPr>
        <w:t>Henkel lance le nouveau Technomelt GA 3980 Ultra</w:t>
      </w:r>
    </w:p>
    <w:p w14:paraId="0409D385" w14:textId="77777777" w:rsidR="00E963A0" w:rsidRPr="00CB471E" w:rsidRDefault="00E963A0" w:rsidP="00E963A0">
      <w:pPr>
        <w:pStyle w:val="Standard12pt"/>
        <w:rPr>
          <w:color w:val="000000"/>
        </w:rPr>
      </w:pPr>
    </w:p>
    <w:p w14:paraId="08045815" w14:textId="1C8389BC" w:rsidR="00B75143" w:rsidRDefault="00B75143" w:rsidP="00E963A0">
      <w:pPr>
        <w:pStyle w:val="Standard12pt"/>
        <w:rPr>
          <w:b/>
          <w:bCs/>
          <w:color w:val="000000"/>
          <w:sz w:val="36"/>
          <w:szCs w:val="32"/>
        </w:rPr>
      </w:pPr>
      <w:r>
        <w:rPr>
          <w:b/>
          <w:bCs/>
          <w:color w:val="000000"/>
          <w:sz w:val="36"/>
          <w:szCs w:val="32"/>
        </w:rPr>
        <w:t xml:space="preserve">Un nouveau degré d’efficacité pour le domaine de la reliure grâce à un adhésif </w:t>
      </w:r>
      <w:r w:rsidR="00E06609">
        <w:rPr>
          <w:b/>
          <w:bCs/>
          <w:color w:val="000000"/>
          <w:sz w:val="36"/>
          <w:szCs w:val="32"/>
        </w:rPr>
        <w:t>à base de</w:t>
      </w:r>
      <w:r>
        <w:rPr>
          <w:b/>
          <w:bCs/>
          <w:color w:val="000000"/>
          <w:sz w:val="36"/>
          <w:szCs w:val="32"/>
        </w:rPr>
        <w:t xml:space="preserve"> technologie polymère</w:t>
      </w:r>
      <w:r w:rsidR="00E06609">
        <w:rPr>
          <w:b/>
          <w:bCs/>
          <w:color w:val="000000"/>
          <w:sz w:val="36"/>
          <w:szCs w:val="32"/>
        </w:rPr>
        <w:t xml:space="preserve"> avancée</w:t>
      </w:r>
      <w:r>
        <w:rPr>
          <w:b/>
          <w:bCs/>
          <w:color w:val="000000"/>
          <w:sz w:val="36"/>
          <w:szCs w:val="32"/>
        </w:rPr>
        <w:t>.</w:t>
      </w:r>
    </w:p>
    <w:p w14:paraId="29B3CB0A" w14:textId="77777777" w:rsidR="00E963A0" w:rsidRPr="00CB471E" w:rsidRDefault="00E963A0" w:rsidP="00E963A0">
      <w:pPr>
        <w:pStyle w:val="Standard12pt"/>
        <w:rPr>
          <w:color w:val="000000"/>
        </w:rPr>
      </w:pPr>
    </w:p>
    <w:p w14:paraId="7E99EB25" w14:textId="77777777" w:rsidR="005D3FE8" w:rsidRDefault="00E963A0" w:rsidP="005D3FE8">
      <w:pPr>
        <w:pStyle w:val="PRCopy"/>
        <w:rPr>
          <w:b/>
          <w:color w:val="000000"/>
        </w:rPr>
      </w:pPr>
      <w:r>
        <w:rPr>
          <w:b/>
          <w:color w:val="000000"/>
        </w:rPr>
        <w:t xml:space="preserve">Düsseldorf – La digitalisation des processus de production a également des répercussions sur l’industrie de la reliure. La pression croissante des coûts pousse de plus en plus les relieurs à </w:t>
      </w:r>
      <w:r w:rsidR="00E06609">
        <w:rPr>
          <w:b/>
          <w:color w:val="000000"/>
        </w:rPr>
        <w:t xml:space="preserve">rendre </w:t>
      </w:r>
      <w:r>
        <w:rPr>
          <w:b/>
          <w:color w:val="000000"/>
        </w:rPr>
        <w:t>leurs processus le</w:t>
      </w:r>
      <w:r w:rsidR="00E06609">
        <w:rPr>
          <w:b/>
          <w:color w:val="000000"/>
        </w:rPr>
        <w:t>s</w:t>
      </w:r>
      <w:r>
        <w:rPr>
          <w:b/>
          <w:color w:val="000000"/>
        </w:rPr>
        <w:t xml:space="preserve"> plus </w:t>
      </w:r>
      <w:r w:rsidR="00E06609">
        <w:rPr>
          <w:b/>
          <w:color w:val="000000"/>
        </w:rPr>
        <w:t xml:space="preserve">efficaces </w:t>
      </w:r>
      <w:r>
        <w:rPr>
          <w:b/>
          <w:color w:val="000000"/>
        </w:rPr>
        <w:t>possible</w:t>
      </w:r>
      <w:r w:rsidR="00E06609">
        <w:rPr>
          <w:b/>
          <w:color w:val="000000"/>
        </w:rPr>
        <w:t>s</w:t>
      </w:r>
      <w:r>
        <w:rPr>
          <w:b/>
          <w:color w:val="000000"/>
        </w:rPr>
        <w:t xml:space="preserve">. Ils ont pour cela besoin de partenaires fiables qui leur proposent des solutions innovantes. En tant que fabricant d’adhésifs, Henkel soutient le secteur de la reliure depuis déjà de nombreuses années avec des solutions adhésives toujours plus performantes. Avec le lancement du nouveau Technomelt GA 3980 Ultra, l’entreprise poursuit son histoire prospère. L’adhésif convient à </w:t>
      </w:r>
      <w:r w:rsidR="00E06609">
        <w:rPr>
          <w:b/>
          <w:color w:val="000000"/>
        </w:rPr>
        <w:t xml:space="preserve">un large éventail de supports </w:t>
      </w:r>
      <w:r>
        <w:rPr>
          <w:b/>
          <w:color w:val="000000"/>
        </w:rPr>
        <w:t xml:space="preserve">et s’utilise de manière universelle pour différentes applications de reliure. </w:t>
      </w:r>
      <w:r w:rsidR="00E06609">
        <w:rPr>
          <w:b/>
          <w:color w:val="000000"/>
        </w:rPr>
        <w:t xml:space="preserve">Avec sa </w:t>
      </w:r>
      <w:r>
        <w:rPr>
          <w:b/>
          <w:color w:val="000000"/>
        </w:rPr>
        <w:t xml:space="preserve">haute stabilité thermique, Technomelt GA 3980 Ultra aide les relieurs à améliorer la qualité de leurs produits </w:t>
      </w:r>
      <w:r w:rsidR="00E06609">
        <w:rPr>
          <w:b/>
          <w:color w:val="000000"/>
        </w:rPr>
        <w:t xml:space="preserve">tout en réduisant </w:t>
      </w:r>
      <w:r>
        <w:rPr>
          <w:b/>
          <w:color w:val="000000"/>
        </w:rPr>
        <w:t>les coûts.</w:t>
      </w:r>
    </w:p>
    <w:p w14:paraId="3D142905" w14:textId="16BE0BD0" w:rsidR="005D3FE8" w:rsidRDefault="00EC3B44" w:rsidP="005D3FE8">
      <w:pPr>
        <w:pStyle w:val="PRCopy"/>
        <w:rPr>
          <w:color w:val="000000"/>
          <w:szCs w:val="24"/>
        </w:rPr>
      </w:pPr>
      <w:r>
        <w:t>« L’adhésif Technomelt GA 3980 Ultra s’intègre parfaitement à la gamme de produits Henkel destinés aux applications de reliures</w:t>
      </w:r>
      <w:r w:rsidR="00A22D81">
        <w:t>,</w:t>
      </w:r>
      <w:r>
        <w:t xml:space="preserve"> </w:t>
      </w:r>
      <w:r w:rsidR="00A22D81">
        <w:t xml:space="preserve">entre nos </w:t>
      </w:r>
      <w:r>
        <w:t>solutions PUR et EVA. Au cours du développement</w:t>
      </w:r>
      <w:r w:rsidR="005B5E60">
        <w:t xml:space="preserve"> du produit</w:t>
      </w:r>
      <w:r>
        <w:t>, l’accent a été particulièrement mis sur</w:t>
      </w:r>
      <w:r w:rsidR="00A22D81">
        <w:t xml:space="preserve"> l’accroissement de</w:t>
      </w:r>
      <w:r>
        <w:t xml:space="preserve"> l’efficacité des processus </w:t>
      </w:r>
      <w:r w:rsidR="00A22D81">
        <w:t>tout en réduisant l</w:t>
      </w:r>
      <w:r>
        <w:t xml:space="preserve">es coûts pour nos clients. Ceci est très important </w:t>
      </w:r>
      <w:r w:rsidR="00A22D81">
        <w:t xml:space="preserve">compte tenu </w:t>
      </w:r>
      <w:r>
        <w:t xml:space="preserve">de la pression croissante des coûts </w:t>
      </w:r>
      <w:proofErr w:type="spellStart"/>
      <w:r>
        <w:t>dans</w:t>
      </w:r>
      <w:r w:rsidR="00A22D81">
        <w:t>le</w:t>
      </w:r>
      <w:proofErr w:type="spellEnd"/>
      <w:r w:rsidR="00A22D81">
        <w:t xml:space="preserve"> </w:t>
      </w:r>
      <w:proofErr w:type="gramStart"/>
      <w:r w:rsidR="00A22D81">
        <w:t>secteur</w:t>
      </w:r>
      <w:r>
        <w:t>»</w:t>
      </w:r>
      <w:proofErr w:type="gramEnd"/>
      <w:r>
        <w:t xml:space="preserve">, </w:t>
      </w:r>
      <w:r w:rsidR="005D3FE8" w:rsidRPr="0000725E">
        <w:t>e</w:t>
      </w:r>
      <w:r w:rsidR="005D3FE8" w:rsidRPr="0000725E">
        <w:rPr>
          <w:color w:val="000000"/>
          <w:szCs w:val="24"/>
        </w:rPr>
        <w:t>xplique Mario Eckers, directeur régional des ventes d’adhésifs pour le packaging chez Henkel.</w:t>
      </w:r>
    </w:p>
    <w:p w14:paraId="2B2F38BC" w14:textId="49767B0F" w:rsidR="009B0D42" w:rsidRDefault="009B0D42" w:rsidP="00E963A0">
      <w:pPr>
        <w:pStyle w:val="PRCopy"/>
      </w:pPr>
    </w:p>
    <w:p w14:paraId="342908B4" w14:textId="0E3BCB51" w:rsidR="00E04769" w:rsidRDefault="003105D3" w:rsidP="00E963A0">
      <w:pPr>
        <w:pStyle w:val="PRCopy"/>
      </w:pPr>
      <w:r>
        <w:lastRenderedPageBreak/>
        <w:t>La composition de Technomelt GA 3980 Ultra se base principalement sur de nouveaux polymères. Dans le cadre de l’amélioration des thermoplastiques, Henkel s’appuie sur sa grande expérience en matière d’applications de</w:t>
      </w:r>
      <w:r w:rsidR="004978D0">
        <w:t xml:space="preserve"> scellage de boîtes et cartons en</w:t>
      </w:r>
      <w:r>
        <w:t xml:space="preserve"> fin de </w:t>
      </w:r>
      <w:r w:rsidR="004978D0">
        <w:t xml:space="preserve">ligne </w:t>
      </w:r>
      <w:r>
        <w:t>et dans le marché du collage</w:t>
      </w:r>
      <w:r w:rsidR="004978D0">
        <w:t xml:space="preserve"> de dos</w:t>
      </w:r>
      <w:r>
        <w:t xml:space="preserve">. « Ces dernières années, nous constatons une croissance de plus de 6 % dans l’industrie </w:t>
      </w:r>
      <w:r w:rsidR="004978D0">
        <w:t xml:space="preserve">de l’emballage </w:t>
      </w:r>
      <w:r>
        <w:t>en matière d’adhésifs thermofusibles ultramodernes. Ce</w:t>
      </w:r>
      <w:r w:rsidR="004978D0">
        <w:t>tte évolution</w:t>
      </w:r>
      <w:r>
        <w:t xml:space="preserve"> montre clairement les avantages qu’apporte le pass</w:t>
      </w:r>
      <w:r w:rsidR="004978D0">
        <w:t>age</w:t>
      </w:r>
      <w:r>
        <w:t xml:space="preserve"> de</w:t>
      </w:r>
      <w:r w:rsidR="004978D0">
        <w:t>s</w:t>
      </w:r>
      <w:r>
        <w:t xml:space="preserve"> </w:t>
      </w:r>
      <w:r w:rsidR="004978D0">
        <w:t xml:space="preserve">adhésifs </w:t>
      </w:r>
      <w:r>
        <w:t>EVA aux adhésifs thermofusibles haute performance</w:t>
      </w:r>
      <w:r w:rsidR="004978D0">
        <w:t>,</w:t>
      </w:r>
      <w:r>
        <w:t xml:space="preserve"> et cela s’illustre également dans d’autres industries. Et M. Eckers de compléter : « C’est pourquoi nous savons que Technomelt GA 3980 Ultra représente une véritable valeur ajoutée pour nos clients ».</w:t>
      </w:r>
    </w:p>
    <w:p w14:paraId="253FBDEE" w14:textId="77777777" w:rsidR="00E04769" w:rsidRPr="00230E73" w:rsidRDefault="00E04769" w:rsidP="00E963A0">
      <w:pPr>
        <w:pStyle w:val="PRCopy"/>
        <w:rPr>
          <w:b/>
          <w:bCs/>
        </w:rPr>
      </w:pPr>
      <w:r>
        <w:rPr>
          <w:b/>
          <w:bCs/>
        </w:rPr>
        <w:t xml:space="preserve">Henkel place les besoins des clients du secteur de la reliure au centre de ses préoccupations </w:t>
      </w:r>
    </w:p>
    <w:p w14:paraId="19661374" w14:textId="73586EC3" w:rsidR="00444635" w:rsidRDefault="0045477A" w:rsidP="00E963A0">
      <w:pPr>
        <w:pStyle w:val="PRCopy"/>
      </w:pPr>
      <w:r>
        <w:t>Avec le Technomelt GA 3980 Ultra, Henkel élargit sa gamme d’adhésifs thermofusibles haute performance destinés aux applications de reliure. Technomelt GA 3980 Ultra se distingue particulièrement grâce à son caractère universel. Cela signifie qu’il devient inutile d’investir dans de nouvelles machines puisque l’adhésif convient à toutes les installations</w:t>
      </w:r>
      <w:r w:rsidR="00D71DC7">
        <w:t xml:space="preserve"> </w:t>
      </w:r>
      <w:r w:rsidR="004978D0">
        <w:t>pour colles thermofusibles</w:t>
      </w:r>
      <w:r>
        <w:t xml:space="preserve">. Les temps de commutation des machines sont ainsi supprimés. Il permet, en outre, de vérifier immédiatement la qualité des produits finis en raison du niveau élevé de </w:t>
      </w:r>
      <w:r w:rsidR="00CE5925">
        <w:t xml:space="preserve">résistance </w:t>
      </w:r>
      <w:r>
        <w:t>initiale.</w:t>
      </w:r>
      <w:r w:rsidR="00D71DC7">
        <w:t xml:space="preserve"> </w:t>
      </w:r>
      <w:r w:rsidR="00C71F9E">
        <w:t>Cette qualité est aussi améliorée</w:t>
      </w:r>
      <w:r>
        <w:t xml:space="preserve"> en raison notamment de la grande résistance au chaud et au froid, de la flexibilité renforcée et de l’adhérence élevée, même sur les supports difficiles à</w:t>
      </w:r>
      <w:r w:rsidR="00D71DC7">
        <w:t xml:space="preserve"> </w:t>
      </w:r>
      <w:r w:rsidR="00C71F9E">
        <w:t>coller</w:t>
      </w:r>
      <w:r>
        <w:t xml:space="preserve">. </w:t>
      </w:r>
      <w:r w:rsidR="00974B64">
        <w:t>Dans l’ensemble</w:t>
      </w:r>
      <w:r w:rsidR="00C71F9E">
        <w:t>,</w:t>
      </w:r>
      <w:r w:rsidR="00974B64">
        <w:t xml:space="preserve"> l</w:t>
      </w:r>
      <w:r>
        <w:t xml:space="preserve">e nouvel adhésif permet non seulement </w:t>
      </w:r>
      <w:r w:rsidR="00974B64">
        <w:t>une amélioration de</w:t>
      </w:r>
      <w:r>
        <w:t xml:space="preserve"> la qualité du produit fini, mais également une réduction du poids de l’application et un rendement élevé, </w:t>
      </w:r>
      <w:r w:rsidR="00974B64">
        <w:t xml:space="preserve">générant </w:t>
      </w:r>
      <w:r>
        <w:t xml:space="preserve">d’importantes économies sur l’ensemble des coûts. La grande stabilité de l’adhésif à l’état de fusion conduit à une diminution de la </w:t>
      </w:r>
      <w:r w:rsidR="00974B64">
        <w:t>carbonisation</w:t>
      </w:r>
      <w:r w:rsidR="005B5E60">
        <w:t xml:space="preserve"> </w:t>
      </w:r>
      <w:r>
        <w:t xml:space="preserve">et permet une plus grande utilisation des machines, ainsi que des temps d’arrêt plus courts, grâce à la réduction des </w:t>
      </w:r>
      <w:r w:rsidR="00974B64">
        <w:t xml:space="preserve">temps </w:t>
      </w:r>
      <w:r>
        <w:t>de nettoyage.</w:t>
      </w:r>
    </w:p>
    <w:p w14:paraId="449E8A28" w14:textId="3A8D4068" w:rsidR="009B0D42" w:rsidRPr="00250320" w:rsidRDefault="00A6104D" w:rsidP="00250320">
      <w:pPr>
        <w:pStyle w:val="Listenabsatz"/>
        <w:ind w:left="0"/>
        <w:rPr>
          <w:rFonts w:ascii="Arial" w:eastAsia="Times New Roman" w:hAnsi="Arial" w:cs="Arial"/>
          <w:sz w:val="24"/>
          <w:szCs w:val="20"/>
          <w:lang w:val="fr-FR" w:eastAsia="ar-SA"/>
        </w:rPr>
      </w:pPr>
      <w:r w:rsidRPr="00250320">
        <w:rPr>
          <w:rFonts w:ascii="Arial" w:eastAsia="Times New Roman" w:hAnsi="Arial" w:cs="Arial"/>
          <w:sz w:val="24"/>
          <w:szCs w:val="20"/>
          <w:lang w:val="fr-FR" w:eastAsia="ar-SA"/>
        </w:rPr>
        <w:t>En lançant le Technomelt GA 3980 Ultra, Henkel offre à ses clients de l’industrie de la reliure une solution d’adhésif thermofusible haute performance afin qu’ils puissent rendre leurs propres processus plus performants et ainsi faire face à la concurrence.</w:t>
      </w:r>
      <w:r w:rsidR="009B0D42" w:rsidRPr="00250320">
        <w:rPr>
          <w:rFonts w:ascii="Arial" w:eastAsia="Times New Roman" w:hAnsi="Arial" w:cs="Arial"/>
          <w:sz w:val="24"/>
          <w:szCs w:val="20"/>
          <w:lang w:val="fr-FR" w:eastAsia="ar-SA"/>
        </w:rPr>
        <w:t xml:space="preserve"> </w:t>
      </w:r>
      <w:r w:rsidR="005D3FE8" w:rsidRPr="00250320">
        <w:rPr>
          <w:rFonts w:ascii="Arial" w:eastAsia="Times New Roman" w:hAnsi="Arial" w:cs="Arial"/>
          <w:sz w:val="24"/>
          <w:szCs w:val="20"/>
          <w:lang w:val="fr-FR" w:eastAsia="ar-SA"/>
        </w:rPr>
        <w:t xml:space="preserve">Pour plus d’informations vous pouvez visiter le nouveau site web de </w:t>
      </w:r>
      <w:proofErr w:type="gramStart"/>
      <w:r w:rsidR="005D3FE8" w:rsidRPr="00250320">
        <w:rPr>
          <w:rFonts w:ascii="Arial" w:eastAsia="Times New Roman" w:hAnsi="Arial" w:cs="Arial"/>
          <w:sz w:val="24"/>
          <w:szCs w:val="20"/>
          <w:lang w:val="fr-FR" w:eastAsia="ar-SA"/>
        </w:rPr>
        <w:t>Henkel:</w:t>
      </w:r>
      <w:proofErr w:type="gramEnd"/>
      <w:r w:rsidR="00250320">
        <w:rPr>
          <w:rFonts w:ascii="Arial" w:eastAsia="Times New Roman" w:hAnsi="Arial" w:cs="Arial"/>
          <w:sz w:val="24"/>
          <w:szCs w:val="20"/>
          <w:lang w:val="fr-FR" w:eastAsia="ar-SA"/>
        </w:rPr>
        <w:t xml:space="preserve"> </w:t>
      </w:r>
      <w:hyperlink r:id="rId12" w:history="1">
        <w:r w:rsidR="009B0D42" w:rsidRPr="00250320">
          <w:rPr>
            <w:rFonts w:ascii="Arial" w:hAnsi="Arial" w:cs="Arial"/>
            <w:color w:val="0070C0"/>
            <w:sz w:val="24"/>
            <w:szCs w:val="24"/>
            <w:u w:val="single"/>
          </w:rPr>
          <w:t>https://www.henkel-adhesives.com/uk/en/bookbinding-advanced-polymer.html</w:t>
        </w:r>
      </w:hyperlink>
    </w:p>
    <w:p w14:paraId="13242FFF" w14:textId="77777777" w:rsidR="00250320" w:rsidRPr="00250320" w:rsidRDefault="00250320" w:rsidP="009B0D42">
      <w:pPr>
        <w:pStyle w:val="PRCopy"/>
      </w:pPr>
    </w:p>
    <w:p w14:paraId="670E430D" w14:textId="77777777" w:rsidR="00E963A0" w:rsidRPr="00447CEE" w:rsidRDefault="00E963A0" w:rsidP="00E963A0">
      <w:pPr>
        <w:pStyle w:val="Standard12pt"/>
        <w:jc w:val="both"/>
        <w:rPr>
          <w:color w:val="000000"/>
          <w:sz w:val="20"/>
        </w:rPr>
      </w:pPr>
      <w:r>
        <w:rPr>
          <w:b/>
          <w:sz w:val="20"/>
        </w:rPr>
        <w:lastRenderedPageBreak/>
        <w:t xml:space="preserve">Ces informations s’appliquent uniquement aux produits et services de Henkel en Europe. Dans d’autres régions, des différences peuvent apparaître, notamment en ce qui concerne la disponibilité des produits et des offres. </w:t>
      </w:r>
      <w:r>
        <w:rPr>
          <w:b/>
          <w:bCs/>
          <w:color w:val="000000"/>
          <w:sz w:val="20"/>
        </w:rPr>
        <w:t>Technomelt est une marque du groupe Henkel déposée en Allemagne et dans d’autres pays.</w:t>
      </w:r>
      <w:r>
        <w:rPr>
          <w:color w:val="000000"/>
          <w:sz w:val="20"/>
        </w:rPr>
        <w:t xml:space="preserve"> </w:t>
      </w:r>
    </w:p>
    <w:p w14:paraId="292F3027" w14:textId="77777777" w:rsidR="00E963A0" w:rsidRPr="00CB471E" w:rsidRDefault="00E963A0" w:rsidP="00E963A0">
      <w:pPr>
        <w:pStyle w:val="Standard12pt"/>
        <w:jc w:val="both"/>
        <w:rPr>
          <w:color w:val="000000"/>
          <w:sz w:val="20"/>
        </w:rPr>
      </w:pPr>
    </w:p>
    <w:p w14:paraId="12570743" w14:textId="77777777" w:rsidR="00E963A0" w:rsidRPr="004B76A3" w:rsidRDefault="00E04769" w:rsidP="00E963A0">
      <w:pPr>
        <w:pStyle w:val="Standard12pt"/>
        <w:jc w:val="both"/>
        <w:rPr>
          <w:color w:val="000000"/>
          <w:sz w:val="20"/>
        </w:rPr>
      </w:pPr>
      <w:r>
        <w:rPr>
          <w:b/>
          <w:bCs/>
          <w:color w:val="000000"/>
          <w:sz w:val="20"/>
        </w:rPr>
        <w:t>Technomelt est une marque du groupe Henkel protégée en Allemagne et dans d’autres pays.</w:t>
      </w:r>
      <w:r>
        <w:rPr>
          <w:color w:val="000000"/>
          <w:sz w:val="20"/>
        </w:rPr>
        <w:t xml:space="preserve"> </w:t>
      </w:r>
    </w:p>
    <w:p w14:paraId="2FBE4692" w14:textId="77777777" w:rsidR="00E963A0" w:rsidRDefault="00E963A0" w:rsidP="00E963A0">
      <w:pPr>
        <w:pStyle w:val="Standard12pt"/>
        <w:jc w:val="both"/>
        <w:rPr>
          <w:color w:val="000000"/>
          <w:sz w:val="20"/>
        </w:rPr>
      </w:pPr>
    </w:p>
    <w:p w14:paraId="31A60F7B" w14:textId="77777777" w:rsidR="0054383C" w:rsidRPr="00310A90" w:rsidRDefault="0054383C" w:rsidP="0054383C">
      <w:pPr>
        <w:spacing w:line="253" w:lineRule="atLeast"/>
        <w:jc w:val="both"/>
        <w:rPr>
          <w:rFonts w:ascii="Arial" w:hAnsi="Arial" w:cs="Arial"/>
          <w:color w:val="000000"/>
          <w:sz w:val="22"/>
          <w:szCs w:val="22"/>
        </w:rPr>
      </w:pPr>
      <w:r w:rsidRPr="00310A90">
        <w:rPr>
          <w:rFonts w:ascii="Arial" w:hAnsi="Arial" w:cs="Arial"/>
          <w:b/>
          <w:bCs/>
          <w:color w:val="000000"/>
        </w:rPr>
        <w:t>A propos de Henkel</w:t>
      </w:r>
    </w:p>
    <w:p w14:paraId="4AAC9D40" w14:textId="77777777" w:rsidR="0054383C" w:rsidRPr="0054383C" w:rsidRDefault="0054383C" w:rsidP="0054383C">
      <w:pPr>
        <w:jc w:val="both"/>
        <w:rPr>
          <w:rFonts w:ascii="Arial" w:hAnsi="Arial" w:cs="Arial"/>
          <w:color w:val="0000FF"/>
          <w:u w:val="single"/>
        </w:rPr>
      </w:pPr>
      <w:r w:rsidRPr="00310A90">
        <w:rPr>
          <w:rFonts w:ascii="Arial" w:hAnsi="Arial" w:cs="Arial"/>
          <w:color w:val="000000"/>
        </w:rPr>
        <w:t xml:space="preserve">Henkel est présent dans le monde entier avec un portefeuille d’activités diversifié et bien équilibré. L'entreprise détient des positions mondiales fortes dans ses trois secteurs, auprès des industriels comme des consommateurs, grâce à ses marques puissantes, ses innovations et ses technologies. Le secteur </w:t>
      </w:r>
      <w:proofErr w:type="spellStart"/>
      <w:r w:rsidRPr="00310A90">
        <w:rPr>
          <w:rFonts w:ascii="Arial" w:hAnsi="Arial" w:cs="Arial"/>
          <w:color w:val="000000"/>
        </w:rPr>
        <w:t>Adhesive</w:t>
      </w:r>
      <w:proofErr w:type="spellEnd"/>
      <w:r w:rsidRPr="00310A90">
        <w:rPr>
          <w:rFonts w:ascii="Arial" w:hAnsi="Arial" w:cs="Arial"/>
          <w:color w:val="000000"/>
        </w:rPr>
        <w:t xml:space="preserve"> Technologies est leader mondial des adhésifs – sur tous ses segments industriels dans le monde. Avec ses activités Laundry &amp; Home Care et Beauty Care, Henkel détient des positions de leader sur un grand nombre de marchés et de catégories dans le monde. Créé en 1876, Henkel s'appuie sur plus de 140 ans de réussite. En 2018, le Groupe a réalisé un chiffre d’affaires de près de 20 milliards d’euros et un résultat d’exploitation ajusté de près de 3,5 milliards d’euros. Henkel emploie plus de 53 000 personnes à travers le monde - une équipe passionnée, riche de sa grande diversité, unie par une culture forte, la volonté de créer ensemble de la valeur durable et des valeurs d’entreprise partagées. Reconnu comme un leader en matière de développement durable, Henkel détient des positions de premier plan dans différents classements et indices internationaux.</w:t>
      </w:r>
      <w:r w:rsidRPr="00310A90">
        <w:rPr>
          <w:rStyle w:val="apple-converted-space"/>
          <w:rFonts w:ascii="Arial" w:hAnsi="Arial" w:cs="Arial"/>
          <w:color w:val="000000"/>
        </w:rPr>
        <w:t> </w:t>
      </w:r>
      <w:r w:rsidRPr="00310A90">
        <w:rPr>
          <w:rFonts w:ascii="Arial" w:hAnsi="Arial" w:cs="Arial"/>
          <w:color w:val="000000"/>
        </w:rPr>
        <w:t xml:space="preserve">Les actions préférentielles Henkel sont listées à l’indice boursier allemand DAX. Pour en savoir plus, rendez-vous sur </w:t>
      </w:r>
      <w:hyperlink r:id="rId13" w:history="1">
        <w:r w:rsidRPr="00310A90">
          <w:rPr>
            <w:rStyle w:val="Hyperlink"/>
            <w:rFonts w:ascii="Arial" w:hAnsi="Arial" w:cs="Arial"/>
          </w:rPr>
          <w:t>www.henkel.fr</w:t>
        </w:r>
      </w:hyperlink>
    </w:p>
    <w:p w14:paraId="5B198999" w14:textId="77777777" w:rsidR="00E963A0" w:rsidRDefault="00E963A0" w:rsidP="00E963A0">
      <w:pPr>
        <w:spacing w:line="276" w:lineRule="auto"/>
        <w:jc w:val="both"/>
        <w:rPr>
          <w:rStyle w:val="Hyperlink"/>
          <w:rFonts w:ascii="Arial" w:hAnsi="Arial" w:cs="Arial"/>
        </w:rPr>
      </w:pPr>
    </w:p>
    <w:p w14:paraId="7DC09B41" w14:textId="77777777" w:rsidR="00E963A0" w:rsidRPr="00E64510" w:rsidRDefault="00E963A0" w:rsidP="00E963A0">
      <w:pPr>
        <w:pStyle w:val="Standard12pt"/>
        <w:jc w:val="both"/>
        <w:rPr>
          <w:rFonts w:cs="Arial"/>
          <w:b/>
          <w:bCs/>
          <w:sz w:val="20"/>
          <w:szCs w:val="20"/>
        </w:rPr>
      </w:pPr>
      <w:r>
        <w:rPr>
          <w:b/>
          <w:bCs/>
        </w:rPr>
        <w:t xml:space="preserve">Vous trouverez des ressources photographiques en ligne sur </w:t>
      </w:r>
      <w:hyperlink r:id="rId14" w:history="1">
        <w:r>
          <w:rPr>
            <w:rStyle w:val="Hyperlink"/>
            <w:rFonts w:ascii="Arial" w:hAnsi="Arial"/>
            <w:b/>
            <w:bCs/>
            <w:sz w:val="20"/>
            <w:szCs w:val="20"/>
          </w:rPr>
          <w:t>http://www.henkel.fr/presse</w:t>
        </w:r>
      </w:hyperlink>
    </w:p>
    <w:p w14:paraId="6111034C" w14:textId="77777777" w:rsidR="00E963A0" w:rsidRPr="00CB471E" w:rsidRDefault="00E963A0" w:rsidP="00E963A0">
      <w:pPr>
        <w:pStyle w:val="Standard12pt"/>
        <w:jc w:val="both"/>
        <w:rPr>
          <w:color w:val="000000"/>
          <w:sz w:val="20"/>
        </w:rPr>
      </w:pPr>
    </w:p>
    <w:p w14:paraId="64B87005" w14:textId="58EF78DA" w:rsidR="00E963A0" w:rsidRPr="00E06609" w:rsidRDefault="00E963A0" w:rsidP="00E963A0">
      <w:pPr>
        <w:tabs>
          <w:tab w:val="left" w:pos="1080"/>
          <w:tab w:val="left" w:pos="4500"/>
        </w:tabs>
        <w:rPr>
          <w:rFonts w:ascii="Arial" w:hAnsi="Arial" w:cs="Arial"/>
          <w:lang w:val="en-US"/>
        </w:rPr>
      </w:pPr>
      <w:r w:rsidRPr="00E06609">
        <w:rPr>
          <w:rFonts w:ascii="Arial" w:hAnsi="Arial"/>
          <w:lang w:val="en-US"/>
        </w:rPr>
        <w:t>Contact</w:t>
      </w:r>
      <w:r w:rsidRPr="00E06609">
        <w:rPr>
          <w:rFonts w:ascii="Arial" w:hAnsi="Arial"/>
          <w:lang w:val="en-US"/>
        </w:rPr>
        <w:tab/>
      </w:r>
      <w:r w:rsidR="00D71DC7">
        <w:rPr>
          <w:rFonts w:ascii="Arial" w:hAnsi="Arial"/>
          <w:lang w:val="en-US"/>
        </w:rPr>
        <w:t>Oliver Juentgen</w:t>
      </w:r>
      <w:r w:rsidRPr="00E06609">
        <w:rPr>
          <w:rFonts w:ascii="Arial" w:hAnsi="Arial"/>
          <w:lang w:val="en-US"/>
        </w:rPr>
        <w:t xml:space="preserve"> </w:t>
      </w:r>
      <w:r w:rsidRPr="00E06609">
        <w:rPr>
          <w:rFonts w:ascii="Arial" w:hAnsi="Arial"/>
          <w:lang w:val="en-US"/>
        </w:rPr>
        <w:tab/>
      </w:r>
    </w:p>
    <w:p w14:paraId="46ECF9EE" w14:textId="408844D8" w:rsidR="00E963A0" w:rsidRPr="00E06609" w:rsidRDefault="00E963A0" w:rsidP="00E963A0">
      <w:pPr>
        <w:tabs>
          <w:tab w:val="left" w:pos="1080"/>
          <w:tab w:val="left" w:pos="4500"/>
        </w:tabs>
        <w:rPr>
          <w:rFonts w:ascii="Arial" w:hAnsi="Arial" w:cs="Arial"/>
          <w:lang w:val="en-US"/>
        </w:rPr>
      </w:pPr>
      <w:r w:rsidRPr="00E06609">
        <w:rPr>
          <w:rFonts w:ascii="Arial" w:hAnsi="Arial"/>
          <w:lang w:val="en-US"/>
        </w:rPr>
        <w:t>E-mail</w:t>
      </w:r>
      <w:r w:rsidRPr="00E06609">
        <w:rPr>
          <w:rFonts w:ascii="Arial" w:hAnsi="Arial"/>
          <w:lang w:val="en-US"/>
        </w:rPr>
        <w:tab/>
      </w:r>
      <w:r w:rsidR="00D71DC7">
        <w:rPr>
          <w:rFonts w:ascii="Arial" w:hAnsi="Arial"/>
          <w:lang w:val="en-US"/>
        </w:rPr>
        <w:t>oliver.juentgen</w:t>
      </w:r>
      <w:r w:rsidRPr="00E06609">
        <w:rPr>
          <w:rFonts w:ascii="Arial" w:hAnsi="Arial"/>
          <w:lang w:val="en-US"/>
        </w:rPr>
        <w:t>@henkel.com</w:t>
      </w:r>
      <w:r w:rsidRPr="00E06609">
        <w:rPr>
          <w:rFonts w:ascii="Arial" w:hAnsi="Arial"/>
          <w:lang w:val="en-US"/>
        </w:rPr>
        <w:tab/>
      </w:r>
    </w:p>
    <w:p w14:paraId="0C3D0478" w14:textId="77777777" w:rsidR="00E963A0" w:rsidRPr="00E06609" w:rsidRDefault="00E963A0" w:rsidP="00E963A0">
      <w:pPr>
        <w:tabs>
          <w:tab w:val="left" w:pos="1080"/>
          <w:tab w:val="left" w:pos="4500"/>
        </w:tabs>
        <w:rPr>
          <w:rFonts w:ascii="Arial" w:hAnsi="Arial" w:cs="Arial"/>
          <w:lang w:val="en-US"/>
        </w:rPr>
      </w:pPr>
      <w:r w:rsidRPr="00E06609">
        <w:rPr>
          <w:rFonts w:ascii="Arial" w:hAnsi="Arial"/>
          <w:lang w:val="en-US"/>
        </w:rPr>
        <w:tab/>
      </w:r>
    </w:p>
    <w:p w14:paraId="6297CA68" w14:textId="75FC2D37" w:rsidR="0018138E" w:rsidRDefault="0018138E" w:rsidP="00E963A0">
      <w:pPr>
        <w:rPr>
          <w:rFonts w:ascii="Arial" w:hAnsi="Arial"/>
        </w:rPr>
      </w:pPr>
      <w:r w:rsidRPr="00E06609">
        <w:rPr>
          <w:rFonts w:ascii="Arial" w:hAnsi="Arial"/>
          <w:lang w:val="en-US"/>
        </w:rPr>
        <w:t xml:space="preserve">Service de </w:t>
      </w:r>
      <w:proofErr w:type="spellStart"/>
      <w:r w:rsidRPr="00E06609">
        <w:rPr>
          <w:rFonts w:ascii="Arial" w:hAnsi="Arial"/>
          <w:lang w:val="en-US"/>
        </w:rPr>
        <w:t>presse</w:t>
      </w:r>
      <w:proofErr w:type="spellEnd"/>
      <w:r w:rsidRPr="00E06609">
        <w:rPr>
          <w:rFonts w:ascii="Arial" w:hAnsi="Arial"/>
          <w:lang w:val="en-US"/>
        </w:rPr>
        <w:t xml:space="preserve">: Rashid </w:t>
      </w:r>
      <w:proofErr w:type="spellStart"/>
      <w:r w:rsidRPr="00E06609">
        <w:rPr>
          <w:rFonts w:ascii="Arial" w:hAnsi="Arial"/>
          <w:lang w:val="en-US"/>
        </w:rPr>
        <w:t>Elshahed</w:t>
      </w:r>
      <w:proofErr w:type="spellEnd"/>
    </w:p>
    <w:p w14:paraId="5D1FE879" w14:textId="46C5DD52" w:rsidR="0018138E" w:rsidRDefault="0018138E" w:rsidP="00E963A0">
      <w:pPr>
        <w:rPr>
          <w:rFonts w:ascii="Arial" w:hAnsi="Arial"/>
          <w:lang w:val="en-US"/>
        </w:rPr>
      </w:pPr>
      <w:r w:rsidRPr="00E06609">
        <w:rPr>
          <w:rFonts w:ascii="Arial" w:hAnsi="Arial"/>
          <w:lang w:val="en-US"/>
        </w:rPr>
        <w:t>+49 89 1244 5158 </w:t>
      </w:r>
    </w:p>
    <w:p w14:paraId="2FC87E3D" w14:textId="5F1A4646" w:rsidR="0018138E" w:rsidRDefault="0018138E" w:rsidP="00E963A0">
      <w:pPr>
        <w:rPr>
          <w:rFonts w:ascii="Arial" w:hAnsi="Arial"/>
        </w:rPr>
      </w:pPr>
      <w:r w:rsidRPr="00E06609">
        <w:rPr>
          <w:rFonts w:ascii="Arial" w:hAnsi="Arial"/>
          <w:lang w:val="en-US"/>
        </w:rPr>
        <w:t>E-mail</w:t>
      </w:r>
      <w:r>
        <w:rPr>
          <w:rFonts w:ascii="Arial" w:hAnsi="Arial"/>
          <w:lang w:val="en-US"/>
        </w:rPr>
        <w:t>:</w:t>
      </w:r>
      <w:r w:rsidRPr="00E06609">
        <w:rPr>
          <w:rFonts w:ascii="Arial" w:hAnsi="Arial"/>
          <w:lang w:val="en-US"/>
        </w:rPr>
        <w:t xml:space="preserve"> henkel.adhesive-technologies@emanatepr.com</w:t>
      </w:r>
    </w:p>
    <w:p w14:paraId="57258B30" w14:textId="77777777" w:rsidR="0018138E" w:rsidRDefault="0018138E" w:rsidP="00E963A0">
      <w:pPr>
        <w:rPr>
          <w:rFonts w:ascii="Arial" w:hAnsi="Arial"/>
        </w:rPr>
      </w:pPr>
    </w:p>
    <w:p w14:paraId="1BE11D61" w14:textId="2C265F5F" w:rsidR="00A70268" w:rsidRPr="00447CEE" w:rsidRDefault="00E963A0" w:rsidP="00E963A0">
      <w:pPr>
        <w:rPr>
          <w:rFonts w:ascii="Arial" w:hAnsi="Arial" w:cs="Arial"/>
        </w:rPr>
      </w:pPr>
      <w:r>
        <w:rPr>
          <w:rFonts w:ascii="Arial" w:hAnsi="Arial"/>
        </w:rPr>
        <w:t xml:space="preserve">Henkel AG &amp; Co. </w:t>
      </w:r>
      <w:proofErr w:type="spellStart"/>
      <w:r>
        <w:rPr>
          <w:rFonts w:ascii="Arial" w:hAnsi="Arial"/>
        </w:rPr>
        <w:t>KGaA</w:t>
      </w:r>
      <w:proofErr w:type="spellEnd"/>
    </w:p>
    <w:p w14:paraId="2630C50B" w14:textId="765EC352" w:rsidR="00E963A0" w:rsidRDefault="00E963A0" w:rsidP="00E963A0">
      <w:pPr>
        <w:rPr>
          <w:rFonts w:asciiTheme="minorHAnsi" w:eastAsia="SimSun" w:hAnsiTheme="minorHAnsi"/>
          <w:b/>
          <w:sz w:val="22"/>
          <w:szCs w:val="22"/>
          <w:lang w:eastAsia="zh-CN"/>
        </w:rPr>
      </w:pPr>
    </w:p>
    <w:p w14:paraId="2C781D52" w14:textId="77777777" w:rsidR="0018138E" w:rsidRPr="003B3069" w:rsidRDefault="0018138E" w:rsidP="00E963A0">
      <w:pPr>
        <w:rPr>
          <w:rFonts w:asciiTheme="minorHAnsi" w:eastAsia="SimSun" w:hAnsiTheme="minorHAnsi"/>
          <w:b/>
          <w:sz w:val="22"/>
          <w:szCs w:val="22"/>
          <w:lang w:eastAsia="zh-CN"/>
        </w:rPr>
      </w:pPr>
    </w:p>
    <w:p w14:paraId="3803F051" w14:textId="77777777" w:rsidR="00700789" w:rsidRDefault="00E963A0" w:rsidP="00941F98">
      <w:pPr>
        <w:rPr>
          <w:rFonts w:asciiTheme="minorHAnsi" w:hAnsiTheme="minorHAnsi"/>
          <w:b/>
          <w:sz w:val="22"/>
          <w:szCs w:val="22"/>
        </w:rPr>
      </w:pPr>
      <w:r>
        <w:rPr>
          <w:rFonts w:asciiTheme="minorHAnsi" w:hAnsiTheme="minorHAnsi"/>
          <w:b/>
          <w:sz w:val="22"/>
          <w:szCs w:val="22"/>
        </w:rPr>
        <w:t xml:space="preserve">Les ressources photographiques suivantes sont disponibles : </w:t>
      </w:r>
    </w:p>
    <w:p w14:paraId="0A272B8C" w14:textId="77777777" w:rsidR="000E4E39" w:rsidRDefault="000E4E39" w:rsidP="00941F98">
      <w:pPr>
        <w:rPr>
          <w:rFonts w:asciiTheme="minorHAnsi" w:hAnsiTheme="minorHAnsi"/>
          <w:b/>
          <w:sz w:val="22"/>
          <w:szCs w:val="22"/>
        </w:rPr>
      </w:pPr>
    </w:p>
    <w:p w14:paraId="1BBE3E5A" w14:textId="77777777" w:rsidR="000E4E39" w:rsidRDefault="000E4E39" w:rsidP="00941F98">
      <w:pPr>
        <w:rPr>
          <w:rFonts w:asciiTheme="minorHAnsi" w:eastAsia="SimSun" w:hAnsiTheme="minorHAnsi"/>
          <w:b/>
          <w:sz w:val="22"/>
          <w:szCs w:val="22"/>
        </w:rPr>
      </w:pPr>
      <w:r>
        <w:rPr>
          <w:rFonts w:asciiTheme="minorHAnsi" w:hAnsiTheme="minorHAnsi"/>
          <w:b/>
          <w:noProof/>
          <w:sz w:val="22"/>
          <w:szCs w:val="22"/>
        </w:rPr>
        <w:lastRenderedPageBreak/>
        <w:drawing>
          <wp:inline distT="0" distB="0" distL="0" distR="0" wp14:anchorId="3F9345CD" wp14:editId="0FE9A9FC">
            <wp:extent cx="5760720" cy="3838575"/>
            <wp:effectExtent l="0" t="0" r="5080" b="0"/>
            <wp:docPr id="15" name="Picture 1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1114hen0235a2221.jpg"/>
                    <pic:cNvPicPr/>
                  </pic:nvPicPr>
                  <pic:blipFill>
                    <a:blip r:embed="rId15"/>
                    <a:stretch>
                      <a:fillRect/>
                    </a:stretch>
                  </pic:blipFill>
                  <pic:spPr>
                    <a:xfrm>
                      <a:off x="0" y="0"/>
                      <a:ext cx="5760720" cy="3838575"/>
                    </a:xfrm>
                    <a:prstGeom prst="rect">
                      <a:avLst/>
                    </a:prstGeom>
                  </pic:spPr>
                </pic:pic>
              </a:graphicData>
            </a:graphic>
          </wp:inline>
        </w:drawing>
      </w:r>
    </w:p>
    <w:p w14:paraId="6C6AC7C7" w14:textId="77777777" w:rsidR="000E4E39" w:rsidRDefault="000E4E39" w:rsidP="00941F98">
      <w:pPr>
        <w:rPr>
          <w:rFonts w:asciiTheme="minorHAnsi" w:eastAsia="SimSun" w:hAnsiTheme="minorHAnsi"/>
          <w:b/>
          <w:sz w:val="22"/>
          <w:szCs w:val="22"/>
        </w:rPr>
      </w:pPr>
    </w:p>
    <w:p w14:paraId="577F0943" w14:textId="77777777" w:rsidR="000E4E39" w:rsidRPr="00172312" w:rsidRDefault="00172312" w:rsidP="00941F98">
      <w:pPr>
        <w:rPr>
          <w:rFonts w:asciiTheme="minorHAnsi" w:eastAsia="SimSun" w:hAnsiTheme="minorHAnsi"/>
          <w:bCs/>
          <w:sz w:val="22"/>
          <w:szCs w:val="22"/>
        </w:rPr>
      </w:pPr>
      <w:r>
        <w:rPr>
          <w:bCs/>
          <w:color w:val="000000"/>
        </w:rPr>
        <w:t>Technomelt GA 3980 Ultra convient pour toutes les installations de fusion et s’utilise de manière universelle pour différentes applications de reliure. Associé à la haute stabilité thermique, Technomelt GA 3980 Ultra aide les relieurs à améliorer la qualité de leurs produits et à baisser les coûts.</w:t>
      </w:r>
    </w:p>
    <w:sectPr w:rsidR="000E4E39" w:rsidRPr="00172312" w:rsidSect="00F14052">
      <w:headerReference w:type="default" r:id="rId16"/>
      <w:footerReference w:type="default" r:id="rId17"/>
      <w:headerReference w:type="first" r:id="rId18"/>
      <w:footerReference w:type="first" r:id="rId19"/>
      <w:type w:val="continuous"/>
      <w:pgSz w:w="11906" w:h="16838" w:code="9"/>
      <w:pgMar w:top="3078" w:right="1417" w:bottom="1843"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2B5C2" w14:textId="77777777" w:rsidR="0068322A" w:rsidRDefault="0068322A">
      <w:r>
        <w:separator/>
      </w:r>
    </w:p>
  </w:endnote>
  <w:endnote w:type="continuationSeparator" w:id="0">
    <w:p w14:paraId="29D272E2" w14:textId="77777777" w:rsidR="0068322A" w:rsidRDefault="0068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D3526" w14:textId="77777777" w:rsidR="00790166" w:rsidRPr="00E06609" w:rsidRDefault="00790166" w:rsidP="00461912">
    <w:pPr>
      <w:tabs>
        <w:tab w:val="right" w:pos="9057"/>
      </w:tabs>
      <w:spacing w:line="180" w:lineRule="atLeast"/>
      <w:rPr>
        <w:rFonts w:asciiTheme="minorHAnsi" w:hAnsiTheme="minorHAnsi"/>
        <w:sz w:val="18"/>
        <w:szCs w:val="24"/>
        <w:lang w:val="en-US"/>
      </w:rPr>
    </w:pPr>
    <w:r w:rsidRPr="00E06609">
      <w:rPr>
        <w:rFonts w:asciiTheme="minorHAnsi" w:hAnsiTheme="minorHAnsi"/>
        <w:sz w:val="18"/>
        <w:szCs w:val="24"/>
        <w:lang w:val="en-US"/>
      </w:rPr>
      <w:t>Henkel AG &amp; Co. KGaA, Corporate Communications</w:t>
    </w:r>
    <w:r w:rsidRPr="00E06609">
      <w:rPr>
        <w:rFonts w:asciiTheme="minorHAnsi" w:hAnsiTheme="minorHAnsi"/>
        <w:sz w:val="18"/>
        <w:szCs w:val="24"/>
        <w:lang w:val="en-US"/>
      </w:rPr>
      <w:tab/>
      <w:t xml:space="preserve">Page </w:t>
    </w:r>
    <w:r w:rsidRPr="00461912">
      <w:rPr>
        <w:rFonts w:asciiTheme="minorHAnsi" w:hAnsiTheme="minorHAnsi"/>
        <w:sz w:val="18"/>
        <w:szCs w:val="24"/>
      </w:rPr>
      <w:fldChar w:fldCharType="begin"/>
    </w:r>
    <w:r w:rsidRPr="00E06609">
      <w:rPr>
        <w:rFonts w:asciiTheme="minorHAnsi" w:hAnsiTheme="minorHAnsi"/>
        <w:sz w:val="18"/>
        <w:szCs w:val="24"/>
        <w:lang w:val="en-US"/>
      </w:rPr>
      <w:instrText xml:space="preserve"> PAGE  \* Arabic  \* MERGEFORMAT </w:instrText>
    </w:r>
    <w:r w:rsidRPr="00461912">
      <w:rPr>
        <w:rFonts w:asciiTheme="minorHAnsi" w:hAnsiTheme="minorHAnsi"/>
        <w:sz w:val="18"/>
        <w:szCs w:val="24"/>
      </w:rPr>
      <w:fldChar w:fldCharType="separate"/>
    </w:r>
    <w:r w:rsidR="00F8750D" w:rsidRPr="00E06609">
      <w:rPr>
        <w:rFonts w:asciiTheme="minorHAnsi" w:hAnsiTheme="minorHAnsi"/>
        <w:sz w:val="18"/>
        <w:szCs w:val="24"/>
        <w:lang w:val="en-US"/>
      </w:rPr>
      <w:t>10</w:t>
    </w:r>
    <w:r w:rsidRPr="00461912">
      <w:rPr>
        <w:rFonts w:asciiTheme="minorHAnsi" w:hAnsiTheme="minorHAnsi"/>
        <w:sz w:val="18"/>
        <w:szCs w:val="24"/>
      </w:rPr>
      <w:fldChar w:fldCharType="end"/>
    </w:r>
    <w:r w:rsidRPr="00E06609">
      <w:rPr>
        <w:rFonts w:asciiTheme="minorHAnsi" w:hAnsiTheme="minorHAnsi"/>
        <w:sz w:val="18"/>
        <w:szCs w:val="24"/>
        <w:lang w:val="en-US"/>
      </w:rPr>
      <w:t>/</w:t>
    </w:r>
    <w:r w:rsidRPr="00461912">
      <w:rPr>
        <w:rFonts w:asciiTheme="minorHAnsi" w:hAnsiTheme="minorHAnsi"/>
        <w:sz w:val="18"/>
        <w:szCs w:val="24"/>
      </w:rPr>
      <w:fldChar w:fldCharType="begin"/>
    </w:r>
    <w:r w:rsidRPr="00E06609">
      <w:rPr>
        <w:rFonts w:asciiTheme="minorHAnsi" w:hAnsiTheme="minorHAnsi"/>
        <w:sz w:val="18"/>
        <w:szCs w:val="24"/>
        <w:lang w:val="en-US"/>
      </w:rPr>
      <w:instrText xml:space="preserve"> NUMPAGES  \* Arabic  \* MERGEFORMAT </w:instrText>
    </w:r>
    <w:r w:rsidRPr="00461912">
      <w:rPr>
        <w:rFonts w:asciiTheme="minorHAnsi" w:hAnsiTheme="minorHAnsi"/>
        <w:sz w:val="18"/>
        <w:szCs w:val="24"/>
      </w:rPr>
      <w:fldChar w:fldCharType="separate"/>
    </w:r>
    <w:r w:rsidR="00F8750D" w:rsidRPr="00E06609">
      <w:rPr>
        <w:rFonts w:asciiTheme="minorHAnsi" w:hAnsiTheme="minorHAnsi"/>
        <w:sz w:val="18"/>
        <w:szCs w:val="24"/>
        <w:lang w:val="en-US"/>
      </w:rPr>
      <w:t>10</w:t>
    </w:r>
    <w:r w:rsidRPr="00461912">
      <w:rPr>
        <w:rFonts w:asciiTheme="minorHAnsi" w:hAnsiTheme="minorHAnsi"/>
        <w:sz w:val="18"/>
        <w:szCs w:val="24"/>
      </w:rPr>
      <w:fldChar w:fldCharType="end"/>
    </w:r>
  </w:p>
  <w:p w14:paraId="343CC71A" w14:textId="77777777" w:rsidR="00790166" w:rsidRPr="00E06609" w:rsidRDefault="00790166" w:rsidP="00461912">
    <w:pPr>
      <w:pStyle w:val="Fuzeile"/>
      <w:tabs>
        <w:tab w:val="clear" w:pos="4536"/>
        <w:tab w:val="clear" w:pos="9072"/>
        <w:tab w:val="left" w:pos="5438"/>
      </w:tabs>
      <w:rPr>
        <w:lang w:val="en-US"/>
      </w:rPr>
    </w:pPr>
    <w:r w:rsidRPr="00E06609">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4881A" w14:textId="77777777" w:rsidR="00790166" w:rsidRDefault="00790166" w:rsidP="00EA6298">
    <w:pPr>
      <w:pStyle w:val="Fuzeile"/>
      <w:jc w:val="distribute"/>
      <w:rPr>
        <w:b/>
      </w:rPr>
    </w:pPr>
    <w:r>
      <w:rPr>
        <w:b/>
        <w:noProof/>
      </w:rPr>
      <w:drawing>
        <wp:inline distT="0" distB="0" distL="0" distR="0" wp14:anchorId="7A500B2F" wp14:editId="6BCA000C">
          <wp:extent cx="381000" cy="323850"/>
          <wp:effectExtent l="0" t="0" r="0" b="0"/>
          <wp:docPr id="14" name="Grafik 14" descr="Pr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Pr>
        <w:b/>
      </w:rPr>
      <w:t xml:space="preserve"> </w:t>
    </w:r>
    <w:r>
      <w:rPr>
        <w:noProof/>
      </w:rPr>
      <w:drawing>
        <wp:inline distT="0" distB="0" distL="0" distR="0" wp14:anchorId="3F70B93B" wp14:editId="627EE36C">
          <wp:extent cx="628650" cy="114300"/>
          <wp:effectExtent l="0" t="0" r="0" b="0"/>
          <wp:docPr id="13" name="Grafik 1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T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114300"/>
                  </a:xfrm>
                  <a:prstGeom prst="rect">
                    <a:avLst/>
                  </a:prstGeom>
                  <a:noFill/>
                  <a:ln>
                    <a:noFill/>
                  </a:ln>
                </pic:spPr>
              </pic:pic>
            </a:graphicData>
          </a:graphic>
        </wp:inline>
      </w:drawing>
    </w:r>
    <w:r>
      <w:rPr>
        <w:b/>
      </w:rPr>
      <w:t xml:space="preserve"> </w:t>
    </w:r>
    <w:r>
      <w:rPr>
        <w:noProof/>
      </w:rPr>
      <w:drawing>
        <wp:inline distT="0" distB="0" distL="0" distR="0" wp14:anchorId="38E7A204" wp14:editId="293F4FFE">
          <wp:extent cx="923925" cy="114300"/>
          <wp:effectExtent l="0" t="0" r="9525" b="0"/>
          <wp:docPr id="6" name="Grafik 6" descr="BOND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DER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114300"/>
                  </a:xfrm>
                  <a:prstGeom prst="rect">
                    <a:avLst/>
                  </a:prstGeom>
                  <a:noFill/>
                  <a:ln>
                    <a:noFill/>
                  </a:ln>
                </pic:spPr>
              </pic:pic>
            </a:graphicData>
          </a:graphic>
        </wp:inline>
      </w:drawing>
    </w:r>
    <w:r>
      <w:rPr>
        <w:b/>
      </w:rPr>
      <w:t xml:space="preserve"> </w:t>
    </w:r>
    <w:r>
      <w:rPr>
        <w:noProof/>
      </w:rPr>
      <w:drawing>
        <wp:inline distT="0" distB="0" distL="0" distR="0" wp14:anchorId="7CEC8342" wp14:editId="18747FD4">
          <wp:extent cx="1057275" cy="114300"/>
          <wp:effectExtent l="0" t="0" r="9525" b="0"/>
          <wp:docPr id="4" name="Grafik 4" descr="TECHNOM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MEL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114300"/>
                  </a:xfrm>
                  <a:prstGeom prst="rect">
                    <a:avLst/>
                  </a:prstGeom>
                  <a:noFill/>
                  <a:ln>
                    <a:noFill/>
                  </a:ln>
                </pic:spPr>
              </pic:pic>
            </a:graphicData>
          </a:graphic>
        </wp:inline>
      </w:drawing>
    </w:r>
    <w:r>
      <w:rPr>
        <w:b/>
      </w:rPr>
      <w:t xml:space="preserve"> </w:t>
    </w:r>
    <w:r>
      <w:rPr>
        <w:noProof/>
      </w:rPr>
      <w:drawing>
        <wp:inline distT="0" distB="0" distL="0" distR="0" wp14:anchorId="48589D70" wp14:editId="0A9CBF16">
          <wp:extent cx="752475" cy="114300"/>
          <wp:effectExtent l="0" t="0" r="9525" b="0"/>
          <wp:docPr id="3" name="Grafik 3" descr="LOGO_TEROS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TEROSON_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114300"/>
                  </a:xfrm>
                  <a:prstGeom prst="rect">
                    <a:avLst/>
                  </a:prstGeom>
                  <a:noFill/>
                  <a:ln>
                    <a:noFill/>
                  </a:ln>
                </pic:spPr>
              </pic:pic>
            </a:graphicData>
          </a:graphic>
        </wp:inline>
      </w:drawing>
    </w:r>
    <w:r>
      <w:rPr>
        <w:b/>
      </w:rPr>
      <w:t xml:space="preserve"> </w:t>
    </w:r>
    <w:r>
      <w:rPr>
        <w:noProof/>
      </w:rPr>
      <w:drawing>
        <wp:inline distT="0" distB="0" distL="0" distR="0" wp14:anchorId="3A5B69F6" wp14:editId="5FFCDA55">
          <wp:extent cx="771525" cy="133350"/>
          <wp:effectExtent l="0" t="0" r="9525" b="0"/>
          <wp:docPr id="2" name="Grafik 2" descr="A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1525" cy="133350"/>
                  </a:xfrm>
                  <a:prstGeom prst="rect">
                    <a:avLst/>
                  </a:prstGeom>
                  <a:noFill/>
                  <a:ln>
                    <a:noFill/>
                  </a:ln>
                </pic:spPr>
              </pic:pic>
            </a:graphicData>
          </a:graphic>
        </wp:inline>
      </w:drawing>
    </w:r>
    <w:r>
      <w:rPr>
        <w:b/>
      </w:rPr>
      <w:t xml:space="preserve"> </w:t>
    </w:r>
    <w:r>
      <w:rPr>
        <w:noProof/>
      </w:rPr>
      <w:drawing>
        <wp:inline distT="0" distB="0" distL="0" distR="0" wp14:anchorId="0250D22A" wp14:editId="719B3C38">
          <wp:extent cx="571500" cy="161925"/>
          <wp:effectExtent l="0" t="0" r="0" b="9525"/>
          <wp:docPr id="1" name="Grafik 1" descr="Ce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s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p w14:paraId="23462F01" w14:textId="77777777" w:rsidR="00790166" w:rsidRPr="00EA6298" w:rsidRDefault="00790166" w:rsidP="00EA6298">
    <w:pPr>
      <w:pStyle w:val="Fuzeile"/>
      <w:jc w:val="right"/>
      <w:rPr>
        <w:sz w:val="18"/>
      </w:rPr>
    </w:pPr>
    <w:r>
      <w:t xml:space="preserve">Page </w:t>
    </w:r>
    <w:r w:rsidRPr="00720FAB">
      <w:rPr>
        <w:sz w:val="18"/>
      </w:rPr>
      <w:fldChar w:fldCharType="begin"/>
    </w:r>
    <w:r w:rsidRPr="00720FAB">
      <w:rPr>
        <w:sz w:val="18"/>
      </w:rPr>
      <w:instrText xml:space="preserve"> PAGE  \* Arabic  \* MERGEFORMAT </w:instrText>
    </w:r>
    <w:r w:rsidRPr="00720FAB">
      <w:rPr>
        <w:sz w:val="18"/>
      </w:rPr>
      <w:fldChar w:fldCharType="separate"/>
    </w:r>
    <w:r w:rsidR="00F14052">
      <w:rPr>
        <w:sz w:val="18"/>
      </w:rPr>
      <w:t>1</w:t>
    </w:r>
    <w:r w:rsidRPr="00720FAB">
      <w:rPr>
        <w:sz w:val="18"/>
      </w:rPr>
      <w:fldChar w:fldCharType="end"/>
    </w:r>
    <w:r>
      <w:t>/</w:t>
    </w:r>
    <w:r w:rsidRPr="00720FAB">
      <w:rPr>
        <w:sz w:val="18"/>
      </w:rPr>
      <w:fldChar w:fldCharType="begin"/>
    </w:r>
    <w:r w:rsidRPr="00720FAB">
      <w:rPr>
        <w:sz w:val="18"/>
      </w:rPr>
      <w:instrText xml:space="preserve"> NUMPAGES  \* Arabic  \* MERGEFORMAT </w:instrText>
    </w:r>
    <w:r w:rsidRPr="00720FAB">
      <w:rPr>
        <w:sz w:val="18"/>
      </w:rPr>
      <w:fldChar w:fldCharType="separate"/>
    </w:r>
    <w:r w:rsidR="00F14052">
      <w:rPr>
        <w:sz w:val="18"/>
      </w:rPr>
      <w:t>10</w:t>
    </w:r>
    <w:r w:rsidRPr="00720FA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92C93" w14:textId="77777777" w:rsidR="0068322A" w:rsidRDefault="0068322A">
      <w:r>
        <w:separator/>
      </w:r>
    </w:p>
  </w:footnote>
  <w:footnote w:type="continuationSeparator" w:id="0">
    <w:p w14:paraId="6B24FD73" w14:textId="77777777" w:rsidR="0068322A" w:rsidRDefault="00683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3D37F" w14:textId="77777777" w:rsidR="00790166" w:rsidRDefault="00790166" w:rsidP="00B30B64">
    <w:pPr>
      <w:pStyle w:val="Kopfzeile"/>
      <w:jc w:val="right"/>
    </w:pPr>
    <w:r>
      <w:rPr>
        <w:noProof/>
      </w:rPr>
      <w:drawing>
        <wp:anchor distT="0" distB="0" distL="114300" distR="114300" simplePos="0" relativeHeight="251675648" behindDoc="0" locked="0" layoutInCell="1" allowOverlap="1" wp14:anchorId="761C4CE8" wp14:editId="36BF6761">
          <wp:simplePos x="0" y="0"/>
          <wp:positionH relativeFrom="margin">
            <wp:posOffset>5009828</wp:posOffset>
          </wp:positionH>
          <wp:positionV relativeFrom="margin">
            <wp:posOffset>-1405255</wp:posOffset>
          </wp:positionV>
          <wp:extent cx="1097280" cy="609600"/>
          <wp:effectExtent l="0" t="0" r="762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Pr>
        <w:noProof/>
      </w:rPr>
      <mc:AlternateContent>
        <mc:Choice Requires="wps">
          <w:drawing>
            <wp:anchor distT="0" distB="0" distL="114300" distR="114300" simplePos="0" relativeHeight="251661312" behindDoc="0" locked="1" layoutInCell="0" allowOverlap="1" wp14:anchorId="67EDBAE5" wp14:editId="2627C80C">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1B91" w14:textId="77777777" w:rsidR="00790166" w:rsidRDefault="00790166">
                          <w:pPr>
                            <w:pStyle w:val="HenkelTemplateHeader3"/>
                            <w:rPr>
                              <w:noProof/>
                            </w:rPr>
                          </w:pPr>
                          <w:bookmarkStart w:id="1" w:name="P_Ref"/>
                          <w:bookmarkEnd w:id="1"/>
                        </w:p>
                        <w:p w14:paraId="2DC877BF" w14:textId="77777777" w:rsidR="00790166" w:rsidRDefault="00790166">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BAE5"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" o:allowincell="f" filled="f" stroked="f">
              <v:textbox inset="0,0,0,0">
                <w:txbxContent>
                  <w:p w14:paraId="6B621B91" w14:textId="77777777" w:rsidR="00790166" w:rsidRDefault="00790166">
                    <w:pPr>
                      <w:pStyle w:val="HenkelTemplateHeader3"/>
                      <w:rPr>
                        <w:noProof/>
                      </w:rPr>
                    </w:pPr>
                    <w:bookmarkStart w:id="2" w:name="P_Ref"/>
                    <w:bookmarkEnd w:id="2"/>
                  </w:p>
                  <w:p w14:paraId="2DC877BF" w14:textId="77777777" w:rsidR="00790166" w:rsidRDefault="00790166">
                    <w:pPr>
                      <w:pStyle w:val="HenkelTemplateHeader3"/>
                      <w:rPr>
                        <w:noProof/>
                      </w:rPr>
                    </w:pPr>
                  </w:p>
                </w:txbxContent>
              </v:textbox>
              <w10:wrap anchorx="page" anchory="page"/>
              <w10:anchorlock/>
            </v:shape>
          </w:pict>
        </mc:Fallback>
      </mc:AlternateContent>
    </w:r>
    <w:r>
      <w:rPr>
        <w:noProof/>
      </w:rPr>
      <mc:AlternateContent>
        <mc:Choice Requires="wps">
          <w:drawing>
            <wp:anchor distT="0" distB="0" distL="114300" distR="114300" simplePos="0" relativeHeight="251654144" behindDoc="0" locked="0" layoutInCell="0" allowOverlap="1" wp14:anchorId="5F323A91" wp14:editId="24FDAE16">
              <wp:simplePos x="0" y="0"/>
              <wp:positionH relativeFrom="page">
                <wp:posOffset>252095</wp:posOffset>
              </wp:positionH>
              <wp:positionV relativeFrom="page">
                <wp:posOffset>7560945</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00C8" id="Line 2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rPr>
      <mc:AlternateContent>
        <mc:Choice Requires="wps">
          <w:drawing>
            <wp:anchor distT="0" distB="0" distL="114300" distR="114300" simplePos="0" relativeHeight="251653120" behindDoc="0" locked="0" layoutInCell="0" allowOverlap="1" wp14:anchorId="330C3A90" wp14:editId="772F8578">
              <wp:simplePos x="0" y="0"/>
              <wp:positionH relativeFrom="page">
                <wp:posOffset>252095</wp:posOffset>
              </wp:positionH>
              <wp:positionV relativeFrom="page">
                <wp:posOffset>3780790</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56EB" id="Line 2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Pr>
        <w:noProof/>
      </w:rPr>
      <mc:AlternateContent>
        <mc:Choice Requires="wps">
          <w:drawing>
            <wp:anchor distT="0" distB="0" distL="114300" distR="114300" simplePos="0" relativeHeight="251655168" behindDoc="0" locked="0" layoutInCell="0" allowOverlap="1" wp14:anchorId="752040A8" wp14:editId="715D54CE">
              <wp:simplePos x="0" y="0"/>
              <wp:positionH relativeFrom="page">
                <wp:posOffset>252095</wp:posOffset>
              </wp:positionH>
              <wp:positionV relativeFrom="page">
                <wp:posOffset>5346700</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FC1BD" id="Line 2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" o:allowincell="f" strokecolor="#e1000f"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6F84" w14:textId="77777777" w:rsidR="00790166" w:rsidRDefault="00790166">
    <w:pPr>
      <w:pStyle w:val="Kopfzeile"/>
    </w:pPr>
  </w:p>
  <w:p w14:paraId="4F2DF3D1" w14:textId="77777777" w:rsidR="00790166" w:rsidRDefault="00790166">
    <w:pPr>
      <w:pStyle w:val="Kopfzeile"/>
    </w:pPr>
  </w:p>
  <w:p w14:paraId="30EF831A" w14:textId="77777777" w:rsidR="00790166" w:rsidRDefault="00790166">
    <w:pPr>
      <w:pStyle w:val="Kopfzeile"/>
    </w:pPr>
  </w:p>
  <w:p w14:paraId="6F853EAE" w14:textId="77777777" w:rsidR="00790166" w:rsidRDefault="00790166">
    <w:pPr>
      <w:pStyle w:val="Kopfzeile"/>
    </w:pPr>
  </w:p>
  <w:p w14:paraId="65C288ED" w14:textId="77777777" w:rsidR="00790166" w:rsidRDefault="00790166">
    <w:pPr>
      <w:pStyle w:val="Kopfzeile"/>
    </w:pPr>
  </w:p>
  <w:p w14:paraId="730BE5B4" w14:textId="77777777" w:rsidR="00790166" w:rsidRPr="00CB471E" w:rsidRDefault="00790166" w:rsidP="00720FAB">
    <w:pPr>
      <w:pStyle w:val="Kopfzeile"/>
      <w:tabs>
        <w:tab w:val="clear" w:pos="4536"/>
        <w:tab w:val="clear" w:pos="9072"/>
        <w:tab w:val="left" w:pos="7694"/>
      </w:tabs>
      <w:jc w:val="right"/>
      <w:rPr>
        <w:rFonts w:ascii="Arial" w:hAnsi="Arial" w:cs="Arial"/>
        <w:sz w:val="40"/>
        <w:szCs w:val="40"/>
      </w:rPr>
    </w:pPr>
    <w:r>
      <w:rPr>
        <w:rFonts w:ascii="Arial" w:hAnsi="Arial"/>
        <w:b/>
        <w:bCs/>
        <w:sz w:val="40"/>
        <w:szCs w:val="40"/>
      </w:rPr>
      <w:t>Communiqué de presse</w:t>
    </w:r>
    <w:r>
      <w:rPr>
        <w:noProof/>
      </w:rPr>
      <mc:AlternateContent>
        <mc:Choice Requires="wps">
          <w:drawing>
            <wp:anchor distT="0" distB="0" distL="114300" distR="114300" simplePos="0" relativeHeight="251673600" behindDoc="1" locked="0" layoutInCell="0" allowOverlap="1" wp14:anchorId="248B52B5" wp14:editId="0FF0A493">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00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8169"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" o:allowincell="f" filled="f" stroked="f">
              <o:lock v:ext="edit" aspectratio="t"/>
              <w10:wrap anchorx="page" anchory="page"/>
            </v:rect>
          </w:pict>
        </mc:Fallback>
      </mc:AlternateContent>
    </w:r>
    <w:r>
      <w:rPr>
        <w:noProof/>
      </w:rPr>
      <w:drawing>
        <wp:anchor distT="0" distB="0" distL="114300" distR="114300" simplePos="0" relativeHeight="251671552" behindDoc="0" locked="1" layoutInCell="1" allowOverlap="1" wp14:anchorId="1DE6656F" wp14:editId="2ACE187C">
          <wp:simplePos x="0" y="0"/>
          <wp:positionH relativeFrom="page">
            <wp:posOffset>5922645</wp:posOffset>
          </wp:positionH>
          <wp:positionV relativeFrom="page">
            <wp:posOffset>540385</wp:posOffset>
          </wp:positionV>
          <wp:extent cx="1098000" cy="611640"/>
          <wp:effectExtent l="0" t="0" r="6985"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0" locked="1" layoutInCell="0" allowOverlap="1" wp14:anchorId="3F8E19A0" wp14:editId="4979DB07">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470B"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" o:allowincell="f" filled="f" strokecolor="white">
              <o:lock v:ext="edit" aspectratio="t"/>
              <w10:wrap anchorx="page" anchory="page"/>
              <w10:anchorlock/>
            </v:rect>
          </w:pict>
        </mc:Fallback>
      </mc:AlternateContent>
    </w:r>
    <w:r>
      <w:rPr>
        <w:noProof/>
      </w:rPr>
      <mc:AlternateContent>
        <mc:Choice Requires="wps">
          <w:drawing>
            <wp:anchor distT="0" distB="0" distL="114300" distR="114300" simplePos="0" relativeHeight="251668480" behindDoc="1" locked="1" layoutInCell="0" allowOverlap="1" wp14:anchorId="62D47575" wp14:editId="0BAAE226">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9795"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CD915"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" o:allowincell="f" filled="f" stroked="f">
              <o:lock v:ext="edit" aspectratio="t"/>
              <w10:wrap anchorx="page" anchory="page"/>
              <w10:anchorlock/>
            </v:rect>
          </w:pict>
        </mc:Fallback>
      </mc:AlternateContent>
    </w:r>
    <w:r>
      <w:rPr>
        <w:noProof/>
      </w:rPr>
      <mc:AlternateContent>
        <mc:Choice Requires="wps">
          <w:drawing>
            <wp:anchor distT="0" distB="0" distL="114300" distR="114300" simplePos="0" relativeHeight="251666432" behindDoc="1" locked="1" layoutInCell="0" allowOverlap="1" wp14:anchorId="35B27AB6" wp14:editId="1B1A66B8">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0090" cy="1069213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A5F0"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" o:allowincell="f" filled="f" stroked="f">
              <o:lock v:ext="edit" aspectratio="t"/>
              <w10:wrap anchorx="page" anchory="page"/>
              <w10:anchorlock/>
            </v:rect>
          </w:pict>
        </mc:Fallback>
      </mc:AlternateContent>
    </w:r>
    <w:r>
      <w:rPr>
        <w:noProof/>
      </w:rPr>
      <mc:AlternateContent>
        <mc:Choice Requires="wps">
          <w:drawing>
            <wp:anchor distT="0" distB="0" distL="114300" distR="114300" simplePos="0" relativeHeight="251652096" behindDoc="0" locked="0" layoutInCell="0" allowOverlap="1" wp14:anchorId="5EE36913" wp14:editId="5542DBA3">
              <wp:simplePos x="0" y="0"/>
              <wp:positionH relativeFrom="page">
                <wp:posOffset>252095</wp:posOffset>
              </wp:positionH>
              <wp:positionV relativeFrom="page">
                <wp:posOffset>5346700</wp:posOffset>
              </wp:positionV>
              <wp:extent cx="161925" cy="0"/>
              <wp:effectExtent l="0" t="0" r="0" b="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10A60" id="Line 19"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dFQ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" o:allowincell="f" strokecolor="#e1000f" strokeweight=".5pt">
              <w10:wrap anchorx="page" anchory="page"/>
            </v:line>
          </w:pict>
        </mc:Fallback>
      </mc:AlternateContent>
    </w:r>
    <w:r>
      <w:rPr>
        <w:noProof/>
      </w:rPr>
      <mc:AlternateContent>
        <mc:Choice Requires="wps">
          <w:drawing>
            <wp:anchor distT="0" distB="0" distL="114300" distR="114300" simplePos="0" relativeHeight="251651072" behindDoc="0" locked="0" layoutInCell="0" allowOverlap="1" wp14:anchorId="00F0DEF9" wp14:editId="33A6B95E">
              <wp:simplePos x="0" y="0"/>
              <wp:positionH relativeFrom="page">
                <wp:posOffset>252095</wp:posOffset>
              </wp:positionH>
              <wp:positionV relativeFrom="page">
                <wp:posOffset>7560945</wp:posOffset>
              </wp:positionV>
              <wp:extent cx="114300" cy="0"/>
              <wp:effectExtent l="0" t="0" r="0" b="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4DECA" id="Line 1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Ph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KKpc+E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Pr>
        <w:noProof/>
      </w:rPr>
      <mc:AlternateContent>
        <mc:Choice Requires="wps">
          <w:drawing>
            <wp:anchor distT="0" distB="0" distL="114300" distR="114300" simplePos="0" relativeHeight="251650048" behindDoc="0" locked="0" layoutInCell="0" allowOverlap="1" wp14:anchorId="1E222CDC" wp14:editId="201FAD82">
              <wp:simplePos x="0" y="0"/>
              <wp:positionH relativeFrom="page">
                <wp:posOffset>252095</wp:posOffset>
              </wp:positionH>
              <wp:positionV relativeFrom="page">
                <wp:posOffset>3780790</wp:posOffset>
              </wp:positionV>
              <wp:extent cx="114300" cy="0"/>
              <wp:effectExtent l="0" t="0" r="0" b="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4ECD5" id="Line 17"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iA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ErrWIA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6AB5F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7454BE"/>
    <w:multiLevelType w:val="multilevel"/>
    <w:tmpl w:val="8F0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129C7"/>
    <w:multiLevelType w:val="hybridMultilevel"/>
    <w:tmpl w:val="DE1683D6"/>
    <w:lvl w:ilvl="0" w:tplc="1126573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CD6A1A"/>
    <w:multiLevelType w:val="multilevel"/>
    <w:tmpl w:val="04090023"/>
    <w:lvl w:ilvl="0">
      <w:start w:val="1"/>
      <w:numFmt w:val="upperRoman"/>
      <w:pStyle w:val="berschrift1"/>
      <w:lvlText w:val="Article %1."/>
      <w:lvlJc w:val="left"/>
      <w:pPr>
        <w:ind w:left="0" w:firstLine="0"/>
      </w:pPr>
    </w:lvl>
    <w:lvl w:ilvl="1">
      <w:start w:val="1"/>
      <w:numFmt w:val="decimalZero"/>
      <w:pStyle w:val="berschrift2"/>
      <w:isLgl/>
      <w:lvlText w:val="Section %1.%2"/>
      <w:lvlJc w:val="left"/>
      <w:pPr>
        <w:ind w:left="0"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pStyle w:val="berschrift8"/>
      <w:lvlText w:val="%8."/>
      <w:lvlJc w:val="left"/>
      <w:pPr>
        <w:ind w:left="1440" w:hanging="432"/>
      </w:pPr>
    </w:lvl>
    <w:lvl w:ilvl="8">
      <w:start w:val="1"/>
      <w:numFmt w:val="lowerRoman"/>
      <w:pStyle w:val="berschrift9"/>
      <w:lvlText w:val="%9."/>
      <w:lvlJc w:val="right"/>
      <w:pPr>
        <w:ind w:left="1584" w:hanging="144"/>
      </w:pPr>
    </w:lvl>
  </w:abstractNum>
  <w:abstractNum w:abstractNumId="14"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F6E14"/>
    <w:multiLevelType w:val="hybridMultilevel"/>
    <w:tmpl w:val="CE960490"/>
    <w:lvl w:ilvl="0" w:tplc="5D2842AA">
      <w:start w:val="7"/>
      <w:numFmt w:val="bullet"/>
      <w:lvlText w:val=""/>
      <w:lvlJc w:val="left"/>
      <w:pPr>
        <w:ind w:left="720" w:hanging="360"/>
      </w:pPr>
      <w:rPr>
        <w:rFonts w:ascii="Wingdings" w:eastAsia="Calibri"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D630F42"/>
    <w:multiLevelType w:val="multilevel"/>
    <w:tmpl w:val="0172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24"/>
  </w:num>
  <w:num w:numId="14">
    <w:abstractNumId w:val="22"/>
  </w:num>
  <w:num w:numId="15">
    <w:abstractNumId w:val="15"/>
  </w:num>
  <w:num w:numId="16">
    <w:abstractNumId w:val="21"/>
  </w:num>
  <w:num w:numId="17">
    <w:abstractNumId w:val="16"/>
  </w:num>
  <w:num w:numId="18">
    <w:abstractNumId w:val="23"/>
  </w:num>
  <w:num w:numId="19">
    <w:abstractNumId w:val="20"/>
  </w:num>
  <w:num w:numId="20">
    <w:abstractNumId w:val="10"/>
  </w:num>
  <w:num w:numId="21">
    <w:abstractNumId w:val="13"/>
  </w:num>
  <w:num w:numId="22">
    <w:abstractNumId w:val="19"/>
  </w:num>
  <w:num w:numId="23">
    <w:abstractNumId w:val="11"/>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2D9"/>
    <w:rsid w:val="0000452E"/>
    <w:rsid w:val="0000725E"/>
    <w:rsid w:val="00011F76"/>
    <w:rsid w:val="000139CB"/>
    <w:rsid w:val="000168A1"/>
    <w:rsid w:val="00026D19"/>
    <w:rsid w:val="00033614"/>
    <w:rsid w:val="00042CA1"/>
    <w:rsid w:val="00045086"/>
    <w:rsid w:val="000465AC"/>
    <w:rsid w:val="00051C75"/>
    <w:rsid w:val="00052A8C"/>
    <w:rsid w:val="00052EDF"/>
    <w:rsid w:val="00056B34"/>
    <w:rsid w:val="00057071"/>
    <w:rsid w:val="00072520"/>
    <w:rsid w:val="0007374F"/>
    <w:rsid w:val="000838CB"/>
    <w:rsid w:val="00093A3A"/>
    <w:rsid w:val="000A4300"/>
    <w:rsid w:val="000A464D"/>
    <w:rsid w:val="000A6B02"/>
    <w:rsid w:val="000B72A2"/>
    <w:rsid w:val="000C1E99"/>
    <w:rsid w:val="000D1E13"/>
    <w:rsid w:val="000E4E39"/>
    <w:rsid w:val="000F139A"/>
    <w:rsid w:val="00101405"/>
    <w:rsid w:val="00103076"/>
    <w:rsid w:val="00103F6E"/>
    <w:rsid w:val="001051A7"/>
    <w:rsid w:val="00107A79"/>
    <w:rsid w:val="00111156"/>
    <w:rsid w:val="00111235"/>
    <w:rsid w:val="00116C84"/>
    <w:rsid w:val="00121304"/>
    <w:rsid w:val="00121ABB"/>
    <w:rsid w:val="00143226"/>
    <w:rsid w:val="001451A7"/>
    <w:rsid w:val="00150E1D"/>
    <w:rsid w:val="001561EC"/>
    <w:rsid w:val="001602D4"/>
    <w:rsid w:val="00164D5F"/>
    <w:rsid w:val="001656BC"/>
    <w:rsid w:val="00170E62"/>
    <w:rsid w:val="00172312"/>
    <w:rsid w:val="001734A7"/>
    <w:rsid w:val="0018138E"/>
    <w:rsid w:val="001911F3"/>
    <w:rsid w:val="00194C8C"/>
    <w:rsid w:val="001A20DA"/>
    <w:rsid w:val="001A457C"/>
    <w:rsid w:val="001A6028"/>
    <w:rsid w:val="001B6197"/>
    <w:rsid w:val="001B7433"/>
    <w:rsid w:val="001C6BF6"/>
    <w:rsid w:val="001D345B"/>
    <w:rsid w:val="001D4110"/>
    <w:rsid w:val="001D4B2D"/>
    <w:rsid w:val="001D6BBE"/>
    <w:rsid w:val="001E1F10"/>
    <w:rsid w:val="001F1721"/>
    <w:rsid w:val="001F3872"/>
    <w:rsid w:val="001F4DB6"/>
    <w:rsid w:val="001F5DAF"/>
    <w:rsid w:val="001F654C"/>
    <w:rsid w:val="002007F8"/>
    <w:rsid w:val="00204EE1"/>
    <w:rsid w:val="00230E73"/>
    <w:rsid w:val="00236179"/>
    <w:rsid w:val="00244D98"/>
    <w:rsid w:val="00250320"/>
    <w:rsid w:val="00252852"/>
    <w:rsid w:val="002659A5"/>
    <w:rsid w:val="0028344E"/>
    <w:rsid w:val="00284A15"/>
    <w:rsid w:val="00291C2F"/>
    <w:rsid w:val="00294FCC"/>
    <w:rsid w:val="002964FE"/>
    <w:rsid w:val="002A5A7D"/>
    <w:rsid w:val="002A7B29"/>
    <w:rsid w:val="002B06C4"/>
    <w:rsid w:val="002B1118"/>
    <w:rsid w:val="002B1F1A"/>
    <w:rsid w:val="002B4266"/>
    <w:rsid w:val="002C12D7"/>
    <w:rsid w:val="002C2F33"/>
    <w:rsid w:val="002C57B5"/>
    <w:rsid w:val="002D0E91"/>
    <w:rsid w:val="002D63AC"/>
    <w:rsid w:val="002E130A"/>
    <w:rsid w:val="002E1F2B"/>
    <w:rsid w:val="002E4B13"/>
    <w:rsid w:val="002E69DA"/>
    <w:rsid w:val="002F2F78"/>
    <w:rsid w:val="00300FD1"/>
    <w:rsid w:val="00301E73"/>
    <w:rsid w:val="0030280A"/>
    <w:rsid w:val="00303BA6"/>
    <w:rsid w:val="003105D3"/>
    <w:rsid w:val="00333E57"/>
    <w:rsid w:val="00334CB0"/>
    <w:rsid w:val="00344ED8"/>
    <w:rsid w:val="00347165"/>
    <w:rsid w:val="00353290"/>
    <w:rsid w:val="00360C9A"/>
    <w:rsid w:val="00361DB9"/>
    <w:rsid w:val="00363A9A"/>
    <w:rsid w:val="00364131"/>
    <w:rsid w:val="00364160"/>
    <w:rsid w:val="003647E2"/>
    <w:rsid w:val="00370323"/>
    <w:rsid w:val="00381FB9"/>
    <w:rsid w:val="00390409"/>
    <w:rsid w:val="003B3300"/>
    <w:rsid w:val="003B554B"/>
    <w:rsid w:val="003B5D49"/>
    <w:rsid w:val="003B6549"/>
    <w:rsid w:val="003D510A"/>
    <w:rsid w:val="003E38D8"/>
    <w:rsid w:val="003E3E5F"/>
    <w:rsid w:val="003E6ED1"/>
    <w:rsid w:val="003F60FA"/>
    <w:rsid w:val="00400C57"/>
    <w:rsid w:val="00404463"/>
    <w:rsid w:val="0040504D"/>
    <w:rsid w:val="00405071"/>
    <w:rsid w:val="00405463"/>
    <w:rsid w:val="00406A29"/>
    <w:rsid w:val="00416B13"/>
    <w:rsid w:val="00422971"/>
    <w:rsid w:val="004273A8"/>
    <w:rsid w:val="004356DF"/>
    <w:rsid w:val="00436FEA"/>
    <w:rsid w:val="00444635"/>
    <w:rsid w:val="00447CEE"/>
    <w:rsid w:val="0045141C"/>
    <w:rsid w:val="004530E6"/>
    <w:rsid w:val="0045477A"/>
    <w:rsid w:val="0045796A"/>
    <w:rsid w:val="00461912"/>
    <w:rsid w:val="00461A86"/>
    <w:rsid w:val="00463BFA"/>
    <w:rsid w:val="00464A08"/>
    <w:rsid w:val="00465DFD"/>
    <w:rsid w:val="0046640A"/>
    <w:rsid w:val="00473D33"/>
    <w:rsid w:val="004757DF"/>
    <w:rsid w:val="00481174"/>
    <w:rsid w:val="00482F6C"/>
    <w:rsid w:val="00483DFA"/>
    <w:rsid w:val="00485FC1"/>
    <w:rsid w:val="00487CC3"/>
    <w:rsid w:val="004930B2"/>
    <w:rsid w:val="004978D0"/>
    <w:rsid w:val="004A0BAF"/>
    <w:rsid w:val="004A2860"/>
    <w:rsid w:val="004B331B"/>
    <w:rsid w:val="004C0499"/>
    <w:rsid w:val="004C0947"/>
    <w:rsid w:val="004C2288"/>
    <w:rsid w:val="004D196B"/>
    <w:rsid w:val="004E4113"/>
    <w:rsid w:val="004F1688"/>
    <w:rsid w:val="004F3DE3"/>
    <w:rsid w:val="004F466C"/>
    <w:rsid w:val="004F59A2"/>
    <w:rsid w:val="00505663"/>
    <w:rsid w:val="00506F3D"/>
    <w:rsid w:val="0051357C"/>
    <w:rsid w:val="00527C7E"/>
    <w:rsid w:val="00532678"/>
    <w:rsid w:val="00533711"/>
    <w:rsid w:val="00533C29"/>
    <w:rsid w:val="0054383C"/>
    <w:rsid w:val="00547101"/>
    <w:rsid w:val="00571379"/>
    <w:rsid w:val="00575075"/>
    <w:rsid w:val="00580DF7"/>
    <w:rsid w:val="00582E3F"/>
    <w:rsid w:val="00591D4E"/>
    <w:rsid w:val="005B5E60"/>
    <w:rsid w:val="005B6D31"/>
    <w:rsid w:val="005C6D38"/>
    <w:rsid w:val="005D3FE8"/>
    <w:rsid w:val="005D4A3F"/>
    <w:rsid w:val="005E1A1E"/>
    <w:rsid w:val="005E4278"/>
    <w:rsid w:val="005F1284"/>
    <w:rsid w:val="005F6F1E"/>
    <w:rsid w:val="00601CB2"/>
    <w:rsid w:val="00604F57"/>
    <w:rsid w:val="00614105"/>
    <w:rsid w:val="00620F3C"/>
    <w:rsid w:val="006379BD"/>
    <w:rsid w:val="00640E97"/>
    <w:rsid w:val="00641148"/>
    <w:rsid w:val="0065329A"/>
    <w:rsid w:val="00661F7D"/>
    <w:rsid w:val="00662F43"/>
    <w:rsid w:val="00663CB0"/>
    <w:rsid w:val="00665DC9"/>
    <w:rsid w:val="00670D90"/>
    <w:rsid w:val="0068322A"/>
    <w:rsid w:val="0069277D"/>
    <w:rsid w:val="00692F50"/>
    <w:rsid w:val="006979DF"/>
    <w:rsid w:val="006A185D"/>
    <w:rsid w:val="006A287F"/>
    <w:rsid w:val="006A4756"/>
    <w:rsid w:val="006B0119"/>
    <w:rsid w:val="006B35A8"/>
    <w:rsid w:val="006D4834"/>
    <w:rsid w:val="006E0A90"/>
    <w:rsid w:val="006E17CD"/>
    <w:rsid w:val="006E1DD4"/>
    <w:rsid w:val="006E45AB"/>
    <w:rsid w:val="006E6BAA"/>
    <w:rsid w:val="006F7FF5"/>
    <w:rsid w:val="00700789"/>
    <w:rsid w:val="007054E2"/>
    <w:rsid w:val="00710F0A"/>
    <w:rsid w:val="00712885"/>
    <w:rsid w:val="00713D90"/>
    <w:rsid w:val="00714A63"/>
    <w:rsid w:val="00717ACF"/>
    <w:rsid w:val="00720FAB"/>
    <w:rsid w:val="0072249D"/>
    <w:rsid w:val="00723E36"/>
    <w:rsid w:val="00730BCD"/>
    <w:rsid w:val="007344FF"/>
    <w:rsid w:val="007401F6"/>
    <w:rsid w:val="007410E7"/>
    <w:rsid w:val="00741462"/>
    <w:rsid w:val="00747A6F"/>
    <w:rsid w:val="007542D8"/>
    <w:rsid w:val="007547C9"/>
    <w:rsid w:val="0075687D"/>
    <w:rsid w:val="00760BEC"/>
    <w:rsid w:val="00761244"/>
    <w:rsid w:val="0076341C"/>
    <w:rsid w:val="00782A28"/>
    <w:rsid w:val="00790166"/>
    <w:rsid w:val="0079050D"/>
    <w:rsid w:val="00797B3F"/>
    <w:rsid w:val="007A161B"/>
    <w:rsid w:val="007A397B"/>
    <w:rsid w:val="007A3DAD"/>
    <w:rsid w:val="007B31F4"/>
    <w:rsid w:val="007B5C61"/>
    <w:rsid w:val="007B703C"/>
    <w:rsid w:val="007B70DE"/>
    <w:rsid w:val="007C125C"/>
    <w:rsid w:val="007C33C7"/>
    <w:rsid w:val="007C5B1E"/>
    <w:rsid w:val="007C5D66"/>
    <w:rsid w:val="007D53E4"/>
    <w:rsid w:val="007D703F"/>
    <w:rsid w:val="007E5C35"/>
    <w:rsid w:val="007E6E02"/>
    <w:rsid w:val="008062A3"/>
    <w:rsid w:val="00813AB6"/>
    <w:rsid w:val="008151A4"/>
    <w:rsid w:val="008178D3"/>
    <w:rsid w:val="00820514"/>
    <w:rsid w:val="008262C3"/>
    <w:rsid w:val="008377D4"/>
    <w:rsid w:val="00844E4E"/>
    <w:rsid w:val="0084656E"/>
    <w:rsid w:val="008613BC"/>
    <w:rsid w:val="00861A27"/>
    <w:rsid w:val="008678A7"/>
    <w:rsid w:val="0087138E"/>
    <w:rsid w:val="0087695A"/>
    <w:rsid w:val="00882705"/>
    <w:rsid w:val="008837C3"/>
    <w:rsid w:val="008859C8"/>
    <w:rsid w:val="00892419"/>
    <w:rsid w:val="00895F11"/>
    <w:rsid w:val="008B32A0"/>
    <w:rsid w:val="008B37FD"/>
    <w:rsid w:val="008D278A"/>
    <w:rsid w:val="008E3685"/>
    <w:rsid w:val="008F030F"/>
    <w:rsid w:val="0090106E"/>
    <w:rsid w:val="009017B4"/>
    <w:rsid w:val="00905317"/>
    <w:rsid w:val="00905E00"/>
    <w:rsid w:val="00912777"/>
    <w:rsid w:val="00924D98"/>
    <w:rsid w:val="00932F16"/>
    <w:rsid w:val="009406C9"/>
    <w:rsid w:val="00941F98"/>
    <w:rsid w:val="00943664"/>
    <w:rsid w:val="00944BDE"/>
    <w:rsid w:val="00951E45"/>
    <w:rsid w:val="00953730"/>
    <w:rsid w:val="00974B64"/>
    <w:rsid w:val="00983AD8"/>
    <w:rsid w:val="00984365"/>
    <w:rsid w:val="009862C8"/>
    <w:rsid w:val="00986E34"/>
    <w:rsid w:val="009947F7"/>
    <w:rsid w:val="009A4338"/>
    <w:rsid w:val="009A6BFC"/>
    <w:rsid w:val="009B0D42"/>
    <w:rsid w:val="009B1F4A"/>
    <w:rsid w:val="009B2AF7"/>
    <w:rsid w:val="009B360E"/>
    <w:rsid w:val="009B4344"/>
    <w:rsid w:val="009B4C47"/>
    <w:rsid w:val="009C12B1"/>
    <w:rsid w:val="009C2888"/>
    <w:rsid w:val="009C2DD5"/>
    <w:rsid w:val="009C5A92"/>
    <w:rsid w:val="009C7CFA"/>
    <w:rsid w:val="009C7D80"/>
    <w:rsid w:val="009D5DFC"/>
    <w:rsid w:val="009E46CC"/>
    <w:rsid w:val="009E5B5F"/>
    <w:rsid w:val="009F0AD2"/>
    <w:rsid w:val="009F32A6"/>
    <w:rsid w:val="009F5F8F"/>
    <w:rsid w:val="00A06285"/>
    <w:rsid w:val="00A134B0"/>
    <w:rsid w:val="00A13E01"/>
    <w:rsid w:val="00A14EDB"/>
    <w:rsid w:val="00A22D81"/>
    <w:rsid w:val="00A27EAF"/>
    <w:rsid w:val="00A33096"/>
    <w:rsid w:val="00A33F85"/>
    <w:rsid w:val="00A36621"/>
    <w:rsid w:val="00A3702B"/>
    <w:rsid w:val="00A50130"/>
    <w:rsid w:val="00A558FD"/>
    <w:rsid w:val="00A55FF2"/>
    <w:rsid w:val="00A56A05"/>
    <w:rsid w:val="00A6104D"/>
    <w:rsid w:val="00A66B94"/>
    <w:rsid w:val="00A70268"/>
    <w:rsid w:val="00A70B8F"/>
    <w:rsid w:val="00A7424A"/>
    <w:rsid w:val="00A80CBF"/>
    <w:rsid w:val="00A90851"/>
    <w:rsid w:val="00A922C4"/>
    <w:rsid w:val="00AA7104"/>
    <w:rsid w:val="00AB4F90"/>
    <w:rsid w:val="00AC4F7E"/>
    <w:rsid w:val="00AC6E77"/>
    <w:rsid w:val="00AD3F9A"/>
    <w:rsid w:val="00AE16DA"/>
    <w:rsid w:val="00AE4E7F"/>
    <w:rsid w:val="00B04586"/>
    <w:rsid w:val="00B15C64"/>
    <w:rsid w:val="00B15CC5"/>
    <w:rsid w:val="00B2357E"/>
    <w:rsid w:val="00B27379"/>
    <w:rsid w:val="00B30B64"/>
    <w:rsid w:val="00B37570"/>
    <w:rsid w:val="00B379E4"/>
    <w:rsid w:val="00B4143A"/>
    <w:rsid w:val="00B54CDA"/>
    <w:rsid w:val="00B6600D"/>
    <w:rsid w:val="00B75143"/>
    <w:rsid w:val="00B83BB4"/>
    <w:rsid w:val="00B87F55"/>
    <w:rsid w:val="00B94AE5"/>
    <w:rsid w:val="00B958C3"/>
    <w:rsid w:val="00B95E26"/>
    <w:rsid w:val="00BA492B"/>
    <w:rsid w:val="00BC050C"/>
    <w:rsid w:val="00BC4344"/>
    <w:rsid w:val="00BC44F1"/>
    <w:rsid w:val="00BD3018"/>
    <w:rsid w:val="00BE0E1E"/>
    <w:rsid w:val="00BE2543"/>
    <w:rsid w:val="00BE3DD8"/>
    <w:rsid w:val="00BF50D0"/>
    <w:rsid w:val="00BF5977"/>
    <w:rsid w:val="00C036A4"/>
    <w:rsid w:val="00C06871"/>
    <w:rsid w:val="00C06F82"/>
    <w:rsid w:val="00C214EB"/>
    <w:rsid w:val="00C2295C"/>
    <w:rsid w:val="00C24178"/>
    <w:rsid w:val="00C27CA5"/>
    <w:rsid w:val="00C37724"/>
    <w:rsid w:val="00C42FD6"/>
    <w:rsid w:val="00C66A59"/>
    <w:rsid w:val="00C67A23"/>
    <w:rsid w:val="00C71F9E"/>
    <w:rsid w:val="00C75183"/>
    <w:rsid w:val="00C87241"/>
    <w:rsid w:val="00CA3835"/>
    <w:rsid w:val="00CA4DAB"/>
    <w:rsid w:val="00CA79B7"/>
    <w:rsid w:val="00CB0C90"/>
    <w:rsid w:val="00CB0DB7"/>
    <w:rsid w:val="00CB471E"/>
    <w:rsid w:val="00CB76E9"/>
    <w:rsid w:val="00CC3738"/>
    <w:rsid w:val="00CC5DD4"/>
    <w:rsid w:val="00CD16B7"/>
    <w:rsid w:val="00CE5925"/>
    <w:rsid w:val="00CF6BEB"/>
    <w:rsid w:val="00CF7204"/>
    <w:rsid w:val="00D10A1B"/>
    <w:rsid w:val="00D1304B"/>
    <w:rsid w:val="00D152D9"/>
    <w:rsid w:val="00D24DCA"/>
    <w:rsid w:val="00D27BFA"/>
    <w:rsid w:val="00D31A1D"/>
    <w:rsid w:val="00D3322E"/>
    <w:rsid w:val="00D349C6"/>
    <w:rsid w:val="00D43D06"/>
    <w:rsid w:val="00D51997"/>
    <w:rsid w:val="00D52BA0"/>
    <w:rsid w:val="00D55974"/>
    <w:rsid w:val="00D60D86"/>
    <w:rsid w:val="00D71DC7"/>
    <w:rsid w:val="00D71E02"/>
    <w:rsid w:val="00D7380E"/>
    <w:rsid w:val="00D80558"/>
    <w:rsid w:val="00D82999"/>
    <w:rsid w:val="00D87C97"/>
    <w:rsid w:val="00D915B2"/>
    <w:rsid w:val="00D956A5"/>
    <w:rsid w:val="00D968D8"/>
    <w:rsid w:val="00DA5C31"/>
    <w:rsid w:val="00DA65D6"/>
    <w:rsid w:val="00DB1EC7"/>
    <w:rsid w:val="00DC48AF"/>
    <w:rsid w:val="00DE0222"/>
    <w:rsid w:val="00DE6FC5"/>
    <w:rsid w:val="00DF18AE"/>
    <w:rsid w:val="00DF5281"/>
    <w:rsid w:val="00E04769"/>
    <w:rsid w:val="00E06609"/>
    <w:rsid w:val="00E10C9D"/>
    <w:rsid w:val="00E178C4"/>
    <w:rsid w:val="00E26157"/>
    <w:rsid w:val="00E27374"/>
    <w:rsid w:val="00E309C5"/>
    <w:rsid w:val="00E446DE"/>
    <w:rsid w:val="00E45C16"/>
    <w:rsid w:val="00E46CCC"/>
    <w:rsid w:val="00E479D4"/>
    <w:rsid w:val="00E64510"/>
    <w:rsid w:val="00E6747F"/>
    <w:rsid w:val="00E74F31"/>
    <w:rsid w:val="00E77FE8"/>
    <w:rsid w:val="00E84F29"/>
    <w:rsid w:val="00E87592"/>
    <w:rsid w:val="00E87AD7"/>
    <w:rsid w:val="00E90258"/>
    <w:rsid w:val="00E963A0"/>
    <w:rsid w:val="00EA14A1"/>
    <w:rsid w:val="00EA193D"/>
    <w:rsid w:val="00EA6298"/>
    <w:rsid w:val="00EA7639"/>
    <w:rsid w:val="00EB19A8"/>
    <w:rsid w:val="00EB4062"/>
    <w:rsid w:val="00EC06BA"/>
    <w:rsid w:val="00EC3B44"/>
    <w:rsid w:val="00EC64AF"/>
    <w:rsid w:val="00ED491B"/>
    <w:rsid w:val="00EE2AAA"/>
    <w:rsid w:val="00EF5665"/>
    <w:rsid w:val="00F00458"/>
    <w:rsid w:val="00F01843"/>
    <w:rsid w:val="00F05C13"/>
    <w:rsid w:val="00F060E4"/>
    <w:rsid w:val="00F07C69"/>
    <w:rsid w:val="00F14052"/>
    <w:rsid w:val="00F15A7D"/>
    <w:rsid w:val="00F3004C"/>
    <w:rsid w:val="00F50B08"/>
    <w:rsid w:val="00F51F9D"/>
    <w:rsid w:val="00F54C0A"/>
    <w:rsid w:val="00F54FB7"/>
    <w:rsid w:val="00F55AC9"/>
    <w:rsid w:val="00F567F1"/>
    <w:rsid w:val="00F611C6"/>
    <w:rsid w:val="00F64D59"/>
    <w:rsid w:val="00F65B99"/>
    <w:rsid w:val="00F70EEC"/>
    <w:rsid w:val="00F71575"/>
    <w:rsid w:val="00F74DAA"/>
    <w:rsid w:val="00F85975"/>
    <w:rsid w:val="00F8750D"/>
    <w:rsid w:val="00F9279D"/>
    <w:rsid w:val="00FA2422"/>
    <w:rsid w:val="00FB1929"/>
    <w:rsid w:val="00FB2AFF"/>
    <w:rsid w:val="00FB7B2F"/>
    <w:rsid w:val="00FC08AA"/>
    <w:rsid w:val="00FC4695"/>
    <w:rsid w:val="00FD0535"/>
    <w:rsid w:val="00FE0DA7"/>
    <w:rsid w:val="00FE2949"/>
    <w:rsid w:val="00FF1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71F4C"/>
  <w15:docId w15:val="{99A2DCCE-69D4-4A14-B144-3A9EAAB3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0EEC"/>
  </w:style>
  <w:style w:type="paragraph" w:styleId="berschrift1">
    <w:name w:val="heading 1"/>
    <w:basedOn w:val="Standard"/>
    <w:next w:val="Standard"/>
    <w:qFormat/>
    <w:pPr>
      <w:keepNext/>
      <w:numPr>
        <w:numId w:val="21"/>
      </w:numPr>
      <w:spacing w:before="240" w:after="60"/>
      <w:outlineLvl w:val="0"/>
    </w:pPr>
    <w:rPr>
      <w:rFonts w:cs="Arial"/>
      <w:b/>
      <w:bCs/>
      <w:kern w:val="32"/>
      <w:sz w:val="32"/>
      <w:szCs w:val="32"/>
    </w:rPr>
  </w:style>
  <w:style w:type="paragraph" w:styleId="berschrift2">
    <w:name w:val="heading 2"/>
    <w:basedOn w:val="Standard"/>
    <w:next w:val="Standard"/>
    <w:qFormat/>
    <w:pPr>
      <w:keepNext/>
      <w:numPr>
        <w:ilvl w:val="1"/>
        <w:numId w:val="21"/>
      </w:numPr>
      <w:spacing w:before="240" w:after="60"/>
      <w:outlineLvl w:val="1"/>
    </w:pPr>
    <w:rPr>
      <w:rFonts w:cs="Arial"/>
      <w:b/>
      <w:bCs/>
      <w:i/>
      <w:iCs/>
      <w:sz w:val="28"/>
      <w:szCs w:val="28"/>
    </w:rPr>
  </w:style>
  <w:style w:type="paragraph" w:styleId="berschrift3">
    <w:name w:val="heading 3"/>
    <w:basedOn w:val="Standard"/>
    <w:next w:val="Standard"/>
    <w:qFormat/>
    <w:pPr>
      <w:keepNext/>
      <w:numPr>
        <w:ilvl w:val="2"/>
        <w:numId w:val="21"/>
      </w:numPr>
      <w:spacing w:before="240" w:after="60"/>
      <w:outlineLvl w:val="2"/>
    </w:pPr>
    <w:rPr>
      <w:rFonts w:cs="Arial"/>
      <w:b/>
      <w:bCs/>
      <w:sz w:val="26"/>
      <w:szCs w:val="26"/>
    </w:rPr>
  </w:style>
  <w:style w:type="paragraph" w:styleId="berschrift4">
    <w:name w:val="heading 4"/>
    <w:basedOn w:val="Standard"/>
    <w:next w:val="Standard"/>
    <w:qFormat/>
    <w:pPr>
      <w:keepNext/>
      <w:numPr>
        <w:ilvl w:val="3"/>
        <w:numId w:val="21"/>
      </w:numPr>
      <w:spacing w:before="240" w:after="60"/>
      <w:outlineLvl w:val="3"/>
    </w:pPr>
    <w:rPr>
      <w:b/>
      <w:bCs/>
      <w:sz w:val="28"/>
      <w:szCs w:val="28"/>
    </w:rPr>
  </w:style>
  <w:style w:type="paragraph" w:styleId="berschrift5">
    <w:name w:val="heading 5"/>
    <w:basedOn w:val="Standard"/>
    <w:next w:val="Standard"/>
    <w:qFormat/>
    <w:pPr>
      <w:numPr>
        <w:ilvl w:val="4"/>
        <w:numId w:val="21"/>
      </w:numPr>
      <w:spacing w:before="240" w:after="60"/>
      <w:outlineLvl w:val="4"/>
    </w:pPr>
    <w:rPr>
      <w:b/>
      <w:bCs/>
      <w:i/>
      <w:iCs/>
      <w:sz w:val="26"/>
      <w:szCs w:val="26"/>
    </w:rPr>
  </w:style>
  <w:style w:type="paragraph" w:styleId="berschrift6">
    <w:name w:val="heading 6"/>
    <w:basedOn w:val="Standard"/>
    <w:next w:val="Standard"/>
    <w:link w:val="berschrift6Zchn"/>
    <w:qFormat/>
    <w:pPr>
      <w:numPr>
        <w:ilvl w:val="5"/>
        <w:numId w:val="21"/>
      </w:numPr>
      <w:spacing w:before="240" w:after="60"/>
      <w:outlineLvl w:val="5"/>
    </w:pPr>
    <w:rPr>
      <w:b/>
      <w:bCs/>
      <w:sz w:val="22"/>
      <w:szCs w:val="22"/>
    </w:rPr>
  </w:style>
  <w:style w:type="paragraph" w:styleId="berschrift7">
    <w:name w:val="heading 7"/>
    <w:basedOn w:val="Standard"/>
    <w:next w:val="Standard"/>
    <w:qFormat/>
    <w:pPr>
      <w:numPr>
        <w:ilvl w:val="6"/>
        <w:numId w:val="21"/>
      </w:numPr>
      <w:spacing w:before="240" w:after="60"/>
      <w:outlineLvl w:val="6"/>
    </w:pPr>
    <w:rPr>
      <w:sz w:val="24"/>
    </w:rPr>
  </w:style>
  <w:style w:type="paragraph" w:styleId="berschrift8">
    <w:name w:val="heading 8"/>
    <w:basedOn w:val="Standard"/>
    <w:next w:val="Standard"/>
    <w:qFormat/>
    <w:pPr>
      <w:numPr>
        <w:ilvl w:val="7"/>
        <w:numId w:val="21"/>
      </w:numPr>
      <w:spacing w:before="240" w:after="60"/>
      <w:outlineLvl w:val="7"/>
    </w:pPr>
    <w:rPr>
      <w:i/>
      <w:iCs/>
      <w:sz w:val="24"/>
    </w:rPr>
  </w:style>
  <w:style w:type="paragraph" w:styleId="berschrift9">
    <w:name w:val="heading 9"/>
    <w:basedOn w:val="Standard"/>
    <w:next w:val="Standard"/>
    <w:qFormat/>
    <w:pPr>
      <w:numPr>
        <w:ilvl w:val="8"/>
        <w:numId w:val="2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NurText">
    <w:name w:val="Plain Text"/>
    <w:basedOn w:val="Standard"/>
    <w:semiHidden/>
    <w:rPr>
      <w:rFonts w:cs="Courier New"/>
    </w:rPr>
  </w:style>
  <w:style w:type="paragraph" w:styleId="Dokumentstruktur">
    <w:name w:val="Document Map"/>
    <w:basedOn w:val="Standard"/>
    <w:semiHidden/>
    <w:pPr>
      <w:shd w:val="clear" w:color="auto" w:fill="000080"/>
    </w:pPr>
    <w:rPr>
      <w:rFonts w:cs="Tahoma"/>
    </w:rPr>
  </w:style>
  <w:style w:type="paragraph" w:styleId="Textkrper">
    <w:name w:val="Body Text"/>
    <w:basedOn w:val="Standard"/>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Standard"/>
    <w:pPr>
      <w:spacing w:line="14" w:lineRule="exact"/>
      <w:ind w:left="1417"/>
    </w:pPr>
    <w:rPr>
      <w:sz w:val="2"/>
    </w:rPr>
  </w:style>
  <w:style w:type="paragraph" w:customStyle="1" w:styleId="HenkelTemplateHeader1b">
    <w:name w:val="HenkelTemplateHeader1b"/>
    <w:basedOn w:val="Standard"/>
    <w:pPr>
      <w:ind w:left="1417"/>
    </w:pPr>
    <w:rPr>
      <w:sz w:val="14"/>
    </w:rPr>
  </w:style>
  <w:style w:type="paragraph" w:customStyle="1" w:styleId="HenkelTemplateHeader2">
    <w:name w:val="HenkelTemplateHeader2"/>
    <w:basedOn w:val="Standard"/>
    <w:rPr>
      <w:sz w:val="14"/>
    </w:rPr>
  </w:style>
  <w:style w:type="paragraph" w:customStyle="1" w:styleId="HenkelTemplateHeader3">
    <w:name w:val="HenkelTemplateHeader3"/>
    <w:basedOn w:val="Standard"/>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Abbildungsverzeichnis">
    <w:name w:val="table of figures"/>
    <w:basedOn w:val="Standard"/>
    <w:next w:val="Standard"/>
    <w:semiHidden/>
    <w:pPr>
      <w:ind w:left="400" w:hanging="400"/>
    </w:pPr>
  </w:style>
  <w:style w:type="paragraph" w:styleId="Anrede">
    <w:name w:val="Salutation"/>
    <w:basedOn w:val="Standard"/>
    <w:next w:val="Standard"/>
    <w:semiHidden/>
  </w:style>
  <w:style w:type="paragraph" w:styleId="Aufzhlungszeichen">
    <w:name w:val="List Bullet"/>
    <w:basedOn w:val="Standard"/>
    <w:autoRedefine/>
    <w:semiHidden/>
    <w:pPr>
      <w:numPr>
        <w:numId w:val="1"/>
      </w:numPr>
    </w:pPr>
  </w:style>
  <w:style w:type="paragraph" w:styleId="Aufzhlungszeichen2">
    <w:name w:val="List Bullet 2"/>
    <w:basedOn w:val="Standard"/>
    <w:autoRedefine/>
    <w:semiHidden/>
    <w:pPr>
      <w:numPr>
        <w:numId w:val="2"/>
      </w:numPr>
    </w:pPr>
  </w:style>
  <w:style w:type="paragraph" w:styleId="Aufzhlungszeichen3">
    <w:name w:val="List Bullet 3"/>
    <w:basedOn w:val="Standard"/>
    <w:autoRedefine/>
    <w:semiHidden/>
    <w:pPr>
      <w:numPr>
        <w:numId w:val="3"/>
      </w:numPr>
    </w:pPr>
  </w:style>
  <w:style w:type="paragraph" w:styleId="Aufzhlungszeichen4">
    <w:name w:val="List Bullet 4"/>
    <w:basedOn w:val="Standard"/>
    <w:autoRedefine/>
    <w:semiHidden/>
    <w:pPr>
      <w:numPr>
        <w:numId w:val="4"/>
      </w:numPr>
    </w:pPr>
  </w:style>
  <w:style w:type="paragraph" w:styleId="Aufzhlungszeichen5">
    <w:name w:val="List Bullet 5"/>
    <w:basedOn w:val="Standard"/>
    <w:autoRedefine/>
    <w:semiHidden/>
    <w:pPr>
      <w:numPr>
        <w:numId w:val="5"/>
      </w:numPr>
    </w:pPr>
  </w:style>
  <w:style w:type="paragraph" w:styleId="Beschriftung">
    <w:name w:val="caption"/>
    <w:basedOn w:val="Standard"/>
    <w:next w:val="Standard"/>
    <w:qFormat/>
    <w:pPr>
      <w:spacing w:before="120" w:after="120"/>
    </w:pPr>
    <w:rPr>
      <w:b/>
      <w:bCs/>
    </w:rPr>
  </w:style>
  <w:style w:type="character" w:styleId="BesuchterLink">
    <w:name w:val="FollowedHyperlink"/>
    <w:semiHidden/>
    <w:rsid w:val="00A33F85"/>
    <w:rPr>
      <w:rFonts w:ascii="Calibri" w:hAnsi="Calibri"/>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paragraph" w:styleId="Endnotentext">
    <w:name w:val="endnote text"/>
    <w:basedOn w:val="Standard"/>
    <w:semiHidden/>
  </w:style>
  <w:style w:type="character" w:styleId="Endnotenzeichen">
    <w:name w:val="endnote reference"/>
    <w:semiHidden/>
    <w:rsid w:val="00A33F85"/>
    <w:rPr>
      <w:rFonts w:ascii="Calibri" w:hAnsi="Calibri"/>
      <w:vertAlign w:val="superscript"/>
    </w:rPr>
  </w:style>
  <w:style w:type="character" w:styleId="Fett">
    <w:name w:val="Strong"/>
    <w:uiPriority w:val="22"/>
    <w:qFormat/>
    <w:rsid w:val="006E45AB"/>
    <w:rPr>
      <w:rFonts w:ascii="Calibri" w:hAnsi="Calibri"/>
      <w:b/>
      <w:bCs/>
    </w:rPr>
  </w:style>
  <w:style w:type="paragraph" w:styleId="Fu-Endnotenberschrift">
    <w:name w:val="Note Heading"/>
    <w:basedOn w:val="Standard"/>
    <w:next w:val="Standard"/>
    <w:semiHidden/>
  </w:style>
  <w:style w:type="paragraph" w:styleId="Funotentext">
    <w:name w:val="footnote text"/>
    <w:basedOn w:val="Standard"/>
    <w:semiHidden/>
  </w:style>
  <w:style w:type="character" w:styleId="Funotenzeichen">
    <w:name w:val="footnote reference"/>
    <w:semiHidden/>
    <w:rsid w:val="00A33F85"/>
    <w:rPr>
      <w:rFonts w:ascii="Calibri" w:hAnsi="Calibri"/>
      <w:vertAlign w:val="superscript"/>
    </w:rPr>
  </w:style>
  <w:style w:type="paragraph" w:styleId="Gruformel">
    <w:name w:val="Closing"/>
    <w:basedOn w:val="Standard"/>
    <w:semiHidden/>
    <w:pPr>
      <w:ind w:left="4252"/>
    </w:pPr>
  </w:style>
  <w:style w:type="character" w:styleId="Hervorhebung">
    <w:name w:val="Emphasis"/>
    <w:qFormat/>
    <w:rsid w:val="00A33F85"/>
    <w:rPr>
      <w:rFonts w:ascii="Calibri" w:hAnsi="Calibri"/>
      <w:i/>
      <w:iCs/>
    </w:rPr>
  </w:style>
  <w:style w:type="paragraph" w:styleId="HTMLAdresse">
    <w:name w:val="HTML Address"/>
    <w:basedOn w:val="Standard"/>
    <w:semiHidden/>
    <w:rPr>
      <w:i/>
      <w:iCs/>
    </w:rPr>
  </w:style>
  <w:style w:type="character" w:styleId="HTMLAkronym">
    <w:name w:val="HTML Acronym"/>
    <w:basedOn w:val="Absatz-Standardschriftart"/>
    <w:semiHidden/>
    <w:rsid w:val="006E45AB"/>
    <w:rPr>
      <w:rFonts w:ascii="Calibri" w:hAnsi="Calibri"/>
    </w:rPr>
  </w:style>
  <w:style w:type="character" w:styleId="HTMLBeispiel">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Schreibmaschine">
    <w:name w:val="HTML Typewriter"/>
    <w:semiHidden/>
    <w:rsid w:val="006E45AB"/>
    <w:rPr>
      <w:rFonts w:ascii="Calibri" w:hAnsi="Calibri"/>
      <w:sz w:val="20"/>
      <w:szCs w:val="20"/>
    </w:rPr>
  </w:style>
  <w:style w:type="character" w:styleId="HTMLTastatur">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Vorformatiert">
    <w:name w:val="HTML Preformatted"/>
    <w:basedOn w:val="Standard"/>
    <w:semiHidden/>
    <w:rPr>
      <w:rFonts w:cs="Courier New"/>
    </w:rPr>
  </w:style>
  <w:style w:type="character" w:styleId="HTMLZitat">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Standard"/>
    <w:next w:val="Standard"/>
    <w:autoRedefine/>
    <w:semiHidden/>
    <w:rsid w:val="006E45AB"/>
    <w:pPr>
      <w:ind w:left="200" w:hanging="200"/>
    </w:pPr>
  </w:style>
  <w:style w:type="paragraph" w:styleId="Index2">
    <w:name w:val="index 2"/>
    <w:basedOn w:val="Standard"/>
    <w:next w:val="Standard"/>
    <w:autoRedefine/>
    <w:semiHidden/>
    <w:pPr>
      <w:ind w:left="400" w:hanging="200"/>
    </w:p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paragraph" w:styleId="Indexberschrift">
    <w:name w:val="index heading"/>
    <w:basedOn w:val="Standard"/>
    <w:next w:val="Index1"/>
    <w:semiHidden/>
    <w:rPr>
      <w:rFonts w:cs="Arial"/>
      <w:b/>
      <w:bCs/>
    </w:rPr>
  </w:style>
  <w:style w:type="paragraph" w:styleId="Kommentartext">
    <w:name w:val="annotation text"/>
    <w:link w:val="KommentartextZchn"/>
    <w:uiPriority w:val="99"/>
    <w:semiHidden/>
    <w:unhideWhenUsed/>
  </w:style>
  <w:style w:type="character" w:styleId="Kommentarzeichen">
    <w:name w:val="annotation reference"/>
    <w:uiPriority w:val="99"/>
    <w:semiHidden/>
    <w:unhideWhenUsed/>
    <w:rPr>
      <w:sz w:val="16"/>
      <w:szCs w:val="16"/>
    </w:r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6"/>
      </w:numPr>
    </w:pPr>
  </w:style>
  <w:style w:type="paragraph" w:styleId="Listennummer2">
    <w:name w:val="List Number 2"/>
    <w:basedOn w:val="Standard"/>
    <w:semiHidden/>
    <w:pPr>
      <w:numPr>
        <w:numId w:val="7"/>
      </w:numPr>
    </w:pPr>
  </w:style>
  <w:style w:type="paragraph" w:styleId="Listennummer3">
    <w:name w:val="List Number 3"/>
    <w:basedOn w:val="Standard"/>
    <w:semiHidden/>
    <w:pPr>
      <w:numPr>
        <w:numId w:val="8"/>
      </w:numPr>
    </w:pPr>
  </w:style>
  <w:style w:type="paragraph" w:styleId="Listennummer4">
    <w:name w:val="List Number 4"/>
    <w:basedOn w:val="Standard"/>
    <w:semiHidden/>
    <w:pPr>
      <w:numPr>
        <w:numId w:val="9"/>
      </w:numPr>
    </w:pPr>
  </w:style>
  <w:style w:type="paragraph" w:styleId="Listennummer5">
    <w:name w:val="List Number 5"/>
    <w:basedOn w:val="Standard"/>
    <w:semiHidden/>
    <w:pPr>
      <w:numPr>
        <w:numId w:val="10"/>
      </w:numPr>
    </w:pPr>
  </w:style>
  <w:style w:type="paragraph" w:styleId="Mak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eastAsia="de-DE"/>
    </w:r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Rechtsgrundlagenverzeichnis">
    <w:name w:val="table of authorities"/>
    <w:basedOn w:val="Standard"/>
    <w:next w:val="Standard"/>
    <w:semiHidden/>
    <w:pPr>
      <w:ind w:left="200" w:hanging="200"/>
    </w:pPr>
  </w:style>
  <w:style w:type="paragraph" w:styleId="RGV-berschrift">
    <w:name w:val="toa heading"/>
    <w:basedOn w:val="Standard"/>
    <w:next w:val="Standard"/>
    <w:semiHidden/>
    <w:pPr>
      <w:spacing w:before="120"/>
    </w:pPr>
    <w:rPr>
      <w:rFonts w:cs="Arial"/>
      <w:b/>
      <w:bCs/>
      <w:sz w:val="24"/>
    </w:rPr>
  </w:style>
  <w:style w:type="character" w:styleId="Seitenzahl">
    <w:name w:val="page number"/>
    <w:basedOn w:val="Absatz-Standardschriftart"/>
    <w:semiHidden/>
    <w:rsid w:val="006E45AB"/>
    <w:rPr>
      <w:rFonts w:ascii="Calibri" w:hAnsi="Calibri"/>
    </w:rPr>
  </w:style>
  <w:style w:type="paragraph" w:styleId="StandardWeb">
    <w:name w:val="Normal (Web)"/>
    <w:basedOn w:val="Standard"/>
    <w:semiHidden/>
    <w:rPr>
      <w:sz w:val="24"/>
    </w:rPr>
  </w:style>
  <w:style w:type="paragraph" w:styleId="Standardeinzug">
    <w:name w:val="Normal Indent"/>
    <w:basedOn w:val="Standard"/>
    <w:semiHidden/>
    <w:pPr>
      <w:ind w:left="708"/>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Zeileneinzug">
    <w:name w:val="Body Text Indent"/>
    <w:basedOn w:val="Standard"/>
    <w:semiHidden/>
    <w:pPr>
      <w:spacing w:after="120"/>
      <w:ind w:left="283"/>
    </w:p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spacing w:after="120" w:line="240" w:lineRule="auto"/>
      <w:ind w:firstLine="210"/>
    </w:pPr>
    <w:rPr>
      <w:noProof w:val="0"/>
      <w:sz w:val="20"/>
    </w:rPr>
  </w:style>
  <w:style w:type="paragraph" w:styleId="Textkrper-Erstzeileneinzug2">
    <w:name w:val="Body Text First Indent 2"/>
    <w:basedOn w:val="Textkrper-Zeileneinzug"/>
    <w:semiHidden/>
    <w:pPr>
      <w:ind w:firstLine="210"/>
    </w:pPr>
  </w:style>
  <w:style w:type="paragraph" w:styleId="Titel">
    <w:name w:val="Title"/>
    <w:basedOn w:val="Standard"/>
    <w:qFormat/>
    <w:pPr>
      <w:spacing w:before="240" w:after="60"/>
      <w:jc w:val="center"/>
      <w:outlineLvl w:val="0"/>
    </w:pPr>
    <w:rPr>
      <w:rFonts w:cs="Arial"/>
      <w:b/>
      <w:bCs/>
      <w:kern w:val="28"/>
      <w:sz w:val="32"/>
      <w:szCs w:val="32"/>
    </w:rPr>
  </w:style>
  <w:style w:type="paragraph" w:styleId="Umschlagabsenderadresse">
    <w:name w:val="envelope return"/>
    <w:basedOn w:val="Standard"/>
    <w:semiHidden/>
    <w:rPr>
      <w:rFonts w:cs="Arial"/>
    </w:rPr>
  </w:style>
  <w:style w:type="paragraph" w:styleId="Umschlagadresse">
    <w:name w:val="envelope address"/>
    <w:basedOn w:val="Standard"/>
    <w:semiHidden/>
    <w:pPr>
      <w:framePr w:w="4320" w:h="2160" w:hRule="exact" w:hSpace="141" w:wrap="auto" w:hAnchor="page" w:xAlign="center" w:yAlign="bottom"/>
      <w:ind w:left="1"/>
    </w:pPr>
    <w:rPr>
      <w:rFonts w:cs="Arial"/>
      <w:sz w:val="24"/>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cs="Arial"/>
      <w:sz w:val="24"/>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00"/>
    </w:pPr>
  </w:style>
  <w:style w:type="paragraph" w:styleId="Verzeichnis3">
    <w:name w:val="toc 3"/>
    <w:basedOn w:val="Standard"/>
    <w:next w:val="Standard"/>
    <w:autoRedefine/>
    <w:semiHidden/>
    <w:pPr>
      <w:ind w:left="400"/>
    </w:pPr>
  </w:style>
  <w:style w:type="paragraph" w:styleId="Verzeichnis4">
    <w:name w:val="toc 4"/>
    <w:basedOn w:val="Standard"/>
    <w:next w:val="Standard"/>
    <w:autoRedefine/>
    <w:semiHidden/>
    <w:pPr>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character" w:styleId="Zeilennummer">
    <w:name w:val="line number"/>
    <w:basedOn w:val="Absatz-Standardschriftar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chwacheHervorhebung">
    <w:name w:val="Subtle Emphasis"/>
    <w:basedOn w:val="Absatz-Standardschriftart"/>
    <w:uiPriority w:val="19"/>
    <w:qFormat/>
    <w:rsid w:val="006E45AB"/>
    <w:rPr>
      <w:rFonts w:ascii="Calibri" w:hAnsi="Calibri"/>
      <w:i/>
      <w:iCs/>
      <w:color w:val="404040" w:themeColor="text1" w:themeTint="BF"/>
    </w:rPr>
  </w:style>
  <w:style w:type="character" w:customStyle="1" w:styleId="KommentartextZchn">
    <w:name w:val="Kommentartext Zchn"/>
    <w:basedOn w:val="Absatz-Standardschriftart"/>
    <w:link w:val="Kommentartext"/>
    <w:semiHidden/>
    <w:rsid w:val="006E45AB"/>
  </w:style>
  <w:style w:type="paragraph" w:styleId="Inhaltsverzeichnisberschrift">
    <w:name w:val="TOC Heading"/>
    <w:basedOn w:val="berschrift1"/>
    <w:next w:val="Standard"/>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ittleresRaster2-Akzent1">
    <w:name w:val="Medium Grid 2 Accent 1"/>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ittlereListe2">
    <w:name w:val="Medium List 2"/>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2">
    <w:name w:val="Medium Grid 2"/>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Sprechblasentext">
    <w:name w:val="Balloon Text"/>
    <w:basedOn w:val="Standard"/>
    <w:link w:val="SprechblasentextZchn"/>
    <w:uiPriority w:val="99"/>
    <w:semiHidden/>
    <w:unhideWhenUsed/>
    <w:rsid w:val="00F70EEC"/>
    <w:rPr>
      <w:rFonts w:cs="Segoe UI"/>
      <w:sz w:val="18"/>
      <w:szCs w:val="18"/>
    </w:rPr>
  </w:style>
  <w:style w:type="character" w:customStyle="1" w:styleId="SprechblasentextZchn">
    <w:name w:val="Sprechblasentext Zchn"/>
    <w:basedOn w:val="Absatz-Standardschriftart"/>
    <w:link w:val="Sprechblasentext"/>
    <w:uiPriority w:val="99"/>
    <w:semiHidden/>
    <w:rsid w:val="00F70EEC"/>
    <w:rPr>
      <w:rFonts w:cs="Segoe UI"/>
      <w:sz w:val="18"/>
      <w:szCs w:val="18"/>
    </w:rPr>
  </w:style>
  <w:style w:type="character" w:customStyle="1" w:styleId="berschrift6Zchn">
    <w:name w:val="Überschrift 6 Zchn"/>
    <w:basedOn w:val="Absatz-Standardschriftart"/>
    <w:link w:val="berschrift6"/>
    <w:rsid w:val="00E84F29"/>
    <w:rPr>
      <w:b/>
      <w:bCs/>
      <w:sz w:val="22"/>
      <w:szCs w:val="22"/>
    </w:rPr>
  </w:style>
  <w:style w:type="character" w:customStyle="1" w:styleId="FuzeileZchn">
    <w:name w:val="Fußzeile Zchn"/>
    <w:basedOn w:val="Absatz-Standardschriftart"/>
    <w:link w:val="Fuzeile"/>
    <w:rsid w:val="00461912"/>
  </w:style>
  <w:style w:type="paragraph" w:customStyle="1" w:styleId="Standard12pt">
    <w:name w:val="Standard_12pt"/>
    <w:basedOn w:val="Standard"/>
    <w:rsid w:val="00720FAB"/>
    <w:pPr>
      <w:spacing w:line="300" w:lineRule="atLeast"/>
    </w:pPr>
    <w:rPr>
      <w:rFonts w:ascii="Arial" w:hAnsi="Arial"/>
      <w:sz w:val="24"/>
      <w:szCs w:val="24"/>
      <w:lang w:eastAsia="en-US"/>
    </w:rPr>
  </w:style>
  <w:style w:type="paragraph" w:customStyle="1" w:styleId="PRCopy">
    <w:name w:val="_PR_Copy"/>
    <w:basedOn w:val="Standard"/>
    <w:rsid w:val="00E10C9D"/>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uppressAutoHyphens/>
      <w:spacing w:after="320" w:line="320" w:lineRule="exact"/>
      <w:jc w:val="both"/>
    </w:pPr>
    <w:rPr>
      <w:rFonts w:ascii="Arial" w:hAnsi="Arial" w:cs="Arial"/>
      <w:sz w:val="24"/>
      <w:lang w:eastAsia="ar-SA"/>
    </w:rPr>
  </w:style>
  <w:style w:type="paragraph" w:styleId="Kommentarthema">
    <w:name w:val="annotation subject"/>
    <w:basedOn w:val="Kommentartext"/>
    <w:next w:val="Kommentartext"/>
    <w:link w:val="KommentarthemaZchn"/>
    <w:uiPriority w:val="99"/>
    <w:semiHidden/>
    <w:unhideWhenUsed/>
    <w:rsid w:val="00E10C9D"/>
    <w:rPr>
      <w:b/>
      <w:bCs/>
    </w:rPr>
  </w:style>
  <w:style w:type="character" w:customStyle="1" w:styleId="KommentarthemaZchn">
    <w:name w:val="Kommentarthema Zchn"/>
    <w:basedOn w:val="KommentartextZchn"/>
    <w:link w:val="Kommentarthema"/>
    <w:uiPriority w:val="99"/>
    <w:semiHidden/>
    <w:rsid w:val="00E10C9D"/>
    <w:rPr>
      <w:b/>
      <w:bCs/>
    </w:rPr>
  </w:style>
  <w:style w:type="paragraph" w:customStyle="1" w:styleId="Kommentartext1">
    <w:name w:val="Kommentartext1"/>
    <w:basedOn w:val="Standard"/>
    <w:rsid w:val="00F50B08"/>
    <w:pPr>
      <w:widowControl w:val="0"/>
      <w:suppressAutoHyphens/>
    </w:pPr>
    <w:rPr>
      <w:rFonts w:ascii="Arial" w:hAnsi="Arial"/>
      <w:lang w:eastAsia="ar-SA"/>
    </w:rPr>
  </w:style>
  <w:style w:type="paragraph" w:customStyle="1" w:styleId="NurText1">
    <w:name w:val="Nur Text1"/>
    <w:basedOn w:val="Standard"/>
    <w:rsid w:val="001D345B"/>
    <w:pPr>
      <w:suppressAutoHyphens/>
    </w:pPr>
    <w:rPr>
      <w:rFonts w:ascii="Consolas" w:eastAsia="Calibri" w:hAnsi="Consolas" w:cs="Consolas"/>
      <w:sz w:val="21"/>
      <w:szCs w:val="21"/>
      <w:lang w:eastAsia="ar-SA"/>
    </w:rPr>
  </w:style>
  <w:style w:type="paragraph" w:styleId="berarbeitung">
    <w:name w:val="Revision"/>
    <w:hidden/>
    <w:uiPriority w:val="99"/>
    <w:semiHidden/>
    <w:rsid w:val="001602D4"/>
  </w:style>
  <w:style w:type="character" w:styleId="NichtaufgelsteErwhnung">
    <w:name w:val="Unresolved Mention"/>
    <w:basedOn w:val="Absatz-Standardschriftart"/>
    <w:uiPriority w:val="99"/>
    <w:semiHidden/>
    <w:unhideWhenUsed/>
    <w:rsid w:val="0045796A"/>
    <w:rPr>
      <w:color w:val="605E5C"/>
      <w:shd w:val="clear" w:color="auto" w:fill="E1DFDD"/>
    </w:rPr>
  </w:style>
  <w:style w:type="character" w:customStyle="1" w:styleId="apple-converted-space">
    <w:name w:val="apple-converted-space"/>
    <w:basedOn w:val="Absatz-Standardschriftart"/>
    <w:rsid w:val="0054383C"/>
  </w:style>
  <w:style w:type="paragraph" w:styleId="Listenabsatz">
    <w:name w:val="List Paragraph"/>
    <w:basedOn w:val="Standard"/>
    <w:uiPriority w:val="34"/>
    <w:qFormat/>
    <w:rsid w:val="005D3FE8"/>
    <w:pPr>
      <w:ind w:left="720"/>
    </w:pPr>
    <w:rPr>
      <w:rFonts w:eastAsiaTheme="minorHAns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20477">
      <w:bodyDiv w:val="1"/>
      <w:marLeft w:val="0"/>
      <w:marRight w:val="0"/>
      <w:marTop w:val="0"/>
      <w:marBottom w:val="0"/>
      <w:divBdr>
        <w:top w:val="none" w:sz="0" w:space="0" w:color="auto"/>
        <w:left w:val="none" w:sz="0" w:space="0" w:color="auto"/>
        <w:bottom w:val="none" w:sz="0" w:space="0" w:color="auto"/>
        <w:right w:val="none" w:sz="0" w:space="0" w:color="auto"/>
      </w:divBdr>
    </w:div>
    <w:div w:id="953681635">
      <w:bodyDiv w:val="1"/>
      <w:marLeft w:val="0"/>
      <w:marRight w:val="0"/>
      <w:marTop w:val="0"/>
      <w:marBottom w:val="0"/>
      <w:divBdr>
        <w:top w:val="none" w:sz="0" w:space="0" w:color="auto"/>
        <w:left w:val="none" w:sz="0" w:space="0" w:color="auto"/>
        <w:bottom w:val="none" w:sz="0" w:space="0" w:color="auto"/>
        <w:right w:val="none" w:sz="0" w:space="0" w:color="auto"/>
      </w:divBdr>
    </w:div>
    <w:div w:id="1046293763">
      <w:bodyDiv w:val="1"/>
      <w:marLeft w:val="0"/>
      <w:marRight w:val="0"/>
      <w:marTop w:val="0"/>
      <w:marBottom w:val="0"/>
      <w:divBdr>
        <w:top w:val="none" w:sz="0" w:space="0" w:color="auto"/>
        <w:left w:val="none" w:sz="0" w:space="0" w:color="auto"/>
        <w:bottom w:val="none" w:sz="0" w:space="0" w:color="auto"/>
        <w:right w:val="none" w:sz="0" w:space="0" w:color="auto"/>
      </w:divBdr>
    </w:div>
    <w:div w:id="1300648763">
      <w:bodyDiv w:val="1"/>
      <w:marLeft w:val="0"/>
      <w:marRight w:val="0"/>
      <w:marTop w:val="0"/>
      <w:marBottom w:val="0"/>
      <w:divBdr>
        <w:top w:val="none" w:sz="0" w:space="0" w:color="auto"/>
        <w:left w:val="none" w:sz="0" w:space="0" w:color="auto"/>
        <w:bottom w:val="none" w:sz="0" w:space="0" w:color="auto"/>
        <w:right w:val="none" w:sz="0" w:space="0" w:color="auto"/>
      </w:divBdr>
    </w:div>
    <w:div w:id="147371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f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enkel-adhesives.com/uk/en/bookbinding-advanced-polymer.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enkel.de/press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2f792e8-4dad-42c1-ad63-44982727bf4d"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77DB9C6E59B13428E3603E131C66A64" ma:contentTypeVersion="11" ma:contentTypeDescription="Create a new document." ma:contentTypeScope="" ma:versionID="707203582708b38f5b7e04e02e983028">
  <xsd:schema xmlns:xsd="http://www.w3.org/2001/XMLSchema" xmlns:xs="http://www.w3.org/2001/XMLSchema" xmlns:p="http://schemas.microsoft.com/office/2006/metadata/properties" xmlns:ns3="7fae69b2-f5e7-44df-99bf-46f229e797ff" xmlns:ns4="0b76cab9-a131-455a-ae8a-c9e81f363113" targetNamespace="http://schemas.microsoft.com/office/2006/metadata/properties" ma:root="true" ma:fieldsID="a8c84d3191d3c7efc1f3db2b1e2e9263" ns3:_="" ns4:_="">
    <xsd:import namespace="7fae69b2-f5e7-44df-99bf-46f229e797ff"/>
    <xsd:import namespace="0b76cab9-a131-455a-ae8a-c9e81f3631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e69b2-f5e7-44df-99bf-46f229e79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76cab9-a131-455a-ae8a-c9e81f3631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71710-6551-4E7A-AF85-1F256EC2FF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24F25F-C08B-4BA0-8898-43C7E6EB95E3}">
  <ds:schemaRefs>
    <ds:schemaRef ds:uri="Microsoft.SharePoint.Taxonomy.ContentTypeSync"/>
  </ds:schemaRefs>
</ds:datastoreItem>
</file>

<file path=customXml/itemProps3.xml><?xml version="1.0" encoding="utf-8"?>
<ds:datastoreItem xmlns:ds="http://schemas.openxmlformats.org/officeDocument/2006/customXml" ds:itemID="{FBE8A792-919B-4398-9AAF-9434B5F98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e69b2-f5e7-44df-99bf-46f229e797ff"/>
    <ds:schemaRef ds:uri="0b76cab9-a131-455a-ae8a-c9e81f363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C4C42-69A9-45FB-B741-04588333C9C4}">
  <ds:schemaRefs>
    <ds:schemaRef ds:uri="http://schemas.microsoft.com/sharepoint/v3/contenttype/forms"/>
  </ds:schemaRefs>
</ds:datastoreItem>
</file>

<file path=customXml/itemProps5.xml><?xml version="1.0" encoding="utf-8"?>
<ds:datastoreItem xmlns:ds="http://schemas.openxmlformats.org/officeDocument/2006/customXml" ds:itemID="{6B682FB2-42A5-2F4B-9617-FE18C7E1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913</Words>
  <Characters>5752</Characters>
  <Application>Microsoft Office Word</Application>
  <DocSecurity>0</DocSecurity>
  <Lines>47</Lines>
  <Paragraphs>13</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Brief - Henkel</vt:lpstr>
      <vt:lpstr>Brief - Henkel</vt:lpstr>
      <vt:lpstr>Brief - Henkel</vt:lpstr>
    </vt:vector>
  </TitlesOfParts>
  <Company>Henkel AG &amp; Co. KGaA</Company>
  <LinksUpToDate>false</LinksUpToDate>
  <CharactersWithSpaces>6652</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Sebastian Hinz</dc:creator>
  <cp:keywords>Brief Vorlage Henkel</cp:keywords>
  <cp:lastModifiedBy>Mlis, Rashid</cp:lastModifiedBy>
  <cp:revision>2</cp:revision>
  <cp:lastPrinted>2017-05-02T09:53:00Z</cp:lastPrinted>
  <dcterms:created xsi:type="dcterms:W3CDTF">2020-02-27T11:10:00Z</dcterms:created>
  <dcterms:modified xsi:type="dcterms:W3CDTF">2020-02-27T11:10:00Z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y fmtid="{D5CDD505-2E9C-101B-9397-08002B2CF9AE}" pid="3" name="ContentTypeId">
    <vt:lpwstr>0x010100777DB9C6E59B13428E3603E131C66A64</vt:lpwstr>
  </property>
</Properties>
</file>