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41B26" w14:textId="6179423C" w:rsidR="008123DF" w:rsidRPr="009D6797" w:rsidRDefault="008123DF" w:rsidP="00F247F1">
      <w:pPr>
        <w:pStyle w:val="Standard12pt"/>
        <w:spacing w:line="60" w:lineRule="exact"/>
        <w:jc w:val="center"/>
        <w:rPr>
          <w:b/>
          <w:sz w:val="36"/>
          <w:szCs w:val="36"/>
        </w:rPr>
      </w:pPr>
    </w:p>
    <w:p w14:paraId="6D7276D0" w14:textId="30223151" w:rsidR="008C14B4" w:rsidRPr="00A9269E" w:rsidRDefault="006E0B12" w:rsidP="00401DAC">
      <w:pPr>
        <w:pStyle w:val="Standard12pt"/>
        <w:jc w:val="right"/>
        <w:rPr>
          <w:b/>
          <w:sz w:val="36"/>
          <w:szCs w:val="36"/>
        </w:rPr>
      </w:pPr>
      <w:r w:rsidRPr="00A9269E">
        <w:rPr>
          <w:b/>
          <w:sz w:val="36"/>
          <w:szCs w:val="36"/>
        </w:rPr>
        <w:t>Presse</w:t>
      </w:r>
      <w:r w:rsidR="00902DF3" w:rsidRPr="00A9269E">
        <w:rPr>
          <w:b/>
          <w:sz w:val="36"/>
          <w:szCs w:val="36"/>
        </w:rPr>
        <w:t>information</w:t>
      </w:r>
    </w:p>
    <w:p w14:paraId="5B450D0F" w14:textId="77777777" w:rsidR="008C14B4" w:rsidRPr="009D6797" w:rsidRDefault="008C14B4" w:rsidP="00D260A2">
      <w:pPr>
        <w:pStyle w:val="Standard12pt"/>
        <w:jc w:val="right"/>
      </w:pPr>
    </w:p>
    <w:p w14:paraId="0312F043" w14:textId="77777777" w:rsidR="00D260A2" w:rsidRPr="009D6797" w:rsidRDefault="00D260A2" w:rsidP="00D260A2">
      <w:pPr>
        <w:pStyle w:val="Standard12pt"/>
        <w:jc w:val="right"/>
      </w:pPr>
    </w:p>
    <w:p w14:paraId="24BD9BAD" w14:textId="5D194C86" w:rsidR="00876CBA" w:rsidRPr="00246CDA" w:rsidRDefault="007405CF" w:rsidP="00876CBA">
      <w:pPr>
        <w:pStyle w:val="Standard12pt"/>
        <w:jc w:val="right"/>
        <w:rPr>
          <w:lang w:val="de-AT"/>
        </w:rPr>
      </w:pPr>
      <w:r>
        <w:rPr>
          <w:lang w:val="de-AT"/>
        </w:rPr>
        <w:t>Juni</w:t>
      </w:r>
      <w:r w:rsidR="00876CBA" w:rsidRPr="00246CDA">
        <w:rPr>
          <w:lang w:val="de-AT"/>
        </w:rPr>
        <w:t xml:space="preserve"> 2020</w:t>
      </w:r>
    </w:p>
    <w:p w14:paraId="2DC1AE3B" w14:textId="77777777" w:rsidR="00876CBA" w:rsidRPr="00246CDA" w:rsidRDefault="00876CBA" w:rsidP="00F5126E">
      <w:pPr>
        <w:pStyle w:val="Standard12pt"/>
        <w:rPr>
          <w:lang w:val="de-AT"/>
        </w:rPr>
      </w:pPr>
    </w:p>
    <w:p w14:paraId="6027B216" w14:textId="77777777" w:rsidR="009E2922" w:rsidRPr="00CA3E97" w:rsidRDefault="009E2922" w:rsidP="009E2922">
      <w:pPr>
        <w:pStyle w:val="infoline"/>
        <w:spacing w:before="0" w:beforeAutospacing="0" w:after="105" w:afterAutospacing="0"/>
        <w:rPr>
          <w:rFonts w:ascii="Arial" w:hAnsi="Arial" w:cs="Arial"/>
          <w:b/>
          <w:bCs/>
          <w:color w:val="222222"/>
          <w:lang w:val="de-DE"/>
        </w:rPr>
      </w:pPr>
      <w:r w:rsidRPr="00CA3E97">
        <w:rPr>
          <w:rFonts w:ascii="Arial" w:hAnsi="Arial" w:cs="Arial"/>
          <w:b/>
          <w:bCs/>
          <w:color w:val="222222"/>
          <w:lang w:val="de-DE"/>
        </w:rPr>
        <w:t>Relaunch Taft Wahres Volumen</w:t>
      </w:r>
    </w:p>
    <w:p w14:paraId="6DE7D466" w14:textId="77777777" w:rsidR="009E2922" w:rsidRPr="00CA3E97" w:rsidRDefault="009E2922" w:rsidP="009E2922">
      <w:pPr>
        <w:pStyle w:val="berschrift1"/>
        <w:rPr>
          <w:color w:val="E1000F"/>
          <w:szCs w:val="36"/>
        </w:rPr>
      </w:pPr>
      <w:r w:rsidRPr="00CA3E97">
        <w:rPr>
          <w:szCs w:val="36"/>
        </w:rPr>
        <w:t>Der Klassiker für Volumen mit natürlichem Schwung: Taft Wahres Volumen</w:t>
      </w:r>
    </w:p>
    <w:p w14:paraId="4CE8B924" w14:textId="77777777" w:rsidR="00CA3E97" w:rsidRDefault="00CA3E97" w:rsidP="009E2922">
      <w:pPr>
        <w:pStyle w:val="StandardWeb"/>
        <w:rPr>
          <w:rFonts w:ascii="Arial" w:hAnsi="Arial" w:cs="Arial"/>
          <w:color w:val="222222"/>
          <w:lang w:val="de-DE"/>
        </w:rPr>
      </w:pPr>
    </w:p>
    <w:p w14:paraId="71CC4829" w14:textId="4B56E8E4" w:rsidR="009E2922" w:rsidRPr="00CA3E97" w:rsidRDefault="009E2922" w:rsidP="00CA3E97">
      <w:pPr>
        <w:pStyle w:val="StandardWeb"/>
        <w:jc w:val="both"/>
        <w:rPr>
          <w:rFonts w:ascii="Arial" w:hAnsi="Arial" w:cs="Arial"/>
          <w:b/>
          <w:bCs/>
          <w:color w:val="222222"/>
          <w:lang w:val="de-DE"/>
        </w:rPr>
      </w:pPr>
      <w:r w:rsidRPr="00CA3E97">
        <w:rPr>
          <w:rFonts w:ascii="Arial" w:hAnsi="Arial" w:cs="Arial"/>
          <w:b/>
          <w:bCs/>
          <w:color w:val="222222"/>
          <w:lang w:val="de-DE"/>
        </w:rPr>
        <w:t xml:space="preserve">Egal welcher Style angesagt ist, Volumen ist immer im Trend: Die zeitlose Taft Wahres Volumen </w:t>
      </w:r>
      <w:proofErr w:type="spellStart"/>
      <w:r w:rsidRPr="00CA3E97">
        <w:rPr>
          <w:rFonts w:ascii="Arial" w:hAnsi="Arial" w:cs="Arial"/>
          <w:b/>
          <w:bCs/>
          <w:color w:val="222222"/>
          <w:lang w:val="de-DE"/>
        </w:rPr>
        <w:t>Stylingserie</w:t>
      </w:r>
      <w:proofErr w:type="spellEnd"/>
      <w:r w:rsidRPr="00CA3E97">
        <w:rPr>
          <w:rFonts w:ascii="Arial" w:hAnsi="Arial" w:cs="Arial"/>
          <w:b/>
          <w:bCs/>
          <w:color w:val="222222"/>
          <w:lang w:val="de-DE"/>
        </w:rPr>
        <w:t xml:space="preserve"> von Schwarzkopf ist seit Generationen für Frauen im Einsatz, die sich natürliches Volumen und starken Halt wünschen. </w:t>
      </w:r>
      <w:r w:rsidR="00005004">
        <w:rPr>
          <w:rFonts w:ascii="Arial" w:hAnsi="Arial" w:cs="Arial"/>
          <w:b/>
          <w:bCs/>
          <w:color w:val="222222"/>
          <w:lang w:val="de-DE"/>
        </w:rPr>
        <w:t xml:space="preserve">Verschiedene </w:t>
      </w:r>
      <w:r w:rsidRPr="00CA3E97">
        <w:rPr>
          <w:rFonts w:ascii="Arial" w:hAnsi="Arial" w:cs="Arial"/>
          <w:b/>
          <w:bCs/>
          <w:color w:val="222222"/>
          <w:lang w:val="de-DE"/>
        </w:rPr>
        <w:t>Haarsprays</w:t>
      </w:r>
      <w:r w:rsidR="00005004">
        <w:rPr>
          <w:rFonts w:ascii="Arial" w:hAnsi="Arial" w:cs="Arial"/>
          <w:b/>
          <w:bCs/>
          <w:color w:val="222222"/>
          <w:lang w:val="de-DE"/>
        </w:rPr>
        <w:t>,</w:t>
      </w:r>
      <w:r w:rsidRPr="00CA3E97">
        <w:rPr>
          <w:rFonts w:ascii="Arial" w:hAnsi="Arial" w:cs="Arial"/>
          <w:b/>
          <w:bCs/>
          <w:color w:val="222222"/>
          <w:lang w:val="de-DE"/>
        </w:rPr>
        <w:t xml:space="preserve"> Schaumfestiger </w:t>
      </w:r>
      <w:r w:rsidR="00005004">
        <w:rPr>
          <w:rFonts w:ascii="Arial" w:hAnsi="Arial" w:cs="Arial"/>
          <w:b/>
          <w:bCs/>
          <w:color w:val="222222"/>
          <w:lang w:val="de-DE"/>
        </w:rPr>
        <w:t xml:space="preserve">ein </w:t>
      </w:r>
      <w:r w:rsidRPr="00CA3E97">
        <w:rPr>
          <w:rFonts w:ascii="Arial" w:hAnsi="Arial" w:cs="Arial"/>
          <w:b/>
          <w:bCs/>
          <w:color w:val="222222"/>
          <w:lang w:val="de-DE"/>
        </w:rPr>
        <w:t xml:space="preserve">Föhn-Spray für alle Haartypen </w:t>
      </w:r>
      <w:r w:rsidR="00005004">
        <w:rPr>
          <w:rFonts w:ascii="Arial" w:hAnsi="Arial" w:cs="Arial"/>
          <w:b/>
          <w:bCs/>
          <w:color w:val="222222"/>
          <w:lang w:val="de-DE"/>
        </w:rPr>
        <w:t xml:space="preserve">und ein Puder </w:t>
      </w:r>
      <w:r w:rsidRPr="00CA3E97">
        <w:rPr>
          <w:rFonts w:ascii="Arial" w:hAnsi="Arial" w:cs="Arial"/>
          <w:b/>
          <w:bCs/>
          <w:color w:val="222222"/>
          <w:lang w:val="de-DE"/>
        </w:rPr>
        <w:t xml:space="preserve">sichern bis zu 24 Stunden Volumen und Halt mit einem natürlichen Haarschwung. Die neue Formel mit Kollagen-Bambus-Komplex sorgt dabei für sichtbar </w:t>
      </w:r>
      <w:proofErr w:type="gramStart"/>
      <w:r w:rsidRPr="00CA3E97">
        <w:rPr>
          <w:rFonts w:ascii="Arial" w:hAnsi="Arial" w:cs="Arial"/>
          <w:b/>
          <w:bCs/>
          <w:color w:val="222222"/>
          <w:lang w:val="de-DE"/>
        </w:rPr>
        <w:t>voller aussehende und spürbar gestärkte Haare</w:t>
      </w:r>
      <w:proofErr w:type="gramEnd"/>
      <w:r w:rsidRPr="00CA3E97">
        <w:rPr>
          <w:rFonts w:ascii="Arial" w:hAnsi="Arial" w:cs="Arial"/>
          <w:b/>
          <w:bCs/>
          <w:color w:val="222222"/>
          <w:lang w:val="de-DE"/>
        </w:rPr>
        <w:t xml:space="preserve"> – eben für Wahres Volumen von Taft.</w:t>
      </w:r>
    </w:p>
    <w:p w14:paraId="44F93784" w14:textId="1CE4E8BA" w:rsidR="009E2922" w:rsidRPr="00CA3E97" w:rsidRDefault="009E2922" w:rsidP="009E2922">
      <w:pPr>
        <w:pStyle w:val="StandardWeb"/>
        <w:rPr>
          <w:rFonts w:ascii="Arial" w:hAnsi="Arial" w:cs="Arial"/>
          <w:b/>
          <w:bCs/>
          <w:color w:val="222222"/>
          <w:lang w:val="de-DE"/>
        </w:rPr>
      </w:pPr>
      <w:r w:rsidRPr="00CA3E97">
        <w:rPr>
          <w:rFonts w:ascii="Arial" w:hAnsi="Arial" w:cs="Arial"/>
          <w:b/>
          <w:bCs/>
          <w:color w:val="222222"/>
          <w:lang w:val="de-DE"/>
        </w:rPr>
        <w:t xml:space="preserve">Taft Wahres Volumen ist ab </w:t>
      </w:r>
      <w:r w:rsidR="00CA3E97">
        <w:rPr>
          <w:rFonts w:ascii="Arial" w:hAnsi="Arial" w:cs="Arial"/>
          <w:b/>
          <w:bCs/>
          <w:color w:val="222222"/>
          <w:lang w:val="de-DE"/>
        </w:rPr>
        <w:t>sofort</w:t>
      </w:r>
      <w:r w:rsidRPr="00CA3E97">
        <w:rPr>
          <w:rFonts w:ascii="Arial" w:hAnsi="Arial" w:cs="Arial"/>
          <w:b/>
          <w:bCs/>
          <w:color w:val="222222"/>
          <w:lang w:val="de-DE"/>
        </w:rPr>
        <w:t xml:space="preserve"> im Handel erhältlich.</w:t>
      </w:r>
    </w:p>
    <w:p w14:paraId="27D3AF14" w14:textId="77777777" w:rsidR="009E2922" w:rsidRPr="00CA3E97" w:rsidRDefault="009E2922" w:rsidP="00CA3E97">
      <w:pPr>
        <w:pStyle w:val="StandardWeb"/>
        <w:spacing w:after="0"/>
        <w:jc w:val="both"/>
        <w:rPr>
          <w:rFonts w:ascii="Arial" w:hAnsi="Arial" w:cs="Arial"/>
          <w:color w:val="222222"/>
          <w:lang w:val="de-DE"/>
        </w:rPr>
      </w:pPr>
      <w:r w:rsidRPr="00CA3E97">
        <w:rPr>
          <w:rFonts w:ascii="Arial" w:hAnsi="Arial" w:cs="Arial"/>
          <w:color w:val="222222"/>
          <w:lang w:val="de-DE"/>
        </w:rPr>
        <w:t xml:space="preserve">Taft Wahres Volumen ist seit Jahrzehnten für die schönsten Volumen-Styles verantwortlich. Die erfolgreiche </w:t>
      </w:r>
      <w:proofErr w:type="spellStart"/>
      <w:r w:rsidRPr="00CA3E97">
        <w:rPr>
          <w:rFonts w:ascii="Arial" w:hAnsi="Arial" w:cs="Arial"/>
          <w:color w:val="222222"/>
          <w:lang w:val="de-DE"/>
        </w:rPr>
        <w:t>Stylingserie</w:t>
      </w:r>
      <w:proofErr w:type="spellEnd"/>
      <w:r w:rsidRPr="00CA3E97">
        <w:rPr>
          <w:rFonts w:ascii="Arial" w:hAnsi="Arial" w:cs="Arial"/>
          <w:color w:val="222222"/>
          <w:lang w:val="de-DE"/>
        </w:rPr>
        <w:t xml:space="preserve"> von Taft aus dem Hause Schwarzkopf kreiert verlässliches Volumen mit einem natürlichen Haarschwung. Ein neuer Bambus-Kollagen-Komplex, ein moderner Duft und ein neues Design holen den Taft Klassiker ins Jahr 2020.</w:t>
      </w:r>
    </w:p>
    <w:p w14:paraId="7EF049DC" w14:textId="035A970D" w:rsidR="009E2922" w:rsidRPr="00CA3E97" w:rsidRDefault="009E2922" w:rsidP="00CA3E97">
      <w:pPr>
        <w:pStyle w:val="StandardWeb"/>
        <w:jc w:val="both"/>
        <w:rPr>
          <w:rFonts w:ascii="Arial" w:hAnsi="Arial" w:cs="Arial"/>
          <w:color w:val="222222"/>
          <w:lang w:val="de-DE"/>
        </w:rPr>
      </w:pPr>
      <w:r w:rsidRPr="00CA3E97">
        <w:rPr>
          <w:rFonts w:ascii="Arial" w:hAnsi="Arial" w:cs="Arial"/>
          <w:color w:val="222222"/>
          <w:lang w:val="de-DE"/>
        </w:rPr>
        <w:t>Taft Wahres Volumen bietet volumengebende und haltgebende Haarsprays</w:t>
      </w:r>
      <w:r w:rsidR="00005004">
        <w:rPr>
          <w:rFonts w:ascii="Arial" w:hAnsi="Arial" w:cs="Arial"/>
          <w:color w:val="222222"/>
          <w:lang w:val="de-DE"/>
        </w:rPr>
        <w:t xml:space="preserve"> für alle Haartypen und auch speziell für schnell fettendes Haar sowie einen Schaumfestiger für feines Haar.</w:t>
      </w:r>
      <w:r w:rsidRPr="00CA3E97">
        <w:rPr>
          <w:rFonts w:ascii="Arial" w:hAnsi="Arial" w:cs="Arial"/>
          <w:color w:val="222222"/>
          <w:lang w:val="de-DE"/>
        </w:rPr>
        <w:t xml:space="preserve"> D</w:t>
      </w:r>
      <w:r w:rsidR="00CA3E97">
        <w:rPr>
          <w:rFonts w:ascii="Arial" w:hAnsi="Arial" w:cs="Arial"/>
          <w:color w:val="222222"/>
          <w:lang w:val="de-DE"/>
        </w:rPr>
        <w:t>er</w:t>
      </w:r>
      <w:r w:rsidRPr="00CA3E97">
        <w:rPr>
          <w:rFonts w:ascii="Arial" w:hAnsi="Arial" w:cs="Arial"/>
          <w:color w:val="222222"/>
          <w:lang w:val="de-DE"/>
        </w:rPr>
        <w:t xml:space="preserve"> Föhn-Spray und d</w:t>
      </w:r>
      <w:r w:rsidR="00CA3E97">
        <w:rPr>
          <w:rFonts w:ascii="Arial" w:hAnsi="Arial" w:cs="Arial"/>
          <w:color w:val="222222"/>
          <w:lang w:val="de-DE"/>
        </w:rPr>
        <w:t>as</w:t>
      </w:r>
      <w:r w:rsidRPr="00CA3E97">
        <w:rPr>
          <w:rFonts w:ascii="Arial" w:hAnsi="Arial" w:cs="Arial"/>
          <w:color w:val="222222"/>
          <w:lang w:val="de-DE"/>
        </w:rPr>
        <w:t xml:space="preserve"> Volumen Powder sind seit jeher für alle Haartypen eine verlässliche </w:t>
      </w:r>
      <w:proofErr w:type="spellStart"/>
      <w:r w:rsidRPr="00CA3E97">
        <w:rPr>
          <w:rFonts w:ascii="Arial" w:hAnsi="Arial" w:cs="Arial"/>
          <w:color w:val="222222"/>
          <w:lang w:val="de-DE"/>
        </w:rPr>
        <w:t>Stylinghilfe</w:t>
      </w:r>
      <w:proofErr w:type="spellEnd"/>
      <w:r w:rsidRPr="00CA3E97">
        <w:rPr>
          <w:rFonts w:ascii="Arial" w:hAnsi="Arial" w:cs="Arial"/>
          <w:color w:val="222222"/>
          <w:lang w:val="de-DE"/>
        </w:rPr>
        <w:t>.  </w:t>
      </w:r>
    </w:p>
    <w:p w14:paraId="634E7495" w14:textId="77777777" w:rsidR="009E2922" w:rsidRPr="00CA3E97" w:rsidRDefault="009E2922" w:rsidP="00CA3E97">
      <w:pPr>
        <w:pStyle w:val="StandardWeb"/>
        <w:spacing w:after="0"/>
        <w:jc w:val="both"/>
        <w:rPr>
          <w:rFonts w:ascii="Arial" w:hAnsi="Arial" w:cs="Arial"/>
          <w:color w:val="222222"/>
          <w:lang w:val="de-DE"/>
        </w:rPr>
      </w:pPr>
      <w:r w:rsidRPr="00CA3E97">
        <w:rPr>
          <w:rFonts w:ascii="Arial" w:hAnsi="Arial" w:cs="Arial"/>
          <w:color w:val="222222"/>
          <w:lang w:val="de-DE"/>
        </w:rPr>
        <w:t xml:space="preserve">Die formgebenden Wirkstoffe verleihen dem Haar mehr Textur und Fülle, sodass sich Anwender über ein Gefühl von vollem Haar mit natürlichem Schwung freuen können. Der neue Duft und das neue Design runden die beliebte Taft </w:t>
      </w:r>
      <w:proofErr w:type="spellStart"/>
      <w:r w:rsidRPr="00CA3E97">
        <w:rPr>
          <w:rFonts w:ascii="Arial" w:hAnsi="Arial" w:cs="Arial"/>
          <w:color w:val="222222"/>
          <w:lang w:val="de-DE"/>
        </w:rPr>
        <w:t>Stylingserie</w:t>
      </w:r>
      <w:proofErr w:type="spellEnd"/>
      <w:r w:rsidRPr="00CA3E97">
        <w:rPr>
          <w:rFonts w:ascii="Arial" w:hAnsi="Arial" w:cs="Arial"/>
          <w:color w:val="222222"/>
          <w:lang w:val="de-DE"/>
        </w:rPr>
        <w:t xml:space="preserve"> ab.</w:t>
      </w:r>
    </w:p>
    <w:p w14:paraId="6ABDBA8F" w14:textId="77777777" w:rsidR="00CA3E97" w:rsidRDefault="00CA3E97" w:rsidP="009E2922">
      <w:pPr>
        <w:pStyle w:val="berschrift2"/>
        <w:rPr>
          <w:b/>
          <w:bCs w:val="0"/>
          <w:color w:val="222222"/>
          <w:sz w:val="24"/>
          <w:szCs w:val="24"/>
        </w:rPr>
      </w:pPr>
    </w:p>
    <w:p w14:paraId="53DB551D" w14:textId="641B1514" w:rsidR="009E2922" w:rsidRPr="00CA3E97" w:rsidRDefault="009E2922" w:rsidP="00CA3E97">
      <w:pPr>
        <w:pStyle w:val="berschrift2"/>
        <w:spacing w:line="240" w:lineRule="auto"/>
        <w:rPr>
          <w:b/>
          <w:bCs w:val="0"/>
          <w:color w:val="222222"/>
          <w:sz w:val="24"/>
          <w:szCs w:val="24"/>
        </w:rPr>
      </w:pPr>
      <w:r w:rsidRPr="00CA3E97">
        <w:rPr>
          <w:b/>
          <w:bCs w:val="0"/>
          <w:color w:val="222222"/>
          <w:sz w:val="24"/>
          <w:szCs w:val="24"/>
        </w:rPr>
        <w:t>Taft Wahres Volumen im Überblick</w:t>
      </w:r>
    </w:p>
    <w:p w14:paraId="205D2356" w14:textId="2392707B" w:rsidR="009E2922" w:rsidRPr="00CA3E97" w:rsidRDefault="009E2922" w:rsidP="00CA3E97">
      <w:pPr>
        <w:pStyle w:val="StandardWeb"/>
        <w:spacing w:after="0"/>
        <w:rPr>
          <w:rFonts w:ascii="Arial" w:hAnsi="Arial" w:cs="Arial"/>
          <w:color w:val="222222"/>
          <w:lang w:val="de-DE"/>
        </w:rPr>
      </w:pPr>
      <w:r w:rsidRPr="00CA3E97">
        <w:rPr>
          <w:rStyle w:val="Fett"/>
          <w:rFonts w:ascii="Arial" w:hAnsi="Arial" w:cs="Arial"/>
          <w:color w:val="222222"/>
          <w:lang w:val="de-DE"/>
        </w:rPr>
        <w:t xml:space="preserve">Taft Wahres Volumen Haarspray Natürlicher Haarschwung, </w:t>
      </w:r>
      <w:r w:rsidR="00005004">
        <w:rPr>
          <w:rStyle w:val="Fett"/>
          <w:rFonts w:ascii="Arial" w:hAnsi="Arial" w:cs="Arial"/>
          <w:color w:val="222222"/>
          <w:lang w:val="de-DE"/>
        </w:rPr>
        <w:t>3</w:t>
      </w:r>
      <w:r w:rsidRPr="00CA3E97">
        <w:rPr>
          <w:rStyle w:val="Fett"/>
          <w:rFonts w:ascii="Arial" w:hAnsi="Arial" w:cs="Arial"/>
          <w:color w:val="222222"/>
          <w:lang w:val="de-DE"/>
        </w:rPr>
        <w:t>,</w:t>
      </w:r>
      <w:r w:rsidR="00005004">
        <w:rPr>
          <w:rStyle w:val="Fett"/>
          <w:rFonts w:ascii="Arial" w:hAnsi="Arial" w:cs="Arial"/>
          <w:color w:val="222222"/>
          <w:lang w:val="de-DE"/>
        </w:rPr>
        <w:t>5</w:t>
      </w:r>
      <w:r w:rsidRPr="00CA3E97">
        <w:rPr>
          <w:rStyle w:val="Fett"/>
          <w:rFonts w:ascii="Arial" w:hAnsi="Arial" w:cs="Arial"/>
          <w:color w:val="222222"/>
          <w:lang w:val="de-DE"/>
        </w:rPr>
        <w:t xml:space="preserve">9 EUR </w:t>
      </w:r>
      <w:r w:rsidRPr="00CA3E97">
        <w:rPr>
          <w:rStyle w:val="rtlentity1"/>
          <w:rFonts w:ascii="Arial" w:hAnsi="Arial" w:cs="Arial"/>
          <w:color w:val="222222"/>
          <w:lang w:val="de-DE"/>
          <w:specVanish w:val="0"/>
        </w:rPr>
        <w:t>‏</w:t>
      </w:r>
      <w:r w:rsidRPr="00CA3E97">
        <w:rPr>
          <w:rStyle w:val="Fett"/>
          <w:rFonts w:ascii="Arial" w:hAnsi="Arial" w:cs="Arial"/>
          <w:color w:val="222222"/>
          <w:lang w:val="de-DE"/>
        </w:rPr>
        <w:t>(UVP</w:t>
      </w:r>
      <w:r w:rsidR="00CA3E97">
        <w:rPr>
          <w:rStyle w:val="Fett"/>
          <w:rFonts w:ascii="Arial" w:hAnsi="Arial" w:cs="Arial"/>
          <w:color w:val="222222"/>
          <w:lang w:val="de-DE"/>
        </w:rPr>
        <w:t>*</w:t>
      </w:r>
      <w:r w:rsidRPr="00CA3E97">
        <w:rPr>
          <w:rStyle w:val="Fett"/>
          <w:rFonts w:ascii="Arial" w:hAnsi="Arial" w:cs="Arial"/>
          <w:color w:val="222222"/>
          <w:lang w:val="de-DE"/>
        </w:rPr>
        <w:t>)</w:t>
      </w:r>
    </w:p>
    <w:p w14:paraId="30216000" w14:textId="1D522A72" w:rsidR="009E2922" w:rsidRPr="00CA3E97" w:rsidRDefault="009E2922" w:rsidP="00CA3E97">
      <w:pPr>
        <w:pStyle w:val="StandardWeb"/>
        <w:spacing w:after="0"/>
        <w:rPr>
          <w:rFonts w:ascii="Arial" w:hAnsi="Arial" w:cs="Arial"/>
          <w:color w:val="222222"/>
          <w:lang w:val="de-DE"/>
        </w:rPr>
      </w:pPr>
      <w:r w:rsidRPr="00CA3E97">
        <w:rPr>
          <w:rStyle w:val="Fett"/>
          <w:rFonts w:ascii="Arial" w:hAnsi="Arial" w:cs="Arial"/>
          <w:color w:val="222222"/>
          <w:lang w:val="de-DE"/>
        </w:rPr>
        <w:t xml:space="preserve">Taft Wahres Volumen Schaumfestiger Natürlicher Haarschwung, </w:t>
      </w:r>
      <w:r w:rsidR="00005004">
        <w:rPr>
          <w:rStyle w:val="Fett"/>
          <w:rFonts w:ascii="Arial" w:hAnsi="Arial" w:cs="Arial"/>
          <w:color w:val="222222"/>
          <w:lang w:val="de-DE"/>
        </w:rPr>
        <w:t>3</w:t>
      </w:r>
      <w:r w:rsidRPr="00CA3E97">
        <w:rPr>
          <w:rStyle w:val="Fett"/>
          <w:rFonts w:ascii="Arial" w:hAnsi="Arial" w:cs="Arial"/>
          <w:color w:val="222222"/>
          <w:lang w:val="de-DE"/>
        </w:rPr>
        <w:t>,</w:t>
      </w:r>
      <w:r w:rsidR="00005004">
        <w:rPr>
          <w:rStyle w:val="Fett"/>
          <w:rFonts w:ascii="Arial" w:hAnsi="Arial" w:cs="Arial"/>
          <w:color w:val="222222"/>
          <w:lang w:val="de-DE"/>
        </w:rPr>
        <w:t>59</w:t>
      </w:r>
      <w:r w:rsidRPr="00CA3E97">
        <w:rPr>
          <w:rStyle w:val="Fett"/>
          <w:rFonts w:ascii="Arial" w:hAnsi="Arial" w:cs="Arial"/>
          <w:color w:val="222222"/>
          <w:lang w:val="de-DE"/>
        </w:rPr>
        <w:t xml:space="preserve"> EUR </w:t>
      </w:r>
      <w:r w:rsidRPr="00CA3E97">
        <w:rPr>
          <w:rStyle w:val="rtlentity1"/>
          <w:rFonts w:ascii="Arial" w:hAnsi="Arial" w:cs="Arial"/>
          <w:color w:val="222222"/>
          <w:lang w:val="de-DE"/>
          <w:specVanish w:val="0"/>
        </w:rPr>
        <w:t>‏</w:t>
      </w:r>
      <w:r w:rsidRPr="00CA3E97">
        <w:rPr>
          <w:rStyle w:val="Fett"/>
          <w:rFonts w:ascii="Arial" w:hAnsi="Arial" w:cs="Arial"/>
          <w:color w:val="222222"/>
          <w:lang w:val="de-DE"/>
        </w:rPr>
        <w:t>(UVP</w:t>
      </w:r>
      <w:r w:rsidR="00CA3E97">
        <w:rPr>
          <w:rStyle w:val="Fett"/>
          <w:rFonts w:ascii="Arial" w:hAnsi="Arial" w:cs="Arial"/>
          <w:color w:val="222222"/>
          <w:lang w:val="de-DE"/>
        </w:rPr>
        <w:t>*</w:t>
      </w:r>
      <w:r w:rsidRPr="00CA3E97">
        <w:rPr>
          <w:rStyle w:val="Fett"/>
          <w:rFonts w:ascii="Arial" w:hAnsi="Arial" w:cs="Arial"/>
          <w:color w:val="222222"/>
          <w:lang w:val="de-DE"/>
        </w:rPr>
        <w:t>)</w:t>
      </w:r>
    </w:p>
    <w:p w14:paraId="0B6CBDF7" w14:textId="5DFB6BD2" w:rsidR="009E2922" w:rsidRPr="00CA3E97" w:rsidRDefault="009E2922" w:rsidP="00CA3E97">
      <w:pPr>
        <w:pStyle w:val="StandardWeb"/>
        <w:spacing w:after="0"/>
        <w:rPr>
          <w:rFonts w:ascii="Arial" w:hAnsi="Arial" w:cs="Arial"/>
          <w:color w:val="222222"/>
          <w:lang w:val="de-DE"/>
        </w:rPr>
      </w:pPr>
      <w:r w:rsidRPr="00CA3E97">
        <w:rPr>
          <w:rStyle w:val="Fett"/>
          <w:rFonts w:ascii="Arial" w:hAnsi="Arial" w:cs="Arial"/>
          <w:color w:val="222222"/>
          <w:lang w:val="de-DE"/>
        </w:rPr>
        <w:t xml:space="preserve">Taft Wahres Volumen Föhn-Spray Natürlicher Haarschwung, Alle Haartypen, </w:t>
      </w:r>
      <w:r w:rsidR="00005004">
        <w:rPr>
          <w:rStyle w:val="Fett"/>
          <w:rFonts w:ascii="Arial" w:hAnsi="Arial" w:cs="Arial"/>
          <w:color w:val="222222"/>
          <w:lang w:val="de-DE"/>
        </w:rPr>
        <w:t>4</w:t>
      </w:r>
      <w:r w:rsidRPr="00CA3E97">
        <w:rPr>
          <w:rStyle w:val="Fett"/>
          <w:rFonts w:ascii="Arial" w:hAnsi="Arial" w:cs="Arial"/>
          <w:color w:val="222222"/>
          <w:lang w:val="de-DE"/>
        </w:rPr>
        <w:t>,</w:t>
      </w:r>
      <w:r w:rsidR="00005004">
        <w:rPr>
          <w:rStyle w:val="Fett"/>
          <w:rFonts w:ascii="Arial" w:hAnsi="Arial" w:cs="Arial"/>
          <w:color w:val="222222"/>
          <w:lang w:val="de-DE"/>
        </w:rPr>
        <w:t>7</w:t>
      </w:r>
      <w:r w:rsidRPr="00CA3E97">
        <w:rPr>
          <w:rStyle w:val="Fett"/>
          <w:rFonts w:ascii="Arial" w:hAnsi="Arial" w:cs="Arial"/>
          <w:color w:val="222222"/>
          <w:lang w:val="de-DE"/>
        </w:rPr>
        <w:t xml:space="preserve">9 EUR </w:t>
      </w:r>
      <w:r w:rsidRPr="00CA3E97">
        <w:rPr>
          <w:rStyle w:val="rtlentity1"/>
          <w:rFonts w:ascii="Arial" w:hAnsi="Arial" w:cs="Arial"/>
          <w:color w:val="222222"/>
          <w:lang w:val="de-DE"/>
          <w:specVanish w:val="0"/>
        </w:rPr>
        <w:t>‏</w:t>
      </w:r>
      <w:r w:rsidRPr="00CA3E97">
        <w:rPr>
          <w:rStyle w:val="Fett"/>
          <w:rFonts w:ascii="Arial" w:hAnsi="Arial" w:cs="Arial"/>
          <w:color w:val="222222"/>
          <w:lang w:val="de-DE"/>
        </w:rPr>
        <w:t>(UVP</w:t>
      </w:r>
      <w:r w:rsidR="00CA3E97">
        <w:rPr>
          <w:rStyle w:val="Fett"/>
          <w:rFonts w:ascii="Arial" w:hAnsi="Arial" w:cs="Arial"/>
          <w:color w:val="222222"/>
          <w:lang w:val="de-DE"/>
        </w:rPr>
        <w:t>*</w:t>
      </w:r>
      <w:r w:rsidRPr="00CA3E97">
        <w:rPr>
          <w:rStyle w:val="Fett"/>
          <w:rFonts w:ascii="Arial" w:hAnsi="Arial" w:cs="Arial"/>
          <w:color w:val="222222"/>
          <w:lang w:val="de-DE"/>
        </w:rPr>
        <w:t>)</w:t>
      </w:r>
    </w:p>
    <w:p w14:paraId="65C057AA" w14:textId="4F8924F3" w:rsidR="009E2922" w:rsidRDefault="009E2922" w:rsidP="00CA3E97">
      <w:pPr>
        <w:pStyle w:val="StandardWeb"/>
        <w:spacing w:after="0"/>
        <w:rPr>
          <w:rStyle w:val="Fett"/>
          <w:rFonts w:ascii="Arial" w:hAnsi="Arial" w:cs="Arial"/>
          <w:color w:val="222222"/>
          <w:lang w:val="de-DE"/>
        </w:rPr>
      </w:pPr>
      <w:r w:rsidRPr="00CA3E97">
        <w:rPr>
          <w:rStyle w:val="Fett"/>
          <w:rFonts w:ascii="Arial" w:hAnsi="Arial" w:cs="Arial"/>
          <w:color w:val="222222"/>
          <w:lang w:val="de-DE"/>
        </w:rPr>
        <w:t xml:space="preserve">Taft Wahres Volumen </w:t>
      </w:r>
      <w:proofErr w:type="spellStart"/>
      <w:r w:rsidRPr="00CA3E97">
        <w:rPr>
          <w:rStyle w:val="Fett"/>
          <w:rFonts w:ascii="Arial" w:hAnsi="Arial" w:cs="Arial"/>
          <w:color w:val="222222"/>
          <w:lang w:val="de-DE"/>
        </w:rPr>
        <w:t>Volumen</w:t>
      </w:r>
      <w:proofErr w:type="spellEnd"/>
      <w:r w:rsidRPr="00CA3E97">
        <w:rPr>
          <w:rStyle w:val="Fett"/>
          <w:rFonts w:ascii="Arial" w:hAnsi="Arial" w:cs="Arial"/>
          <w:color w:val="222222"/>
          <w:lang w:val="de-DE"/>
        </w:rPr>
        <w:t xml:space="preserve"> Powder Natürlicher Haarschwung, Alle Haartypen, </w:t>
      </w:r>
      <w:r w:rsidR="00005004">
        <w:rPr>
          <w:rStyle w:val="Fett"/>
          <w:rFonts w:ascii="Arial" w:hAnsi="Arial" w:cs="Arial"/>
          <w:color w:val="222222"/>
          <w:lang w:val="de-DE"/>
        </w:rPr>
        <w:t>4</w:t>
      </w:r>
      <w:r w:rsidRPr="00CA3E97">
        <w:rPr>
          <w:rStyle w:val="Fett"/>
          <w:rFonts w:ascii="Arial" w:hAnsi="Arial" w:cs="Arial"/>
          <w:color w:val="222222"/>
          <w:lang w:val="de-DE"/>
        </w:rPr>
        <w:t xml:space="preserve">,99 EUR </w:t>
      </w:r>
      <w:r w:rsidRPr="00CA3E97">
        <w:rPr>
          <w:rStyle w:val="rtlentity1"/>
          <w:rFonts w:ascii="Arial" w:hAnsi="Arial" w:cs="Arial"/>
          <w:color w:val="222222"/>
          <w:lang w:val="de-DE"/>
          <w:specVanish w:val="0"/>
        </w:rPr>
        <w:t>‏</w:t>
      </w:r>
      <w:r w:rsidRPr="00CA3E97">
        <w:rPr>
          <w:rStyle w:val="Fett"/>
          <w:rFonts w:ascii="Arial" w:hAnsi="Arial" w:cs="Arial"/>
          <w:color w:val="222222"/>
          <w:lang w:val="de-DE"/>
        </w:rPr>
        <w:t>(UVP</w:t>
      </w:r>
      <w:r w:rsidR="00CA3E97">
        <w:rPr>
          <w:rStyle w:val="Fett"/>
          <w:rFonts w:ascii="Arial" w:hAnsi="Arial" w:cs="Arial"/>
          <w:color w:val="222222"/>
          <w:lang w:val="de-DE"/>
        </w:rPr>
        <w:t>*</w:t>
      </w:r>
      <w:r w:rsidRPr="00CA3E97">
        <w:rPr>
          <w:rStyle w:val="Fett"/>
          <w:rFonts w:ascii="Arial" w:hAnsi="Arial" w:cs="Arial"/>
          <w:color w:val="222222"/>
          <w:lang w:val="de-DE"/>
        </w:rPr>
        <w:t>)</w:t>
      </w:r>
    </w:p>
    <w:p w14:paraId="4880F4E1" w14:textId="2FE10C5C" w:rsidR="00005004" w:rsidRPr="00CA3E97" w:rsidRDefault="00005004" w:rsidP="00CA3E97">
      <w:pPr>
        <w:pStyle w:val="StandardWeb"/>
        <w:spacing w:after="0"/>
        <w:rPr>
          <w:rFonts w:ascii="Arial" w:hAnsi="Arial" w:cs="Arial"/>
          <w:color w:val="222222"/>
          <w:lang w:val="de-DE"/>
        </w:rPr>
      </w:pPr>
      <w:r>
        <w:rPr>
          <w:rStyle w:val="Fett"/>
          <w:rFonts w:ascii="Arial" w:hAnsi="Arial" w:cs="Arial"/>
          <w:color w:val="222222"/>
          <w:lang w:val="de-DE"/>
        </w:rPr>
        <w:t>Taft Wahres Volumen Mini Haarspray, 1,79 EUR (UVP*)</w:t>
      </w:r>
    </w:p>
    <w:p w14:paraId="64C7A6B3" w14:textId="221A45EA" w:rsidR="004C0264" w:rsidRPr="00982F91" w:rsidRDefault="004C0264" w:rsidP="004C0264">
      <w:pPr>
        <w:pStyle w:val="Standard12pt"/>
        <w:ind w:right="-1"/>
        <w:jc w:val="both"/>
      </w:pPr>
    </w:p>
    <w:p w14:paraId="013A7A82" w14:textId="77777777" w:rsidR="00876CBA" w:rsidRPr="008C7C3E" w:rsidRDefault="00876CBA" w:rsidP="00876CBA">
      <w:pPr>
        <w:spacing w:line="300" w:lineRule="atLeast"/>
        <w:jc w:val="both"/>
        <w:outlineLvl w:val="0"/>
        <w:rPr>
          <w:rFonts w:cs="Arial"/>
          <w:sz w:val="18"/>
          <w:szCs w:val="18"/>
        </w:rPr>
      </w:pPr>
      <w:r w:rsidRPr="008C7C3E">
        <w:rPr>
          <w:rFonts w:cs="Arial"/>
          <w:sz w:val="18"/>
          <w:szCs w:val="18"/>
        </w:rPr>
        <w:t>*unverbindliche Preisempfehlung</w:t>
      </w:r>
    </w:p>
    <w:p w14:paraId="3B7A8C04" w14:textId="77777777" w:rsidR="00876CBA" w:rsidRPr="00A007D4" w:rsidRDefault="00876CBA" w:rsidP="00876CBA">
      <w:pPr>
        <w:spacing w:line="300" w:lineRule="atLeast"/>
        <w:jc w:val="both"/>
        <w:outlineLvl w:val="0"/>
        <w:rPr>
          <w:rFonts w:cs="Arial"/>
          <w:sz w:val="16"/>
          <w:szCs w:val="16"/>
        </w:rPr>
      </w:pPr>
    </w:p>
    <w:p w14:paraId="675A5789" w14:textId="77777777" w:rsidR="00876CBA" w:rsidRPr="008C7C3E" w:rsidRDefault="00876CBA" w:rsidP="00876CBA">
      <w:pPr>
        <w:spacing w:line="300" w:lineRule="atLeast"/>
        <w:jc w:val="both"/>
        <w:outlineLvl w:val="0"/>
        <w:rPr>
          <w:rFonts w:cs="Arial"/>
          <w:sz w:val="18"/>
          <w:szCs w:val="18"/>
        </w:rPr>
      </w:pPr>
      <w:r w:rsidRPr="008C7C3E">
        <w:rPr>
          <w:rFonts w:cs="Arial"/>
          <w:sz w:val="18"/>
          <w:szCs w:val="18"/>
        </w:rPr>
        <w:t>Verwendete Sammelbezeichnungen wie Konsumenten, Verbraucher, Mitarbeiter, Manager, Kunden, Teilnehmer oder Aktionäre sind als geschlechtsneutral anzusehen. Die Produktnamen sind eingetragene Marken.</w:t>
      </w:r>
    </w:p>
    <w:p w14:paraId="0FDCFF29" w14:textId="77777777" w:rsidR="00876CBA" w:rsidRPr="008C7C3E" w:rsidRDefault="00876CBA" w:rsidP="00876CBA">
      <w:pPr>
        <w:spacing w:line="240" w:lineRule="auto"/>
        <w:jc w:val="both"/>
        <w:outlineLvl w:val="0"/>
        <w:rPr>
          <w:rFonts w:cs="Arial"/>
          <w:sz w:val="18"/>
          <w:szCs w:val="18"/>
          <w:lang w:val="de-AT"/>
        </w:rPr>
      </w:pPr>
    </w:p>
    <w:p w14:paraId="2C3579F3" w14:textId="77777777" w:rsidR="00876CBA" w:rsidRPr="008C7C3E" w:rsidRDefault="00876CBA" w:rsidP="00876CBA">
      <w:pPr>
        <w:spacing w:line="300" w:lineRule="atLeast"/>
        <w:jc w:val="both"/>
        <w:outlineLvl w:val="0"/>
        <w:rPr>
          <w:rFonts w:cs="Arial"/>
          <w:sz w:val="18"/>
          <w:szCs w:val="18"/>
          <w:lang w:val="de-AT"/>
        </w:rPr>
      </w:pPr>
      <w:r w:rsidRPr="008C7C3E">
        <w:rPr>
          <w:rFonts w:cs="Arial"/>
          <w:sz w:val="18"/>
          <w:szCs w:val="18"/>
          <w:lang w:val="de-AT"/>
        </w:rPr>
        <w:t xml:space="preserve">Fotomaterial finden Sie im Internet unter </w:t>
      </w:r>
      <w:hyperlink r:id="rId8" w:history="1">
        <w:r w:rsidRPr="008C7C3E">
          <w:rPr>
            <w:rStyle w:val="Hyperlink"/>
            <w:rFonts w:cs="Arial"/>
            <w:sz w:val="18"/>
            <w:szCs w:val="18"/>
            <w:lang w:val="de-AT"/>
          </w:rPr>
          <w:t>http://news.henkel.at</w:t>
        </w:r>
      </w:hyperlink>
      <w:r w:rsidRPr="008C7C3E">
        <w:rPr>
          <w:rFonts w:cs="Arial"/>
          <w:sz w:val="18"/>
          <w:szCs w:val="18"/>
          <w:lang w:val="de-AT"/>
        </w:rPr>
        <w:t xml:space="preserve">, </w:t>
      </w:r>
      <w:r w:rsidRPr="008C7C3E">
        <w:rPr>
          <w:rFonts w:cs="Arial"/>
          <w:sz w:val="18"/>
          <w:szCs w:val="18"/>
        </w:rPr>
        <w:t>Infos zu Schwarzkopf gibt es unter www.schwarzkopf.at und zur Kosmetikbranche (inkl. großem Serviceteil) unter www.kosmetik-transparent.at.</w:t>
      </w:r>
    </w:p>
    <w:p w14:paraId="1A941FA5" w14:textId="77777777" w:rsidR="00876CBA" w:rsidRPr="00A007D4" w:rsidRDefault="00876CBA" w:rsidP="00876CBA">
      <w:pPr>
        <w:spacing w:line="240" w:lineRule="auto"/>
        <w:jc w:val="both"/>
        <w:outlineLvl w:val="0"/>
        <w:rPr>
          <w:rFonts w:cs="Arial"/>
          <w:sz w:val="16"/>
          <w:szCs w:val="16"/>
          <w:lang w:val="de-AT"/>
        </w:rPr>
      </w:pPr>
    </w:p>
    <w:p w14:paraId="3F8EB18B" w14:textId="77777777" w:rsidR="00876CBA" w:rsidRPr="008C7C3E" w:rsidRDefault="00876CBA" w:rsidP="00876CBA">
      <w:pPr>
        <w:jc w:val="both"/>
        <w:rPr>
          <w:sz w:val="18"/>
          <w:szCs w:val="18"/>
        </w:rPr>
      </w:pPr>
      <w:r w:rsidRPr="008C7C3E">
        <w:rPr>
          <w:sz w:val="18"/>
          <w:szCs w:val="18"/>
        </w:rPr>
        <w:t xml:space="preserve">Die Osteuropa-Zentrale von Henkel befindet sich in Wien. Das Unternehmen hält in der Region eine führende Marktposition in den Geschäftsbereichen Laundry &amp; Home Care, </w:t>
      </w:r>
      <w:proofErr w:type="spellStart"/>
      <w:r w:rsidRPr="008C7C3E">
        <w:rPr>
          <w:sz w:val="18"/>
          <w:szCs w:val="18"/>
        </w:rPr>
        <w:t>Adhesive</w:t>
      </w:r>
      <w:proofErr w:type="spellEnd"/>
      <w:r w:rsidRPr="008C7C3E">
        <w:rPr>
          <w:sz w:val="18"/>
          <w:szCs w:val="18"/>
        </w:rPr>
        <w:t xml:space="preserve"> Technologies und Beauty Care. In Österreich gibt es Henkel-Produkte seit 131 Jahren. Am Standort Wien wird seit 1927 produziert. Zu den Top-Marken von Henkel in Österreich zählen Blue Star, </w:t>
      </w:r>
      <w:proofErr w:type="spellStart"/>
      <w:r w:rsidRPr="008C7C3E">
        <w:rPr>
          <w:sz w:val="18"/>
          <w:szCs w:val="18"/>
        </w:rPr>
        <w:t>Cimsec</w:t>
      </w:r>
      <w:proofErr w:type="spellEnd"/>
      <w:r w:rsidRPr="008C7C3E">
        <w:rPr>
          <w:sz w:val="18"/>
          <w:szCs w:val="18"/>
        </w:rPr>
        <w:t xml:space="preserve">, Fa, Loctite, Pattex, Persil, Schwarzkopf, </w:t>
      </w:r>
      <w:proofErr w:type="spellStart"/>
      <w:r w:rsidRPr="008C7C3E">
        <w:rPr>
          <w:sz w:val="18"/>
          <w:szCs w:val="18"/>
        </w:rPr>
        <w:t>Somat</w:t>
      </w:r>
      <w:proofErr w:type="spellEnd"/>
      <w:r w:rsidRPr="008C7C3E">
        <w:rPr>
          <w:sz w:val="18"/>
          <w:szCs w:val="18"/>
        </w:rPr>
        <w:t xml:space="preserve"> und Syoss.</w:t>
      </w:r>
    </w:p>
    <w:p w14:paraId="603DE89A" w14:textId="77777777" w:rsidR="00876CBA" w:rsidRPr="00A007D4" w:rsidRDefault="00876CBA" w:rsidP="00876CBA">
      <w:pPr>
        <w:spacing w:line="276" w:lineRule="auto"/>
        <w:jc w:val="both"/>
        <w:rPr>
          <w:sz w:val="16"/>
          <w:szCs w:val="16"/>
        </w:rPr>
      </w:pPr>
    </w:p>
    <w:p w14:paraId="08252EC8" w14:textId="77777777" w:rsidR="007405CF" w:rsidRDefault="007405CF" w:rsidP="007405CF">
      <w:pPr>
        <w:rPr>
          <w:bCs/>
          <w:sz w:val="18"/>
          <w:szCs w:val="18"/>
        </w:rPr>
      </w:pPr>
      <w:bookmarkStart w:id="0" w:name="_Hlk41455005"/>
      <w:r w:rsidRPr="001375A8">
        <w:rPr>
          <w:bCs/>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1375A8">
        <w:rPr>
          <w:bCs/>
          <w:sz w:val="18"/>
          <w:szCs w:val="18"/>
        </w:rPr>
        <w:t>Adhesive</w:t>
      </w:r>
      <w:proofErr w:type="spellEnd"/>
      <w:r w:rsidRPr="001375A8">
        <w:rPr>
          <w:bCs/>
          <w:sz w:val="18"/>
          <w:szCs w:val="18"/>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2019 erzielte Henkel einen Umsatz von über 20 Mrd. Euro und ein bereinigtes betriebliches Ergebnis von rund 3,2 Mrd. Euro. Henkel beschäftigt weltweit mehr als 52.000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bookmarkEnd w:id="0"/>
    <w:p w14:paraId="15806EF3" w14:textId="77777777" w:rsidR="007405CF" w:rsidRPr="0031297F" w:rsidRDefault="007405CF" w:rsidP="007405CF">
      <w:pPr>
        <w:rPr>
          <w:sz w:val="8"/>
          <w:szCs w:val="18"/>
        </w:rPr>
      </w:pPr>
    </w:p>
    <w:p w14:paraId="2B73F8BC" w14:textId="77777777" w:rsidR="00876CBA" w:rsidRPr="0031297F" w:rsidRDefault="00876CBA" w:rsidP="00876CBA">
      <w:pPr>
        <w:rPr>
          <w:sz w:val="8"/>
          <w:szCs w:val="18"/>
        </w:rPr>
      </w:pPr>
    </w:p>
    <w:p w14:paraId="1B1A0197" w14:textId="77777777" w:rsidR="00876CBA" w:rsidRPr="008C7C3E" w:rsidRDefault="00876CBA" w:rsidP="00876CBA">
      <w:pPr>
        <w:tabs>
          <w:tab w:val="left" w:pos="1080"/>
          <w:tab w:val="left" w:pos="4500"/>
        </w:tabs>
        <w:rPr>
          <w:rFonts w:cs="Arial"/>
          <w:sz w:val="18"/>
          <w:szCs w:val="18"/>
          <w:lang w:val="de-AT"/>
        </w:rPr>
      </w:pPr>
      <w:r w:rsidRPr="008C7C3E">
        <w:rPr>
          <w:rFonts w:cs="Arial"/>
          <w:sz w:val="18"/>
          <w:szCs w:val="18"/>
          <w:lang w:val="de-AT"/>
        </w:rPr>
        <w:t>Kontakt</w:t>
      </w:r>
      <w:r w:rsidRPr="008C7C3E">
        <w:rPr>
          <w:rFonts w:cs="Arial"/>
          <w:sz w:val="18"/>
          <w:szCs w:val="18"/>
          <w:lang w:val="de-AT"/>
        </w:rPr>
        <w:tab/>
        <w:t>Mag. Michael Sgiarovello</w:t>
      </w:r>
      <w:r w:rsidRPr="008C7C3E">
        <w:rPr>
          <w:rFonts w:cs="Arial"/>
          <w:sz w:val="18"/>
          <w:szCs w:val="18"/>
          <w:lang w:val="de-AT"/>
        </w:rPr>
        <w:tab/>
        <w:t>Daniela Sykora</w:t>
      </w:r>
    </w:p>
    <w:p w14:paraId="4FBBC7A9" w14:textId="77777777" w:rsidR="00876CBA" w:rsidRPr="008C7C3E" w:rsidRDefault="00876CBA" w:rsidP="00876CBA">
      <w:pPr>
        <w:tabs>
          <w:tab w:val="left" w:pos="1080"/>
          <w:tab w:val="left" w:pos="4500"/>
        </w:tabs>
        <w:rPr>
          <w:rFonts w:cs="Arial"/>
          <w:sz w:val="18"/>
          <w:szCs w:val="18"/>
          <w:lang w:val="de-AT"/>
        </w:rPr>
      </w:pPr>
      <w:r w:rsidRPr="008C7C3E">
        <w:rPr>
          <w:rFonts w:cs="Arial"/>
          <w:sz w:val="18"/>
          <w:szCs w:val="18"/>
          <w:lang w:val="de-AT"/>
        </w:rPr>
        <w:t>Telefon</w:t>
      </w:r>
      <w:r w:rsidRPr="008C7C3E">
        <w:rPr>
          <w:rFonts w:cs="Arial"/>
          <w:sz w:val="18"/>
          <w:szCs w:val="18"/>
          <w:lang w:val="de-AT"/>
        </w:rPr>
        <w:tab/>
        <w:t>+43 (0)1 711 04-2744</w:t>
      </w:r>
      <w:r w:rsidRPr="008C7C3E">
        <w:rPr>
          <w:rFonts w:cs="Arial"/>
          <w:sz w:val="18"/>
          <w:szCs w:val="18"/>
          <w:lang w:val="de-AT"/>
        </w:rPr>
        <w:tab/>
        <w:t>+43 (0)1 711 04-2254</w:t>
      </w:r>
    </w:p>
    <w:p w14:paraId="71E77502" w14:textId="77777777" w:rsidR="00876CBA" w:rsidRDefault="00876CBA" w:rsidP="00876CBA">
      <w:r w:rsidRPr="008C7C3E">
        <w:rPr>
          <w:rFonts w:cs="Arial"/>
          <w:sz w:val="18"/>
          <w:szCs w:val="18"/>
          <w:lang w:val="de-AT"/>
        </w:rPr>
        <w:t>E-Mail</w:t>
      </w:r>
      <w:r w:rsidRPr="008C7C3E">
        <w:rPr>
          <w:rFonts w:cs="Arial"/>
          <w:sz w:val="18"/>
          <w:szCs w:val="18"/>
          <w:lang w:val="de-AT"/>
        </w:rPr>
        <w:tab/>
        <w:t xml:space="preserve">      michael.sgiarovello@henkel.com</w:t>
      </w:r>
      <w:r w:rsidRPr="008C7C3E">
        <w:rPr>
          <w:rFonts w:cs="Arial"/>
          <w:sz w:val="18"/>
          <w:szCs w:val="18"/>
          <w:lang w:val="de-AT"/>
        </w:rPr>
        <w:tab/>
        <w:t xml:space="preserve">   </w:t>
      </w:r>
      <w:hyperlink r:id="rId9" w:history="1">
        <w:r w:rsidRPr="008C7C3E">
          <w:rPr>
            <w:rStyle w:val="Hyperlink"/>
            <w:rFonts w:cs="Arial"/>
            <w:sz w:val="18"/>
            <w:szCs w:val="18"/>
            <w:lang w:val="de-AT"/>
          </w:rPr>
          <w:t>daniela.sykora@henkel.com</w:t>
        </w:r>
      </w:hyperlink>
    </w:p>
    <w:p w14:paraId="245E7AE2" w14:textId="37603769" w:rsidR="0091451F" w:rsidRPr="00521E0A" w:rsidRDefault="0091451F" w:rsidP="00876CBA">
      <w:pPr>
        <w:pStyle w:val="Standard12pt"/>
        <w:spacing w:line="276" w:lineRule="auto"/>
        <w:ind w:right="-1"/>
        <w:jc w:val="both"/>
      </w:pPr>
    </w:p>
    <w:sectPr w:rsidR="0091451F" w:rsidRPr="00521E0A" w:rsidSect="00A43941">
      <w:headerReference w:type="default" r:id="rId10"/>
      <w:footerReference w:type="default" r:id="rId11"/>
      <w:headerReference w:type="first" r:id="rId12"/>
      <w:footerReference w:type="first" r:id="rId13"/>
      <w:pgSz w:w="11907" w:h="16840" w:code="9"/>
      <w:pgMar w:top="1701" w:right="1418" w:bottom="2519"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57958" w14:textId="77777777" w:rsidR="00ED6E41" w:rsidRDefault="00ED6E41">
      <w:r>
        <w:separator/>
      </w:r>
    </w:p>
  </w:endnote>
  <w:endnote w:type="continuationSeparator" w:id="0">
    <w:p w14:paraId="29570D69" w14:textId="77777777" w:rsidR="00ED6E41" w:rsidRDefault="00ED6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loProMedium">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15D5D" w14:textId="77777777" w:rsidR="00D11858" w:rsidRDefault="00D11858" w:rsidP="00D260A2">
    <w:pPr>
      <w:pStyle w:val="Fuzeile"/>
      <w:tabs>
        <w:tab w:val="clear" w:pos="7083"/>
        <w:tab w:val="clear" w:pos="8640"/>
        <w:tab w:val="right" w:pos="9057"/>
      </w:tabs>
      <w:rPr>
        <w:color w:val="auto"/>
        <w:lang w:val="en-US"/>
      </w:rPr>
    </w:pPr>
  </w:p>
  <w:p w14:paraId="049790D4" w14:textId="6C36A9DF" w:rsidR="00D11858" w:rsidRPr="00C24C17" w:rsidRDefault="00D11858"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Pr>
        <w:b w:val="0"/>
        <w:noProof/>
        <w:color w:val="auto"/>
        <w:lang w:val="en-US"/>
      </w:rPr>
      <w:t>5</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65E73" w14:textId="7CA0F2D8" w:rsidR="00D11858" w:rsidRPr="00AC53C0" w:rsidRDefault="00D11858" w:rsidP="00D260A2">
    <w:pPr>
      <w:pStyle w:val="Fuzeile"/>
      <w:jc w:val="right"/>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B4D54" w14:textId="77777777" w:rsidR="00ED6E41" w:rsidRDefault="00ED6E41">
      <w:r>
        <w:separator/>
      </w:r>
    </w:p>
  </w:footnote>
  <w:footnote w:type="continuationSeparator" w:id="0">
    <w:p w14:paraId="6EECD7CF" w14:textId="77777777" w:rsidR="00ED6E41" w:rsidRDefault="00ED6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E7541" w14:textId="77777777" w:rsidR="00D11858" w:rsidRDefault="00D11858">
    <w:pPr>
      <w:pStyle w:val="Kopfzeile"/>
    </w:pPr>
  </w:p>
  <w:p w14:paraId="69752A95" w14:textId="77777777" w:rsidR="00D11858" w:rsidRDefault="00D118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CDF20" w14:textId="77777777" w:rsidR="00D11858" w:rsidRDefault="00D11858" w:rsidP="001B0605">
    <w:pPr>
      <w:pStyle w:val="Kopfzeile"/>
      <w:tabs>
        <w:tab w:val="clear" w:pos="8640"/>
        <w:tab w:val="left" w:pos="2445"/>
      </w:tabs>
      <w:spacing w:line="420" w:lineRule="atLeast"/>
      <w:jc w:val="center"/>
      <w:rPr>
        <w:b/>
        <w:bCs/>
        <w:sz w:val="36"/>
        <w:szCs w:val="36"/>
      </w:rPr>
    </w:pPr>
    <w:r>
      <w:rPr>
        <w:b/>
        <w:bCs/>
        <w:noProof/>
        <w:sz w:val="36"/>
        <w:szCs w:val="36"/>
        <w:lang w:eastAsia="de-DE"/>
      </w:rPr>
      <w:drawing>
        <wp:anchor distT="0" distB="0" distL="114300" distR="114300" simplePos="0" relativeHeight="251664896" behindDoc="0" locked="0" layoutInCell="1" allowOverlap="1" wp14:anchorId="64784684" wp14:editId="35C17C2F">
          <wp:simplePos x="0" y="0"/>
          <wp:positionH relativeFrom="margin">
            <wp:posOffset>2122805</wp:posOffset>
          </wp:positionH>
          <wp:positionV relativeFrom="margin">
            <wp:posOffset>-997585</wp:posOffset>
          </wp:positionV>
          <wp:extent cx="1513840" cy="647700"/>
          <wp:effectExtent l="0" t="0" r="10160" b="12700"/>
          <wp:wrapSquare wrapText="bothSides"/>
          <wp:docPr id="1"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6893DB" w14:textId="77777777" w:rsidR="00D11858" w:rsidRDefault="00D11858" w:rsidP="00D260A2">
    <w:pPr>
      <w:pStyle w:val="Kopfzeile"/>
      <w:tabs>
        <w:tab w:val="clear" w:pos="8640"/>
      </w:tabs>
      <w:spacing w:line="420" w:lineRule="atLeast"/>
      <w:jc w:val="right"/>
      <w:rPr>
        <w:b/>
        <w:bCs/>
        <w:sz w:val="36"/>
        <w:szCs w:val="36"/>
      </w:rPr>
    </w:pPr>
  </w:p>
  <w:p w14:paraId="60FD3277" w14:textId="77777777" w:rsidR="00D11858" w:rsidRPr="00097261" w:rsidRDefault="00D11858"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3632" behindDoc="0" locked="0" layoutInCell="1" allowOverlap="1" wp14:anchorId="37E5DAF3" wp14:editId="080D7C1D">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4"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A5FD33"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AjFvYqfAgAAGAoAAA4AAAAAAAAAAAAAAAAALgIA&#10;AGRycy9lMm9Eb2MueG1sUEsBAi0AFAAGAAgAAAAhAORzzknhAAAACgEAAA8AAAAAAAAAAAAAAAAA&#10;+QQAAGRycy9kb3ducmV2LnhtbFBLBQYAAAAABAAEAPMAAAAHBg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pt-PT"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524"/>
    <w:rsid w:val="00005004"/>
    <w:rsid w:val="00011ADB"/>
    <w:rsid w:val="00011BC6"/>
    <w:rsid w:val="00011D33"/>
    <w:rsid w:val="000206E3"/>
    <w:rsid w:val="00022A97"/>
    <w:rsid w:val="00022D8D"/>
    <w:rsid w:val="00027033"/>
    <w:rsid w:val="00027252"/>
    <w:rsid w:val="000344A1"/>
    <w:rsid w:val="00035778"/>
    <w:rsid w:val="00040268"/>
    <w:rsid w:val="00040777"/>
    <w:rsid w:val="00040D3D"/>
    <w:rsid w:val="00054278"/>
    <w:rsid w:val="00057E55"/>
    <w:rsid w:val="00060C87"/>
    <w:rsid w:val="00067C89"/>
    <w:rsid w:val="000704A4"/>
    <w:rsid w:val="000713D6"/>
    <w:rsid w:val="0007579A"/>
    <w:rsid w:val="0007581F"/>
    <w:rsid w:val="000848BB"/>
    <w:rsid w:val="00084D50"/>
    <w:rsid w:val="00085634"/>
    <w:rsid w:val="000875D9"/>
    <w:rsid w:val="00097262"/>
    <w:rsid w:val="000A4FDD"/>
    <w:rsid w:val="000B1C40"/>
    <w:rsid w:val="000B4934"/>
    <w:rsid w:val="000B73EC"/>
    <w:rsid w:val="000B7461"/>
    <w:rsid w:val="000C73FC"/>
    <w:rsid w:val="000C7DCA"/>
    <w:rsid w:val="000D075D"/>
    <w:rsid w:val="000D54DF"/>
    <w:rsid w:val="000D6C87"/>
    <w:rsid w:val="000D7141"/>
    <w:rsid w:val="000E298E"/>
    <w:rsid w:val="000E5B9F"/>
    <w:rsid w:val="000F6197"/>
    <w:rsid w:val="001019B1"/>
    <w:rsid w:val="00103C08"/>
    <w:rsid w:val="00104229"/>
    <w:rsid w:val="001044E0"/>
    <w:rsid w:val="00106FCE"/>
    <w:rsid w:val="00110B05"/>
    <w:rsid w:val="001113CB"/>
    <w:rsid w:val="00111878"/>
    <w:rsid w:val="00111C0C"/>
    <w:rsid w:val="0011698A"/>
    <w:rsid w:val="0012120B"/>
    <w:rsid w:val="00122413"/>
    <w:rsid w:val="00123965"/>
    <w:rsid w:val="00124A84"/>
    <w:rsid w:val="00125662"/>
    <w:rsid w:val="00126C88"/>
    <w:rsid w:val="001275F4"/>
    <w:rsid w:val="00127C9E"/>
    <w:rsid w:val="001300A9"/>
    <w:rsid w:val="001301B5"/>
    <w:rsid w:val="00131D29"/>
    <w:rsid w:val="001322D0"/>
    <w:rsid w:val="0013305B"/>
    <w:rsid w:val="0013400C"/>
    <w:rsid w:val="00134B09"/>
    <w:rsid w:val="00136966"/>
    <w:rsid w:val="001433DC"/>
    <w:rsid w:val="0014390F"/>
    <w:rsid w:val="00146410"/>
    <w:rsid w:val="0014716E"/>
    <w:rsid w:val="00151F8E"/>
    <w:rsid w:val="00152E5D"/>
    <w:rsid w:val="00153939"/>
    <w:rsid w:val="00156422"/>
    <w:rsid w:val="00160DB3"/>
    <w:rsid w:val="00175509"/>
    <w:rsid w:val="001817A0"/>
    <w:rsid w:val="00183965"/>
    <w:rsid w:val="00183FB9"/>
    <w:rsid w:val="00184F0B"/>
    <w:rsid w:val="00186D1F"/>
    <w:rsid w:val="00187196"/>
    <w:rsid w:val="00191BF0"/>
    <w:rsid w:val="00194D73"/>
    <w:rsid w:val="001969CC"/>
    <w:rsid w:val="001973D4"/>
    <w:rsid w:val="001A0637"/>
    <w:rsid w:val="001A3058"/>
    <w:rsid w:val="001A3ECF"/>
    <w:rsid w:val="001A4D8C"/>
    <w:rsid w:val="001A5D6D"/>
    <w:rsid w:val="001B0605"/>
    <w:rsid w:val="001B0834"/>
    <w:rsid w:val="001B0CEE"/>
    <w:rsid w:val="001B15B2"/>
    <w:rsid w:val="001B5912"/>
    <w:rsid w:val="001C214E"/>
    <w:rsid w:val="001C44E0"/>
    <w:rsid w:val="001C6DCF"/>
    <w:rsid w:val="001D3CE2"/>
    <w:rsid w:val="001D4CDA"/>
    <w:rsid w:val="001D5677"/>
    <w:rsid w:val="001E0877"/>
    <w:rsid w:val="001E2EEE"/>
    <w:rsid w:val="001E5D8C"/>
    <w:rsid w:val="001E6D05"/>
    <w:rsid w:val="001E7904"/>
    <w:rsid w:val="001F179D"/>
    <w:rsid w:val="00206578"/>
    <w:rsid w:val="00207A4E"/>
    <w:rsid w:val="00212A67"/>
    <w:rsid w:val="00213739"/>
    <w:rsid w:val="002143EF"/>
    <w:rsid w:val="002170C2"/>
    <w:rsid w:val="002172FF"/>
    <w:rsid w:val="002200AE"/>
    <w:rsid w:val="00220581"/>
    <w:rsid w:val="0022362A"/>
    <w:rsid w:val="002262F9"/>
    <w:rsid w:val="00234596"/>
    <w:rsid w:val="00236FBE"/>
    <w:rsid w:val="00244D5B"/>
    <w:rsid w:val="002454EC"/>
    <w:rsid w:val="00246CDA"/>
    <w:rsid w:val="002471A6"/>
    <w:rsid w:val="00253517"/>
    <w:rsid w:val="002567CA"/>
    <w:rsid w:val="00260D9D"/>
    <w:rsid w:val="00267EF4"/>
    <w:rsid w:val="00267FE5"/>
    <w:rsid w:val="002705C1"/>
    <w:rsid w:val="0027289A"/>
    <w:rsid w:val="00272A8C"/>
    <w:rsid w:val="002732B4"/>
    <w:rsid w:val="0027496F"/>
    <w:rsid w:val="0028310C"/>
    <w:rsid w:val="00291983"/>
    <w:rsid w:val="00297B84"/>
    <w:rsid w:val="002A0675"/>
    <w:rsid w:val="002A4016"/>
    <w:rsid w:val="002A4A8E"/>
    <w:rsid w:val="002B7FE4"/>
    <w:rsid w:val="002C015A"/>
    <w:rsid w:val="002C0857"/>
    <w:rsid w:val="002C0BD4"/>
    <w:rsid w:val="002C1F7C"/>
    <w:rsid w:val="002C339E"/>
    <w:rsid w:val="002C4263"/>
    <w:rsid w:val="002C64F3"/>
    <w:rsid w:val="002C66CE"/>
    <w:rsid w:val="002D02E8"/>
    <w:rsid w:val="002D3553"/>
    <w:rsid w:val="002D469F"/>
    <w:rsid w:val="002E10FD"/>
    <w:rsid w:val="002E4027"/>
    <w:rsid w:val="002E5CE8"/>
    <w:rsid w:val="002E6F6A"/>
    <w:rsid w:val="002E7C58"/>
    <w:rsid w:val="002F2349"/>
    <w:rsid w:val="002F4BB7"/>
    <w:rsid w:val="00301A4C"/>
    <w:rsid w:val="003067A8"/>
    <w:rsid w:val="00307A89"/>
    <w:rsid w:val="00307DC8"/>
    <w:rsid w:val="00307EE5"/>
    <w:rsid w:val="00312483"/>
    <w:rsid w:val="003162F3"/>
    <w:rsid w:val="0032157B"/>
    <w:rsid w:val="00325686"/>
    <w:rsid w:val="00336001"/>
    <w:rsid w:val="0033798B"/>
    <w:rsid w:val="00337F2C"/>
    <w:rsid w:val="003459E4"/>
    <w:rsid w:val="003468B0"/>
    <w:rsid w:val="003520A4"/>
    <w:rsid w:val="00352261"/>
    <w:rsid w:val="00352B47"/>
    <w:rsid w:val="0036104D"/>
    <w:rsid w:val="003621EB"/>
    <w:rsid w:val="003642B0"/>
    <w:rsid w:val="0036638F"/>
    <w:rsid w:val="003712BC"/>
    <w:rsid w:val="0037378F"/>
    <w:rsid w:val="00374092"/>
    <w:rsid w:val="0037690D"/>
    <w:rsid w:val="0038096B"/>
    <w:rsid w:val="003848B8"/>
    <w:rsid w:val="003861ED"/>
    <w:rsid w:val="003926D8"/>
    <w:rsid w:val="00392794"/>
    <w:rsid w:val="00393604"/>
    <w:rsid w:val="00393AB2"/>
    <w:rsid w:val="003B0F73"/>
    <w:rsid w:val="003B4BC0"/>
    <w:rsid w:val="003B6E2D"/>
    <w:rsid w:val="003B7806"/>
    <w:rsid w:val="003C5190"/>
    <w:rsid w:val="003D1626"/>
    <w:rsid w:val="003D2557"/>
    <w:rsid w:val="003D2F44"/>
    <w:rsid w:val="003D59E0"/>
    <w:rsid w:val="003E13B0"/>
    <w:rsid w:val="003E18CE"/>
    <w:rsid w:val="003E6B37"/>
    <w:rsid w:val="003E78F9"/>
    <w:rsid w:val="003F1857"/>
    <w:rsid w:val="003F3DEC"/>
    <w:rsid w:val="003F5CC5"/>
    <w:rsid w:val="003F643C"/>
    <w:rsid w:val="003F70C7"/>
    <w:rsid w:val="003F7224"/>
    <w:rsid w:val="00401DAC"/>
    <w:rsid w:val="0040201A"/>
    <w:rsid w:val="004043B6"/>
    <w:rsid w:val="004052A3"/>
    <w:rsid w:val="00407B68"/>
    <w:rsid w:val="00407D11"/>
    <w:rsid w:val="00410382"/>
    <w:rsid w:val="00411008"/>
    <w:rsid w:val="004124C5"/>
    <w:rsid w:val="0041339B"/>
    <w:rsid w:val="00414135"/>
    <w:rsid w:val="00414A24"/>
    <w:rsid w:val="004173CA"/>
    <w:rsid w:val="00417E00"/>
    <w:rsid w:val="004219F9"/>
    <w:rsid w:val="00424B73"/>
    <w:rsid w:val="00431AA7"/>
    <w:rsid w:val="004323AC"/>
    <w:rsid w:val="0043543E"/>
    <w:rsid w:val="00435B52"/>
    <w:rsid w:val="00435DF5"/>
    <w:rsid w:val="00436756"/>
    <w:rsid w:val="0044369B"/>
    <w:rsid w:val="00446906"/>
    <w:rsid w:val="00447CE2"/>
    <w:rsid w:val="00451AFB"/>
    <w:rsid w:val="00452461"/>
    <w:rsid w:val="00454995"/>
    <w:rsid w:val="00456C68"/>
    <w:rsid w:val="00457D27"/>
    <w:rsid w:val="0046023B"/>
    <w:rsid w:val="00467A2B"/>
    <w:rsid w:val="00470E79"/>
    <w:rsid w:val="00471F59"/>
    <w:rsid w:val="00473167"/>
    <w:rsid w:val="00475148"/>
    <w:rsid w:val="00476581"/>
    <w:rsid w:val="00481547"/>
    <w:rsid w:val="004859D7"/>
    <w:rsid w:val="00490F37"/>
    <w:rsid w:val="00491CD7"/>
    <w:rsid w:val="0049235E"/>
    <w:rsid w:val="004A122C"/>
    <w:rsid w:val="004B2986"/>
    <w:rsid w:val="004B349C"/>
    <w:rsid w:val="004B7B36"/>
    <w:rsid w:val="004C0264"/>
    <w:rsid w:val="004C744F"/>
    <w:rsid w:val="004C7B4A"/>
    <w:rsid w:val="004D413A"/>
    <w:rsid w:val="004D793A"/>
    <w:rsid w:val="004E5AAD"/>
    <w:rsid w:val="004F22D1"/>
    <w:rsid w:val="004F3E9D"/>
    <w:rsid w:val="004F5411"/>
    <w:rsid w:val="00501699"/>
    <w:rsid w:val="005064ED"/>
    <w:rsid w:val="00506865"/>
    <w:rsid w:val="00510CEE"/>
    <w:rsid w:val="005118E2"/>
    <w:rsid w:val="00514E8C"/>
    <w:rsid w:val="00515E36"/>
    <w:rsid w:val="005201BC"/>
    <w:rsid w:val="00521E0A"/>
    <w:rsid w:val="00522BCC"/>
    <w:rsid w:val="00523E80"/>
    <w:rsid w:val="00525388"/>
    <w:rsid w:val="00540886"/>
    <w:rsid w:val="00541040"/>
    <w:rsid w:val="00546E51"/>
    <w:rsid w:val="00547C35"/>
    <w:rsid w:val="005511FE"/>
    <w:rsid w:val="005550D1"/>
    <w:rsid w:val="005656DD"/>
    <w:rsid w:val="00570C97"/>
    <w:rsid w:val="00570DF8"/>
    <w:rsid w:val="00576C94"/>
    <w:rsid w:val="005807A1"/>
    <w:rsid w:val="0058224A"/>
    <w:rsid w:val="00582D7D"/>
    <w:rsid w:val="00586408"/>
    <w:rsid w:val="00592403"/>
    <w:rsid w:val="0059350C"/>
    <w:rsid w:val="005A3678"/>
    <w:rsid w:val="005A3921"/>
    <w:rsid w:val="005A6D2F"/>
    <w:rsid w:val="005B227E"/>
    <w:rsid w:val="005B491A"/>
    <w:rsid w:val="005B4F77"/>
    <w:rsid w:val="005B755A"/>
    <w:rsid w:val="005C2224"/>
    <w:rsid w:val="005C37B3"/>
    <w:rsid w:val="005C3E42"/>
    <w:rsid w:val="005C4817"/>
    <w:rsid w:val="005C49C8"/>
    <w:rsid w:val="005D3EC2"/>
    <w:rsid w:val="005D7A2D"/>
    <w:rsid w:val="005E06B9"/>
    <w:rsid w:val="005E17E7"/>
    <w:rsid w:val="005E23F1"/>
    <w:rsid w:val="005E51B1"/>
    <w:rsid w:val="005E65AD"/>
    <w:rsid w:val="005F1E39"/>
    <w:rsid w:val="005F3D06"/>
    <w:rsid w:val="005F70DD"/>
    <w:rsid w:val="005F7AB6"/>
    <w:rsid w:val="006018C3"/>
    <w:rsid w:val="0061186C"/>
    <w:rsid w:val="00622EB1"/>
    <w:rsid w:val="0062698C"/>
    <w:rsid w:val="00632439"/>
    <w:rsid w:val="0063375D"/>
    <w:rsid w:val="006369A8"/>
    <w:rsid w:val="00640D55"/>
    <w:rsid w:val="00641595"/>
    <w:rsid w:val="00641F62"/>
    <w:rsid w:val="006428A3"/>
    <w:rsid w:val="00642ACC"/>
    <w:rsid w:val="00642C09"/>
    <w:rsid w:val="00643CDD"/>
    <w:rsid w:val="0064513E"/>
    <w:rsid w:val="006460B6"/>
    <w:rsid w:val="006538B8"/>
    <w:rsid w:val="00654E62"/>
    <w:rsid w:val="006555F6"/>
    <w:rsid w:val="006574A0"/>
    <w:rsid w:val="00662828"/>
    <w:rsid w:val="00671CE2"/>
    <w:rsid w:val="006777B8"/>
    <w:rsid w:val="00680DF9"/>
    <w:rsid w:val="006836EF"/>
    <w:rsid w:val="0068455B"/>
    <w:rsid w:val="00687D0E"/>
    <w:rsid w:val="006907DB"/>
    <w:rsid w:val="00694C04"/>
    <w:rsid w:val="0069640B"/>
    <w:rsid w:val="0069691E"/>
    <w:rsid w:val="0069695E"/>
    <w:rsid w:val="006A21F2"/>
    <w:rsid w:val="006A40BA"/>
    <w:rsid w:val="006A5242"/>
    <w:rsid w:val="006A660D"/>
    <w:rsid w:val="006A7686"/>
    <w:rsid w:val="006B14DF"/>
    <w:rsid w:val="006B22A9"/>
    <w:rsid w:val="006B5E68"/>
    <w:rsid w:val="006C51E3"/>
    <w:rsid w:val="006E0B12"/>
    <w:rsid w:val="006E2294"/>
    <w:rsid w:val="006E2B1D"/>
    <w:rsid w:val="006E55BB"/>
    <w:rsid w:val="006E5D78"/>
    <w:rsid w:val="006F1189"/>
    <w:rsid w:val="006F7644"/>
    <w:rsid w:val="006F7A14"/>
    <w:rsid w:val="00701477"/>
    <w:rsid w:val="00702A2E"/>
    <w:rsid w:val="00702A5D"/>
    <w:rsid w:val="00706E76"/>
    <w:rsid w:val="00707C31"/>
    <w:rsid w:val="007137BC"/>
    <w:rsid w:val="00715734"/>
    <w:rsid w:val="00721330"/>
    <w:rsid w:val="0073207A"/>
    <w:rsid w:val="00736013"/>
    <w:rsid w:val="007379B1"/>
    <w:rsid w:val="007405CF"/>
    <w:rsid w:val="00740DAC"/>
    <w:rsid w:val="00742B63"/>
    <w:rsid w:val="007479E9"/>
    <w:rsid w:val="00750A63"/>
    <w:rsid w:val="007556BA"/>
    <w:rsid w:val="00765866"/>
    <w:rsid w:val="007669A9"/>
    <w:rsid w:val="00773B13"/>
    <w:rsid w:val="00776E10"/>
    <w:rsid w:val="00781A63"/>
    <w:rsid w:val="00781E44"/>
    <w:rsid w:val="007828C9"/>
    <w:rsid w:val="00782AD3"/>
    <w:rsid w:val="00786186"/>
    <w:rsid w:val="007911BA"/>
    <w:rsid w:val="00792F07"/>
    <w:rsid w:val="007A408C"/>
    <w:rsid w:val="007A6DC8"/>
    <w:rsid w:val="007A7657"/>
    <w:rsid w:val="007B0257"/>
    <w:rsid w:val="007B44E2"/>
    <w:rsid w:val="007B7B07"/>
    <w:rsid w:val="007B7E29"/>
    <w:rsid w:val="007B7FAC"/>
    <w:rsid w:val="007C16CD"/>
    <w:rsid w:val="007C26E7"/>
    <w:rsid w:val="007C78C3"/>
    <w:rsid w:val="007D197A"/>
    <w:rsid w:val="007D6750"/>
    <w:rsid w:val="007D7DE6"/>
    <w:rsid w:val="007E2A21"/>
    <w:rsid w:val="007E2F3A"/>
    <w:rsid w:val="007F0066"/>
    <w:rsid w:val="007F2659"/>
    <w:rsid w:val="007F3AE4"/>
    <w:rsid w:val="00803425"/>
    <w:rsid w:val="0080528B"/>
    <w:rsid w:val="00807820"/>
    <w:rsid w:val="0081043E"/>
    <w:rsid w:val="00810AEC"/>
    <w:rsid w:val="00810F0B"/>
    <w:rsid w:val="00811C88"/>
    <w:rsid w:val="008123DF"/>
    <w:rsid w:val="008151D0"/>
    <w:rsid w:val="008153BA"/>
    <w:rsid w:val="00815FA2"/>
    <w:rsid w:val="00822926"/>
    <w:rsid w:val="008263F8"/>
    <w:rsid w:val="008337A4"/>
    <w:rsid w:val="00835ACA"/>
    <w:rsid w:val="008363B1"/>
    <w:rsid w:val="00842E02"/>
    <w:rsid w:val="008452C9"/>
    <w:rsid w:val="00850D7E"/>
    <w:rsid w:val="00852087"/>
    <w:rsid w:val="008527CB"/>
    <w:rsid w:val="00853D96"/>
    <w:rsid w:val="00854A59"/>
    <w:rsid w:val="0085629D"/>
    <w:rsid w:val="00861FAF"/>
    <w:rsid w:val="00864AA7"/>
    <w:rsid w:val="00865AC9"/>
    <w:rsid w:val="0086636C"/>
    <w:rsid w:val="00866C8D"/>
    <w:rsid w:val="00871D65"/>
    <w:rsid w:val="00873595"/>
    <w:rsid w:val="00873B4A"/>
    <w:rsid w:val="00876CBA"/>
    <w:rsid w:val="00877776"/>
    <w:rsid w:val="00883118"/>
    <w:rsid w:val="0088330F"/>
    <w:rsid w:val="008846EA"/>
    <w:rsid w:val="00893B30"/>
    <w:rsid w:val="008962F1"/>
    <w:rsid w:val="008A49F5"/>
    <w:rsid w:val="008A54CE"/>
    <w:rsid w:val="008A76C0"/>
    <w:rsid w:val="008B25A8"/>
    <w:rsid w:val="008B5A49"/>
    <w:rsid w:val="008B5DC2"/>
    <w:rsid w:val="008B79C5"/>
    <w:rsid w:val="008C14B4"/>
    <w:rsid w:val="008D2775"/>
    <w:rsid w:val="008E1AD8"/>
    <w:rsid w:val="008E6227"/>
    <w:rsid w:val="008E7B11"/>
    <w:rsid w:val="008F2701"/>
    <w:rsid w:val="008F6EB0"/>
    <w:rsid w:val="009017E0"/>
    <w:rsid w:val="00902DF3"/>
    <w:rsid w:val="00903492"/>
    <w:rsid w:val="00912B89"/>
    <w:rsid w:val="0091451F"/>
    <w:rsid w:val="00916855"/>
    <w:rsid w:val="00916E5A"/>
    <w:rsid w:val="00917BA0"/>
    <w:rsid w:val="00921E2C"/>
    <w:rsid w:val="00921E7E"/>
    <w:rsid w:val="00922F05"/>
    <w:rsid w:val="00924305"/>
    <w:rsid w:val="00924BCA"/>
    <w:rsid w:val="00925725"/>
    <w:rsid w:val="009262BD"/>
    <w:rsid w:val="0093091B"/>
    <w:rsid w:val="00933CCA"/>
    <w:rsid w:val="009367C9"/>
    <w:rsid w:val="00936B23"/>
    <w:rsid w:val="00937703"/>
    <w:rsid w:val="00940E68"/>
    <w:rsid w:val="009436A3"/>
    <w:rsid w:val="00946AC0"/>
    <w:rsid w:val="00954F89"/>
    <w:rsid w:val="0095651A"/>
    <w:rsid w:val="00970566"/>
    <w:rsid w:val="00970A01"/>
    <w:rsid w:val="00977BA9"/>
    <w:rsid w:val="009810D7"/>
    <w:rsid w:val="009818C2"/>
    <w:rsid w:val="00982F91"/>
    <w:rsid w:val="00985AD7"/>
    <w:rsid w:val="009866F9"/>
    <w:rsid w:val="0098719B"/>
    <w:rsid w:val="00987525"/>
    <w:rsid w:val="009952BD"/>
    <w:rsid w:val="009A00EE"/>
    <w:rsid w:val="009A0243"/>
    <w:rsid w:val="009A31A1"/>
    <w:rsid w:val="009A4E05"/>
    <w:rsid w:val="009A5A8E"/>
    <w:rsid w:val="009B21DA"/>
    <w:rsid w:val="009B389E"/>
    <w:rsid w:val="009B5C42"/>
    <w:rsid w:val="009B703A"/>
    <w:rsid w:val="009B773F"/>
    <w:rsid w:val="009D103A"/>
    <w:rsid w:val="009D6797"/>
    <w:rsid w:val="009D68AF"/>
    <w:rsid w:val="009E0E9D"/>
    <w:rsid w:val="009E2922"/>
    <w:rsid w:val="009E35E5"/>
    <w:rsid w:val="009E6E66"/>
    <w:rsid w:val="009E7EF0"/>
    <w:rsid w:val="009F3C83"/>
    <w:rsid w:val="009F440F"/>
    <w:rsid w:val="00A0398C"/>
    <w:rsid w:val="00A05161"/>
    <w:rsid w:val="00A113A6"/>
    <w:rsid w:val="00A12877"/>
    <w:rsid w:val="00A13AC1"/>
    <w:rsid w:val="00A20D71"/>
    <w:rsid w:val="00A2169D"/>
    <w:rsid w:val="00A21EA5"/>
    <w:rsid w:val="00A262E8"/>
    <w:rsid w:val="00A26D93"/>
    <w:rsid w:val="00A30B06"/>
    <w:rsid w:val="00A30D68"/>
    <w:rsid w:val="00A32C72"/>
    <w:rsid w:val="00A33728"/>
    <w:rsid w:val="00A33E01"/>
    <w:rsid w:val="00A34031"/>
    <w:rsid w:val="00A3461F"/>
    <w:rsid w:val="00A37AD0"/>
    <w:rsid w:val="00A43941"/>
    <w:rsid w:val="00A439D9"/>
    <w:rsid w:val="00A4640A"/>
    <w:rsid w:val="00A53EB0"/>
    <w:rsid w:val="00A5583F"/>
    <w:rsid w:val="00A71F9D"/>
    <w:rsid w:val="00A722DE"/>
    <w:rsid w:val="00A72F79"/>
    <w:rsid w:val="00A753D6"/>
    <w:rsid w:val="00A814F3"/>
    <w:rsid w:val="00A86795"/>
    <w:rsid w:val="00A900B5"/>
    <w:rsid w:val="00A90BEF"/>
    <w:rsid w:val="00A9269E"/>
    <w:rsid w:val="00A9704F"/>
    <w:rsid w:val="00AA0C6F"/>
    <w:rsid w:val="00AA1003"/>
    <w:rsid w:val="00AA1051"/>
    <w:rsid w:val="00AA325E"/>
    <w:rsid w:val="00AA4EF5"/>
    <w:rsid w:val="00AA5B7D"/>
    <w:rsid w:val="00AA66E2"/>
    <w:rsid w:val="00AA6D96"/>
    <w:rsid w:val="00AB093E"/>
    <w:rsid w:val="00AB0D3F"/>
    <w:rsid w:val="00AB4518"/>
    <w:rsid w:val="00AC09EA"/>
    <w:rsid w:val="00AC2AF8"/>
    <w:rsid w:val="00AC53C0"/>
    <w:rsid w:val="00AC729E"/>
    <w:rsid w:val="00AC749D"/>
    <w:rsid w:val="00AD07A3"/>
    <w:rsid w:val="00AD21ED"/>
    <w:rsid w:val="00AD7047"/>
    <w:rsid w:val="00AD70FC"/>
    <w:rsid w:val="00AD73B4"/>
    <w:rsid w:val="00AE06E1"/>
    <w:rsid w:val="00AE13C4"/>
    <w:rsid w:val="00AE13E5"/>
    <w:rsid w:val="00AE259B"/>
    <w:rsid w:val="00AE2733"/>
    <w:rsid w:val="00AE3192"/>
    <w:rsid w:val="00AE3E04"/>
    <w:rsid w:val="00AE4EC5"/>
    <w:rsid w:val="00AE6971"/>
    <w:rsid w:val="00AF0912"/>
    <w:rsid w:val="00AF1197"/>
    <w:rsid w:val="00AF17B5"/>
    <w:rsid w:val="00AF48FB"/>
    <w:rsid w:val="00AF5114"/>
    <w:rsid w:val="00AF6A00"/>
    <w:rsid w:val="00B00F86"/>
    <w:rsid w:val="00B015F7"/>
    <w:rsid w:val="00B036AD"/>
    <w:rsid w:val="00B07B41"/>
    <w:rsid w:val="00B13AA7"/>
    <w:rsid w:val="00B145C6"/>
    <w:rsid w:val="00B16687"/>
    <w:rsid w:val="00B20104"/>
    <w:rsid w:val="00B20D63"/>
    <w:rsid w:val="00B23E70"/>
    <w:rsid w:val="00B25EC2"/>
    <w:rsid w:val="00B270B6"/>
    <w:rsid w:val="00B27322"/>
    <w:rsid w:val="00B305A1"/>
    <w:rsid w:val="00B3186C"/>
    <w:rsid w:val="00B33043"/>
    <w:rsid w:val="00B34AE3"/>
    <w:rsid w:val="00B43C43"/>
    <w:rsid w:val="00B44C98"/>
    <w:rsid w:val="00B455CA"/>
    <w:rsid w:val="00B45F7C"/>
    <w:rsid w:val="00B50EB2"/>
    <w:rsid w:val="00B610B9"/>
    <w:rsid w:val="00B7089A"/>
    <w:rsid w:val="00B7356C"/>
    <w:rsid w:val="00B83E79"/>
    <w:rsid w:val="00B87093"/>
    <w:rsid w:val="00B9028C"/>
    <w:rsid w:val="00B90BF4"/>
    <w:rsid w:val="00BA51F0"/>
    <w:rsid w:val="00BA7398"/>
    <w:rsid w:val="00BA7D9A"/>
    <w:rsid w:val="00BB16B4"/>
    <w:rsid w:val="00BB246C"/>
    <w:rsid w:val="00BB43FC"/>
    <w:rsid w:val="00BC3E50"/>
    <w:rsid w:val="00BC501E"/>
    <w:rsid w:val="00BC7657"/>
    <w:rsid w:val="00BD1CE2"/>
    <w:rsid w:val="00BD2665"/>
    <w:rsid w:val="00BD3FE7"/>
    <w:rsid w:val="00BD4227"/>
    <w:rsid w:val="00BD44E5"/>
    <w:rsid w:val="00BD5DE8"/>
    <w:rsid w:val="00BD6079"/>
    <w:rsid w:val="00BD74A7"/>
    <w:rsid w:val="00BE10EE"/>
    <w:rsid w:val="00BE1DEE"/>
    <w:rsid w:val="00BE2CD4"/>
    <w:rsid w:val="00BF1314"/>
    <w:rsid w:val="00BF499C"/>
    <w:rsid w:val="00BF5445"/>
    <w:rsid w:val="00BF7EA5"/>
    <w:rsid w:val="00C02AE2"/>
    <w:rsid w:val="00C02CF8"/>
    <w:rsid w:val="00C04877"/>
    <w:rsid w:val="00C126D0"/>
    <w:rsid w:val="00C12E40"/>
    <w:rsid w:val="00C14F6C"/>
    <w:rsid w:val="00C15211"/>
    <w:rsid w:val="00C157BC"/>
    <w:rsid w:val="00C17D54"/>
    <w:rsid w:val="00C2395A"/>
    <w:rsid w:val="00C24C17"/>
    <w:rsid w:val="00C25DF5"/>
    <w:rsid w:val="00C26DAE"/>
    <w:rsid w:val="00C26F3D"/>
    <w:rsid w:val="00C270B6"/>
    <w:rsid w:val="00C32EE4"/>
    <w:rsid w:val="00C33DE2"/>
    <w:rsid w:val="00C34BDA"/>
    <w:rsid w:val="00C4120B"/>
    <w:rsid w:val="00C423EE"/>
    <w:rsid w:val="00C45619"/>
    <w:rsid w:val="00C45D9B"/>
    <w:rsid w:val="00C4795A"/>
    <w:rsid w:val="00C47D92"/>
    <w:rsid w:val="00C5093D"/>
    <w:rsid w:val="00C53533"/>
    <w:rsid w:val="00C5370D"/>
    <w:rsid w:val="00C53D9F"/>
    <w:rsid w:val="00C544B6"/>
    <w:rsid w:val="00C6088F"/>
    <w:rsid w:val="00C611F5"/>
    <w:rsid w:val="00C62223"/>
    <w:rsid w:val="00C630F5"/>
    <w:rsid w:val="00C63234"/>
    <w:rsid w:val="00C644AF"/>
    <w:rsid w:val="00C64823"/>
    <w:rsid w:val="00C65B3F"/>
    <w:rsid w:val="00C672AC"/>
    <w:rsid w:val="00C71E22"/>
    <w:rsid w:val="00C740F1"/>
    <w:rsid w:val="00C753BD"/>
    <w:rsid w:val="00C75F11"/>
    <w:rsid w:val="00C76082"/>
    <w:rsid w:val="00C766DA"/>
    <w:rsid w:val="00C77423"/>
    <w:rsid w:val="00C8151C"/>
    <w:rsid w:val="00C841E4"/>
    <w:rsid w:val="00C84C21"/>
    <w:rsid w:val="00C86435"/>
    <w:rsid w:val="00C87884"/>
    <w:rsid w:val="00C909CB"/>
    <w:rsid w:val="00CA20D6"/>
    <w:rsid w:val="00CA3E97"/>
    <w:rsid w:val="00CA5207"/>
    <w:rsid w:val="00CA5E7E"/>
    <w:rsid w:val="00CA5FB7"/>
    <w:rsid w:val="00CA7205"/>
    <w:rsid w:val="00CB05B3"/>
    <w:rsid w:val="00CB4FCD"/>
    <w:rsid w:val="00CB6F79"/>
    <w:rsid w:val="00CC2295"/>
    <w:rsid w:val="00CD4713"/>
    <w:rsid w:val="00CD6964"/>
    <w:rsid w:val="00CD7C4E"/>
    <w:rsid w:val="00CE3E76"/>
    <w:rsid w:val="00CE56BA"/>
    <w:rsid w:val="00CE7B64"/>
    <w:rsid w:val="00CF0D43"/>
    <w:rsid w:val="00CF0DCD"/>
    <w:rsid w:val="00CF1291"/>
    <w:rsid w:val="00CF217F"/>
    <w:rsid w:val="00CF48E2"/>
    <w:rsid w:val="00CF5CE2"/>
    <w:rsid w:val="00CF624B"/>
    <w:rsid w:val="00CF652A"/>
    <w:rsid w:val="00CF66FE"/>
    <w:rsid w:val="00D03290"/>
    <w:rsid w:val="00D03AC4"/>
    <w:rsid w:val="00D07E41"/>
    <w:rsid w:val="00D10615"/>
    <w:rsid w:val="00D10E5E"/>
    <w:rsid w:val="00D11858"/>
    <w:rsid w:val="00D11C82"/>
    <w:rsid w:val="00D15F09"/>
    <w:rsid w:val="00D22B2E"/>
    <w:rsid w:val="00D260A2"/>
    <w:rsid w:val="00D34459"/>
    <w:rsid w:val="00D37560"/>
    <w:rsid w:val="00D40433"/>
    <w:rsid w:val="00D41DB5"/>
    <w:rsid w:val="00D43274"/>
    <w:rsid w:val="00D46898"/>
    <w:rsid w:val="00D4765E"/>
    <w:rsid w:val="00D5072B"/>
    <w:rsid w:val="00D53DFB"/>
    <w:rsid w:val="00D56988"/>
    <w:rsid w:val="00D60C82"/>
    <w:rsid w:val="00D61155"/>
    <w:rsid w:val="00D614F4"/>
    <w:rsid w:val="00D624CD"/>
    <w:rsid w:val="00D65568"/>
    <w:rsid w:val="00D67431"/>
    <w:rsid w:val="00D73532"/>
    <w:rsid w:val="00D74F5C"/>
    <w:rsid w:val="00D77467"/>
    <w:rsid w:val="00D81AD1"/>
    <w:rsid w:val="00D825B1"/>
    <w:rsid w:val="00D875EE"/>
    <w:rsid w:val="00D9052A"/>
    <w:rsid w:val="00D95EBE"/>
    <w:rsid w:val="00DA1288"/>
    <w:rsid w:val="00DA19E0"/>
    <w:rsid w:val="00DA44DF"/>
    <w:rsid w:val="00DA6017"/>
    <w:rsid w:val="00DA7871"/>
    <w:rsid w:val="00DB6F5D"/>
    <w:rsid w:val="00DC2472"/>
    <w:rsid w:val="00DC29A9"/>
    <w:rsid w:val="00DC3B86"/>
    <w:rsid w:val="00DC62E1"/>
    <w:rsid w:val="00DC7DFF"/>
    <w:rsid w:val="00DD2601"/>
    <w:rsid w:val="00DD4488"/>
    <w:rsid w:val="00DD524C"/>
    <w:rsid w:val="00DD6578"/>
    <w:rsid w:val="00DD70C7"/>
    <w:rsid w:val="00DE15D9"/>
    <w:rsid w:val="00DE18C0"/>
    <w:rsid w:val="00DE1F98"/>
    <w:rsid w:val="00DE2A7D"/>
    <w:rsid w:val="00DE3AB0"/>
    <w:rsid w:val="00DE6E28"/>
    <w:rsid w:val="00DE72D7"/>
    <w:rsid w:val="00DF3399"/>
    <w:rsid w:val="00DF3C38"/>
    <w:rsid w:val="00DF5ACA"/>
    <w:rsid w:val="00DF62C8"/>
    <w:rsid w:val="00DF7134"/>
    <w:rsid w:val="00E02B35"/>
    <w:rsid w:val="00E11CB2"/>
    <w:rsid w:val="00E14FBD"/>
    <w:rsid w:val="00E1709C"/>
    <w:rsid w:val="00E21B07"/>
    <w:rsid w:val="00E24758"/>
    <w:rsid w:val="00E3116C"/>
    <w:rsid w:val="00E357F7"/>
    <w:rsid w:val="00E35830"/>
    <w:rsid w:val="00E375FC"/>
    <w:rsid w:val="00E42D60"/>
    <w:rsid w:val="00E45E04"/>
    <w:rsid w:val="00E46FD4"/>
    <w:rsid w:val="00E47055"/>
    <w:rsid w:val="00E527C8"/>
    <w:rsid w:val="00E5540A"/>
    <w:rsid w:val="00E61A9F"/>
    <w:rsid w:val="00E63362"/>
    <w:rsid w:val="00E65646"/>
    <w:rsid w:val="00E70659"/>
    <w:rsid w:val="00E743D8"/>
    <w:rsid w:val="00E75D82"/>
    <w:rsid w:val="00E8175F"/>
    <w:rsid w:val="00E83275"/>
    <w:rsid w:val="00E83BC7"/>
    <w:rsid w:val="00E84B35"/>
    <w:rsid w:val="00E87396"/>
    <w:rsid w:val="00E922D8"/>
    <w:rsid w:val="00E95069"/>
    <w:rsid w:val="00E96808"/>
    <w:rsid w:val="00EA0E6A"/>
    <w:rsid w:val="00EA5CA9"/>
    <w:rsid w:val="00EB15EA"/>
    <w:rsid w:val="00EB2127"/>
    <w:rsid w:val="00EB3CB2"/>
    <w:rsid w:val="00EB4B68"/>
    <w:rsid w:val="00EB5EDD"/>
    <w:rsid w:val="00EB7733"/>
    <w:rsid w:val="00EC0CD1"/>
    <w:rsid w:val="00EC5D6C"/>
    <w:rsid w:val="00ED45CD"/>
    <w:rsid w:val="00ED6E41"/>
    <w:rsid w:val="00EE75B3"/>
    <w:rsid w:val="00EF1E66"/>
    <w:rsid w:val="00EF27CB"/>
    <w:rsid w:val="00EF3B40"/>
    <w:rsid w:val="00EF414C"/>
    <w:rsid w:val="00EF47A4"/>
    <w:rsid w:val="00EF5D4B"/>
    <w:rsid w:val="00EF6A3A"/>
    <w:rsid w:val="00EF7FAB"/>
    <w:rsid w:val="00F00239"/>
    <w:rsid w:val="00F02D23"/>
    <w:rsid w:val="00F05717"/>
    <w:rsid w:val="00F05922"/>
    <w:rsid w:val="00F05A3C"/>
    <w:rsid w:val="00F063AE"/>
    <w:rsid w:val="00F12911"/>
    <w:rsid w:val="00F132DF"/>
    <w:rsid w:val="00F158F1"/>
    <w:rsid w:val="00F159DF"/>
    <w:rsid w:val="00F17B61"/>
    <w:rsid w:val="00F224E9"/>
    <w:rsid w:val="00F22D67"/>
    <w:rsid w:val="00F23328"/>
    <w:rsid w:val="00F2427D"/>
    <w:rsid w:val="00F247F1"/>
    <w:rsid w:val="00F2531B"/>
    <w:rsid w:val="00F25C78"/>
    <w:rsid w:val="00F26DDC"/>
    <w:rsid w:val="00F27A6B"/>
    <w:rsid w:val="00F353CF"/>
    <w:rsid w:val="00F367EF"/>
    <w:rsid w:val="00F4001A"/>
    <w:rsid w:val="00F4536F"/>
    <w:rsid w:val="00F5126E"/>
    <w:rsid w:val="00F5414F"/>
    <w:rsid w:val="00F54AA3"/>
    <w:rsid w:val="00F61E97"/>
    <w:rsid w:val="00F645B2"/>
    <w:rsid w:val="00F7048B"/>
    <w:rsid w:val="00F70E87"/>
    <w:rsid w:val="00F73D7E"/>
    <w:rsid w:val="00F743BC"/>
    <w:rsid w:val="00F770DF"/>
    <w:rsid w:val="00F81690"/>
    <w:rsid w:val="00F91BFD"/>
    <w:rsid w:val="00F92FEA"/>
    <w:rsid w:val="00F96D36"/>
    <w:rsid w:val="00FA133C"/>
    <w:rsid w:val="00FA4E0B"/>
    <w:rsid w:val="00FB00B6"/>
    <w:rsid w:val="00FB0EEE"/>
    <w:rsid w:val="00FB2BAE"/>
    <w:rsid w:val="00FB34B3"/>
    <w:rsid w:val="00FB4FB7"/>
    <w:rsid w:val="00FB67CA"/>
    <w:rsid w:val="00FC3372"/>
    <w:rsid w:val="00FD4063"/>
    <w:rsid w:val="00FD6636"/>
    <w:rsid w:val="00FE1699"/>
    <w:rsid w:val="00FE1F76"/>
    <w:rsid w:val="00FE303B"/>
    <w:rsid w:val="00FF5D8E"/>
    <w:rsid w:val="00FF753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e1000f"/>
    </o:shapedefaults>
    <o:shapelayout v:ext="edit">
      <o:idmap v:ext="edit" data="1"/>
    </o:shapelayout>
  </w:shapeDefaults>
  <w:decimalSymbol w:val=","/>
  <w:listSeparator w:val=";"/>
  <w14:docId w14:val="52DB1CB5"/>
  <w15:docId w15:val="{B49F72E0-B333-4D4C-BAA3-4D97FADC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link w:val="FuzeileZchn"/>
    <w:uiPriority w:val="99"/>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uiPriority w:val="99"/>
    <w:rsid w:val="0068455B"/>
    <w:rPr>
      <w:sz w:val="16"/>
      <w:szCs w:val="16"/>
    </w:rPr>
  </w:style>
  <w:style w:type="paragraph" w:styleId="Kommentartext">
    <w:name w:val="annotation text"/>
    <w:basedOn w:val="Standard"/>
    <w:link w:val="KommentartextZchn"/>
    <w:uiPriority w:val="99"/>
    <w:rsid w:val="0068455B"/>
    <w:rPr>
      <w:szCs w:val="20"/>
    </w:rPr>
  </w:style>
  <w:style w:type="character" w:customStyle="1" w:styleId="KommentartextZchn">
    <w:name w:val="Kommentartext Zchn"/>
    <w:link w:val="Kommentartext"/>
    <w:uiPriority w:val="99"/>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character" w:customStyle="1" w:styleId="FuzeileZchn">
    <w:name w:val="Fußzeile Zchn"/>
    <w:basedOn w:val="Absatz-Standardschriftart"/>
    <w:link w:val="Fuzeile"/>
    <w:uiPriority w:val="99"/>
    <w:rsid w:val="00491CD7"/>
    <w:rPr>
      <w:rFonts w:ascii="Arial" w:hAnsi="Arial"/>
      <w:b/>
      <w:color w:val="E1000F"/>
      <w:sz w:val="14"/>
      <w:szCs w:val="24"/>
      <w:lang w:eastAsia="en-US"/>
    </w:rPr>
  </w:style>
  <w:style w:type="paragraph" w:styleId="berarbeitung">
    <w:name w:val="Revision"/>
    <w:hidden/>
    <w:uiPriority w:val="71"/>
    <w:semiHidden/>
    <w:rsid w:val="006A7686"/>
    <w:rPr>
      <w:rFonts w:ascii="Arial" w:hAnsi="Arial"/>
      <w:szCs w:val="24"/>
      <w:lang w:eastAsia="en-US"/>
    </w:rPr>
  </w:style>
  <w:style w:type="character" w:styleId="NichtaufgelsteErwhnung">
    <w:name w:val="Unresolved Mention"/>
    <w:basedOn w:val="Absatz-Standardschriftart"/>
    <w:uiPriority w:val="99"/>
    <w:semiHidden/>
    <w:unhideWhenUsed/>
    <w:rsid w:val="007B7B07"/>
    <w:rPr>
      <w:color w:val="808080"/>
      <w:shd w:val="clear" w:color="auto" w:fill="E6E6E6"/>
    </w:rPr>
  </w:style>
  <w:style w:type="character" w:styleId="Fett">
    <w:name w:val="Strong"/>
    <w:basedOn w:val="Absatz-Standardschriftart"/>
    <w:uiPriority w:val="22"/>
    <w:qFormat/>
    <w:rsid w:val="009E2922"/>
    <w:rPr>
      <w:rFonts w:ascii="MiloProMedium" w:hAnsi="MiloProMedium" w:hint="default"/>
      <w:b w:val="0"/>
      <w:bCs w:val="0"/>
    </w:rPr>
  </w:style>
  <w:style w:type="paragraph" w:styleId="StandardWeb">
    <w:name w:val="Normal (Web)"/>
    <w:basedOn w:val="Standard"/>
    <w:uiPriority w:val="99"/>
    <w:semiHidden/>
    <w:unhideWhenUsed/>
    <w:rsid w:val="009E2922"/>
    <w:pPr>
      <w:spacing w:after="105" w:line="240" w:lineRule="auto"/>
    </w:pPr>
    <w:rPr>
      <w:rFonts w:ascii="Times New Roman" w:hAnsi="Times New Roman"/>
      <w:sz w:val="24"/>
      <w:lang w:val="de-AT" w:eastAsia="de-AT"/>
    </w:rPr>
  </w:style>
  <w:style w:type="paragraph" w:customStyle="1" w:styleId="infoline">
    <w:name w:val="infoline"/>
    <w:basedOn w:val="Standard"/>
    <w:rsid w:val="009E2922"/>
    <w:pPr>
      <w:spacing w:before="100" w:beforeAutospacing="1" w:after="100" w:afterAutospacing="1" w:line="240" w:lineRule="auto"/>
    </w:pPr>
    <w:rPr>
      <w:rFonts w:ascii="Times New Roman" w:hAnsi="Times New Roman"/>
      <w:sz w:val="24"/>
      <w:lang w:val="de-AT" w:eastAsia="de-AT"/>
    </w:rPr>
  </w:style>
  <w:style w:type="character" w:customStyle="1" w:styleId="rtlentity1">
    <w:name w:val="rtlentity1"/>
    <w:basedOn w:val="Absatz-Standardschriftart"/>
    <w:rsid w:val="009E2922"/>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476889">
      <w:bodyDiv w:val="1"/>
      <w:marLeft w:val="0"/>
      <w:marRight w:val="0"/>
      <w:marTop w:val="0"/>
      <w:marBottom w:val="0"/>
      <w:divBdr>
        <w:top w:val="none" w:sz="0" w:space="0" w:color="auto"/>
        <w:left w:val="none" w:sz="0" w:space="0" w:color="auto"/>
        <w:bottom w:val="none" w:sz="0" w:space="0" w:color="auto"/>
        <w:right w:val="none" w:sz="0" w:space="0" w:color="auto"/>
      </w:divBdr>
      <w:divsChild>
        <w:div w:id="1169906558">
          <w:marLeft w:val="0"/>
          <w:marRight w:val="0"/>
          <w:marTop w:val="0"/>
          <w:marBottom w:val="0"/>
          <w:divBdr>
            <w:top w:val="none" w:sz="0" w:space="0" w:color="auto"/>
            <w:left w:val="none" w:sz="0" w:space="0" w:color="auto"/>
            <w:bottom w:val="none" w:sz="0" w:space="0" w:color="auto"/>
            <w:right w:val="none" w:sz="0" w:space="0" w:color="auto"/>
          </w:divBdr>
          <w:divsChild>
            <w:div w:id="479343161">
              <w:marLeft w:val="0"/>
              <w:marRight w:val="0"/>
              <w:marTop w:val="1050"/>
              <w:marBottom w:val="0"/>
              <w:divBdr>
                <w:top w:val="none" w:sz="0" w:space="0" w:color="auto"/>
                <w:left w:val="none" w:sz="0" w:space="0" w:color="auto"/>
                <w:bottom w:val="none" w:sz="0" w:space="0" w:color="auto"/>
                <w:right w:val="none" w:sz="0" w:space="0" w:color="auto"/>
              </w:divBdr>
              <w:divsChild>
                <w:div w:id="1037197399">
                  <w:marLeft w:val="0"/>
                  <w:marRight w:val="0"/>
                  <w:marTop w:val="0"/>
                  <w:marBottom w:val="0"/>
                  <w:divBdr>
                    <w:top w:val="none" w:sz="0" w:space="0" w:color="auto"/>
                    <w:left w:val="none" w:sz="0" w:space="0" w:color="auto"/>
                    <w:bottom w:val="none" w:sz="0" w:space="0" w:color="auto"/>
                    <w:right w:val="none" w:sz="0" w:space="0" w:color="auto"/>
                  </w:divBdr>
                  <w:divsChild>
                    <w:div w:id="1058553802">
                      <w:marLeft w:val="0"/>
                      <w:marRight w:val="0"/>
                      <w:marTop w:val="0"/>
                      <w:marBottom w:val="0"/>
                      <w:divBdr>
                        <w:top w:val="none" w:sz="0" w:space="0" w:color="auto"/>
                        <w:left w:val="none" w:sz="0" w:space="0" w:color="auto"/>
                        <w:bottom w:val="none" w:sz="0" w:space="0" w:color="auto"/>
                        <w:right w:val="none" w:sz="0" w:space="0" w:color="auto"/>
                      </w:divBdr>
                      <w:divsChild>
                        <w:div w:id="382994541">
                          <w:marLeft w:val="-60"/>
                          <w:marRight w:val="-60"/>
                          <w:marTop w:val="0"/>
                          <w:marBottom w:val="0"/>
                          <w:divBdr>
                            <w:top w:val="none" w:sz="0" w:space="0" w:color="auto"/>
                            <w:left w:val="none" w:sz="0" w:space="0" w:color="auto"/>
                            <w:bottom w:val="none" w:sz="0" w:space="0" w:color="auto"/>
                            <w:right w:val="none" w:sz="0" w:space="0" w:color="auto"/>
                          </w:divBdr>
                          <w:divsChild>
                            <w:div w:id="909733503">
                              <w:marLeft w:val="0"/>
                              <w:marRight w:val="0"/>
                              <w:marTop w:val="0"/>
                              <w:marBottom w:val="0"/>
                              <w:divBdr>
                                <w:top w:val="none" w:sz="0" w:space="0" w:color="auto"/>
                                <w:left w:val="none" w:sz="0" w:space="0" w:color="auto"/>
                                <w:bottom w:val="none" w:sz="0" w:space="0" w:color="auto"/>
                                <w:right w:val="none" w:sz="0" w:space="0" w:color="auto"/>
                              </w:divBdr>
                              <w:divsChild>
                                <w:div w:id="5400645">
                                  <w:marLeft w:val="0"/>
                                  <w:marRight w:val="0"/>
                                  <w:marTop w:val="0"/>
                                  <w:marBottom w:val="0"/>
                                  <w:divBdr>
                                    <w:top w:val="none" w:sz="0" w:space="0" w:color="auto"/>
                                    <w:left w:val="none" w:sz="0" w:space="0" w:color="auto"/>
                                    <w:bottom w:val="none" w:sz="0" w:space="0" w:color="auto"/>
                                    <w:right w:val="none" w:sz="0" w:space="0" w:color="auto"/>
                                  </w:divBdr>
                                  <w:divsChild>
                                    <w:div w:id="944729472">
                                      <w:marLeft w:val="0"/>
                                      <w:marRight w:val="0"/>
                                      <w:marTop w:val="0"/>
                                      <w:marBottom w:val="0"/>
                                      <w:divBdr>
                                        <w:top w:val="none" w:sz="0" w:space="0" w:color="auto"/>
                                        <w:left w:val="none" w:sz="0" w:space="0" w:color="auto"/>
                                        <w:bottom w:val="none" w:sz="0" w:space="0" w:color="auto"/>
                                        <w:right w:val="none" w:sz="0" w:space="0" w:color="auto"/>
                                      </w:divBdr>
                                      <w:divsChild>
                                        <w:div w:id="1243107535">
                                          <w:marLeft w:val="0"/>
                                          <w:marRight w:val="0"/>
                                          <w:marTop w:val="0"/>
                                          <w:marBottom w:val="0"/>
                                          <w:divBdr>
                                            <w:top w:val="none" w:sz="0" w:space="0" w:color="auto"/>
                                            <w:left w:val="none" w:sz="0" w:space="0" w:color="auto"/>
                                            <w:bottom w:val="none" w:sz="0" w:space="0" w:color="auto"/>
                                            <w:right w:val="none" w:sz="0" w:space="0" w:color="auto"/>
                                          </w:divBdr>
                                          <w:divsChild>
                                            <w:div w:id="464390427">
                                              <w:marLeft w:val="0"/>
                                              <w:marRight w:val="0"/>
                                              <w:marTop w:val="0"/>
                                              <w:marBottom w:val="0"/>
                                              <w:divBdr>
                                                <w:top w:val="none" w:sz="0" w:space="0" w:color="auto"/>
                                                <w:left w:val="none" w:sz="0" w:space="0" w:color="auto"/>
                                                <w:bottom w:val="none" w:sz="0" w:space="0" w:color="auto"/>
                                                <w:right w:val="none" w:sz="0" w:space="0" w:color="auto"/>
                                              </w:divBdr>
                                              <w:divsChild>
                                                <w:div w:id="1195927827">
                                                  <w:marLeft w:val="0"/>
                                                  <w:marRight w:val="0"/>
                                                  <w:marTop w:val="0"/>
                                                  <w:marBottom w:val="0"/>
                                                  <w:divBdr>
                                                    <w:top w:val="none" w:sz="0" w:space="0" w:color="auto"/>
                                                    <w:left w:val="none" w:sz="0" w:space="0" w:color="auto"/>
                                                    <w:bottom w:val="none" w:sz="0" w:space="0" w:color="auto"/>
                                                    <w:right w:val="none" w:sz="0" w:space="0" w:color="auto"/>
                                                  </w:divBdr>
                                                </w:div>
                                                <w:div w:id="2019699082">
                                                  <w:marLeft w:val="0"/>
                                                  <w:marRight w:val="0"/>
                                                  <w:marTop w:val="0"/>
                                                  <w:marBottom w:val="0"/>
                                                  <w:divBdr>
                                                    <w:top w:val="none" w:sz="0" w:space="0" w:color="auto"/>
                                                    <w:left w:val="none" w:sz="0" w:space="0" w:color="auto"/>
                                                    <w:bottom w:val="none" w:sz="0" w:space="0" w:color="auto"/>
                                                    <w:right w:val="none" w:sz="0" w:space="0" w:color="auto"/>
                                                  </w:divBdr>
                                                  <w:divsChild>
                                                    <w:div w:id="434179930">
                                                      <w:marLeft w:val="0"/>
                                                      <w:marRight w:val="0"/>
                                                      <w:marTop w:val="0"/>
                                                      <w:marBottom w:val="0"/>
                                                      <w:divBdr>
                                                        <w:top w:val="none" w:sz="0" w:space="0" w:color="auto"/>
                                                        <w:left w:val="none" w:sz="0" w:space="0" w:color="auto"/>
                                                        <w:bottom w:val="none" w:sz="0" w:space="0" w:color="auto"/>
                                                        <w:right w:val="none" w:sz="0" w:space="0" w:color="auto"/>
                                                      </w:divBdr>
                                                    </w:div>
                                                    <w:div w:id="114057548">
                                                      <w:marLeft w:val="0"/>
                                                      <w:marRight w:val="0"/>
                                                      <w:marTop w:val="0"/>
                                                      <w:marBottom w:val="0"/>
                                                      <w:divBdr>
                                                        <w:top w:val="none" w:sz="0" w:space="0" w:color="auto"/>
                                                        <w:left w:val="none" w:sz="0" w:space="0" w:color="auto"/>
                                                        <w:bottom w:val="none" w:sz="0" w:space="0" w:color="auto"/>
                                                        <w:right w:val="none" w:sz="0" w:space="0" w:color="auto"/>
                                                      </w:divBdr>
                                                    </w:div>
                                                    <w:div w:id="1125151819">
                                                      <w:marLeft w:val="0"/>
                                                      <w:marRight w:val="0"/>
                                                      <w:marTop w:val="0"/>
                                                      <w:marBottom w:val="0"/>
                                                      <w:divBdr>
                                                        <w:top w:val="none" w:sz="0" w:space="0" w:color="auto"/>
                                                        <w:left w:val="none" w:sz="0" w:space="0" w:color="auto"/>
                                                        <w:bottom w:val="none" w:sz="0" w:space="0" w:color="auto"/>
                                                        <w:right w:val="none" w:sz="0" w:space="0" w:color="auto"/>
                                                      </w:divBdr>
                                                    </w:div>
                                                    <w:div w:id="65106567">
                                                      <w:marLeft w:val="0"/>
                                                      <w:marRight w:val="0"/>
                                                      <w:marTop w:val="0"/>
                                                      <w:marBottom w:val="0"/>
                                                      <w:divBdr>
                                                        <w:top w:val="none" w:sz="0" w:space="0" w:color="auto"/>
                                                        <w:left w:val="none" w:sz="0" w:space="0" w:color="auto"/>
                                                        <w:bottom w:val="none" w:sz="0" w:space="0" w:color="auto"/>
                                                        <w:right w:val="none" w:sz="0" w:space="0" w:color="auto"/>
                                                      </w:divBdr>
                                                    </w:div>
                                                    <w:div w:id="1357003583">
                                                      <w:marLeft w:val="0"/>
                                                      <w:marRight w:val="0"/>
                                                      <w:marTop w:val="0"/>
                                                      <w:marBottom w:val="0"/>
                                                      <w:divBdr>
                                                        <w:top w:val="none" w:sz="0" w:space="0" w:color="auto"/>
                                                        <w:left w:val="none" w:sz="0" w:space="0" w:color="auto"/>
                                                        <w:bottom w:val="none" w:sz="0" w:space="0" w:color="auto"/>
                                                        <w:right w:val="none" w:sz="0" w:space="0" w:color="auto"/>
                                                      </w:divBdr>
                                                    </w:div>
                                                    <w:div w:id="16003720">
                                                      <w:marLeft w:val="0"/>
                                                      <w:marRight w:val="0"/>
                                                      <w:marTop w:val="0"/>
                                                      <w:marBottom w:val="0"/>
                                                      <w:divBdr>
                                                        <w:top w:val="none" w:sz="0" w:space="0" w:color="auto"/>
                                                        <w:left w:val="none" w:sz="0" w:space="0" w:color="auto"/>
                                                        <w:bottom w:val="none" w:sz="0" w:space="0" w:color="auto"/>
                                                        <w:right w:val="none" w:sz="0" w:space="0" w:color="auto"/>
                                                      </w:divBdr>
                                                    </w:div>
                                                    <w:div w:id="579170234">
                                                      <w:marLeft w:val="0"/>
                                                      <w:marRight w:val="0"/>
                                                      <w:marTop w:val="0"/>
                                                      <w:marBottom w:val="0"/>
                                                      <w:divBdr>
                                                        <w:top w:val="none" w:sz="0" w:space="0" w:color="auto"/>
                                                        <w:left w:val="none" w:sz="0" w:space="0" w:color="auto"/>
                                                        <w:bottom w:val="none" w:sz="0" w:space="0" w:color="auto"/>
                                                        <w:right w:val="none" w:sz="0" w:space="0" w:color="auto"/>
                                                      </w:divBdr>
                                                    </w:div>
                                                    <w:div w:id="1482456762">
                                                      <w:marLeft w:val="0"/>
                                                      <w:marRight w:val="0"/>
                                                      <w:marTop w:val="0"/>
                                                      <w:marBottom w:val="0"/>
                                                      <w:divBdr>
                                                        <w:top w:val="none" w:sz="0" w:space="0" w:color="auto"/>
                                                        <w:left w:val="none" w:sz="0" w:space="0" w:color="auto"/>
                                                        <w:bottom w:val="none" w:sz="0" w:space="0" w:color="auto"/>
                                                        <w:right w:val="none" w:sz="0" w:space="0" w:color="auto"/>
                                                      </w:divBdr>
                                                    </w:div>
                                                    <w:div w:id="14047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020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iela.sykora@henke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B80FC-C8BD-4847-AB6F-71FBFF9C7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543</Words>
  <Characters>3673</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4208</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Annika Estrada</dc:creator>
  <dc:description>Template: 2011-01-26</dc:description>
  <cp:lastModifiedBy>Daniela Sykora (ext)</cp:lastModifiedBy>
  <cp:revision>3</cp:revision>
  <cp:lastPrinted>2020-05-29T08:11:00Z</cp:lastPrinted>
  <dcterms:created xsi:type="dcterms:W3CDTF">2020-05-29T08:10:00Z</dcterms:created>
  <dcterms:modified xsi:type="dcterms:W3CDTF">2020-05-29T08:11:00Z</dcterms:modified>
</cp:coreProperties>
</file>