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99D4F" w14:textId="0B42417D" w:rsidR="00B422EC" w:rsidRPr="00A86132" w:rsidRDefault="004D4CB6" w:rsidP="00A66DB1">
      <w:pPr>
        <w:spacing w:before="120"/>
        <w:jc w:val="right"/>
        <w:rPr>
          <w:sz w:val="24"/>
          <w:lang w:val="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A86132" w:rsidRPr="00A86132">
        <w:rPr>
          <w:sz w:val="24"/>
          <w:lang w:val="hu"/>
        </w:rPr>
        <w:t xml:space="preserve">2020. </w:t>
      </w:r>
      <w:r w:rsidR="0057267B">
        <w:rPr>
          <w:sz w:val="24"/>
          <w:lang w:val="hu"/>
        </w:rPr>
        <w:t xml:space="preserve">június </w:t>
      </w:r>
      <w:r w:rsidR="008356A6">
        <w:rPr>
          <w:sz w:val="24"/>
          <w:lang w:val="hu"/>
        </w:rPr>
        <w:t>10</w:t>
      </w:r>
      <w:r w:rsidR="003C6A25" w:rsidRPr="00A86132">
        <w:rPr>
          <w:sz w:val="24"/>
          <w:lang w:val="hu"/>
        </w:rPr>
        <w:t>.</w:t>
      </w:r>
    </w:p>
    <w:p w14:paraId="7AD4D436" w14:textId="77777777" w:rsidR="005E69D9" w:rsidRDefault="005E69D9" w:rsidP="00B422EC">
      <w:pPr>
        <w:pStyle w:val="Standard12pt"/>
        <w:rPr>
          <w:lang w:val="en-US"/>
        </w:rPr>
      </w:pPr>
    </w:p>
    <w:p w14:paraId="51DE06C4" w14:textId="77777777" w:rsidR="002A6AB9" w:rsidRDefault="002A6AB9" w:rsidP="002A6AB9">
      <w:pPr>
        <w:autoSpaceDE w:val="0"/>
        <w:autoSpaceDN w:val="0"/>
        <w:adjustRightInd w:val="0"/>
        <w:spacing w:line="240" w:lineRule="auto"/>
        <w:jc w:val="both"/>
        <w:rPr>
          <w:sz w:val="24"/>
          <w:lang w:val="hu-HU"/>
        </w:rPr>
      </w:pPr>
    </w:p>
    <w:p w14:paraId="0931ECD1" w14:textId="77777777" w:rsidR="00094C2C" w:rsidRPr="007F26BD" w:rsidRDefault="00094C2C" w:rsidP="00094C2C">
      <w:pPr>
        <w:jc w:val="both"/>
        <w:rPr>
          <w:rFonts w:cs="Arial"/>
          <w:sz w:val="24"/>
          <w:lang w:val="hu-HU"/>
        </w:rPr>
      </w:pPr>
      <w:bookmarkStart w:id="0" w:name="_Hlk42624722"/>
      <w:r w:rsidRPr="007F26BD">
        <w:rPr>
          <w:rFonts w:cs="Arial"/>
          <w:sz w:val="24"/>
          <w:lang w:val="hu-HU"/>
        </w:rPr>
        <w:t>A vállalatok a COVID-19-ből nettó zéró károsanyag kibocsátással állnak helyre</w:t>
      </w:r>
    </w:p>
    <w:p w14:paraId="5B56C346" w14:textId="77777777" w:rsidR="00094C2C" w:rsidRPr="007F26BD" w:rsidRDefault="00094C2C" w:rsidP="00094C2C">
      <w:pPr>
        <w:jc w:val="both"/>
        <w:rPr>
          <w:rFonts w:cs="Arial"/>
          <w:sz w:val="24"/>
          <w:lang w:val="hu-HU"/>
        </w:rPr>
      </w:pPr>
    </w:p>
    <w:p w14:paraId="27F95F2B" w14:textId="77777777" w:rsidR="00094C2C" w:rsidRPr="007F26BD" w:rsidRDefault="00094C2C" w:rsidP="00094C2C">
      <w:pPr>
        <w:jc w:val="both"/>
        <w:rPr>
          <w:rFonts w:cs="Arial"/>
          <w:b/>
          <w:bCs/>
          <w:kern w:val="32"/>
          <w:sz w:val="36"/>
          <w:szCs w:val="36"/>
          <w:lang w:val="hu-HU"/>
        </w:rPr>
      </w:pPr>
      <w:bookmarkStart w:id="1" w:name="_Hlk42624594"/>
      <w:r w:rsidRPr="007F26BD">
        <w:rPr>
          <w:rFonts w:cs="Arial"/>
          <w:b/>
          <w:bCs/>
          <w:kern w:val="32"/>
          <w:sz w:val="36"/>
          <w:szCs w:val="36"/>
          <w:lang w:val="hu-HU"/>
        </w:rPr>
        <w:t>A Henkel csatlakozik a globális klímavédelmi erőfeszítésekhez</w:t>
      </w:r>
    </w:p>
    <w:bookmarkEnd w:id="1"/>
    <w:p w14:paraId="5FD6CE9D" w14:textId="77777777" w:rsidR="00697656" w:rsidRPr="007F26BD" w:rsidRDefault="00697656" w:rsidP="00697656">
      <w:pPr>
        <w:spacing w:before="120" w:line="240" w:lineRule="auto"/>
        <w:rPr>
          <w:b/>
          <w:sz w:val="24"/>
          <w:lang w:val="hu-HU"/>
        </w:rPr>
      </w:pPr>
    </w:p>
    <w:p w14:paraId="2D04DC49" w14:textId="77777777" w:rsidR="00094C2C" w:rsidRPr="007F26BD" w:rsidRDefault="00094C2C" w:rsidP="00935F6F">
      <w:pPr>
        <w:spacing w:after="160" w:line="271" w:lineRule="auto"/>
        <w:jc w:val="both"/>
        <w:rPr>
          <w:rFonts w:cs="Arial"/>
          <w:sz w:val="24"/>
          <w:lang w:val="hu-HU"/>
        </w:rPr>
      </w:pPr>
      <w:r w:rsidRPr="007F26BD">
        <w:rPr>
          <w:rFonts w:cs="Arial"/>
          <w:sz w:val="24"/>
          <w:lang w:val="hu-HU"/>
        </w:rPr>
        <w:t>Düsseldorf - A Henkel 34 ágazat azon 155 legnagyobb globális vállalata közé tartozik, amelyek aláírták azt a nyilatkozatot, miszerint a kormányokat világszerte arra ösztönzik, hogy a COVID-19 gazdasági támogatási és helyreállítási erőfeszítéseiket a legújabb klímatudományhoz igazítsák.</w:t>
      </w:r>
    </w:p>
    <w:p w14:paraId="2E83B96F" w14:textId="3F5011C8" w:rsidR="00094C2C" w:rsidRPr="007F26BD" w:rsidRDefault="00094C2C" w:rsidP="00935F6F">
      <w:pPr>
        <w:spacing w:after="160" w:line="271" w:lineRule="auto"/>
        <w:jc w:val="both"/>
        <w:rPr>
          <w:rFonts w:cs="Arial"/>
          <w:sz w:val="24"/>
          <w:lang w:val="hu-HU"/>
        </w:rPr>
      </w:pPr>
      <w:r w:rsidRPr="007F26BD">
        <w:rPr>
          <w:rFonts w:cs="Arial"/>
          <w:sz w:val="24"/>
          <w:lang w:val="hu-HU"/>
        </w:rPr>
        <w:t xml:space="preserve">Azok a vállalatok, amelyek mind a </w:t>
      </w:r>
      <w:hyperlink r:id="rId8" w:history="1">
        <w:r w:rsidRPr="007F26BD">
          <w:rPr>
            <w:rStyle w:val="Hiperhivatkozs"/>
            <w:rFonts w:cs="Arial"/>
            <w:sz w:val="24"/>
            <w:lang w:val="hu-HU"/>
          </w:rPr>
          <w:t xml:space="preserve">Tudományos alapú célok (Science </w:t>
        </w:r>
        <w:proofErr w:type="spellStart"/>
        <w:r w:rsidRPr="007F26BD">
          <w:rPr>
            <w:rStyle w:val="Hiperhivatkozs"/>
            <w:rFonts w:cs="Arial"/>
            <w:sz w:val="24"/>
            <w:lang w:val="hu-HU"/>
          </w:rPr>
          <w:t>Based</w:t>
        </w:r>
        <w:proofErr w:type="spellEnd"/>
        <w:r w:rsidRPr="007F26BD">
          <w:rPr>
            <w:rStyle w:val="Hiperhivatkozs"/>
            <w:rFonts w:cs="Arial"/>
            <w:sz w:val="24"/>
            <w:lang w:val="hu-HU"/>
          </w:rPr>
          <w:t xml:space="preserve"> </w:t>
        </w:r>
        <w:proofErr w:type="spellStart"/>
        <w:r w:rsidRPr="007F26BD">
          <w:rPr>
            <w:rStyle w:val="Hiperhivatkozs"/>
            <w:rFonts w:cs="Arial"/>
            <w:sz w:val="24"/>
            <w:lang w:val="hu-HU"/>
          </w:rPr>
          <w:t>Targets</w:t>
        </w:r>
        <w:proofErr w:type="spellEnd"/>
        <w:r w:rsidRPr="007F26BD">
          <w:rPr>
            <w:rStyle w:val="Hiperhivatkozs"/>
            <w:rFonts w:cs="Arial"/>
            <w:sz w:val="24"/>
            <w:lang w:val="hu-HU"/>
          </w:rPr>
          <w:t>)</w:t>
        </w:r>
      </w:hyperlink>
      <w:r w:rsidRPr="007F26BD">
        <w:rPr>
          <w:rFonts w:cs="Arial"/>
          <w:sz w:val="24"/>
          <w:lang w:val="hu-HU"/>
        </w:rPr>
        <w:t xml:space="preserve"> elnevezésű kezdeményezés (</w:t>
      </w:r>
      <w:proofErr w:type="spellStart"/>
      <w:r w:rsidRPr="007F26BD">
        <w:rPr>
          <w:rFonts w:cs="Arial"/>
          <w:sz w:val="24"/>
          <w:lang w:val="hu-HU"/>
        </w:rPr>
        <w:t>SBTi</w:t>
      </w:r>
      <w:proofErr w:type="spellEnd"/>
      <w:r w:rsidRPr="007F26BD">
        <w:rPr>
          <w:rFonts w:cs="Arial"/>
          <w:sz w:val="24"/>
          <w:lang w:val="hu-HU"/>
        </w:rPr>
        <w:t>) részét képezik, olyan irányelvekre hívják fel a figyelmet, amelyek képesek lesznek ellenállni a jövőbeli megrázkódtatásoknak azáltal, hogy támogatják azon erőfeszítéseket, amelyek</w:t>
      </w:r>
      <w:r w:rsidR="007F26BD">
        <w:rPr>
          <w:rFonts w:cs="Arial"/>
          <w:sz w:val="24"/>
          <w:lang w:val="hu-HU"/>
        </w:rPr>
        <w:t xml:space="preserve"> a</w:t>
      </w:r>
      <w:r w:rsidRPr="007F26BD">
        <w:rPr>
          <w:rFonts w:cs="Arial"/>
          <w:sz w:val="24"/>
          <w:lang w:val="hu-HU"/>
        </w:rPr>
        <w:t xml:space="preserve"> globális hőmérséklet-emelkedés 1,5° C-n belüli, az iparosodás előtti szinten tartására irányulnak. Ezzel összhangban pedig jóval 2050 előtt elérik a nettó zéró károsanyag kibocsátást.</w:t>
      </w:r>
    </w:p>
    <w:p w14:paraId="0E6DAACC" w14:textId="0F7DD007" w:rsidR="00094C2C" w:rsidRPr="007F26BD" w:rsidRDefault="00094C2C" w:rsidP="00935F6F">
      <w:pPr>
        <w:spacing w:after="160" w:line="271" w:lineRule="auto"/>
        <w:jc w:val="both"/>
        <w:rPr>
          <w:rFonts w:cs="Arial"/>
          <w:sz w:val="24"/>
          <w:lang w:val="hu-HU"/>
        </w:rPr>
      </w:pPr>
      <w:r w:rsidRPr="007F26BD">
        <w:rPr>
          <w:rFonts w:cs="Arial"/>
          <w:sz w:val="24"/>
          <w:lang w:val="hu-HU"/>
        </w:rPr>
        <w:t xml:space="preserve">„Most az innovációba kell fektetnünk, a már meglévő megoldásokat kell erősítenünk és együtt kell működnünk partnereinkkel a teljes értéklánc mentén az klíma-semlegesség felé. Ennek elérése érdekében ambiciózus, tudományos alapú célokat tűztünk ki magunk </w:t>
      </w:r>
      <w:r w:rsidR="007F26BD" w:rsidRPr="007F26BD">
        <w:rPr>
          <w:rFonts w:cs="Arial"/>
          <w:sz w:val="24"/>
          <w:lang w:val="hu-HU"/>
        </w:rPr>
        <w:t xml:space="preserve">elé” </w:t>
      </w:r>
      <w:r w:rsidR="007F26BD">
        <w:rPr>
          <w:rFonts w:cs="Arial"/>
          <w:sz w:val="24"/>
          <w:lang w:val="hu-HU"/>
        </w:rPr>
        <w:t>–</w:t>
      </w:r>
      <w:r w:rsidRPr="007F26BD">
        <w:rPr>
          <w:rFonts w:cs="Arial"/>
          <w:sz w:val="24"/>
          <w:lang w:val="hu-HU"/>
        </w:rPr>
        <w:t xml:space="preserve"> mondta </w:t>
      </w:r>
      <w:proofErr w:type="spellStart"/>
      <w:r w:rsidRPr="007F26BD">
        <w:rPr>
          <w:rFonts w:cs="Arial"/>
          <w:sz w:val="24"/>
          <w:lang w:val="hu-HU"/>
        </w:rPr>
        <w:t>Carsten</w:t>
      </w:r>
      <w:proofErr w:type="spellEnd"/>
      <w:r w:rsidRPr="007F26BD">
        <w:rPr>
          <w:rFonts w:cs="Arial"/>
          <w:sz w:val="24"/>
          <w:lang w:val="hu-HU"/>
        </w:rPr>
        <w:t xml:space="preserve"> </w:t>
      </w:r>
      <w:proofErr w:type="spellStart"/>
      <w:r w:rsidRPr="007F26BD">
        <w:rPr>
          <w:rFonts w:cs="Arial"/>
          <w:sz w:val="24"/>
          <w:lang w:val="hu-HU"/>
        </w:rPr>
        <w:t>Knobel</w:t>
      </w:r>
      <w:proofErr w:type="spellEnd"/>
      <w:r w:rsidRPr="007F26BD">
        <w:rPr>
          <w:rFonts w:cs="Arial"/>
          <w:sz w:val="24"/>
          <w:lang w:val="hu-HU"/>
        </w:rPr>
        <w:t>, a Henkel igazgatóságának elnöke.</w:t>
      </w:r>
    </w:p>
    <w:p w14:paraId="203E14ED" w14:textId="051BB553" w:rsidR="00094C2C" w:rsidRPr="007F26BD" w:rsidRDefault="00094C2C" w:rsidP="00935F6F">
      <w:pPr>
        <w:spacing w:after="160" w:line="271" w:lineRule="auto"/>
        <w:jc w:val="both"/>
        <w:rPr>
          <w:rFonts w:cs="Arial"/>
          <w:sz w:val="24"/>
          <w:lang w:val="hu-HU"/>
        </w:rPr>
      </w:pPr>
      <w:r w:rsidRPr="007F26BD">
        <w:rPr>
          <w:rFonts w:cs="Arial"/>
          <w:sz w:val="24"/>
          <w:lang w:val="hu-HU"/>
        </w:rPr>
        <w:t xml:space="preserve">A vállalatokat a Tudományos alapú célok kezdeményezés és a Business Ambition </w:t>
      </w:r>
      <w:proofErr w:type="spellStart"/>
      <w:r w:rsidRPr="007F26BD">
        <w:rPr>
          <w:rFonts w:cs="Arial"/>
          <w:sz w:val="24"/>
          <w:lang w:val="hu-HU"/>
        </w:rPr>
        <w:t>for</w:t>
      </w:r>
      <w:proofErr w:type="spellEnd"/>
      <w:r w:rsidRPr="007F26BD">
        <w:rPr>
          <w:rFonts w:cs="Arial"/>
          <w:sz w:val="24"/>
          <w:lang w:val="hu-HU"/>
        </w:rPr>
        <w:t xml:space="preserve"> 1</w:t>
      </w:r>
      <w:r w:rsidR="00935F6F">
        <w:rPr>
          <w:rFonts w:cs="Arial"/>
          <w:sz w:val="24"/>
          <w:lang w:val="hu-HU"/>
        </w:rPr>
        <w:t>,</w:t>
      </w:r>
      <w:r w:rsidRPr="007F26BD">
        <w:rPr>
          <w:rFonts w:cs="Arial"/>
          <w:sz w:val="24"/>
          <w:lang w:val="hu-HU"/>
        </w:rPr>
        <w:t xml:space="preserve">5°C kampánypartnerei, az ENSZ Globális Megállapodás és a </w:t>
      </w:r>
      <w:proofErr w:type="spellStart"/>
      <w:r w:rsidRPr="007F26BD">
        <w:rPr>
          <w:rFonts w:cs="Arial"/>
          <w:sz w:val="24"/>
          <w:lang w:val="hu-HU"/>
        </w:rPr>
        <w:t>We</w:t>
      </w:r>
      <w:proofErr w:type="spellEnd"/>
      <w:r w:rsidRPr="007F26BD">
        <w:rPr>
          <w:rFonts w:cs="Arial"/>
          <w:sz w:val="24"/>
          <w:lang w:val="hu-HU"/>
        </w:rPr>
        <w:t xml:space="preserve"> </w:t>
      </w:r>
      <w:proofErr w:type="spellStart"/>
      <w:r w:rsidRPr="007F26BD">
        <w:rPr>
          <w:rFonts w:cs="Arial"/>
          <w:sz w:val="24"/>
          <w:lang w:val="hu-HU"/>
        </w:rPr>
        <w:t>Mean</w:t>
      </w:r>
      <w:proofErr w:type="spellEnd"/>
      <w:r w:rsidRPr="007F26BD">
        <w:rPr>
          <w:rFonts w:cs="Arial"/>
          <w:sz w:val="24"/>
          <w:lang w:val="hu-HU"/>
        </w:rPr>
        <w:t xml:space="preserve"> Business koalíció hívják össze. Az </w:t>
      </w:r>
      <w:proofErr w:type="spellStart"/>
      <w:r w:rsidRPr="007F26BD">
        <w:rPr>
          <w:rFonts w:cs="Arial"/>
          <w:sz w:val="24"/>
          <w:lang w:val="hu-HU"/>
        </w:rPr>
        <w:t>SBTi</w:t>
      </w:r>
      <w:proofErr w:type="spellEnd"/>
      <w:r w:rsidRPr="007F26BD">
        <w:rPr>
          <w:rFonts w:cs="Arial"/>
          <w:sz w:val="24"/>
          <w:lang w:val="hu-HU"/>
        </w:rPr>
        <w:t>, amely a CDP (korábban Szén-dioxid Kibocsátás Közzétételi Projekt</w:t>
      </w:r>
      <w:r w:rsidRPr="007F26BD">
        <w:rPr>
          <w:rFonts w:cs="Arial"/>
          <w:color w:val="4D5156"/>
          <w:sz w:val="24"/>
          <w:shd w:val="clear" w:color="auto" w:fill="FFFFFF"/>
          <w:lang w:val="hu-HU"/>
        </w:rPr>
        <w:t xml:space="preserve"> (</w:t>
      </w:r>
      <w:proofErr w:type="spellStart"/>
      <w:r w:rsidRPr="007F26BD">
        <w:rPr>
          <w:rFonts w:cs="Arial"/>
          <w:sz w:val="24"/>
          <w:lang w:val="hu-HU"/>
        </w:rPr>
        <w:t>Carbon</w:t>
      </w:r>
      <w:proofErr w:type="spellEnd"/>
      <w:r w:rsidRPr="007F26BD">
        <w:rPr>
          <w:rFonts w:cs="Arial"/>
          <w:sz w:val="24"/>
          <w:lang w:val="hu-HU"/>
        </w:rPr>
        <w:t xml:space="preserve"> </w:t>
      </w:r>
      <w:proofErr w:type="spellStart"/>
      <w:r w:rsidRPr="007F26BD">
        <w:rPr>
          <w:rFonts w:cs="Arial"/>
          <w:sz w:val="24"/>
          <w:lang w:val="hu-HU"/>
        </w:rPr>
        <w:t>Disclosure</w:t>
      </w:r>
      <w:proofErr w:type="spellEnd"/>
      <w:r w:rsidRPr="007F26BD">
        <w:rPr>
          <w:rFonts w:cs="Arial"/>
          <w:sz w:val="24"/>
          <w:lang w:val="hu-HU"/>
        </w:rPr>
        <w:t xml:space="preserve"> Project), az ENSZ Globális Megállapodás, a Világ Erőforrásai Intézet és a WWF együttműködése, önállóan értékeli és érvényesíti a vállalati klíma célokat a legújabb klímatudomány szempontjából.</w:t>
      </w:r>
    </w:p>
    <w:p w14:paraId="08B58026" w14:textId="77777777" w:rsidR="00094C2C" w:rsidRPr="007F26BD" w:rsidRDefault="00094C2C" w:rsidP="00935F6F">
      <w:pPr>
        <w:spacing w:after="160" w:line="271" w:lineRule="auto"/>
        <w:jc w:val="both"/>
        <w:rPr>
          <w:rFonts w:cs="Arial"/>
          <w:sz w:val="24"/>
          <w:lang w:val="hu-HU"/>
        </w:rPr>
      </w:pPr>
      <w:r w:rsidRPr="007F26BD">
        <w:rPr>
          <w:rFonts w:cs="Arial"/>
          <w:sz w:val="24"/>
          <w:lang w:val="hu-HU"/>
        </w:rPr>
        <w:t xml:space="preserve">A 155 vállalat már megvalósította vagy elkötelezte magát amellett, hogy tudományos alapú kibocsátáscsökkentést hajtson végre - </w:t>
      </w:r>
      <w:hyperlink r:id="rId9" w:history="1">
        <w:r w:rsidRPr="007F26BD">
          <w:rPr>
            <w:rStyle w:val="Hiperhivatkozs"/>
            <w:rFonts w:cs="Arial"/>
            <w:sz w:val="24"/>
            <w:lang w:val="hu-HU"/>
          </w:rPr>
          <w:t>a Henkel céljait nemrégiben hagyta jóvá a Tudományos alapú célok kezdeményezés.</w:t>
        </w:r>
      </w:hyperlink>
      <w:r w:rsidRPr="007F26BD">
        <w:rPr>
          <w:rFonts w:cs="Arial"/>
          <w:sz w:val="24"/>
          <w:lang w:val="hu-HU"/>
        </w:rPr>
        <w:t xml:space="preserve"> A nyilatkozat aláírásával a vállalatok megerősítik, hogy saját döntéseik és intézkedéseik továbbra is a tudomány alapját képezik, miközben felszólítják a kormányokat, hogy „helyezzenek előtérbe egy gyorsabb és igazságosabb átmenetet a szürke gazdaságból a zöld gazdaságba.”</w:t>
      </w:r>
    </w:p>
    <w:p w14:paraId="3601E030" w14:textId="5CCE60A8" w:rsidR="00094C2C" w:rsidRDefault="00094C2C" w:rsidP="00935F6F">
      <w:pPr>
        <w:spacing w:after="160" w:line="271" w:lineRule="auto"/>
        <w:jc w:val="both"/>
        <w:rPr>
          <w:rFonts w:cs="Arial"/>
          <w:sz w:val="24"/>
          <w:lang w:val="hu-HU"/>
        </w:rPr>
      </w:pPr>
      <w:r w:rsidRPr="007F26BD">
        <w:rPr>
          <w:rFonts w:cs="Arial"/>
          <w:sz w:val="24"/>
          <w:lang w:val="hu-HU"/>
        </w:rPr>
        <w:lastRenderedPageBreak/>
        <w:t xml:space="preserve">A közös nyilatkozat akkor fog létrejönni, amikor a kormányok világszerte ösztönzőcsomagokat készítenek annak érdekében, hogy a gazdaságok helyreálljanak a koronavírus világjárvány következményeiből, és amikor előkészítik a Párizsi Megállapodás alapján továbbfejlesztett nemzeti klímaterveket. „A kormányok fontos szerepet játszanak abban, hogy a </w:t>
      </w:r>
      <w:r w:rsidR="000C7402">
        <w:rPr>
          <w:rFonts w:cs="Arial"/>
          <w:sz w:val="24"/>
          <w:lang w:val="hu-HU"/>
        </w:rPr>
        <w:t>rendelkezéseket</w:t>
      </w:r>
      <w:r w:rsidRPr="007F26BD">
        <w:rPr>
          <w:rFonts w:cs="Arial"/>
          <w:sz w:val="24"/>
          <w:lang w:val="hu-HU"/>
        </w:rPr>
        <w:t xml:space="preserve"> és a helyreállítási terveket összehangolják a legfrissebb klímatudományokkal, de egyedül nem tudják megindítani a szisztematikus társadalmi-gazdasági átalakulást. A válság kezelése érdekében nemzetközi közösségként kell együttműködnünk a Fenntartható Fejlődési Célok és a Párizsi Megállapodás megvalósítása érdekében</w:t>
      </w:r>
      <w:r w:rsidR="000C7402">
        <w:rPr>
          <w:rFonts w:cs="Arial"/>
          <w:sz w:val="24"/>
          <w:lang w:val="hu-HU"/>
        </w:rPr>
        <w:t xml:space="preserve">. </w:t>
      </w:r>
      <w:r w:rsidRPr="007F26BD">
        <w:rPr>
          <w:rFonts w:cs="Arial"/>
          <w:sz w:val="24"/>
          <w:lang w:val="hu-HU"/>
        </w:rPr>
        <w:t>Az eddigi legnagyobb, ENSZ támogatást élvező, vezérigazgatók által irányított éghajlatvédelmi erőfeszítésnek köszönhetően, ezek a vállalatok élen járnak az ambiciózus tudományos alapú fellépésben és támogatásban, hogy segítsék a jövőbeli megrázkódtatásokkal és katasztrófákkal szembeni sebezhetőség csökkentését”</w:t>
      </w:r>
      <w:r w:rsidR="000C7402" w:rsidRPr="000C7402">
        <w:rPr>
          <w:rFonts w:cs="Arial"/>
          <w:sz w:val="24"/>
          <w:lang w:val="hu-HU"/>
        </w:rPr>
        <w:t xml:space="preserve"> </w:t>
      </w:r>
      <w:r w:rsidR="000C7402">
        <w:rPr>
          <w:rFonts w:cs="Arial"/>
          <w:sz w:val="24"/>
          <w:lang w:val="hu-HU"/>
        </w:rPr>
        <w:t>–</w:t>
      </w:r>
      <w:r w:rsidR="000C7402" w:rsidRPr="007F26BD">
        <w:rPr>
          <w:rFonts w:cs="Arial"/>
          <w:sz w:val="24"/>
          <w:lang w:val="hu-HU"/>
        </w:rPr>
        <w:t xml:space="preserve"> mondta Lila </w:t>
      </w:r>
      <w:proofErr w:type="spellStart"/>
      <w:r w:rsidR="000C7402" w:rsidRPr="007F26BD">
        <w:rPr>
          <w:rFonts w:cs="Arial"/>
          <w:sz w:val="24"/>
          <w:lang w:val="hu-HU"/>
        </w:rPr>
        <w:t>Karbassi</w:t>
      </w:r>
      <w:proofErr w:type="spellEnd"/>
      <w:r w:rsidR="000C7402" w:rsidRPr="007F26BD">
        <w:rPr>
          <w:rFonts w:cs="Arial"/>
          <w:sz w:val="24"/>
          <w:lang w:val="hu-HU"/>
        </w:rPr>
        <w:t>, az ENSZ Globális Megállapodás programvezetője és a Tudományos alapú célok kezdeményezés igazgatósági tagja.</w:t>
      </w:r>
    </w:p>
    <w:p w14:paraId="010255A0" w14:textId="79F691B8" w:rsidR="00094C2C" w:rsidRPr="007F26BD" w:rsidRDefault="000C7402" w:rsidP="00094C2C">
      <w:pPr>
        <w:spacing w:after="160" w:line="259" w:lineRule="auto"/>
        <w:jc w:val="both"/>
        <w:rPr>
          <w:rFonts w:cs="Arial"/>
          <w:b/>
          <w:bCs/>
          <w:sz w:val="24"/>
          <w:lang w:val="hu-HU"/>
        </w:rPr>
      </w:pPr>
      <w:r>
        <w:rPr>
          <w:rFonts w:cs="Arial"/>
          <w:b/>
          <w:bCs/>
          <w:sz w:val="24"/>
          <w:lang w:val="hu-HU"/>
        </w:rPr>
        <w:br/>
      </w:r>
      <w:r w:rsidR="00094C2C" w:rsidRPr="007F26BD">
        <w:rPr>
          <w:rFonts w:cs="Arial"/>
          <w:b/>
          <w:bCs/>
          <w:sz w:val="24"/>
          <w:lang w:val="hu-HU"/>
        </w:rPr>
        <w:t>A Henkel elkötelezettsége az éghajlatvédelem mellett</w:t>
      </w:r>
    </w:p>
    <w:p w14:paraId="519B99D7" w14:textId="32A56CB7" w:rsidR="00094C2C" w:rsidRPr="007F26BD" w:rsidRDefault="00094C2C" w:rsidP="00935F6F">
      <w:pPr>
        <w:spacing w:after="160" w:line="271" w:lineRule="auto"/>
        <w:jc w:val="both"/>
        <w:rPr>
          <w:rFonts w:cs="Arial"/>
          <w:sz w:val="24"/>
          <w:lang w:val="hu-HU"/>
        </w:rPr>
      </w:pPr>
      <w:r w:rsidRPr="007F26BD">
        <w:rPr>
          <w:rFonts w:cs="Arial"/>
          <w:sz w:val="24"/>
          <w:lang w:val="hu-HU"/>
        </w:rPr>
        <w:t>A Henkel pozitívan kíván hozzájárulni az klímavédelemhez, és teljes mértékben támogatja az Egyesült Nemzetek klímaváltozásról szóló Párizsi Megállapodását.</w:t>
      </w:r>
      <w:r w:rsidRPr="007F26BD">
        <w:rPr>
          <w:rFonts w:cs="Arial"/>
          <w:color w:val="222222"/>
          <w:sz w:val="24"/>
          <w:shd w:val="clear" w:color="auto" w:fill="FFFFFF"/>
          <w:lang w:val="hu-HU"/>
        </w:rPr>
        <w:t xml:space="preserve"> </w:t>
      </w:r>
      <w:r w:rsidRPr="007F26BD">
        <w:rPr>
          <w:rFonts w:cs="Arial"/>
          <w:sz w:val="24"/>
          <w:lang w:val="hu-HU"/>
        </w:rPr>
        <w:t xml:space="preserve">A Henkel 2040-re </w:t>
      </w:r>
      <w:hyperlink r:id="rId10" w:history="1">
        <w:r w:rsidRPr="000C7402">
          <w:rPr>
            <w:rStyle w:val="Hiperhivatkozs"/>
            <w:rFonts w:cs="Arial"/>
            <w:sz w:val="24"/>
            <w:lang w:val="hu-HU"/>
          </w:rPr>
          <w:t>klíma-pozitív</w:t>
        </w:r>
      </w:hyperlink>
      <w:r w:rsidRPr="007F26BD">
        <w:rPr>
          <w:rFonts w:cs="Arial"/>
          <w:sz w:val="24"/>
          <w:lang w:val="hu-HU"/>
        </w:rPr>
        <w:t xml:space="preserve"> vállalattá </w:t>
      </w:r>
      <w:r w:rsidR="000C7402">
        <w:rPr>
          <w:rFonts w:cs="Arial"/>
          <w:sz w:val="24"/>
          <w:lang w:val="hu-HU"/>
        </w:rPr>
        <w:t>kíván</w:t>
      </w:r>
      <w:r w:rsidRPr="007F26BD">
        <w:rPr>
          <w:rFonts w:cs="Arial"/>
          <w:sz w:val="24"/>
          <w:lang w:val="hu-HU"/>
        </w:rPr>
        <w:t xml:space="preserve"> válni.</w:t>
      </w:r>
    </w:p>
    <w:p w14:paraId="5969A838" w14:textId="3228A937" w:rsidR="00094C2C" w:rsidRPr="007F26BD" w:rsidRDefault="00094C2C" w:rsidP="00935F6F">
      <w:pPr>
        <w:spacing w:after="160" w:line="271" w:lineRule="auto"/>
        <w:jc w:val="both"/>
        <w:rPr>
          <w:rFonts w:cs="Arial"/>
          <w:sz w:val="24"/>
          <w:lang w:val="hu-HU"/>
        </w:rPr>
      </w:pPr>
      <w:r w:rsidRPr="007F26BD">
        <w:rPr>
          <w:rFonts w:cs="Arial"/>
          <w:sz w:val="24"/>
          <w:lang w:val="hu-HU"/>
        </w:rPr>
        <w:t xml:space="preserve">A vállalat a hosszú távú céljait figyelembevéve határozta meg a konkrét </w:t>
      </w:r>
      <w:hyperlink r:id="rId11" w:history="1">
        <w:r w:rsidRPr="007F26BD">
          <w:rPr>
            <w:rStyle w:val="Hiperhivatkozs"/>
            <w:rFonts w:cs="Arial"/>
            <w:sz w:val="24"/>
            <w:lang w:val="hu-HU"/>
          </w:rPr>
          <w:t>kibocsátás</w:t>
        </w:r>
        <w:r w:rsidR="0057267B">
          <w:rPr>
            <w:rStyle w:val="Hiperhivatkozs"/>
            <w:rFonts w:cs="Arial"/>
            <w:sz w:val="24"/>
            <w:lang w:val="hu-HU"/>
          </w:rPr>
          <w:t xml:space="preserve"> </w:t>
        </w:r>
        <w:r w:rsidRPr="007F26BD">
          <w:rPr>
            <w:rStyle w:val="Hiperhivatkozs"/>
            <w:rFonts w:cs="Arial"/>
            <w:sz w:val="24"/>
            <w:lang w:val="hu-HU"/>
          </w:rPr>
          <w:t>csökkentési célokat</w:t>
        </w:r>
      </w:hyperlink>
      <w:r w:rsidRPr="007F26BD">
        <w:rPr>
          <w:rFonts w:cs="Arial"/>
          <w:sz w:val="24"/>
          <w:lang w:val="hu-HU"/>
        </w:rPr>
        <w:t xml:space="preserve">, amelyeket a </w:t>
      </w:r>
      <w:hyperlink r:id="rId12" w:history="1">
        <w:r w:rsidRPr="007F26BD">
          <w:rPr>
            <w:rStyle w:val="Hiperhivatkozs"/>
            <w:rFonts w:cs="Arial"/>
            <w:sz w:val="24"/>
            <w:lang w:val="hu-HU"/>
          </w:rPr>
          <w:t>Tudományos alapú célok</w:t>
        </w:r>
      </w:hyperlink>
      <w:r w:rsidRPr="007F26BD">
        <w:rPr>
          <w:rFonts w:cs="Arial"/>
          <w:sz w:val="24"/>
          <w:lang w:val="hu-HU"/>
        </w:rPr>
        <w:t xml:space="preserve"> kezdeményezés jóváhagyott, összhangban a Párizsi Megállapodás céljainak eléréséhez szükséges szintekkel, azaz a globális felmelegedés 1,5 °C-ra történő korlátozására.</w:t>
      </w:r>
    </w:p>
    <w:bookmarkEnd w:id="0"/>
    <w:p w14:paraId="45674CDA" w14:textId="7801A55E" w:rsidR="00094C2C" w:rsidRPr="007F26BD" w:rsidRDefault="00094C2C" w:rsidP="00935F6F">
      <w:pPr>
        <w:spacing w:after="160" w:line="271" w:lineRule="auto"/>
        <w:jc w:val="both"/>
        <w:rPr>
          <w:rFonts w:cs="Arial"/>
          <w:b/>
          <w:bCs/>
          <w:sz w:val="24"/>
          <w:lang w:val="hu-HU"/>
        </w:rPr>
      </w:pPr>
      <w:r w:rsidRPr="007F26BD">
        <w:rPr>
          <w:rFonts w:cs="Arial"/>
          <w:b/>
          <w:bCs/>
          <w:sz w:val="24"/>
          <w:lang w:val="hu-HU"/>
        </w:rPr>
        <w:t xml:space="preserve">A Henkel éghajlatvédelmi elkötelezettségéről és céljairól további információt a </w:t>
      </w:r>
      <w:hyperlink r:id="rId13" w:history="1">
        <w:r w:rsidR="0057267B" w:rsidRPr="008C0142">
          <w:rPr>
            <w:rStyle w:val="Hiperhivatkozs"/>
            <w:b/>
            <w:bCs/>
            <w:sz w:val="22"/>
            <w:szCs w:val="22"/>
            <w:lang w:val="hu-HU"/>
          </w:rPr>
          <w:t>www.henkel.hu/fenntarthatosag/klima-pozitivva-valas</w:t>
        </w:r>
      </w:hyperlink>
      <w:r w:rsidRPr="007F26BD">
        <w:rPr>
          <w:rFonts w:cs="Arial"/>
          <w:b/>
          <w:bCs/>
          <w:sz w:val="24"/>
          <w:lang w:val="hu-HU"/>
        </w:rPr>
        <w:t xml:space="preserve"> web</w:t>
      </w:r>
      <w:r w:rsidR="0057267B">
        <w:rPr>
          <w:rFonts w:cs="Arial"/>
          <w:b/>
          <w:bCs/>
          <w:sz w:val="24"/>
          <w:lang w:val="hu-HU"/>
        </w:rPr>
        <w:t>oldalon</w:t>
      </w:r>
      <w:r w:rsidRPr="007F26BD">
        <w:rPr>
          <w:rFonts w:cs="Arial"/>
          <w:b/>
          <w:bCs/>
          <w:sz w:val="24"/>
          <w:lang w:val="hu-HU"/>
        </w:rPr>
        <w:t xml:space="preserve"> talál.</w:t>
      </w:r>
    </w:p>
    <w:p w14:paraId="297B31BD" w14:textId="4D9DC99F" w:rsidR="002D7782" w:rsidRPr="007F26BD" w:rsidRDefault="005D1562" w:rsidP="002D7782">
      <w:pPr>
        <w:spacing w:line="360" w:lineRule="auto"/>
        <w:jc w:val="both"/>
        <w:rPr>
          <w:lang w:val="hu-HU"/>
        </w:rPr>
      </w:pPr>
      <w:r w:rsidRPr="007F26BD">
        <w:rPr>
          <w:b/>
          <w:bCs/>
          <w:lang w:val="hu-HU"/>
        </w:rPr>
        <w:br/>
      </w:r>
      <w:r w:rsidR="002D7782" w:rsidRPr="007F26BD">
        <w:rPr>
          <w:b/>
          <w:bCs/>
          <w:lang w:val="hu-HU"/>
        </w:rPr>
        <w:t>A Henkelről</w:t>
      </w:r>
    </w:p>
    <w:p w14:paraId="762FDF7F" w14:textId="0CF00A89" w:rsidR="002D7782" w:rsidRPr="007F26BD" w:rsidRDefault="002D7782" w:rsidP="002D7782">
      <w:pPr>
        <w:spacing w:line="276" w:lineRule="auto"/>
        <w:jc w:val="both"/>
        <w:rPr>
          <w:rFonts w:cs="Arial"/>
          <w:b/>
          <w:szCs w:val="20"/>
          <w:lang w:val="hu-HU" w:eastAsia="de-DE"/>
        </w:rPr>
      </w:pPr>
      <w:r w:rsidRPr="007F26BD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7F26BD">
        <w:rPr>
          <w:rFonts w:cs="Arial"/>
          <w:szCs w:val="20"/>
          <w:lang w:val="hu-HU"/>
        </w:rPr>
        <w:t>Adhesive</w:t>
      </w:r>
      <w:proofErr w:type="spellEnd"/>
      <w:r w:rsidRPr="007F26BD">
        <w:rPr>
          <w:rFonts w:cs="Arial"/>
          <w:szCs w:val="20"/>
          <w:lang w:val="hu-HU"/>
        </w:rPr>
        <w:t xml:space="preserve"> Technologies üzletága globális vezető szerepet tölt be a ragasztók piacán – valamennyi iparági szegmensben, világszerte</w:t>
      </w:r>
      <w:r w:rsidR="00094C2C" w:rsidRPr="007F26BD">
        <w:rPr>
          <w:rFonts w:cs="Arial"/>
          <w:szCs w:val="20"/>
          <w:lang w:val="hu-HU"/>
        </w:rPr>
        <w:t>.</w:t>
      </w:r>
      <w:r w:rsidRPr="007F26BD">
        <w:rPr>
          <w:rFonts w:cs="Arial"/>
          <w:szCs w:val="20"/>
          <w:lang w:val="hu-HU"/>
        </w:rPr>
        <w:t xml:space="preserve"> A Henkel </w:t>
      </w:r>
      <w:proofErr w:type="spellStart"/>
      <w:r w:rsidRPr="007F26BD">
        <w:rPr>
          <w:rFonts w:cs="Arial"/>
          <w:szCs w:val="20"/>
          <w:lang w:val="hu-HU"/>
        </w:rPr>
        <w:t>Laundry</w:t>
      </w:r>
      <w:proofErr w:type="spellEnd"/>
      <w:r w:rsidRPr="007F26BD">
        <w:rPr>
          <w:rFonts w:cs="Arial"/>
          <w:szCs w:val="20"/>
          <w:lang w:val="hu-HU"/>
        </w:rPr>
        <w:t xml:space="preserve"> &amp; Home </w:t>
      </w:r>
      <w:proofErr w:type="spellStart"/>
      <w:r w:rsidRPr="007F26BD">
        <w:rPr>
          <w:rFonts w:cs="Arial"/>
          <w:szCs w:val="20"/>
          <w:lang w:val="hu-HU"/>
        </w:rPr>
        <w:t>Care</w:t>
      </w:r>
      <w:proofErr w:type="spellEnd"/>
      <w:r w:rsidRPr="007F26BD">
        <w:rPr>
          <w:rFonts w:cs="Arial"/>
          <w:szCs w:val="20"/>
          <w:lang w:val="hu-HU"/>
        </w:rPr>
        <w:t xml:space="preserve"> és a </w:t>
      </w:r>
      <w:proofErr w:type="spellStart"/>
      <w:r w:rsidRPr="007F26BD">
        <w:rPr>
          <w:rFonts w:cs="Arial"/>
          <w:szCs w:val="20"/>
          <w:lang w:val="hu-HU"/>
        </w:rPr>
        <w:t>Beauty</w:t>
      </w:r>
      <w:proofErr w:type="spellEnd"/>
      <w:r w:rsidRPr="007F26BD">
        <w:rPr>
          <w:rFonts w:cs="Arial"/>
          <w:szCs w:val="20"/>
          <w:lang w:val="hu-HU"/>
        </w:rPr>
        <w:t xml:space="preserve"> </w:t>
      </w:r>
      <w:proofErr w:type="spellStart"/>
      <w:r w:rsidRPr="007F26BD">
        <w:rPr>
          <w:rFonts w:cs="Arial"/>
          <w:szCs w:val="20"/>
          <w:lang w:val="hu-HU"/>
        </w:rPr>
        <w:t>Care</w:t>
      </w:r>
      <w:proofErr w:type="spellEnd"/>
      <w:r w:rsidRPr="007F26BD">
        <w:rPr>
          <w:rFonts w:cs="Arial"/>
          <w:szCs w:val="20"/>
          <w:lang w:val="hu-HU"/>
        </w:rPr>
        <w:t xml:space="preserve"> üzletágaival számos piacon és kategóriában vezető szerepet tölt be, szerte a világon. Az 1876-ban alapított Henkel több mint 140 éves sikert tudhat maga mögött. </w:t>
      </w:r>
      <w:r w:rsidRPr="007F26BD">
        <w:rPr>
          <w:lang w:val="hu-HU"/>
        </w:rPr>
        <w:t>A Henkel 2019-ben több mint 20 milliárd euró árbevételt</w:t>
      </w:r>
      <w:r w:rsidRPr="007F26BD">
        <w:rPr>
          <w:color w:val="000000"/>
          <w:lang w:val="hu-HU"/>
        </w:rPr>
        <w:t xml:space="preserve"> </w:t>
      </w:r>
      <w:r w:rsidRPr="007F26BD">
        <w:rPr>
          <w:lang w:val="hu-HU"/>
        </w:rPr>
        <w:t xml:space="preserve">és több mint 3,2 milliárd euró korrigált üzemi eredményt ért el. </w:t>
      </w:r>
      <w:r w:rsidRPr="007F26BD">
        <w:rPr>
          <w:rFonts w:cs="Arial"/>
          <w:szCs w:val="20"/>
          <w:lang w:val="hu-HU"/>
        </w:rPr>
        <w:t xml:space="preserve">A Henkel világszerte több mint 52 000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14" w:history="1">
        <w:r w:rsidRPr="007F26BD">
          <w:rPr>
            <w:rStyle w:val="Hiperhivatkozs"/>
            <w:rFonts w:cs="Arial"/>
            <w:szCs w:val="20"/>
            <w:lang w:val="hu-HU"/>
          </w:rPr>
          <w:t>www.henkel.com</w:t>
        </w:r>
      </w:hyperlink>
      <w:r w:rsidRPr="007F26BD">
        <w:rPr>
          <w:rFonts w:cs="Arial"/>
          <w:szCs w:val="20"/>
          <w:lang w:val="hu-HU"/>
        </w:rPr>
        <w:t>.</w:t>
      </w:r>
    </w:p>
    <w:p w14:paraId="259E020D" w14:textId="71D415D5" w:rsidR="002D7782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jc w:val="both"/>
        <w:rPr>
          <w:lang w:val="hu-HU"/>
        </w:rPr>
      </w:pPr>
    </w:p>
    <w:p w14:paraId="70567EB8" w14:textId="77777777" w:rsidR="0057267B" w:rsidRPr="007F26BD" w:rsidRDefault="0057267B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jc w:val="both"/>
        <w:rPr>
          <w:lang w:val="hu-HU"/>
        </w:rPr>
      </w:pPr>
    </w:p>
    <w:p w14:paraId="39C16A64" w14:textId="77777777" w:rsidR="002D7782" w:rsidRPr="007F26BD" w:rsidRDefault="002D7782" w:rsidP="002D7782">
      <w:pPr>
        <w:rPr>
          <w:rFonts w:cs="Arial"/>
          <w:szCs w:val="22"/>
          <w:lang w:val="hu-HU"/>
        </w:rPr>
      </w:pPr>
      <w:r w:rsidRPr="007F26BD">
        <w:rPr>
          <w:rFonts w:cs="Arial"/>
          <w:b/>
          <w:szCs w:val="20"/>
          <w:u w:val="single"/>
          <w:lang w:val="hu-HU" w:eastAsia="de-DE"/>
        </w:rPr>
        <w:t>Sajtókapcsolat</w:t>
      </w:r>
    </w:p>
    <w:p w14:paraId="4C1B449C" w14:textId="0A8F2419" w:rsidR="002D7782" w:rsidRPr="007F26BD" w:rsidRDefault="002D7782" w:rsidP="002D7782">
      <w:pPr>
        <w:spacing w:line="280" w:lineRule="exact"/>
        <w:rPr>
          <w:rFonts w:cs="Arial"/>
          <w:szCs w:val="20"/>
          <w:lang w:val="hu-HU" w:eastAsia="de-DE"/>
        </w:rPr>
      </w:pPr>
    </w:p>
    <w:p w14:paraId="35DF2389" w14:textId="148FCC3B" w:rsidR="00697656" w:rsidRPr="00BF6E82" w:rsidRDefault="00697656" w:rsidP="00697656">
      <w:pPr>
        <w:tabs>
          <w:tab w:val="left" w:pos="1080"/>
          <w:tab w:val="left" w:pos="4500"/>
        </w:tabs>
        <w:rPr>
          <w:rFonts w:cs="Arial"/>
          <w:szCs w:val="22"/>
          <w:lang w:val="en-US"/>
        </w:rPr>
      </w:pPr>
      <w:r w:rsidRPr="007F26BD">
        <w:rPr>
          <w:rFonts w:cs="Arial"/>
          <w:szCs w:val="22"/>
          <w:lang w:val="hu-HU"/>
        </w:rPr>
        <w:t>Jennifer Ott</w:t>
      </w:r>
      <w:r w:rsidRPr="007F26BD">
        <w:rPr>
          <w:rFonts w:cs="Arial"/>
          <w:szCs w:val="22"/>
          <w:lang w:val="hu-HU"/>
        </w:rPr>
        <w:tab/>
      </w:r>
      <w:r w:rsidR="005D1562" w:rsidRPr="007F26BD">
        <w:rPr>
          <w:rFonts w:cs="Arial"/>
          <w:szCs w:val="22"/>
          <w:lang w:val="hu-HU"/>
        </w:rPr>
        <w:tab/>
      </w:r>
      <w:r w:rsidRPr="007F26BD">
        <w:rPr>
          <w:rFonts w:cs="Arial"/>
          <w:szCs w:val="22"/>
          <w:lang w:val="hu-HU"/>
        </w:rPr>
        <w:t>Hanna Philipps</w:t>
      </w:r>
    </w:p>
    <w:p w14:paraId="4C63099F" w14:textId="692D7CC9" w:rsidR="00697656" w:rsidRPr="00BF6E82" w:rsidRDefault="005D1562" w:rsidP="00697656">
      <w:pPr>
        <w:tabs>
          <w:tab w:val="left" w:pos="1080"/>
          <w:tab w:val="left" w:pos="4500"/>
        </w:tabs>
        <w:rPr>
          <w:rFonts w:cs="Arial"/>
          <w:szCs w:val="22"/>
          <w:lang w:val="en-US"/>
        </w:rPr>
      </w:pPr>
      <w:r>
        <w:rPr>
          <w:szCs w:val="20"/>
          <w:lang w:val="en-US"/>
        </w:rPr>
        <w:t xml:space="preserve">Tel: </w:t>
      </w:r>
      <w:r w:rsidR="00697656" w:rsidRPr="00FA3A4A">
        <w:rPr>
          <w:szCs w:val="20"/>
          <w:lang w:val="en-US"/>
        </w:rPr>
        <w:t>+49 211 797-27 56</w:t>
      </w:r>
      <w:r w:rsidR="00697656" w:rsidRPr="00BF6E82">
        <w:rPr>
          <w:rFonts w:cs="Arial"/>
          <w:szCs w:val="22"/>
          <w:lang w:val="en-US"/>
        </w:rPr>
        <w:tab/>
      </w:r>
      <w:r w:rsidR="00697656" w:rsidRPr="00FA3A4A">
        <w:rPr>
          <w:szCs w:val="20"/>
          <w:lang w:val="en-US"/>
        </w:rPr>
        <w:t>+49 211 797-36 26</w:t>
      </w:r>
    </w:p>
    <w:p w14:paraId="3A2F513A" w14:textId="333D546A" w:rsidR="00697656" w:rsidRPr="00786B86" w:rsidRDefault="00697656" w:rsidP="005D1562">
      <w:pPr>
        <w:tabs>
          <w:tab w:val="left" w:pos="1080"/>
          <w:tab w:val="left" w:pos="4500"/>
        </w:tabs>
        <w:rPr>
          <w:szCs w:val="20"/>
          <w:lang w:val="fr-FR"/>
        </w:rPr>
      </w:pPr>
      <w:r w:rsidRPr="00BF6E82">
        <w:rPr>
          <w:rFonts w:cs="Arial"/>
          <w:szCs w:val="22"/>
          <w:lang w:val="en-US"/>
        </w:rPr>
        <w:t>Email</w:t>
      </w:r>
      <w:r w:rsidR="005D1562">
        <w:rPr>
          <w:rFonts w:cs="Arial"/>
          <w:szCs w:val="22"/>
          <w:lang w:val="en-US"/>
        </w:rPr>
        <w:t xml:space="preserve">: </w:t>
      </w:r>
      <w:r w:rsidRPr="00FA3A4A">
        <w:rPr>
          <w:szCs w:val="20"/>
          <w:lang w:val="en-US"/>
        </w:rPr>
        <w:t>jennifer.ott@henkel.com</w:t>
      </w:r>
      <w:r w:rsidRPr="00BF6E82">
        <w:rPr>
          <w:rFonts w:cs="Arial"/>
          <w:szCs w:val="22"/>
          <w:lang w:val="en-US"/>
        </w:rPr>
        <w:tab/>
      </w:r>
      <w:r w:rsidRPr="00FA3A4A">
        <w:rPr>
          <w:szCs w:val="20"/>
          <w:lang w:val="en-US"/>
        </w:rPr>
        <w:t xml:space="preserve">hanna.philipps@henkel.com </w:t>
      </w:r>
      <w:r w:rsidRPr="00BF6E82">
        <w:rPr>
          <w:rFonts w:cs="Arial"/>
          <w:szCs w:val="22"/>
          <w:lang w:val="en-US"/>
        </w:rPr>
        <w:t xml:space="preserve">                               </w:t>
      </w:r>
      <w:r w:rsidRPr="00A24CDC">
        <w:rPr>
          <w:rFonts w:cs="Arial"/>
          <w:szCs w:val="22"/>
        </w:rPr>
        <w:t>Henkel AG &amp; Co. KGaA</w:t>
      </w:r>
    </w:p>
    <w:p w14:paraId="45058DE5" w14:textId="6B9ABE96" w:rsidR="002D7782" w:rsidRPr="009110A3" w:rsidRDefault="002D7782" w:rsidP="002D7782">
      <w:pPr>
        <w:autoSpaceDE w:val="0"/>
        <w:autoSpaceDN w:val="0"/>
        <w:rPr>
          <w:rFonts w:ascii="Calibri" w:hAnsi="Calibri" w:cs="Calibri"/>
          <w:sz w:val="22"/>
          <w:szCs w:val="22"/>
          <w:lang w:val="fr-FR"/>
        </w:rPr>
      </w:pPr>
    </w:p>
    <w:p w14:paraId="77D0E68B" w14:textId="77777777" w:rsidR="002D7782" w:rsidRPr="005830E6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Henkel Magyarország Kft.</w:t>
      </w:r>
    </w:p>
    <w:p w14:paraId="242952F7" w14:textId="77777777" w:rsidR="002D7782" w:rsidRPr="005830E6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Vállalati kommunikáció</w:t>
      </w:r>
    </w:p>
    <w:p w14:paraId="6060A578" w14:textId="77777777" w:rsidR="002D7782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>
        <w:rPr>
          <w:snapToGrid w:val="0"/>
          <w:lang w:val="hu-HU"/>
        </w:rPr>
        <w:t>Dispiter Dorottya</w:t>
      </w:r>
    </w:p>
    <w:p w14:paraId="76B8E154" w14:textId="77777777" w:rsidR="002D7782" w:rsidRPr="005830E6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>
        <w:rPr>
          <w:snapToGrid w:val="0"/>
          <w:lang w:val="hu-HU"/>
        </w:rPr>
        <w:t>Telefon: 1 372 5555</w:t>
      </w:r>
      <w:r w:rsidRPr="005830E6">
        <w:rPr>
          <w:snapToGrid w:val="0"/>
          <w:lang w:val="hu-HU"/>
        </w:rPr>
        <w:tab/>
      </w:r>
    </w:p>
    <w:p w14:paraId="2DA95392" w14:textId="77777777" w:rsidR="002D7782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E-mail:</w:t>
      </w:r>
      <w:r>
        <w:rPr>
          <w:snapToGrid w:val="0"/>
          <w:lang w:val="hu-HU"/>
        </w:rPr>
        <w:t xml:space="preserve"> </w:t>
      </w:r>
      <w:hyperlink r:id="rId15" w:history="1">
        <w:r w:rsidRPr="00111D50">
          <w:rPr>
            <w:rStyle w:val="Hiperhivatkozs"/>
            <w:snapToGrid w:val="0"/>
            <w:lang w:val="hu-HU"/>
          </w:rPr>
          <w:t>vallalati.kommunikacio</w:t>
        </w:r>
        <w:r w:rsidRPr="00111D50">
          <w:rPr>
            <w:rStyle w:val="Hiperhivatkozs"/>
            <w:lang w:val="hu-HU"/>
          </w:rPr>
          <w:t>@henkel.com</w:t>
        </w:r>
      </w:hyperlink>
    </w:p>
    <w:p w14:paraId="53F7CBD9" w14:textId="77777777" w:rsidR="002D7782" w:rsidRPr="005830E6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www.henkel.hu</w:t>
      </w:r>
    </w:p>
    <w:p w14:paraId="64542C6E" w14:textId="77777777" w:rsidR="002D7782" w:rsidRDefault="002D7782" w:rsidP="002D7782">
      <w:pPr>
        <w:pStyle w:val="PRHeadline"/>
        <w:rPr>
          <w:sz w:val="24"/>
          <w:lang w:val="hu-HU"/>
        </w:rPr>
      </w:pPr>
    </w:p>
    <w:sectPr w:rsidR="002D7782" w:rsidSect="00782139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B6279" w14:textId="77777777" w:rsidR="009F36B2" w:rsidRDefault="009F36B2">
      <w:r>
        <w:separator/>
      </w:r>
    </w:p>
  </w:endnote>
  <w:endnote w:type="continuationSeparator" w:id="0">
    <w:p w14:paraId="615EF8B6" w14:textId="77777777" w:rsidR="009F36B2" w:rsidRDefault="009F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8AF2" w14:textId="77777777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36554D">
      <w:rPr>
        <w:color w:val="auto"/>
        <w:lang w:val="en-US"/>
      </w:rPr>
      <w:t xml:space="preserve">Henkel AG &amp; Co. </w:t>
    </w:r>
    <w:proofErr w:type="spellStart"/>
    <w:proofErr w:type="gramStart"/>
    <w:r w:rsidRPr="0036554D">
      <w:rPr>
        <w:color w:val="auto"/>
        <w:lang w:val="en-US"/>
      </w:rPr>
      <w:t>KGaA</w:t>
    </w:r>
    <w:proofErr w:type="spellEnd"/>
    <w:r w:rsidRPr="0036554D">
      <w:rPr>
        <w:color w:val="auto"/>
        <w:lang w:val="en-US"/>
      </w:rPr>
      <w:t xml:space="preserve">  /</w:t>
    </w:r>
    <w:proofErr w:type="gramEnd"/>
    <w:r w:rsidRPr="0036554D">
      <w:rPr>
        <w:color w:val="auto"/>
        <w:lang w:val="en-US"/>
      </w:rPr>
      <w:t xml:space="preserve"> </w:t>
    </w:r>
    <w:r w:rsidRPr="0057267B">
      <w:rPr>
        <w:color w:val="auto"/>
        <w:lang w:val="hu-HU"/>
      </w:rPr>
      <w:t>Henkel Magyarország Kft. Vállalati kommunikáció</w:t>
    </w:r>
    <w:r w:rsidR="00CF6F33" w:rsidRPr="00B80304">
      <w:rPr>
        <w:color w:val="auto"/>
      </w:rPr>
      <w:tab/>
    </w:r>
    <w:r w:rsidR="00B80304" w:rsidRPr="0057267B">
      <w:rPr>
        <w:b w:val="0"/>
        <w:color w:val="auto"/>
        <w:lang w:val="hu-HU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7777777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72B8C" w14:textId="77777777" w:rsidR="009F36B2" w:rsidRDefault="009F36B2">
      <w:r>
        <w:separator/>
      </w:r>
    </w:p>
  </w:footnote>
  <w:footnote w:type="continuationSeparator" w:id="0">
    <w:p w14:paraId="779F2549" w14:textId="77777777" w:rsidR="009F36B2" w:rsidRDefault="009F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4B1FFE35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4BE5386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A37267"/>
    <w:multiLevelType w:val="hybridMultilevel"/>
    <w:tmpl w:val="594E961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75F9"/>
    <w:rsid w:val="000618FC"/>
    <w:rsid w:val="000732FB"/>
    <w:rsid w:val="00077DAF"/>
    <w:rsid w:val="00080A02"/>
    <w:rsid w:val="00080D10"/>
    <w:rsid w:val="00081BA0"/>
    <w:rsid w:val="0008241F"/>
    <w:rsid w:val="00094C2C"/>
    <w:rsid w:val="000A7050"/>
    <w:rsid w:val="000C56DD"/>
    <w:rsid w:val="000C7402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46346"/>
    <w:rsid w:val="00151B0C"/>
    <w:rsid w:val="00151ED7"/>
    <w:rsid w:val="001A5DFF"/>
    <w:rsid w:val="001B047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25227"/>
    <w:rsid w:val="00226695"/>
    <w:rsid w:val="00237F62"/>
    <w:rsid w:val="0024586A"/>
    <w:rsid w:val="00253042"/>
    <w:rsid w:val="00262C05"/>
    <w:rsid w:val="00270F6D"/>
    <w:rsid w:val="00281723"/>
    <w:rsid w:val="00285B75"/>
    <w:rsid w:val="00287396"/>
    <w:rsid w:val="0029735B"/>
    <w:rsid w:val="002A0DF7"/>
    <w:rsid w:val="002A45C8"/>
    <w:rsid w:val="002A60E0"/>
    <w:rsid w:val="002A6AB9"/>
    <w:rsid w:val="002B6C10"/>
    <w:rsid w:val="002C252E"/>
    <w:rsid w:val="002C6773"/>
    <w:rsid w:val="002D7782"/>
    <w:rsid w:val="002E0B17"/>
    <w:rsid w:val="002E272F"/>
    <w:rsid w:val="002E7DED"/>
    <w:rsid w:val="002F019F"/>
    <w:rsid w:val="002F7E11"/>
    <w:rsid w:val="00304087"/>
    <w:rsid w:val="00310ACD"/>
    <w:rsid w:val="0031379F"/>
    <w:rsid w:val="00316C44"/>
    <w:rsid w:val="00320A26"/>
    <w:rsid w:val="00321344"/>
    <w:rsid w:val="00326717"/>
    <w:rsid w:val="0034015C"/>
    <w:rsid w:val="00340508"/>
    <w:rsid w:val="00341FA4"/>
    <w:rsid w:val="00353705"/>
    <w:rsid w:val="00353C13"/>
    <w:rsid w:val="003562E8"/>
    <w:rsid w:val="0036357D"/>
    <w:rsid w:val="00364E9E"/>
    <w:rsid w:val="0036554D"/>
    <w:rsid w:val="00367AA1"/>
    <w:rsid w:val="00367F22"/>
    <w:rsid w:val="00372E36"/>
    <w:rsid w:val="00377CBB"/>
    <w:rsid w:val="003877B6"/>
    <w:rsid w:val="00393887"/>
    <w:rsid w:val="00394C6B"/>
    <w:rsid w:val="00397057"/>
    <w:rsid w:val="003B1069"/>
    <w:rsid w:val="003B390A"/>
    <w:rsid w:val="003C15DE"/>
    <w:rsid w:val="003C38EC"/>
    <w:rsid w:val="003C4EB2"/>
    <w:rsid w:val="003C6A25"/>
    <w:rsid w:val="003E4234"/>
    <w:rsid w:val="003F1AF3"/>
    <w:rsid w:val="003F4D8D"/>
    <w:rsid w:val="0040489E"/>
    <w:rsid w:val="00406921"/>
    <w:rsid w:val="0040727E"/>
    <w:rsid w:val="00417A82"/>
    <w:rsid w:val="004313E7"/>
    <w:rsid w:val="0044763B"/>
    <w:rsid w:val="004629B3"/>
    <w:rsid w:val="0046376E"/>
    <w:rsid w:val="0046690F"/>
    <w:rsid w:val="00477B58"/>
    <w:rsid w:val="00483BD6"/>
    <w:rsid w:val="00490A03"/>
    <w:rsid w:val="00494DBE"/>
    <w:rsid w:val="00495CE6"/>
    <w:rsid w:val="004A323C"/>
    <w:rsid w:val="004A3D35"/>
    <w:rsid w:val="004A791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1106A"/>
    <w:rsid w:val="005150EB"/>
    <w:rsid w:val="0052212B"/>
    <w:rsid w:val="00534B46"/>
    <w:rsid w:val="00540358"/>
    <w:rsid w:val="005446C0"/>
    <w:rsid w:val="00547E79"/>
    <w:rsid w:val="00553455"/>
    <w:rsid w:val="00555A2F"/>
    <w:rsid w:val="00556F67"/>
    <w:rsid w:val="0057267B"/>
    <w:rsid w:val="005751AA"/>
    <w:rsid w:val="005765B2"/>
    <w:rsid w:val="00585CDE"/>
    <w:rsid w:val="00586CAF"/>
    <w:rsid w:val="00591180"/>
    <w:rsid w:val="00597D07"/>
    <w:rsid w:val="005C2F36"/>
    <w:rsid w:val="005C7112"/>
    <w:rsid w:val="005D0561"/>
    <w:rsid w:val="005D0AD9"/>
    <w:rsid w:val="005D1562"/>
    <w:rsid w:val="005D22F6"/>
    <w:rsid w:val="005E0C30"/>
    <w:rsid w:val="005E69D9"/>
    <w:rsid w:val="005F25AF"/>
    <w:rsid w:val="005F27F4"/>
    <w:rsid w:val="005F3239"/>
    <w:rsid w:val="005F58CE"/>
    <w:rsid w:val="00602C7F"/>
    <w:rsid w:val="00607256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70A2E"/>
    <w:rsid w:val="00672382"/>
    <w:rsid w:val="006861DB"/>
    <w:rsid w:val="00690B19"/>
    <w:rsid w:val="00697656"/>
    <w:rsid w:val="006A3639"/>
    <w:rsid w:val="006A4D1B"/>
    <w:rsid w:val="006B499F"/>
    <w:rsid w:val="006C52CD"/>
    <w:rsid w:val="006D343E"/>
    <w:rsid w:val="006D4996"/>
    <w:rsid w:val="006D54AB"/>
    <w:rsid w:val="006E21FF"/>
    <w:rsid w:val="006E3ED2"/>
    <w:rsid w:val="006E5032"/>
    <w:rsid w:val="006F381F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7273"/>
    <w:rsid w:val="00720FD4"/>
    <w:rsid w:val="0073096C"/>
    <w:rsid w:val="00742398"/>
    <w:rsid w:val="007507B5"/>
    <w:rsid w:val="00753A24"/>
    <w:rsid w:val="00763189"/>
    <w:rsid w:val="00772188"/>
    <w:rsid w:val="00774B6F"/>
    <w:rsid w:val="00780C94"/>
    <w:rsid w:val="00781D40"/>
    <w:rsid w:val="00782139"/>
    <w:rsid w:val="00786BA3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6BD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56A6"/>
    <w:rsid w:val="008372D2"/>
    <w:rsid w:val="008430B6"/>
    <w:rsid w:val="00844C17"/>
    <w:rsid w:val="00847726"/>
    <w:rsid w:val="00852511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445C"/>
    <w:rsid w:val="008C5796"/>
    <w:rsid w:val="008D294B"/>
    <w:rsid w:val="008D76C5"/>
    <w:rsid w:val="008E0AFA"/>
    <w:rsid w:val="008E75D3"/>
    <w:rsid w:val="008F125E"/>
    <w:rsid w:val="008F4D2F"/>
    <w:rsid w:val="009026EC"/>
    <w:rsid w:val="009042F7"/>
    <w:rsid w:val="00911B05"/>
    <w:rsid w:val="00917162"/>
    <w:rsid w:val="0092465B"/>
    <w:rsid w:val="009251CC"/>
    <w:rsid w:val="0092714E"/>
    <w:rsid w:val="009318D6"/>
    <w:rsid w:val="00933950"/>
    <w:rsid w:val="00935F6F"/>
    <w:rsid w:val="00942002"/>
    <w:rsid w:val="00947885"/>
    <w:rsid w:val="00950C9C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0864"/>
    <w:rsid w:val="009E211D"/>
    <w:rsid w:val="009E5EB4"/>
    <w:rsid w:val="009F2064"/>
    <w:rsid w:val="009F36B2"/>
    <w:rsid w:val="009F6026"/>
    <w:rsid w:val="00A044D6"/>
    <w:rsid w:val="00A04ADB"/>
    <w:rsid w:val="00A11E0F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B1CB6"/>
    <w:rsid w:val="00AB1D9A"/>
    <w:rsid w:val="00AB733B"/>
    <w:rsid w:val="00AC1852"/>
    <w:rsid w:val="00AC7550"/>
    <w:rsid w:val="00AD44FE"/>
    <w:rsid w:val="00AE49F1"/>
    <w:rsid w:val="00AE76BB"/>
    <w:rsid w:val="00B04496"/>
    <w:rsid w:val="00B05CCA"/>
    <w:rsid w:val="00B14271"/>
    <w:rsid w:val="00B2685D"/>
    <w:rsid w:val="00B30351"/>
    <w:rsid w:val="00B33C2A"/>
    <w:rsid w:val="00B422EC"/>
    <w:rsid w:val="00B60007"/>
    <w:rsid w:val="00B80304"/>
    <w:rsid w:val="00B86A03"/>
    <w:rsid w:val="00B86A4F"/>
    <w:rsid w:val="00B958E8"/>
    <w:rsid w:val="00BA09B2"/>
    <w:rsid w:val="00BA51DB"/>
    <w:rsid w:val="00BC0995"/>
    <w:rsid w:val="00BE2F3F"/>
    <w:rsid w:val="00BE793A"/>
    <w:rsid w:val="00BF432A"/>
    <w:rsid w:val="00BF6E82"/>
    <w:rsid w:val="00C0159B"/>
    <w:rsid w:val="00C04A99"/>
    <w:rsid w:val="00C24C17"/>
    <w:rsid w:val="00C24C2F"/>
    <w:rsid w:val="00C40B88"/>
    <w:rsid w:val="00C47D87"/>
    <w:rsid w:val="00C5376E"/>
    <w:rsid w:val="00C60BCE"/>
    <w:rsid w:val="00C76F73"/>
    <w:rsid w:val="00C83A21"/>
    <w:rsid w:val="00C84EC6"/>
    <w:rsid w:val="00C97091"/>
    <w:rsid w:val="00CA2001"/>
    <w:rsid w:val="00CB13F9"/>
    <w:rsid w:val="00CB5B6C"/>
    <w:rsid w:val="00CC7B25"/>
    <w:rsid w:val="00CD4616"/>
    <w:rsid w:val="00CD6FA4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1ED9"/>
    <w:rsid w:val="00DC366F"/>
    <w:rsid w:val="00DD512E"/>
    <w:rsid w:val="00DE1177"/>
    <w:rsid w:val="00DE2CEA"/>
    <w:rsid w:val="00DE6A3C"/>
    <w:rsid w:val="00DE7F97"/>
    <w:rsid w:val="00DF1010"/>
    <w:rsid w:val="00DF29E1"/>
    <w:rsid w:val="00DF49A7"/>
    <w:rsid w:val="00DF4FCB"/>
    <w:rsid w:val="00DF5AEA"/>
    <w:rsid w:val="00DF63F6"/>
    <w:rsid w:val="00E0140F"/>
    <w:rsid w:val="00E06658"/>
    <w:rsid w:val="00E13747"/>
    <w:rsid w:val="00E25AEA"/>
    <w:rsid w:val="00E30DEF"/>
    <w:rsid w:val="00E30ED2"/>
    <w:rsid w:val="00E329B5"/>
    <w:rsid w:val="00E37F70"/>
    <w:rsid w:val="00E446C1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D2B5C"/>
    <w:rsid w:val="00EE2F8E"/>
    <w:rsid w:val="00EF15FF"/>
    <w:rsid w:val="00EF7111"/>
    <w:rsid w:val="00EF7AD1"/>
    <w:rsid w:val="00EF7D1A"/>
    <w:rsid w:val="00F0448F"/>
    <w:rsid w:val="00F142F3"/>
    <w:rsid w:val="00F223A3"/>
    <w:rsid w:val="00F238D4"/>
    <w:rsid w:val="00F275C0"/>
    <w:rsid w:val="00F36145"/>
    <w:rsid w:val="00F37BDD"/>
    <w:rsid w:val="00F41503"/>
    <w:rsid w:val="00F466C8"/>
    <w:rsid w:val="00F50B46"/>
    <w:rsid w:val="00F52372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6AFD"/>
    <w:rsid w:val="00FA2E19"/>
    <w:rsid w:val="00FB610D"/>
    <w:rsid w:val="00FD4CCA"/>
    <w:rsid w:val="00FE2A9E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2D7782"/>
    <w:pPr>
      <w:spacing w:after="280" w:line="280" w:lineRule="exact"/>
    </w:pPr>
    <w:rPr>
      <w:b/>
      <w:sz w:val="28"/>
      <w:szCs w:val="20"/>
      <w:lang w:val="en-US" w:eastAsia="de-DE"/>
    </w:rPr>
  </w:style>
  <w:style w:type="paragraph" w:styleId="Listaszerbekezds">
    <w:name w:val="List Paragraph"/>
    <w:basedOn w:val="Norml"/>
    <w:uiPriority w:val="34"/>
    <w:qFormat/>
    <w:rsid w:val="00697656"/>
    <w:pPr>
      <w:spacing w:line="240" w:lineRule="auto"/>
      <w:ind w:left="720"/>
      <w:contextualSpacing/>
    </w:pPr>
    <w:rPr>
      <w:rFonts w:ascii="Calibri" w:hAnsi="Calibri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D156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6F38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basedtargets.org/" TargetMode="External"/><Relationship Id="rId13" Type="http://schemas.openxmlformats.org/officeDocument/2006/relationships/hyperlink" Target="http://www.henkel.hu/fenntarthatosag/klima-pozitivva-vala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ciencebasedtargets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nkel.com/press-and-media/press-releases-and-kits/2020-05-18-henkels-emission-reduction-targets-approved-by-science-based-targets-initiative-10633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llalati.kommunikacio@henkel.com" TargetMode="External"/><Relationship Id="rId10" Type="http://schemas.openxmlformats.org/officeDocument/2006/relationships/hyperlink" Target="https://www.henkel.hu/fenntarthatosag/kl%C3%ADma-pozitivva-vala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henkel.com/press-and-media/press-releases-and-kits/2020-05-18-henkels-emission-reduction-targets-approved-by-science-based-targets-initiative-1063346" TargetMode="External"/><Relationship Id="rId14" Type="http://schemas.openxmlformats.org/officeDocument/2006/relationships/hyperlink" Target="http://www.henke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DEC0B-A165-490A-9480-9A91F50E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1</Pages>
  <Words>798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6294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5</cp:revision>
  <cp:lastPrinted>2016-11-16T08:11:00Z</cp:lastPrinted>
  <dcterms:created xsi:type="dcterms:W3CDTF">2020-06-09T12:31:00Z</dcterms:created>
  <dcterms:modified xsi:type="dcterms:W3CDTF">2020-06-09T17:54:00Z</dcterms:modified>
</cp:coreProperties>
</file>