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D4F" w14:textId="42BE5E9F" w:rsidR="00B422EC" w:rsidRPr="00A86132" w:rsidRDefault="004D4CB6" w:rsidP="00A66DB1">
      <w:pPr>
        <w:spacing w:before="120"/>
        <w:jc w:val="right"/>
        <w:rPr>
          <w:sz w:val="24"/>
          <w:lang w:val="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A86132" w:rsidRPr="00A86132">
        <w:rPr>
          <w:sz w:val="24"/>
          <w:lang w:val="hu"/>
        </w:rPr>
        <w:t xml:space="preserve">2020. </w:t>
      </w:r>
      <w:r w:rsidR="0057267B">
        <w:rPr>
          <w:sz w:val="24"/>
          <w:lang w:val="hu"/>
        </w:rPr>
        <w:t>jú</w:t>
      </w:r>
      <w:r w:rsidR="0014468D">
        <w:rPr>
          <w:sz w:val="24"/>
          <w:lang w:val="hu"/>
        </w:rPr>
        <w:t>l</w:t>
      </w:r>
      <w:r w:rsidR="0057267B">
        <w:rPr>
          <w:sz w:val="24"/>
          <w:lang w:val="hu"/>
        </w:rPr>
        <w:t xml:space="preserve">ius </w:t>
      </w:r>
      <w:r w:rsidR="008356A6">
        <w:rPr>
          <w:sz w:val="24"/>
          <w:lang w:val="hu"/>
        </w:rPr>
        <w:t>1</w:t>
      </w:r>
      <w:r w:rsidR="0078466E">
        <w:rPr>
          <w:sz w:val="24"/>
          <w:lang w:val="hu"/>
        </w:rPr>
        <w:t>4</w:t>
      </w:r>
      <w:r w:rsidR="003C6A25" w:rsidRPr="00A86132">
        <w:rPr>
          <w:sz w:val="24"/>
          <w:lang w:val="hu"/>
        </w:rPr>
        <w:t>.</w:t>
      </w:r>
    </w:p>
    <w:p w14:paraId="7AD4D436" w14:textId="77777777" w:rsidR="005E69D9" w:rsidRDefault="005E69D9" w:rsidP="00B422EC">
      <w:pPr>
        <w:pStyle w:val="Standard12pt"/>
        <w:rPr>
          <w:lang w:val="en-US"/>
        </w:rPr>
      </w:pPr>
    </w:p>
    <w:p w14:paraId="51DE06C4" w14:textId="77777777" w:rsidR="002A6AB9" w:rsidRDefault="002A6AB9" w:rsidP="002A6AB9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14:paraId="26AF1A5F" w14:textId="77777777" w:rsidR="00CA3943" w:rsidRDefault="00CA3943" w:rsidP="00CA3943">
      <w:pPr>
        <w:autoSpaceDE w:val="0"/>
        <w:autoSpaceDN w:val="0"/>
        <w:adjustRightInd w:val="0"/>
        <w:spacing w:line="240" w:lineRule="auto"/>
        <w:jc w:val="both"/>
        <w:rPr>
          <w:sz w:val="24"/>
        </w:rPr>
      </w:pPr>
      <w:r>
        <w:rPr>
          <w:sz w:val="24"/>
          <w:lang w:val="hu"/>
        </w:rPr>
        <w:t>Innovatív, fenntartható 70 millió dollár értékű finanszírozás</w:t>
      </w:r>
    </w:p>
    <w:p w14:paraId="26937B51" w14:textId="77777777" w:rsidR="00CA3943" w:rsidRPr="00DC204E" w:rsidRDefault="00CA3943" w:rsidP="00CA3943">
      <w:pPr>
        <w:autoSpaceDE w:val="0"/>
        <w:autoSpaceDN w:val="0"/>
        <w:adjustRightInd w:val="0"/>
        <w:spacing w:line="240" w:lineRule="auto"/>
        <w:jc w:val="both"/>
        <w:rPr>
          <w:sz w:val="24"/>
        </w:rPr>
      </w:pPr>
    </w:p>
    <w:p w14:paraId="02EE8CE0" w14:textId="7C43A856" w:rsidR="00CA3943" w:rsidRDefault="00CA3943" w:rsidP="00CA3943">
      <w:pPr>
        <w:pStyle w:val="Cmsor1"/>
        <w:rPr>
          <w:sz w:val="32"/>
        </w:rPr>
      </w:pPr>
      <w:r>
        <w:rPr>
          <w:sz w:val="32"/>
          <w:lang w:val="hu"/>
        </w:rPr>
        <w:t xml:space="preserve">A Henkel elsőként </w:t>
      </w:r>
      <w:r w:rsidR="0078466E">
        <w:rPr>
          <w:sz w:val="32"/>
          <w:lang w:val="hu"/>
        </w:rPr>
        <w:t>kötött</w:t>
      </w:r>
      <w:r>
        <w:rPr>
          <w:sz w:val="32"/>
          <w:lang w:val="hu"/>
        </w:rPr>
        <w:t xml:space="preserve"> műanyag hulladék</w:t>
      </w:r>
      <w:r w:rsidR="00290F16">
        <w:rPr>
          <w:sz w:val="32"/>
          <w:lang w:val="hu"/>
        </w:rPr>
        <w:t xml:space="preserve"> </w:t>
      </w:r>
      <w:r>
        <w:rPr>
          <w:sz w:val="32"/>
          <w:lang w:val="hu"/>
        </w:rPr>
        <w:t>csökkentés</w:t>
      </w:r>
      <w:r w:rsidR="00290F16">
        <w:rPr>
          <w:sz w:val="32"/>
          <w:lang w:val="hu"/>
        </w:rPr>
        <w:t>i</w:t>
      </w:r>
      <w:r w:rsidR="00F1325C">
        <w:rPr>
          <w:sz w:val="32"/>
          <w:lang w:val="hu"/>
        </w:rPr>
        <w:t xml:space="preserve"> </w:t>
      </w:r>
      <w:r w:rsidR="00473A68">
        <w:rPr>
          <w:sz w:val="32"/>
          <w:lang w:val="hu"/>
        </w:rPr>
        <w:t xml:space="preserve">kötvényt </w:t>
      </w:r>
    </w:p>
    <w:p w14:paraId="149F1491" w14:textId="77777777" w:rsidR="00CA3943" w:rsidRPr="00C14DED" w:rsidRDefault="00CA3943" w:rsidP="00CA3943">
      <w:pPr>
        <w:pStyle w:val="Cmsor1"/>
        <w:rPr>
          <w:b w:val="0"/>
          <w:bCs w:val="0"/>
          <w:sz w:val="16"/>
          <w:szCs w:val="16"/>
        </w:rPr>
      </w:pPr>
    </w:p>
    <w:p w14:paraId="35E4B214" w14:textId="2D67884D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  <w:r>
        <w:rPr>
          <w:noProof/>
          <w:sz w:val="24"/>
          <w:lang w:val="hu"/>
        </w:rPr>
        <w:t xml:space="preserve">A Henkel újabb lépést tesz a vonzó vállalati finanszírozási eszközök és a fenntarthatóság terén elért haladás </w:t>
      </w:r>
      <w:r w:rsidR="0014468D">
        <w:rPr>
          <w:noProof/>
          <w:sz w:val="24"/>
          <w:lang w:val="hu"/>
        </w:rPr>
        <w:t>ötvözésében</w:t>
      </w:r>
      <w:r>
        <w:rPr>
          <w:noProof/>
          <w:sz w:val="24"/>
          <w:lang w:val="hu"/>
        </w:rPr>
        <w:t xml:space="preserve">: A Henkel világviszonylatban elsőként kötött </w:t>
      </w:r>
      <w:r w:rsidR="00F1325C">
        <w:rPr>
          <w:noProof/>
          <w:sz w:val="24"/>
          <w:lang w:val="hu"/>
        </w:rPr>
        <w:t xml:space="preserve">„Plastic Waste Reduction Bond” </w:t>
      </w:r>
      <w:r>
        <w:rPr>
          <w:noProof/>
          <w:sz w:val="24"/>
          <w:lang w:val="hu"/>
        </w:rPr>
        <w:t>műanyag</w:t>
      </w:r>
      <w:r w:rsidR="0014468D">
        <w:rPr>
          <w:noProof/>
          <w:sz w:val="24"/>
          <w:lang w:val="hu"/>
        </w:rPr>
        <w:t xml:space="preserve"> </w:t>
      </w:r>
      <w:r>
        <w:rPr>
          <w:noProof/>
          <w:sz w:val="24"/>
          <w:lang w:val="hu"/>
        </w:rPr>
        <w:t>hulladék</w:t>
      </w:r>
      <w:r w:rsidR="00F1325C">
        <w:rPr>
          <w:noProof/>
          <w:sz w:val="24"/>
          <w:lang w:val="hu"/>
        </w:rPr>
        <w:t xml:space="preserve"> </w:t>
      </w:r>
      <w:r>
        <w:rPr>
          <w:noProof/>
          <w:sz w:val="24"/>
          <w:lang w:val="hu"/>
        </w:rPr>
        <w:t xml:space="preserve">csökkentési kötvényt. A japán Dai-ichi Life és a Dai-ichi Frontier Life </w:t>
      </w:r>
      <w:r w:rsidR="0014468D">
        <w:rPr>
          <w:noProof/>
          <w:sz w:val="24"/>
          <w:lang w:val="hu"/>
        </w:rPr>
        <w:t xml:space="preserve">biztosító </w:t>
      </w:r>
      <w:r>
        <w:rPr>
          <w:noProof/>
          <w:sz w:val="24"/>
          <w:lang w:val="hu"/>
        </w:rPr>
        <w:t>társaság</w:t>
      </w:r>
      <w:r w:rsidR="0014468D">
        <w:rPr>
          <w:noProof/>
          <w:sz w:val="24"/>
          <w:lang w:val="hu"/>
        </w:rPr>
        <w:t>okka</w:t>
      </w:r>
      <w:r w:rsidR="00093804">
        <w:rPr>
          <w:noProof/>
          <w:sz w:val="24"/>
          <w:lang w:val="hu"/>
        </w:rPr>
        <w:t>l</w:t>
      </w:r>
      <w:r>
        <w:rPr>
          <w:noProof/>
          <w:sz w:val="24"/>
          <w:lang w:val="hu"/>
        </w:rPr>
        <w:t xml:space="preserve"> kötött kötvényből származó bevételeket a Henkel kifejezetten műanyaghulladék-csökkentési tevékenységeivel kapcsolatos projektekre és kiadásokra fordítja. A kötvény öt éves lejáratú, teljes volumene 70 millió dollár. </w:t>
      </w:r>
    </w:p>
    <w:p w14:paraId="21908AF9" w14:textId="77777777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</w:p>
    <w:p w14:paraId="413046E7" w14:textId="6E9637C9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  <w:r>
        <w:rPr>
          <w:noProof/>
          <w:sz w:val="24"/>
          <w:lang w:val="hu"/>
        </w:rPr>
        <w:t xml:space="preserve">A </w:t>
      </w:r>
      <w:r w:rsidR="00C21D5A">
        <w:rPr>
          <w:noProof/>
          <w:sz w:val="24"/>
          <w:lang w:val="hu"/>
        </w:rPr>
        <w:t xml:space="preserve">„Plastic Waste Reduction Bond” műanyag hulladék csökkentési kötvény </w:t>
      </w:r>
      <w:r>
        <w:rPr>
          <w:noProof/>
          <w:sz w:val="24"/>
          <w:lang w:val="hu"/>
        </w:rPr>
        <w:t xml:space="preserve">hangsúlyozza a Henkel elkötelezettségét a </w:t>
      </w:r>
      <w:hyperlink r:id="rId8" w:history="1">
        <w:r>
          <w:rPr>
            <w:rStyle w:val="Hiperhivatkozs"/>
            <w:noProof/>
            <w:sz w:val="24"/>
            <w:lang w:val="hu"/>
          </w:rPr>
          <w:t>körforgásos gazdaság előmozdítása</w:t>
        </w:r>
        <w:r w:rsidR="00C21D5A">
          <w:rPr>
            <w:rStyle w:val="Hiperhivatkozs"/>
            <w:noProof/>
            <w:sz w:val="24"/>
            <w:lang w:val="hu"/>
          </w:rPr>
          <w:t xml:space="preserve">, </w:t>
        </w:r>
        <w:r>
          <w:rPr>
            <w:rStyle w:val="Hiperhivatkozs"/>
            <w:noProof/>
            <w:sz w:val="24"/>
            <w:lang w:val="hu"/>
          </w:rPr>
          <w:t>a műanyaghulladék csökkentése,</w:t>
        </w:r>
      </w:hyperlink>
      <w:r>
        <w:rPr>
          <w:noProof/>
          <w:sz w:val="24"/>
          <w:lang w:val="hu"/>
        </w:rPr>
        <w:t xml:space="preserve"> </w:t>
      </w:r>
      <w:r w:rsidR="00F1325C">
        <w:rPr>
          <w:noProof/>
          <w:sz w:val="24"/>
          <w:lang w:val="hu"/>
        </w:rPr>
        <w:t xml:space="preserve">és ezáltal a </w:t>
      </w:r>
      <w:r>
        <w:rPr>
          <w:noProof/>
          <w:sz w:val="24"/>
          <w:lang w:val="hu"/>
        </w:rPr>
        <w:t xml:space="preserve">fenntartható </w:t>
      </w:r>
      <w:r w:rsidR="00C21D5A">
        <w:rPr>
          <w:noProof/>
          <w:sz w:val="24"/>
          <w:lang w:val="hu"/>
        </w:rPr>
        <w:t>pénzügyek</w:t>
      </w:r>
      <w:r w:rsidR="00F1325C">
        <w:rPr>
          <w:noProof/>
          <w:sz w:val="24"/>
          <w:lang w:val="hu"/>
        </w:rPr>
        <w:t xml:space="preserve"> mellett</w:t>
      </w:r>
      <w:r>
        <w:rPr>
          <w:noProof/>
          <w:sz w:val="24"/>
          <w:lang w:val="hu"/>
        </w:rPr>
        <w:t xml:space="preserve">. Ugyanakkor lehetőséget nyújt további </w:t>
      </w:r>
      <w:r w:rsidR="00C21D5A">
        <w:rPr>
          <w:noProof/>
          <w:sz w:val="24"/>
          <w:lang w:val="hu"/>
        </w:rPr>
        <w:t>tapasztalatok szerzésére</w:t>
      </w:r>
      <w:r>
        <w:rPr>
          <w:noProof/>
          <w:sz w:val="24"/>
          <w:lang w:val="hu"/>
        </w:rPr>
        <w:t xml:space="preserve"> a fenntarthatósági </w:t>
      </w:r>
      <w:r w:rsidR="00F1325C">
        <w:rPr>
          <w:noProof/>
          <w:sz w:val="24"/>
          <w:lang w:val="hu"/>
        </w:rPr>
        <w:t>szempontokat</w:t>
      </w:r>
      <w:r>
        <w:rPr>
          <w:noProof/>
          <w:sz w:val="24"/>
          <w:lang w:val="hu"/>
        </w:rPr>
        <w:t xml:space="preserve"> is magában foglaló pénzügyi termékekről. 2018-ban a Henkel volt az első vállalat Németországban, amely </w:t>
      </w:r>
      <w:hyperlink r:id="rId9" w:history="1">
        <w:r>
          <w:rPr>
            <w:rStyle w:val="Hiperhivatkozs"/>
            <w:noProof/>
            <w:sz w:val="24"/>
            <w:lang w:val="hu"/>
          </w:rPr>
          <w:t>szindikált „Fenntarthatósági hiteleket”</w:t>
        </w:r>
      </w:hyperlink>
      <w:r>
        <w:rPr>
          <w:noProof/>
          <w:sz w:val="24"/>
          <w:lang w:val="hu"/>
        </w:rPr>
        <w:t xml:space="preserve"> kötött, azaz egy olyan hitelkeretet, amely a Henkel teljesítményéhez kapcsolódik három független fenntarthatósági besorolásban. </w:t>
      </w:r>
    </w:p>
    <w:p w14:paraId="741CDA97" w14:textId="77777777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</w:p>
    <w:p w14:paraId="11FAC86C" w14:textId="77777777" w:rsidR="00CA3943" w:rsidRPr="00F43116" w:rsidRDefault="00CA3943" w:rsidP="00CA3943">
      <w:pPr>
        <w:autoSpaceDE w:val="0"/>
        <w:autoSpaceDN w:val="0"/>
        <w:adjustRightInd w:val="0"/>
        <w:spacing w:after="120" w:line="271" w:lineRule="auto"/>
        <w:jc w:val="both"/>
        <w:rPr>
          <w:b/>
          <w:bCs/>
          <w:noProof/>
          <w:sz w:val="24"/>
          <w:lang w:val="hu"/>
        </w:rPr>
      </w:pPr>
      <w:r>
        <w:rPr>
          <w:b/>
          <w:bCs/>
          <w:noProof/>
          <w:sz w:val="24"/>
          <w:lang w:val="hu"/>
        </w:rPr>
        <w:t xml:space="preserve">Hozzájárulás a Henkel fenntarthatósági céljainak eléréséhez </w:t>
      </w:r>
    </w:p>
    <w:p w14:paraId="5CE78A8F" w14:textId="47E8572E" w:rsidR="00CA3943" w:rsidRPr="00F43116" w:rsidRDefault="00C21D5A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  <w:r>
        <w:rPr>
          <w:noProof/>
          <w:sz w:val="24"/>
          <w:lang w:val="hu"/>
        </w:rPr>
        <w:t>„</w:t>
      </w:r>
      <w:r w:rsidR="00CA3943">
        <w:rPr>
          <w:noProof/>
          <w:sz w:val="24"/>
          <w:lang w:val="hu"/>
        </w:rPr>
        <w:t xml:space="preserve">A fenntarthatóság nemcsak </w:t>
      </w:r>
      <w:r w:rsidR="009959D4">
        <w:rPr>
          <w:noProof/>
          <w:sz w:val="24"/>
          <w:lang w:val="hu"/>
        </w:rPr>
        <w:t xml:space="preserve">a </w:t>
      </w:r>
      <w:r w:rsidR="00CA3943">
        <w:rPr>
          <w:noProof/>
          <w:sz w:val="24"/>
          <w:lang w:val="hu"/>
        </w:rPr>
        <w:t>jövő</w:t>
      </w:r>
      <w:r w:rsidR="000569F4">
        <w:rPr>
          <w:noProof/>
          <w:sz w:val="24"/>
          <w:lang w:val="hu"/>
        </w:rPr>
        <w:t xml:space="preserve">bere </w:t>
      </w:r>
      <w:r w:rsidR="009959D4">
        <w:rPr>
          <w:noProof/>
          <w:sz w:val="24"/>
          <w:lang w:val="hu"/>
        </w:rPr>
        <w:t>vonatkozó</w:t>
      </w:r>
      <w:r w:rsidR="00CA3943">
        <w:rPr>
          <w:noProof/>
          <w:sz w:val="24"/>
          <w:lang w:val="hu"/>
        </w:rPr>
        <w:t xml:space="preserve"> </w:t>
      </w:r>
      <w:hyperlink r:id="rId10" w:history="1">
        <w:r w:rsidR="00CA3943">
          <w:rPr>
            <w:rStyle w:val="Hiperhivatkozs"/>
            <w:noProof/>
            <w:sz w:val="24"/>
            <w:lang w:val="hu"/>
          </w:rPr>
          <w:t>stratégiai keret</w:t>
        </w:r>
        <w:r w:rsidR="009959D4">
          <w:rPr>
            <w:rStyle w:val="Hiperhivatkozs"/>
            <w:noProof/>
            <w:sz w:val="24"/>
            <w:lang w:val="hu"/>
          </w:rPr>
          <w:t>ünk</w:t>
        </w:r>
      </w:hyperlink>
      <w:r w:rsidR="009959D4">
        <w:rPr>
          <w:noProof/>
          <w:sz w:val="24"/>
          <w:lang w:val="hu"/>
        </w:rPr>
        <w:t xml:space="preserve"> szerves részét képezi, de </w:t>
      </w:r>
      <w:r w:rsidR="00CA3943">
        <w:rPr>
          <w:noProof/>
          <w:sz w:val="24"/>
          <w:lang w:val="hu"/>
        </w:rPr>
        <w:t>egyre fontosabbá válik a befektetők és a pénzügyi piacok szempontjából is</w:t>
      </w:r>
      <w:r w:rsidR="009959D4">
        <w:rPr>
          <w:noProof/>
          <w:sz w:val="24"/>
          <w:lang w:val="hu"/>
        </w:rPr>
        <w:t xml:space="preserve">.  </w:t>
      </w:r>
      <w:r w:rsidR="00CA3943">
        <w:rPr>
          <w:noProof/>
          <w:sz w:val="24"/>
          <w:lang w:val="hu"/>
        </w:rPr>
        <w:t>Büszkék vagyunk arra, hogy elsőként vállalkozunk egy műanyag hulladék</w:t>
      </w:r>
      <w:r w:rsidR="000569F4">
        <w:rPr>
          <w:noProof/>
          <w:sz w:val="24"/>
          <w:lang w:val="hu"/>
        </w:rPr>
        <w:t xml:space="preserve"> </w:t>
      </w:r>
      <w:r w:rsidR="00CA3943">
        <w:rPr>
          <w:noProof/>
          <w:sz w:val="24"/>
          <w:lang w:val="hu"/>
        </w:rPr>
        <w:t xml:space="preserve">csökkentési kötvény kibocsátására, és </w:t>
      </w:r>
      <w:r w:rsidR="009959D4">
        <w:rPr>
          <w:noProof/>
          <w:sz w:val="24"/>
          <w:lang w:val="hu"/>
        </w:rPr>
        <w:t xml:space="preserve">ezáltal ismét </w:t>
      </w:r>
      <w:r w:rsidR="00CA3943">
        <w:rPr>
          <w:noProof/>
          <w:sz w:val="24"/>
          <w:lang w:val="hu"/>
        </w:rPr>
        <w:t>vonzó feltételekkel innovatív, fenntartható befektetéseket köt</w:t>
      </w:r>
      <w:r w:rsidR="00136DEE">
        <w:rPr>
          <w:noProof/>
          <w:sz w:val="24"/>
          <w:lang w:val="hu"/>
        </w:rPr>
        <w:t>ünk</w:t>
      </w:r>
      <w:r w:rsidR="00CA3943">
        <w:rPr>
          <w:noProof/>
          <w:sz w:val="24"/>
          <w:lang w:val="hu"/>
        </w:rPr>
        <w:t>. A finanszírozási koncepciók és a műanyag</w:t>
      </w:r>
      <w:r w:rsidR="000569F4">
        <w:rPr>
          <w:noProof/>
          <w:sz w:val="24"/>
          <w:lang w:val="hu"/>
        </w:rPr>
        <w:t xml:space="preserve"> </w:t>
      </w:r>
      <w:r w:rsidR="00CA3943">
        <w:rPr>
          <w:noProof/>
          <w:sz w:val="24"/>
          <w:lang w:val="hu"/>
        </w:rPr>
        <w:t>hulladék</w:t>
      </w:r>
      <w:r w:rsidR="000569F4">
        <w:rPr>
          <w:noProof/>
          <w:sz w:val="24"/>
          <w:lang w:val="hu"/>
        </w:rPr>
        <w:t xml:space="preserve"> </w:t>
      </w:r>
      <w:r w:rsidR="00CA3943">
        <w:rPr>
          <w:noProof/>
          <w:sz w:val="24"/>
          <w:lang w:val="hu"/>
        </w:rPr>
        <w:t>csökkentés</w:t>
      </w:r>
      <w:r w:rsidR="000569F4">
        <w:rPr>
          <w:noProof/>
          <w:sz w:val="24"/>
          <w:lang w:val="hu"/>
        </w:rPr>
        <w:t>ét célzó</w:t>
      </w:r>
      <w:r w:rsidR="00CA3943">
        <w:rPr>
          <w:noProof/>
          <w:sz w:val="24"/>
          <w:lang w:val="hu"/>
        </w:rPr>
        <w:t xml:space="preserve"> kezdeményezéseink összekapcsolásával </w:t>
      </w:r>
      <w:r w:rsidR="00150DCD">
        <w:rPr>
          <w:noProof/>
          <w:sz w:val="24"/>
          <w:lang w:val="hu"/>
        </w:rPr>
        <w:t xml:space="preserve">a </w:t>
      </w:r>
      <w:r w:rsidR="00CA3943">
        <w:rPr>
          <w:noProof/>
          <w:sz w:val="24"/>
          <w:lang w:val="hu"/>
        </w:rPr>
        <w:t xml:space="preserve">pénzügyi csoport </w:t>
      </w:r>
      <w:r w:rsidR="00150DCD">
        <w:rPr>
          <w:noProof/>
          <w:sz w:val="24"/>
          <w:lang w:val="hu"/>
        </w:rPr>
        <w:t xml:space="preserve">folyamatos elkötelezettségét mutatja, miszerint aktívan hozzájárulunk </w:t>
      </w:r>
      <w:hyperlink r:id="rId11" w:history="1">
        <w:r w:rsidR="00CA3943">
          <w:rPr>
            <w:rStyle w:val="Hiperhivatkozs"/>
            <w:noProof/>
            <w:sz w:val="24"/>
            <w:lang w:val="hu"/>
          </w:rPr>
          <w:t>fenntarthatósági programunk</w:t>
        </w:r>
      </w:hyperlink>
      <w:r w:rsidR="00150DCD">
        <w:rPr>
          <w:rStyle w:val="Hiperhivatkozs"/>
          <w:noProof/>
          <w:sz w:val="24"/>
          <w:lang w:val="hu"/>
        </w:rPr>
        <w:t>hoz</w:t>
      </w:r>
      <w:r w:rsidR="00CA3943">
        <w:rPr>
          <w:noProof/>
          <w:sz w:val="24"/>
          <w:lang w:val="hu"/>
        </w:rPr>
        <w:t>”</w:t>
      </w:r>
      <w:r w:rsidR="009959D4" w:rsidRPr="009959D4">
        <w:rPr>
          <w:noProof/>
          <w:sz w:val="24"/>
          <w:lang w:val="hu"/>
        </w:rPr>
        <w:t xml:space="preserve"> </w:t>
      </w:r>
      <w:r w:rsidR="009959D4">
        <w:rPr>
          <w:noProof/>
          <w:sz w:val="24"/>
          <w:lang w:val="hu"/>
        </w:rPr>
        <w:t>–</w:t>
      </w:r>
      <w:r w:rsidR="00150DCD">
        <w:rPr>
          <w:noProof/>
          <w:sz w:val="24"/>
          <w:lang w:val="hu"/>
        </w:rPr>
        <w:t xml:space="preserve"> </w:t>
      </w:r>
      <w:r w:rsidR="009959D4">
        <w:rPr>
          <w:noProof/>
          <w:sz w:val="24"/>
          <w:lang w:val="hu"/>
        </w:rPr>
        <w:t>mondta Marco Swoboda, a Henkel pénzügyi igazgatója.</w:t>
      </w:r>
    </w:p>
    <w:p w14:paraId="39BB7A0C" w14:textId="77777777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</w:p>
    <w:p w14:paraId="6845FFFD" w14:textId="7B82D5CA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  <w:r>
        <w:rPr>
          <w:noProof/>
          <w:sz w:val="24"/>
          <w:lang w:val="hu"/>
        </w:rPr>
        <w:lastRenderedPageBreak/>
        <w:t>„A műanyag hulladék az egyik legnagyobb környezeti kihívás az egész világon. Megerősítettük egyértelmű elkötelezettségünket a fenntarthatósági tevékenységeink felgyorsítása iránt, és ambiciózus célok elérésére törekszünk a műanyag hulladék csökkentése illetve a körforgásos gazdaság elősegítése érdekében”</w:t>
      </w:r>
      <w:r w:rsidR="00920574">
        <w:rPr>
          <w:noProof/>
          <w:sz w:val="24"/>
          <w:lang w:val="hu"/>
        </w:rPr>
        <w:t xml:space="preserve"> –</w:t>
      </w:r>
      <w:r>
        <w:rPr>
          <w:noProof/>
          <w:sz w:val="24"/>
          <w:lang w:val="hu"/>
        </w:rPr>
        <w:t xml:space="preserve"> tette hozzá Sylvie Nicol, </w:t>
      </w:r>
      <w:r w:rsidRPr="00920574">
        <w:rPr>
          <w:noProof/>
          <w:sz w:val="24"/>
          <w:lang w:val="hu"/>
        </w:rPr>
        <w:t>a Henkel igazgató</w:t>
      </w:r>
      <w:r w:rsidR="00F53828" w:rsidRPr="00920574">
        <w:rPr>
          <w:noProof/>
          <w:sz w:val="24"/>
          <w:lang w:val="hu"/>
        </w:rPr>
        <w:t>ság</w:t>
      </w:r>
      <w:r w:rsidR="00920574" w:rsidRPr="00920574">
        <w:rPr>
          <w:noProof/>
          <w:sz w:val="24"/>
          <w:lang w:val="hu"/>
        </w:rPr>
        <w:t xml:space="preserve"> </w:t>
      </w:r>
      <w:r w:rsidRPr="00920574">
        <w:rPr>
          <w:noProof/>
          <w:sz w:val="24"/>
          <w:lang w:val="hu"/>
        </w:rPr>
        <w:t>emberi erőforrásokért és fenntarthatóság</w:t>
      </w:r>
      <w:r w:rsidR="00920574" w:rsidRPr="00920574">
        <w:rPr>
          <w:noProof/>
          <w:sz w:val="24"/>
          <w:lang w:val="hu"/>
        </w:rPr>
        <w:t>ért</w:t>
      </w:r>
      <w:r w:rsidR="00F53828" w:rsidRPr="00920574">
        <w:rPr>
          <w:noProof/>
          <w:sz w:val="24"/>
          <w:lang w:val="hu"/>
        </w:rPr>
        <w:t xml:space="preserve"> </w:t>
      </w:r>
      <w:r w:rsidRPr="00920574">
        <w:rPr>
          <w:noProof/>
          <w:sz w:val="24"/>
          <w:lang w:val="hu"/>
        </w:rPr>
        <w:t xml:space="preserve">felelős </w:t>
      </w:r>
      <w:r w:rsidR="00F53828" w:rsidRPr="00920574">
        <w:rPr>
          <w:noProof/>
          <w:sz w:val="24"/>
          <w:lang w:val="hu"/>
        </w:rPr>
        <w:t>tagja</w:t>
      </w:r>
      <w:r w:rsidRPr="00920574">
        <w:rPr>
          <w:noProof/>
          <w:sz w:val="24"/>
          <w:lang w:val="hu"/>
        </w:rPr>
        <w:t xml:space="preserve">. </w:t>
      </w:r>
      <w:r w:rsidR="00920574">
        <w:rPr>
          <w:noProof/>
          <w:sz w:val="24"/>
          <w:lang w:val="hu"/>
        </w:rPr>
        <w:t>„</w:t>
      </w:r>
      <w:r>
        <w:rPr>
          <w:noProof/>
          <w:sz w:val="24"/>
          <w:lang w:val="hu"/>
        </w:rPr>
        <w:t>Ez a műanyag hulladék</w:t>
      </w:r>
      <w:r w:rsidR="00F53828">
        <w:rPr>
          <w:noProof/>
          <w:sz w:val="24"/>
          <w:lang w:val="hu"/>
        </w:rPr>
        <w:t xml:space="preserve"> </w:t>
      </w:r>
      <w:r>
        <w:rPr>
          <w:noProof/>
          <w:sz w:val="24"/>
          <w:lang w:val="hu"/>
        </w:rPr>
        <w:t xml:space="preserve">csökkentési kötvény erőteljes jele azon meggyőződésünknek, hogy különösen ilyen időkben, a jelenlegi </w:t>
      </w:r>
      <w:r w:rsidR="00F53828">
        <w:rPr>
          <w:noProof/>
          <w:sz w:val="24"/>
          <w:lang w:val="hu"/>
        </w:rPr>
        <w:t>COVID 19</w:t>
      </w:r>
      <w:r>
        <w:rPr>
          <w:noProof/>
          <w:sz w:val="24"/>
          <w:lang w:val="hu"/>
        </w:rPr>
        <w:t xml:space="preserve"> válság közepette, fokoznunk kell erőfeszítéseinket a fenntartható megoldások és koncepciók előmozdítására az egész szervezetben</w:t>
      </w:r>
      <w:r w:rsidR="00920574">
        <w:rPr>
          <w:noProof/>
          <w:sz w:val="24"/>
          <w:lang w:val="hu"/>
        </w:rPr>
        <w:t>,</w:t>
      </w:r>
      <w:r>
        <w:rPr>
          <w:noProof/>
          <w:sz w:val="24"/>
          <w:lang w:val="hu"/>
        </w:rPr>
        <w:t xml:space="preserve"> a teljes értéklánc</w:t>
      </w:r>
      <w:r w:rsidR="00920574">
        <w:rPr>
          <w:noProof/>
          <w:sz w:val="24"/>
          <w:lang w:val="hu"/>
        </w:rPr>
        <w:t xml:space="preserve"> mentén.</w:t>
      </w:r>
      <w:r>
        <w:rPr>
          <w:noProof/>
          <w:sz w:val="24"/>
          <w:lang w:val="hu"/>
        </w:rPr>
        <w:t xml:space="preserve">” </w:t>
      </w:r>
    </w:p>
    <w:p w14:paraId="607A80BF" w14:textId="77777777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</w:p>
    <w:p w14:paraId="56AA188B" w14:textId="04391E2D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  <w:r>
        <w:rPr>
          <w:noProof/>
          <w:sz w:val="24"/>
          <w:lang w:val="hu"/>
        </w:rPr>
        <w:t xml:space="preserve">„A Dai-ichi Life ösztönözte az ESG-befektetéseket, és aktívan fektetett be zöld és társadalmi kötvényekbe. Ez az első olyan vállalati kötvény, amelyet kizárólag a műanyag hulladék csökkentésére fordítanak. Mivel a kötvényt </w:t>
      </w:r>
      <w:r w:rsidR="00920574">
        <w:rPr>
          <w:noProof/>
          <w:sz w:val="24"/>
          <w:lang w:val="hu"/>
        </w:rPr>
        <w:t>a</w:t>
      </w:r>
      <w:r>
        <w:rPr>
          <w:noProof/>
          <w:sz w:val="24"/>
          <w:lang w:val="hu"/>
        </w:rPr>
        <w:t xml:space="preserve"> gyártó bocsátja ki,</w:t>
      </w:r>
      <w:r w:rsidR="00F53828">
        <w:rPr>
          <w:noProof/>
          <w:sz w:val="24"/>
          <w:lang w:val="hu"/>
        </w:rPr>
        <w:t xml:space="preserve"> </w:t>
      </w:r>
      <w:r w:rsidR="0084636F">
        <w:rPr>
          <w:noProof/>
          <w:sz w:val="24"/>
          <w:lang w:val="hu"/>
        </w:rPr>
        <w:t xml:space="preserve">a hatás </w:t>
      </w:r>
      <w:r w:rsidR="00F53828">
        <w:rPr>
          <w:noProof/>
          <w:sz w:val="24"/>
          <w:lang w:val="hu"/>
        </w:rPr>
        <w:t>közvetlen</w:t>
      </w:r>
      <w:r w:rsidR="0084636F">
        <w:rPr>
          <w:noProof/>
          <w:sz w:val="24"/>
          <w:lang w:val="hu"/>
        </w:rPr>
        <w:t xml:space="preserve">ül </w:t>
      </w:r>
      <w:r>
        <w:rPr>
          <w:noProof/>
          <w:sz w:val="24"/>
          <w:lang w:val="hu"/>
        </w:rPr>
        <w:t>az ellátási lánc</w:t>
      </w:r>
      <w:r w:rsidR="0084636F">
        <w:rPr>
          <w:noProof/>
          <w:sz w:val="24"/>
          <w:lang w:val="hu"/>
        </w:rPr>
        <w:t>ba jut</w:t>
      </w:r>
      <w:r w:rsidR="00920574">
        <w:rPr>
          <w:noProof/>
          <w:sz w:val="24"/>
          <w:lang w:val="hu"/>
        </w:rPr>
        <w:t xml:space="preserve">, </w:t>
      </w:r>
      <w:r w:rsidR="0084636F">
        <w:rPr>
          <w:noProof/>
          <w:sz w:val="24"/>
          <w:lang w:val="hu"/>
        </w:rPr>
        <w:t xml:space="preserve">például a </w:t>
      </w:r>
      <w:r w:rsidR="00920574">
        <w:rPr>
          <w:noProof/>
          <w:sz w:val="24"/>
          <w:lang w:val="hu"/>
        </w:rPr>
        <w:t xml:space="preserve"> Henkel </w:t>
      </w:r>
      <w:r>
        <w:rPr>
          <w:noProof/>
          <w:sz w:val="24"/>
          <w:lang w:val="hu"/>
        </w:rPr>
        <w:t>fenntarthatóbb csomagolási megoldások</w:t>
      </w:r>
      <w:r w:rsidR="0084636F">
        <w:rPr>
          <w:noProof/>
          <w:sz w:val="24"/>
          <w:lang w:val="hu"/>
        </w:rPr>
        <w:t xml:space="preserve">at </w:t>
      </w:r>
      <w:r>
        <w:rPr>
          <w:noProof/>
          <w:sz w:val="24"/>
          <w:lang w:val="hu"/>
        </w:rPr>
        <w:t>fejleszt</w:t>
      </w:r>
      <w:r w:rsidR="0084636F">
        <w:rPr>
          <w:noProof/>
          <w:sz w:val="24"/>
          <w:lang w:val="hu"/>
        </w:rPr>
        <w:t xml:space="preserve">ett ki, </w:t>
      </w:r>
      <w:r>
        <w:rPr>
          <w:noProof/>
          <w:sz w:val="24"/>
          <w:lang w:val="hu"/>
        </w:rPr>
        <w:t>az újrahasznosított műanyag</w:t>
      </w:r>
      <w:r w:rsidR="0084636F">
        <w:rPr>
          <w:noProof/>
          <w:sz w:val="24"/>
          <w:lang w:val="hu"/>
        </w:rPr>
        <w:t xml:space="preserve"> mennyiségének növelésével </w:t>
      </w:r>
      <w:r w:rsidR="00F53828">
        <w:rPr>
          <w:noProof/>
          <w:sz w:val="24"/>
          <w:lang w:val="hu"/>
        </w:rPr>
        <w:t>–</w:t>
      </w:r>
      <w:r>
        <w:rPr>
          <w:noProof/>
          <w:sz w:val="24"/>
          <w:lang w:val="hu"/>
        </w:rPr>
        <w:t xml:space="preserve"> mondta Kenjiro Okazaki, a Dai-ichi Life globális fix jövedelmű befektetési osztály igazgatója. </w:t>
      </w:r>
      <w:r w:rsidR="00F53828">
        <w:rPr>
          <w:noProof/>
          <w:sz w:val="24"/>
          <w:lang w:val="hu"/>
        </w:rPr>
        <w:t>„</w:t>
      </w:r>
      <w:r>
        <w:rPr>
          <w:noProof/>
          <w:sz w:val="24"/>
          <w:lang w:val="hu"/>
        </w:rPr>
        <w:t>Arra számítunk, hogy a műanyag</w:t>
      </w:r>
      <w:r w:rsidR="00DC1BB0">
        <w:rPr>
          <w:noProof/>
          <w:sz w:val="24"/>
          <w:lang w:val="hu"/>
        </w:rPr>
        <w:t xml:space="preserve"> </w:t>
      </w:r>
      <w:r>
        <w:rPr>
          <w:noProof/>
          <w:sz w:val="24"/>
          <w:lang w:val="hu"/>
        </w:rPr>
        <w:t>hulladék</w:t>
      </w:r>
      <w:r w:rsidR="00DC1BB0">
        <w:rPr>
          <w:noProof/>
          <w:sz w:val="24"/>
          <w:lang w:val="hu"/>
        </w:rPr>
        <w:t xml:space="preserve"> </w:t>
      </w:r>
      <w:r>
        <w:rPr>
          <w:noProof/>
          <w:sz w:val="24"/>
          <w:lang w:val="hu"/>
        </w:rPr>
        <w:t>csökkentési kötvény hozzájárul a fenntartható gazdaság előmozdításához és a műanyaghulladék csökkentéséhez."</w:t>
      </w:r>
    </w:p>
    <w:p w14:paraId="567C81AF" w14:textId="77777777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</w:p>
    <w:p w14:paraId="0187F3B7" w14:textId="77777777" w:rsidR="00CA3943" w:rsidRPr="00F43116" w:rsidRDefault="00CA3943" w:rsidP="00CA3943">
      <w:pPr>
        <w:autoSpaceDE w:val="0"/>
        <w:autoSpaceDN w:val="0"/>
        <w:adjustRightInd w:val="0"/>
        <w:spacing w:after="120" w:line="271" w:lineRule="auto"/>
        <w:jc w:val="both"/>
        <w:rPr>
          <w:b/>
          <w:bCs/>
          <w:noProof/>
          <w:sz w:val="24"/>
          <w:lang w:val="hu"/>
        </w:rPr>
      </w:pPr>
      <w:r>
        <w:rPr>
          <w:b/>
          <w:bCs/>
          <w:noProof/>
          <w:sz w:val="24"/>
          <w:lang w:val="hu"/>
        </w:rPr>
        <w:t>Kezdeményezések és partnerségek a műanyag hulladék csökkentése érdekében</w:t>
      </w:r>
    </w:p>
    <w:p w14:paraId="579D5E7D" w14:textId="3B1CC713" w:rsidR="00CA3943" w:rsidRPr="00F43116" w:rsidRDefault="00CA3943" w:rsidP="00CA3943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lang w:val="hu"/>
        </w:rPr>
      </w:pPr>
      <w:r>
        <w:rPr>
          <w:noProof/>
          <w:sz w:val="24"/>
          <w:lang w:val="hu"/>
        </w:rPr>
        <w:t xml:space="preserve">A kötvényből származó bevétel hozzájárul </w:t>
      </w:r>
      <w:r w:rsidR="00B96576">
        <w:rPr>
          <w:noProof/>
          <w:sz w:val="24"/>
          <w:lang w:val="hu"/>
        </w:rPr>
        <w:t xml:space="preserve">azon </w:t>
      </w:r>
      <w:r>
        <w:rPr>
          <w:noProof/>
          <w:sz w:val="24"/>
          <w:lang w:val="hu"/>
        </w:rPr>
        <w:t>kulcsfontosságú projektek és tevékenységek finanszírozásához,</w:t>
      </w:r>
      <w:r w:rsidR="00B96576">
        <w:rPr>
          <w:noProof/>
          <w:sz w:val="24"/>
          <w:lang w:val="hu"/>
        </w:rPr>
        <w:t xml:space="preserve"> amelyeket a </w:t>
      </w:r>
      <w:r>
        <w:rPr>
          <w:noProof/>
          <w:sz w:val="24"/>
          <w:lang w:val="hu"/>
        </w:rPr>
        <w:t xml:space="preserve">Henkel </w:t>
      </w:r>
      <w:hyperlink r:id="rId12" w:history="1">
        <w:r>
          <w:rPr>
            <w:rStyle w:val="Hiperhivatkozs"/>
            <w:noProof/>
            <w:sz w:val="24"/>
            <w:lang w:val="hu"/>
          </w:rPr>
          <w:t>2025-ös csomagolási céljai</w:t>
        </w:r>
        <w:r w:rsidR="00B96576">
          <w:rPr>
            <w:rStyle w:val="Hiperhivatkozs"/>
            <w:noProof/>
            <w:sz w:val="24"/>
            <w:lang w:val="hu"/>
          </w:rPr>
          <w:t>nak</w:t>
        </w:r>
      </w:hyperlink>
      <w:r>
        <w:rPr>
          <w:noProof/>
          <w:sz w:val="24"/>
          <w:lang w:val="hu"/>
        </w:rPr>
        <w:t xml:space="preserve"> </w:t>
      </w:r>
      <w:r w:rsidR="00B96576">
        <w:rPr>
          <w:noProof/>
          <w:sz w:val="24"/>
          <w:lang w:val="hu"/>
        </w:rPr>
        <w:t xml:space="preserve">elérése érdekében hajt végre. </w:t>
      </w:r>
      <w:r>
        <w:rPr>
          <w:noProof/>
          <w:sz w:val="24"/>
          <w:lang w:val="hu"/>
        </w:rPr>
        <w:t xml:space="preserve">Addigra a </w:t>
      </w:r>
      <w:r w:rsidR="003A5584">
        <w:rPr>
          <w:noProof/>
          <w:sz w:val="24"/>
          <w:lang w:val="hu"/>
        </w:rPr>
        <w:t xml:space="preserve">Henkel </w:t>
      </w:r>
      <w:r>
        <w:rPr>
          <w:noProof/>
          <w:sz w:val="24"/>
          <w:lang w:val="hu"/>
        </w:rPr>
        <w:t>csomagolásának 100%-a újrahasznosítható vagy újrafelhasználható* lesz, a fosszilis alapú szűz műanyagok mennyisége 50%-kal csökken</w:t>
      </w:r>
      <w:r w:rsidR="003A5584">
        <w:rPr>
          <w:noProof/>
          <w:sz w:val="24"/>
          <w:lang w:val="hu"/>
        </w:rPr>
        <w:t>.</w:t>
      </w:r>
      <w:r w:rsidR="00DC1BB0">
        <w:rPr>
          <w:noProof/>
          <w:sz w:val="24"/>
          <w:lang w:val="hu"/>
        </w:rPr>
        <w:t xml:space="preserve"> </w:t>
      </w:r>
      <w:r w:rsidR="009B4B19" w:rsidRPr="009B4B19">
        <w:rPr>
          <w:noProof/>
          <w:sz w:val="24"/>
          <w:lang w:val="hu"/>
        </w:rPr>
        <w:t>A Henkel segítséget kíván nyújtani annak megakadályozására</w:t>
      </w:r>
      <w:r w:rsidR="009B4B19">
        <w:rPr>
          <w:noProof/>
          <w:sz w:val="24"/>
          <w:lang w:val="hu"/>
        </w:rPr>
        <w:t xml:space="preserve"> is</w:t>
      </w:r>
      <w:r w:rsidR="009B4B19" w:rsidRPr="009B4B19">
        <w:rPr>
          <w:noProof/>
          <w:sz w:val="24"/>
          <w:lang w:val="hu"/>
        </w:rPr>
        <w:t xml:space="preserve">, hogy a </w:t>
      </w:r>
      <w:r w:rsidR="009B4B19">
        <w:rPr>
          <w:noProof/>
          <w:sz w:val="24"/>
          <w:lang w:val="hu"/>
        </w:rPr>
        <w:t xml:space="preserve">műanyag </w:t>
      </w:r>
      <w:r w:rsidR="009B4B19" w:rsidRPr="009B4B19">
        <w:rPr>
          <w:noProof/>
          <w:sz w:val="24"/>
          <w:lang w:val="hu"/>
        </w:rPr>
        <w:t xml:space="preserve">hulladék </w:t>
      </w:r>
      <w:r w:rsidR="009B4B19">
        <w:rPr>
          <w:noProof/>
          <w:sz w:val="24"/>
          <w:lang w:val="hu"/>
        </w:rPr>
        <w:t xml:space="preserve">a </w:t>
      </w:r>
      <w:r w:rsidR="009B4B19" w:rsidRPr="009B4B19">
        <w:rPr>
          <w:noProof/>
          <w:sz w:val="24"/>
          <w:lang w:val="hu"/>
        </w:rPr>
        <w:t xml:space="preserve">környezetbe </w:t>
      </w:r>
      <w:r w:rsidR="00DC1BB0">
        <w:rPr>
          <w:noProof/>
          <w:sz w:val="24"/>
          <w:lang w:val="hu"/>
        </w:rPr>
        <w:t>jusson</w:t>
      </w:r>
      <w:r w:rsidR="009B4B19" w:rsidRPr="009B4B19">
        <w:rPr>
          <w:noProof/>
          <w:sz w:val="24"/>
          <w:lang w:val="hu"/>
        </w:rPr>
        <w:t>.</w:t>
      </w:r>
      <w:r w:rsidR="009B4B19">
        <w:rPr>
          <w:noProof/>
          <w:sz w:val="24"/>
          <w:lang w:val="hu"/>
        </w:rPr>
        <w:t xml:space="preserve"> </w:t>
      </w:r>
      <w:r>
        <w:rPr>
          <w:noProof/>
          <w:sz w:val="24"/>
          <w:lang w:val="hu"/>
        </w:rPr>
        <w:t xml:space="preserve">A fenntartható csomagolási megoldások kidolgozása mellett a </w:t>
      </w:r>
      <w:r>
        <w:rPr>
          <w:sz w:val="24"/>
          <w:lang w:val="hu"/>
        </w:rPr>
        <w:t xml:space="preserve">Henkel számos partnerségben és iparágközi kezdeményezésben vesz részt, amelyeknek célja a csomagolásfejlesztés innovációjának </w:t>
      </w:r>
      <w:r w:rsidR="009B4B19">
        <w:rPr>
          <w:sz w:val="24"/>
          <w:lang w:val="hu"/>
        </w:rPr>
        <w:t>ösztönzése</w:t>
      </w:r>
      <w:r>
        <w:rPr>
          <w:sz w:val="24"/>
          <w:lang w:val="hu"/>
        </w:rPr>
        <w:t xml:space="preserve"> és a körforgásos gazdaság</w:t>
      </w:r>
      <w:r w:rsidR="009B4B19">
        <w:rPr>
          <w:sz w:val="24"/>
          <w:lang w:val="hu"/>
        </w:rPr>
        <w:t>ba való átállás elősegítése.</w:t>
      </w:r>
      <w:r>
        <w:rPr>
          <w:sz w:val="24"/>
          <w:lang w:val="hu"/>
        </w:rPr>
        <w:t xml:space="preserve"> Például a társaság a </w:t>
      </w:r>
      <w:hyperlink r:id="rId13" w:history="1">
        <w:r>
          <w:rPr>
            <w:rStyle w:val="Hiperhivatkozs"/>
            <w:sz w:val="24"/>
            <w:lang w:val="hu"/>
          </w:rPr>
          <w:t>Műanyag Hulladékok Szövetsége (AEPW)</w:t>
        </w:r>
      </w:hyperlink>
      <w:r>
        <w:rPr>
          <w:sz w:val="24"/>
          <w:lang w:val="hu"/>
        </w:rPr>
        <w:t xml:space="preserve"> alapító tagja és a </w:t>
      </w:r>
      <w:hyperlink r:id="rId14" w:history="1">
        <w:r>
          <w:rPr>
            <w:rStyle w:val="Hiperhivatkozs"/>
            <w:sz w:val="24"/>
            <w:lang w:val="hu"/>
          </w:rPr>
          <w:t>Műanyag Bank partnere</w:t>
        </w:r>
      </w:hyperlink>
      <w:r>
        <w:rPr>
          <w:sz w:val="24"/>
          <w:lang w:val="hu"/>
        </w:rPr>
        <w:t>.</w:t>
      </w:r>
    </w:p>
    <w:p w14:paraId="4B3EC54A" w14:textId="77777777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</w:p>
    <w:p w14:paraId="4223920E" w14:textId="77777777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  <w:r>
        <w:rPr>
          <w:noProof/>
          <w:sz w:val="24"/>
          <w:lang w:val="hu"/>
        </w:rPr>
        <w:t xml:space="preserve">A HSBC ebben az ügyletben zöld struktúrázási tanácsadóként és vezető menedzserként járt el. </w:t>
      </w:r>
    </w:p>
    <w:p w14:paraId="69A70BAF" w14:textId="77777777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</w:p>
    <w:p w14:paraId="4878284B" w14:textId="77777777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  <w:r>
        <w:rPr>
          <w:noProof/>
          <w:sz w:val="24"/>
          <w:lang w:val="hu"/>
        </w:rPr>
        <w:t>Az ügylet további pénzügyi részleteit nem tették közzé.</w:t>
      </w:r>
    </w:p>
    <w:p w14:paraId="44AE986B" w14:textId="77777777" w:rsidR="00CA3943" w:rsidRPr="00F43116" w:rsidRDefault="00CA3943" w:rsidP="00CA3943">
      <w:pPr>
        <w:autoSpaceDE w:val="0"/>
        <w:autoSpaceDN w:val="0"/>
        <w:adjustRightInd w:val="0"/>
        <w:spacing w:line="271" w:lineRule="auto"/>
        <w:jc w:val="both"/>
        <w:rPr>
          <w:noProof/>
          <w:sz w:val="24"/>
          <w:lang w:val="hu"/>
        </w:rPr>
      </w:pPr>
    </w:p>
    <w:p w14:paraId="791A0C2C" w14:textId="0DD84D91" w:rsidR="00CA3943" w:rsidRDefault="00CA3943" w:rsidP="00CA3943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val="hu"/>
        </w:rPr>
      </w:pPr>
      <w:r>
        <w:rPr>
          <w:b/>
          <w:bCs/>
          <w:szCs w:val="20"/>
          <w:lang w:val="hu"/>
        </w:rPr>
        <w:t xml:space="preserve">További információ a Henkel elkötelezettségéről és a fenntartható csomagolás iránti </w:t>
      </w:r>
      <w:r w:rsidR="00DC1BB0">
        <w:rPr>
          <w:b/>
          <w:bCs/>
          <w:szCs w:val="20"/>
          <w:lang w:val="hu"/>
        </w:rPr>
        <w:t>tevékenységéről</w:t>
      </w:r>
      <w:r>
        <w:rPr>
          <w:b/>
          <w:bCs/>
          <w:szCs w:val="20"/>
          <w:lang w:val="hu"/>
        </w:rPr>
        <w:t xml:space="preserve"> a </w:t>
      </w:r>
      <w:hyperlink r:id="rId15" w:history="1">
        <w:r>
          <w:rPr>
            <w:rStyle w:val="Hiperhivatkozs"/>
            <w:b/>
            <w:bCs/>
            <w:szCs w:val="20"/>
            <w:lang w:val="hu"/>
          </w:rPr>
          <w:t>www.henkel.com/plastic</w:t>
        </w:r>
      </w:hyperlink>
      <w:r>
        <w:rPr>
          <w:b/>
          <w:bCs/>
          <w:szCs w:val="20"/>
          <w:lang w:val="hu"/>
        </w:rPr>
        <w:t xml:space="preserve"> </w:t>
      </w:r>
      <w:r w:rsidR="00507D3F">
        <w:rPr>
          <w:b/>
          <w:bCs/>
          <w:szCs w:val="20"/>
          <w:lang w:val="hu"/>
        </w:rPr>
        <w:t xml:space="preserve">angol nyelvű </w:t>
      </w:r>
      <w:r>
        <w:rPr>
          <w:b/>
          <w:bCs/>
          <w:szCs w:val="20"/>
          <w:lang w:val="hu"/>
        </w:rPr>
        <w:t>oldal</w:t>
      </w:r>
      <w:r w:rsidR="00507D3F">
        <w:rPr>
          <w:b/>
          <w:bCs/>
          <w:szCs w:val="20"/>
          <w:lang w:val="hu"/>
        </w:rPr>
        <w:t>án</w:t>
      </w:r>
      <w:r>
        <w:rPr>
          <w:b/>
          <w:bCs/>
          <w:szCs w:val="20"/>
          <w:lang w:val="hu"/>
        </w:rPr>
        <w:t xml:space="preserve"> található.</w:t>
      </w:r>
    </w:p>
    <w:p w14:paraId="7751E2E0" w14:textId="77777777" w:rsidR="00CA3943" w:rsidRDefault="00CA3943" w:rsidP="00CA3943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  <w:lang w:val="hu"/>
        </w:rPr>
      </w:pPr>
    </w:p>
    <w:p w14:paraId="1B79A4FC" w14:textId="57283A6E" w:rsidR="00CA3943" w:rsidRPr="00F43116" w:rsidRDefault="00CA3943" w:rsidP="00507D3F">
      <w:pPr>
        <w:autoSpaceDE w:val="0"/>
        <w:autoSpaceDN w:val="0"/>
        <w:adjustRightInd w:val="0"/>
        <w:spacing w:line="240" w:lineRule="auto"/>
        <w:jc w:val="both"/>
        <w:rPr>
          <w:bCs/>
          <w:sz w:val="16"/>
          <w:szCs w:val="16"/>
          <w:lang w:val="hu"/>
        </w:rPr>
      </w:pPr>
      <w:r>
        <w:rPr>
          <w:sz w:val="16"/>
          <w:szCs w:val="16"/>
          <w:lang w:val="hu"/>
        </w:rPr>
        <w:t>*Kivéve azokat a ragasztó termékeket, amelyekben a maradékanyagok befolyásolhatják az újrahasznosíthatóságot vagy szennyezik az újrahasznosítási folyamatokat.</w:t>
      </w:r>
    </w:p>
    <w:p w14:paraId="24BB29E5" w14:textId="77777777" w:rsidR="00CA3943" w:rsidRDefault="00CA3943" w:rsidP="00CA3943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val="hu"/>
        </w:rPr>
      </w:pPr>
    </w:p>
    <w:p w14:paraId="54C06FA0" w14:textId="77777777" w:rsidR="00CA3943" w:rsidRPr="007F26BD" w:rsidRDefault="00CA3943" w:rsidP="00CA3943">
      <w:pPr>
        <w:spacing w:line="360" w:lineRule="auto"/>
        <w:jc w:val="both"/>
        <w:rPr>
          <w:lang w:val="hu-HU"/>
        </w:rPr>
      </w:pPr>
      <w:r w:rsidRPr="007F26BD">
        <w:rPr>
          <w:b/>
          <w:bCs/>
          <w:lang w:val="hu-HU"/>
        </w:rPr>
        <w:lastRenderedPageBreak/>
        <w:t>A Henkelről</w:t>
      </w:r>
    </w:p>
    <w:p w14:paraId="758720E4" w14:textId="77777777" w:rsidR="00CA3943" w:rsidRPr="007F26BD" w:rsidRDefault="00CA3943" w:rsidP="00CA3943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7F26BD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</w:t>
      </w:r>
      <w:r w:rsidRPr="007F26BD">
        <w:rPr>
          <w:lang w:val="hu-HU"/>
        </w:rPr>
        <w:t>A Henkel 2019-ben több mint 20 milliárd euró árbevételt</w:t>
      </w:r>
      <w:r w:rsidRPr="007F26BD">
        <w:rPr>
          <w:color w:val="000000"/>
          <w:lang w:val="hu-HU"/>
        </w:rPr>
        <w:t xml:space="preserve"> </w:t>
      </w:r>
      <w:r w:rsidRPr="007F26BD">
        <w:rPr>
          <w:lang w:val="hu-HU"/>
        </w:rPr>
        <w:t xml:space="preserve">és több mint 3,2 milliárd euró korrigált üzemi eredményt ért el. </w:t>
      </w:r>
      <w:r w:rsidRPr="007F26BD">
        <w:rPr>
          <w:rFonts w:cs="Arial"/>
          <w:szCs w:val="20"/>
          <w:lang w:val="hu-HU"/>
        </w:rPr>
        <w:t xml:space="preserve">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16" w:history="1">
        <w:r w:rsidRPr="007F26B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7F26BD">
        <w:rPr>
          <w:rFonts w:cs="Arial"/>
          <w:szCs w:val="20"/>
          <w:lang w:val="hu-HU"/>
        </w:rPr>
        <w:t>.</w:t>
      </w:r>
    </w:p>
    <w:p w14:paraId="7D12549E" w14:textId="77777777" w:rsidR="00CA3943" w:rsidRPr="00F43116" w:rsidRDefault="00CA3943" w:rsidP="00CA3943">
      <w:pPr>
        <w:spacing w:line="276" w:lineRule="auto"/>
        <w:jc w:val="both"/>
        <w:rPr>
          <w:lang w:val="hu"/>
        </w:rPr>
      </w:pPr>
    </w:p>
    <w:p w14:paraId="43453F03" w14:textId="77777777" w:rsidR="00CA3943" w:rsidRPr="00F43116" w:rsidRDefault="00CA3943" w:rsidP="00CA394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en-US"/>
        </w:rPr>
      </w:pPr>
      <w:r>
        <w:rPr>
          <w:b/>
          <w:bCs/>
          <w:lang w:val="hu"/>
        </w:rPr>
        <w:t xml:space="preserve">A Dai-ichi Life-ról　　</w:t>
      </w:r>
    </w:p>
    <w:p w14:paraId="528F3B9E" w14:textId="77777777" w:rsidR="00CA3943" w:rsidRPr="00F43116" w:rsidRDefault="00CA3943" w:rsidP="00CA3943">
      <w:pPr>
        <w:spacing w:line="276" w:lineRule="auto"/>
        <w:jc w:val="both"/>
        <w:rPr>
          <w:lang w:val="hu"/>
        </w:rPr>
      </w:pPr>
      <w:r>
        <w:rPr>
          <w:lang w:val="hu"/>
        </w:rPr>
        <w:t>A Dai-ichi Life Biztosító Kft. („Dai-ichi Life”) Japán egyik legnagyobb magán életbiztosító társasága. Az 1902. szeptember 15-én alapított Dai-ichi Life volt Japán legrégibb kölcsönös biztosítótársasága, egészen addig, amíg el nem vesztette kölcsönös státuszát és 2010. április 1-jén a Tokiói Értéktőzsdén le nem jegyezték. 2020. március 31-ig az összes tőke összevont alapon 36,4 billió ¥ (335,3 milliárd USD) volt. A tokiói székhelyű Dai-ichi Life körülbelül 55 000 alkalmazottat foglalkoztat és 1260 értékesítési irodával rendelkezik Japánban.</w:t>
      </w:r>
    </w:p>
    <w:p w14:paraId="5BEEFAF5" w14:textId="77777777" w:rsidR="00CA3943" w:rsidRPr="00F43116" w:rsidRDefault="00CA3943" w:rsidP="00CA3943">
      <w:pPr>
        <w:spacing w:line="276" w:lineRule="auto"/>
        <w:jc w:val="both"/>
        <w:rPr>
          <w:lang w:val="hu"/>
        </w:rPr>
      </w:pPr>
    </w:p>
    <w:p w14:paraId="7A1E6BAE" w14:textId="77777777" w:rsidR="00CA3943" w:rsidRPr="00F43116" w:rsidRDefault="00CA3943" w:rsidP="00CA394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en-US"/>
        </w:rPr>
      </w:pPr>
      <w:r>
        <w:rPr>
          <w:b/>
          <w:bCs/>
          <w:lang w:val="hu"/>
        </w:rPr>
        <w:t>A Dai-ichi Frontier Life-ról</w:t>
      </w:r>
    </w:p>
    <w:p w14:paraId="7C15FAE0" w14:textId="77777777" w:rsidR="00CA3943" w:rsidRPr="00F43116" w:rsidRDefault="00CA3943" w:rsidP="00CA3943">
      <w:pPr>
        <w:spacing w:line="276" w:lineRule="auto"/>
        <w:jc w:val="both"/>
        <w:rPr>
          <w:lang w:val="hu"/>
        </w:rPr>
      </w:pPr>
      <w:r>
        <w:rPr>
          <w:lang w:val="hu"/>
        </w:rPr>
        <w:t>A Dai-ichi Frontier Life Biztosító Kft. („Dai-ichi Frontier Life”), a Dai-ichi Life csoport tagjaként kezdte meg működését 2007 augusztusában. A Dai-ichi Frontier Life-ot a japán bankbiztosítási piac biztosításának előállítójaként hozták létre, és jelenleg kiváló piaci részesedéssel büszkélkedhet. 2020. március 31-ig az összes tőke 8,9 trillió ¥ (82,2 milliárd USD) volt. A tokiói székhelyű Dai-ichi Frontier Life körülbelül 450 főt foglalkoztat és Hokkaidóban, Nagoyában, Oszakaban, Hirosimában valamint Fukuokaban is üzemeltet fiókirodákat.</w:t>
      </w:r>
    </w:p>
    <w:p w14:paraId="72466F90" w14:textId="77777777" w:rsidR="00CA3943" w:rsidRPr="00F43116" w:rsidRDefault="00CA3943" w:rsidP="00CA3943">
      <w:pPr>
        <w:spacing w:line="276" w:lineRule="auto"/>
        <w:jc w:val="both"/>
        <w:rPr>
          <w:lang w:val="hu"/>
        </w:rPr>
      </w:pPr>
    </w:p>
    <w:p w14:paraId="3B74DD8E" w14:textId="4533AF5C" w:rsidR="00507D3F" w:rsidRDefault="00507D3F" w:rsidP="00507D3F">
      <w:pPr>
        <w:spacing w:line="240" w:lineRule="auto"/>
        <w:jc w:val="both"/>
        <w:rPr>
          <w:sz w:val="14"/>
          <w:szCs w:val="14"/>
          <w:lang w:val="hu"/>
        </w:rPr>
      </w:pPr>
      <w:r w:rsidRPr="00B5171E">
        <w:rPr>
          <w:sz w:val="14"/>
          <w:szCs w:val="14"/>
          <w:lang w:val="hu"/>
        </w:rPr>
        <w:t xml:space="preserve">Ez a </w:t>
      </w:r>
      <w:r>
        <w:rPr>
          <w:sz w:val="14"/>
          <w:szCs w:val="14"/>
          <w:lang w:val="hu"/>
        </w:rPr>
        <w:t>dokumentum</w:t>
      </w:r>
      <w:r w:rsidRPr="00B5171E">
        <w:rPr>
          <w:sz w:val="14"/>
          <w:szCs w:val="14"/>
          <w:lang w:val="hu"/>
        </w:rPr>
        <w:t xml:space="preserve"> </w:t>
      </w:r>
      <w:r>
        <w:rPr>
          <w:sz w:val="14"/>
          <w:szCs w:val="14"/>
          <w:lang w:val="hu"/>
        </w:rPr>
        <w:t xml:space="preserve">nyilatkozatokat </w:t>
      </w:r>
      <w:r w:rsidRPr="00B5171E">
        <w:rPr>
          <w:sz w:val="14"/>
          <w:szCs w:val="14"/>
          <w:lang w:val="hu"/>
        </w:rPr>
        <w:t>tartalmaz,</w:t>
      </w:r>
      <w:r w:rsidRPr="008C4B67">
        <w:rPr>
          <w:sz w:val="14"/>
          <w:szCs w:val="14"/>
          <w:lang w:val="hu"/>
        </w:rPr>
        <w:t xml:space="preserve"> a jövőbeli üzleti fejlődésre, a pénzügyi teljesítményre és a Henkel számára jövőbeli eseményekre vagy fejleményekre vonatkozóan, amelyek előretekintő nyilatkozatoknak minősülhetnek. </w:t>
      </w:r>
      <w:r w:rsidRPr="00B5171E">
        <w:rPr>
          <w:sz w:val="14"/>
          <w:szCs w:val="14"/>
          <w:lang w:val="hu"/>
        </w:rPr>
        <w:t xml:space="preserve">A jövőre vonatkozó állításokat olyan és hasonló szavakkal fejezzük ki, mint a „vár”, „szándékozik”, „tervez”, „jósol”, „feltételez”, „vél”, „becsül” és hasonló kifejezések. </w:t>
      </w:r>
      <w:r>
        <w:rPr>
          <w:sz w:val="14"/>
          <w:szCs w:val="14"/>
          <w:lang w:val="hu"/>
        </w:rPr>
        <w:t>Ez az információ előretekintő megállapításokat tartalmaz, amelyek</w:t>
      </w:r>
      <w:r w:rsidRPr="006A53FF">
        <w:rPr>
          <w:sz w:val="14"/>
          <w:szCs w:val="14"/>
          <w:lang w:val="hu"/>
        </w:rPr>
        <w:t xml:space="preserve"> </w:t>
      </w:r>
      <w:r w:rsidRPr="00B5171E">
        <w:rPr>
          <w:sz w:val="14"/>
          <w:szCs w:val="14"/>
          <w:lang w:val="hu"/>
        </w:rPr>
        <w:t>Henkel AG &amp; Co. KGaA</w:t>
      </w:r>
      <w:r>
        <w:rPr>
          <w:sz w:val="14"/>
          <w:szCs w:val="14"/>
          <w:lang w:val="hu"/>
        </w:rPr>
        <w:t xml:space="preserve"> vállalat vezetésének jelenlegi becslésein és feltételezésein alapulnak. </w:t>
      </w:r>
      <w:r w:rsidRPr="00B5171E">
        <w:rPr>
          <w:sz w:val="14"/>
          <w:szCs w:val="14"/>
          <w:lang w:val="hu"/>
        </w:rPr>
        <w:t xml:space="preserve">Az ilyen állítások semmiképpen sem értelmezendők úgy, hogy azok garanciát jelentenének az általuk kifejezett várakozások pontos teljesülésére. A Henkel AG &amp; Co. KGaA és </w:t>
      </w:r>
      <w:r>
        <w:rPr>
          <w:sz w:val="14"/>
          <w:szCs w:val="14"/>
          <w:lang w:val="hu"/>
        </w:rPr>
        <w:t xml:space="preserve">leányvállalatainak </w:t>
      </w:r>
      <w:r w:rsidRPr="00B5171E">
        <w:rPr>
          <w:sz w:val="14"/>
          <w:szCs w:val="14"/>
          <w:lang w:val="hu"/>
        </w:rPr>
        <w:t>jövőbeli teljesítménye és tényleges</w:t>
      </w:r>
      <w:r>
        <w:rPr>
          <w:sz w:val="14"/>
          <w:szCs w:val="14"/>
          <w:lang w:val="hu"/>
        </w:rPr>
        <w:t xml:space="preserve">en elért </w:t>
      </w:r>
      <w:r w:rsidRPr="00B5171E">
        <w:rPr>
          <w:sz w:val="14"/>
          <w:szCs w:val="14"/>
          <w:lang w:val="hu"/>
        </w:rPr>
        <w:t>eredménye</w:t>
      </w:r>
      <w:r>
        <w:rPr>
          <w:sz w:val="14"/>
          <w:szCs w:val="14"/>
          <w:lang w:val="hu"/>
        </w:rPr>
        <w:t>i</w:t>
      </w:r>
      <w:r w:rsidRPr="00B5171E">
        <w:rPr>
          <w:sz w:val="14"/>
          <w:szCs w:val="14"/>
          <w:lang w:val="hu"/>
        </w:rPr>
        <w:t xml:space="preserve"> számos kockázat</w:t>
      </w:r>
      <w:r>
        <w:rPr>
          <w:sz w:val="14"/>
          <w:szCs w:val="14"/>
          <w:lang w:val="hu"/>
        </w:rPr>
        <w:t xml:space="preserve">tól </w:t>
      </w:r>
      <w:r w:rsidRPr="00B5171E">
        <w:rPr>
          <w:sz w:val="14"/>
          <w:szCs w:val="14"/>
          <w:lang w:val="hu"/>
        </w:rPr>
        <w:t>és bizonytalanság</w:t>
      </w:r>
      <w:r>
        <w:rPr>
          <w:sz w:val="14"/>
          <w:szCs w:val="14"/>
          <w:lang w:val="hu"/>
        </w:rPr>
        <w:t>tól</w:t>
      </w:r>
      <w:r w:rsidRPr="00B5171E">
        <w:rPr>
          <w:sz w:val="14"/>
          <w:szCs w:val="14"/>
          <w:lang w:val="hu"/>
        </w:rPr>
        <w:t xml:space="preserve"> függ</w:t>
      </w:r>
      <w:r>
        <w:rPr>
          <w:sz w:val="14"/>
          <w:szCs w:val="14"/>
          <w:lang w:val="hu"/>
        </w:rPr>
        <w:t>nek</w:t>
      </w:r>
      <w:r w:rsidRPr="00B5171E">
        <w:rPr>
          <w:sz w:val="14"/>
          <w:szCs w:val="14"/>
          <w:lang w:val="hu"/>
        </w:rPr>
        <w:t xml:space="preserve">i, </w:t>
      </w:r>
      <w:r>
        <w:rPr>
          <w:sz w:val="14"/>
          <w:szCs w:val="14"/>
          <w:lang w:val="hu"/>
        </w:rPr>
        <w:t>ezért</w:t>
      </w:r>
      <w:r w:rsidRPr="00B5171E">
        <w:rPr>
          <w:sz w:val="14"/>
          <w:szCs w:val="14"/>
          <w:lang w:val="hu"/>
        </w:rPr>
        <w:t xml:space="preserve"> így </w:t>
      </w:r>
      <w:r>
        <w:rPr>
          <w:sz w:val="14"/>
          <w:szCs w:val="14"/>
          <w:lang w:val="hu"/>
        </w:rPr>
        <w:t>lényesegen</w:t>
      </w:r>
      <w:r w:rsidRPr="00B5171E">
        <w:rPr>
          <w:sz w:val="14"/>
          <w:szCs w:val="14"/>
          <w:lang w:val="hu"/>
        </w:rPr>
        <w:t xml:space="preserve"> eltérhetnek a jövőre vonatkozó állításoktól. Sok ilyen tényezőre nincs befolyása a Henkelnek, és ezek előre nem becsülhetők fel pontosan, mint például a </w:t>
      </w:r>
      <w:r>
        <w:rPr>
          <w:sz w:val="14"/>
          <w:szCs w:val="14"/>
          <w:lang w:val="hu"/>
        </w:rPr>
        <w:t>jövőbeli</w:t>
      </w:r>
      <w:r w:rsidRPr="00B5171E">
        <w:rPr>
          <w:sz w:val="14"/>
          <w:szCs w:val="14"/>
          <w:lang w:val="hu"/>
        </w:rPr>
        <w:t xml:space="preserve"> gazdasági környezet, vagy a versenytársak és más piaci szereplők tevékenysége. A Henkel nem tervezi és nem vállalja, hogy a jövőre vonatkozó állításait frissítse. </w:t>
      </w:r>
    </w:p>
    <w:p w14:paraId="6ADB2F11" w14:textId="77777777" w:rsidR="00507D3F" w:rsidRPr="00B5171E" w:rsidRDefault="00507D3F" w:rsidP="00507D3F">
      <w:pPr>
        <w:spacing w:line="240" w:lineRule="auto"/>
        <w:jc w:val="both"/>
        <w:rPr>
          <w:sz w:val="14"/>
          <w:szCs w:val="14"/>
          <w:lang w:val="hu"/>
        </w:rPr>
      </w:pPr>
    </w:p>
    <w:p w14:paraId="0D645287" w14:textId="77777777" w:rsidR="00507D3F" w:rsidRPr="00B5171E" w:rsidRDefault="00507D3F" w:rsidP="00507D3F">
      <w:pPr>
        <w:spacing w:line="240" w:lineRule="auto"/>
        <w:jc w:val="both"/>
        <w:rPr>
          <w:sz w:val="14"/>
          <w:szCs w:val="14"/>
          <w:lang w:val="hu"/>
        </w:rPr>
      </w:pPr>
      <w:r w:rsidRPr="00B5171E">
        <w:rPr>
          <w:sz w:val="14"/>
          <w:szCs w:val="14"/>
          <w:lang w:val="hu"/>
        </w:rPr>
        <w:t xml:space="preserve">Ez a dokumentum </w:t>
      </w:r>
      <w:r>
        <w:rPr>
          <w:sz w:val="14"/>
          <w:szCs w:val="14"/>
          <w:lang w:val="hu"/>
        </w:rPr>
        <w:t xml:space="preserve">kiegészítő pénzügyi mutatókat tartalmaz, amelyeket </w:t>
      </w:r>
      <w:r w:rsidRPr="00B5171E">
        <w:rPr>
          <w:sz w:val="14"/>
          <w:szCs w:val="14"/>
          <w:lang w:val="hu"/>
        </w:rPr>
        <w:t xml:space="preserve">az alkalmazandó pénzügyi beszámolási keret nem </w:t>
      </w:r>
      <w:r>
        <w:rPr>
          <w:sz w:val="14"/>
          <w:szCs w:val="14"/>
          <w:lang w:val="hu"/>
        </w:rPr>
        <w:t xml:space="preserve">határoz meg </w:t>
      </w:r>
      <w:r w:rsidRPr="00B5171E">
        <w:rPr>
          <w:sz w:val="14"/>
          <w:szCs w:val="14"/>
          <w:lang w:val="hu"/>
        </w:rPr>
        <w:t>egyértelműen</w:t>
      </w:r>
      <w:r>
        <w:rPr>
          <w:sz w:val="14"/>
          <w:szCs w:val="14"/>
          <w:lang w:val="hu"/>
        </w:rPr>
        <w:t>, és</w:t>
      </w:r>
      <w:r w:rsidRPr="00B5171E">
        <w:rPr>
          <w:sz w:val="14"/>
          <w:szCs w:val="14"/>
          <w:lang w:val="hu"/>
        </w:rPr>
        <w:t xml:space="preserve"> amelyek alternatív teljesítménymutatók</w:t>
      </w:r>
      <w:r>
        <w:rPr>
          <w:sz w:val="14"/>
          <w:szCs w:val="14"/>
          <w:lang w:val="hu"/>
        </w:rPr>
        <w:t xml:space="preserve"> lehetnek</w:t>
      </w:r>
      <w:r w:rsidRPr="00B5171E">
        <w:rPr>
          <w:sz w:val="14"/>
          <w:szCs w:val="14"/>
          <w:lang w:val="hu"/>
        </w:rPr>
        <w:t xml:space="preserve"> (nem GAAP-</w:t>
      </w:r>
      <w:r>
        <w:rPr>
          <w:sz w:val="14"/>
          <w:szCs w:val="14"/>
          <w:lang w:val="hu"/>
        </w:rPr>
        <w:t>mutatók</w:t>
      </w:r>
      <w:r w:rsidRPr="00B5171E">
        <w:rPr>
          <w:sz w:val="14"/>
          <w:szCs w:val="14"/>
          <w:lang w:val="hu"/>
        </w:rPr>
        <w:t xml:space="preserve">). </w:t>
      </w:r>
      <w:r>
        <w:rPr>
          <w:sz w:val="14"/>
          <w:szCs w:val="14"/>
          <w:lang w:val="hu"/>
        </w:rPr>
        <w:t>A Henkel nettó eszközállományának, pénzügyi helyzetének és működési eredményeinek értékelésekor eze</w:t>
      </w:r>
      <w:r w:rsidRPr="00B5171E">
        <w:rPr>
          <w:sz w:val="14"/>
          <w:szCs w:val="14"/>
          <w:lang w:val="hu"/>
        </w:rPr>
        <w:t xml:space="preserve">ket a kiegészítő pénzügyi </w:t>
      </w:r>
      <w:r>
        <w:rPr>
          <w:sz w:val="14"/>
          <w:szCs w:val="14"/>
          <w:lang w:val="hu"/>
        </w:rPr>
        <w:t>mutatókat</w:t>
      </w:r>
      <w:r w:rsidRPr="00B5171E">
        <w:rPr>
          <w:sz w:val="14"/>
          <w:szCs w:val="14"/>
          <w:lang w:val="hu"/>
        </w:rPr>
        <w:t xml:space="preserve"> nem szabad külön-külön vagy a</w:t>
      </w:r>
      <w:r>
        <w:rPr>
          <w:sz w:val="14"/>
          <w:szCs w:val="14"/>
          <w:lang w:val="hu"/>
        </w:rPr>
        <w:t xml:space="preserve"> </w:t>
      </w:r>
      <w:r w:rsidRPr="00B5171E">
        <w:rPr>
          <w:sz w:val="14"/>
          <w:szCs w:val="14"/>
          <w:lang w:val="hu"/>
        </w:rPr>
        <w:t>konszolidált pénzügyi kimutatásaiban</w:t>
      </w:r>
      <w:r>
        <w:rPr>
          <w:sz w:val="14"/>
          <w:szCs w:val="14"/>
          <w:lang w:val="hu"/>
        </w:rPr>
        <w:t xml:space="preserve"> alkalmazandó </w:t>
      </w:r>
      <w:r w:rsidRPr="00B5171E">
        <w:rPr>
          <w:sz w:val="14"/>
          <w:szCs w:val="14"/>
          <w:lang w:val="hu"/>
        </w:rPr>
        <w:t>pénzügyi</w:t>
      </w:r>
      <w:r>
        <w:rPr>
          <w:sz w:val="14"/>
          <w:szCs w:val="14"/>
          <w:lang w:val="hu"/>
        </w:rPr>
        <w:t xml:space="preserve"> bezámolási keretekkel összhangban bemutatott pénzügyi mutatók alternatívájaként tekinteni.</w:t>
      </w:r>
      <w:r w:rsidRPr="00B5171E">
        <w:rPr>
          <w:sz w:val="14"/>
          <w:szCs w:val="14"/>
          <w:lang w:val="hu"/>
        </w:rPr>
        <w:t xml:space="preserve"> Más, hasonlóan megnevezett alternatív teljesítménymutatókat jelentő vagy leíró vállalatok eltérő módon számíthatják ki őket.</w:t>
      </w:r>
    </w:p>
    <w:p w14:paraId="0396E921" w14:textId="77777777" w:rsidR="00507D3F" w:rsidRDefault="00507D3F" w:rsidP="00507D3F">
      <w:pPr>
        <w:spacing w:line="240" w:lineRule="auto"/>
        <w:jc w:val="both"/>
        <w:rPr>
          <w:sz w:val="14"/>
          <w:szCs w:val="14"/>
          <w:lang w:val="hu"/>
        </w:rPr>
      </w:pPr>
    </w:p>
    <w:p w14:paraId="5CBEB286" w14:textId="75A9866D" w:rsidR="00507D3F" w:rsidRPr="00B5171E" w:rsidRDefault="00507D3F" w:rsidP="00507D3F">
      <w:pPr>
        <w:spacing w:line="240" w:lineRule="auto"/>
        <w:jc w:val="both"/>
        <w:rPr>
          <w:sz w:val="14"/>
          <w:szCs w:val="14"/>
          <w:lang w:val="hu"/>
        </w:rPr>
      </w:pPr>
      <w:r w:rsidRPr="00B5171E">
        <w:rPr>
          <w:sz w:val="14"/>
          <w:szCs w:val="14"/>
          <w:lang w:val="hu"/>
        </w:rPr>
        <w:t xml:space="preserve">Ezt a dokumentumot </w:t>
      </w:r>
      <w:r>
        <w:rPr>
          <w:sz w:val="14"/>
          <w:szCs w:val="14"/>
          <w:lang w:val="hu"/>
        </w:rPr>
        <w:t>csak</w:t>
      </w:r>
      <w:r w:rsidRPr="00B5171E">
        <w:rPr>
          <w:sz w:val="14"/>
          <w:szCs w:val="14"/>
          <w:lang w:val="hu"/>
        </w:rPr>
        <w:t xml:space="preserve"> tájékoztat</w:t>
      </w:r>
      <w:r>
        <w:rPr>
          <w:sz w:val="14"/>
          <w:szCs w:val="14"/>
          <w:lang w:val="hu"/>
        </w:rPr>
        <w:t>ő jellegű</w:t>
      </w:r>
      <w:r w:rsidRPr="00B5171E">
        <w:rPr>
          <w:sz w:val="14"/>
          <w:szCs w:val="14"/>
          <w:lang w:val="hu"/>
        </w:rPr>
        <w:t xml:space="preserve">, és nem </w:t>
      </w:r>
      <w:r>
        <w:rPr>
          <w:sz w:val="14"/>
          <w:szCs w:val="14"/>
          <w:lang w:val="hu"/>
        </w:rPr>
        <w:t>minősül</w:t>
      </w:r>
      <w:r w:rsidRPr="00B5171E">
        <w:rPr>
          <w:sz w:val="14"/>
          <w:szCs w:val="14"/>
          <w:lang w:val="hu"/>
        </w:rPr>
        <w:t xml:space="preserve"> befektetési tanácsadás</w:t>
      </w:r>
      <w:r>
        <w:rPr>
          <w:sz w:val="14"/>
          <w:szCs w:val="14"/>
          <w:lang w:val="hu"/>
        </w:rPr>
        <w:t>nak</w:t>
      </w:r>
      <w:r w:rsidRPr="00B5171E">
        <w:rPr>
          <w:sz w:val="14"/>
          <w:szCs w:val="14"/>
          <w:lang w:val="hu"/>
        </w:rPr>
        <w:t>, vagy értékpapírokra vonatkozó eladási ajánlat</w:t>
      </w:r>
      <w:r>
        <w:rPr>
          <w:sz w:val="14"/>
          <w:szCs w:val="14"/>
          <w:lang w:val="hu"/>
        </w:rPr>
        <w:t>nak</w:t>
      </w:r>
      <w:r w:rsidRPr="00B5171E">
        <w:rPr>
          <w:sz w:val="14"/>
          <w:szCs w:val="14"/>
          <w:lang w:val="hu"/>
        </w:rPr>
        <w:t>, vagy v</w:t>
      </w:r>
      <w:r>
        <w:rPr>
          <w:sz w:val="14"/>
          <w:szCs w:val="14"/>
          <w:lang w:val="hu"/>
        </w:rPr>
        <w:t>ásárlásra való felkérésnek</w:t>
      </w:r>
      <w:r w:rsidRPr="00B5171E">
        <w:rPr>
          <w:sz w:val="14"/>
          <w:szCs w:val="14"/>
          <w:lang w:val="hu"/>
        </w:rPr>
        <w:t>.</w:t>
      </w:r>
    </w:p>
    <w:p w14:paraId="7CCAF277" w14:textId="77777777" w:rsidR="00CA3943" w:rsidRPr="00BF6E82" w:rsidRDefault="00CA3943" w:rsidP="00CA3943">
      <w:pPr>
        <w:rPr>
          <w:rFonts w:cs="Arial"/>
          <w:lang w:val="en-US"/>
        </w:rPr>
      </w:pPr>
    </w:p>
    <w:p w14:paraId="10C4C595" w14:textId="77777777" w:rsidR="00CA3943" w:rsidRPr="00BF6E82" w:rsidRDefault="00CA3943" w:rsidP="00CA3943">
      <w:pPr>
        <w:rPr>
          <w:rFonts w:cs="Arial"/>
          <w:lang w:val="en-US"/>
        </w:rPr>
      </w:pPr>
    </w:p>
    <w:p w14:paraId="130598EF" w14:textId="7179560F" w:rsidR="00CA3943" w:rsidRPr="00507D3F" w:rsidRDefault="00507D3F" w:rsidP="00CA3943">
      <w:pPr>
        <w:spacing w:line="240" w:lineRule="auto"/>
        <w:rPr>
          <w:rFonts w:cs="Arial"/>
          <w:b/>
          <w:szCs w:val="20"/>
          <w:lang w:val="en-US" w:eastAsia="de-DE"/>
        </w:rPr>
      </w:pPr>
      <w:r w:rsidRPr="00507D3F">
        <w:rPr>
          <w:rFonts w:cs="Arial"/>
          <w:b/>
          <w:szCs w:val="20"/>
          <w:lang w:val="en-US" w:eastAsia="de-DE"/>
        </w:rPr>
        <w:t>Kapcsolatok</w:t>
      </w:r>
    </w:p>
    <w:p w14:paraId="58C8CB49" w14:textId="77777777" w:rsidR="00CA3943" w:rsidRPr="00507D3F" w:rsidRDefault="00CA3943" w:rsidP="00CA3943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</w:p>
    <w:p w14:paraId="61D9FEDC" w14:textId="77777777" w:rsidR="00507D3F" w:rsidRPr="00507D3F" w:rsidRDefault="00507D3F" w:rsidP="00507D3F">
      <w:pPr>
        <w:pStyle w:val="He01Flietext"/>
        <w:tabs>
          <w:tab w:val="left" w:pos="4536"/>
        </w:tabs>
        <w:rPr>
          <w:b/>
          <w:bCs/>
          <w:sz w:val="20"/>
          <w:szCs w:val="20"/>
          <w:lang w:val="hu"/>
        </w:rPr>
      </w:pPr>
      <w:r w:rsidRPr="00507D3F">
        <w:rPr>
          <w:b/>
          <w:bCs/>
          <w:sz w:val="20"/>
          <w:szCs w:val="20"/>
          <w:lang w:val="hu"/>
        </w:rPr>
        <w:t>Befektetők és elemzők</w:t>
      </w:r>
      <w:r w:rsidRPr="00507D3F">
        <w:rPr>
          <w:b/>
          <w:bCs/>
          <w:sz w:val="20"/>
          <w:szCs w:val="20"/>
          <w:lang w:val="hu"/>
        </w:rPr>
        <w:tab/>
        <w:t>Sajtó és Média</w:t>
      </w:r>
    </w:p>
    <w:p w14:paraId="484AB9A8" w14:textId="77777777" w:rsidR="00CA3943" w:rsidRPr="00507D3F" w:rsidRDefault="00CA3943" w:rsidP="00CA3943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  <w:lang w:val="en-US" w:eastAsia="de-DE"/>
        </w:rPr>
      </w:pPr>
      <w:r w:rsidRPr="00507D3F">
        <w:rPr>
          <w:rFonts w:cs="Arial"/>
          <w:b/>
          <w:szCs w:val="20"/>
          <w:lang w:val="en-US" w:eastAsia="de-DE"/>
        </w:rPr>
        <w:t>Lars Korinth</w:t>
      </w:r>
      <w:r w:rsidRPr="00507D3F">
        <w:rPr>
          <w:rFonts w:cs="Arial"/>
          <w:b/>
          <w:szCs w:val="20"/>
          <w:lang w:val="en-US" w:eastAsia="de-DE"/>
        </w:rPr>
        <w:tab/>
        <w:t>Lars Witteck</w:t>
      </w:r>
    </w:p>
    <w:p w14:paraId="75C1465B" w14:textId="4CCB1454" w:rsidR="00CA3943" w:rsidRPr="00507D3F" w:rsidRDefault="00507D3F" w:rsidP="00CA3943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  <w:r>
        <w:rPr>
          <w:rFonts w:cs="Arial"/>
          <w:szCs w:val="20"/>
          <w:lang w:val="fr-FR" w:eastAsia="de-DE"/>
        </w:rPr>
        <w:t>Tel.</w:t>
      </w:r>
      <w:r w:rsidR="00CA3943" w:rsidRPr="00507D3F">
        <w:rPr>
          <w:rFonts w:cs="Arial"/>
          <w:szCs w:val="20"/>
          <w:lang w:val="fr-FR" w:eastAsia="de-DE"/>
        </w:rPr>
        <w:t>:</w:t>
      </w:r>
      <w:r w:rsidR="00CA3943" w:rsidRPr="00507D3F">
        <w:rPr>
          <w:rFonts w:cs="Arial"/>
          <w:szCs w:val="20"/>
          <w:lang w:val="fr-FR" w:eastAsia="de-DE"/>
        </w:rPr>
        <w:tab/>
        <w:t>+49 211 797 - 1631</w:t>
      </w:r>
      <w:r w:rsidR="00CA3943" w:rsidRPr="00507D3F">
        <w:rPr>
          <w:rFonts w:cs="Arial"/>
          <w:szCs w:val="20"/>
          <w:lang w:val="fr-FR" w:eastAsia="de-DE"/>
        </w:rPr>
        <w:tab/>
      </w:r>
      <w:r>
        <w:rPr>
          <w:rFonts w:cs="Arial"/>
          <w:szCs w:val="20"/>
          <w:lang w:val="fr-FR" w:eastAsia="de-DE"/>
        </w:rPr>
        <w:t>Tel</w:t>
      </w:r>
      <w:r w:rsidR="00CA3943" w:rsidRPr="00507D3F">
        <w:rPr>
          <w:rFonts w:cs="Arial"/>
          <w:szCs w:val="20"/>
          <w:lang w:val="fr-FR" w:eastAsia="de-DE"/>
        </w:rPr>
        <w:t>:</w:t>
      </w:r>
      <w:r w:rsidR="00CA3943" w:rsidRPr="00507D3F">
        <w:rPr>
          <w:rFonts w:cs="Arial"/>
          <w:szCs w:val="20"/>
          <w:lang w:val="fr-FR" w:eastAsia="de-DE"/>
        </w:rPr>
        <w:tab/>
        <w:t>+49 211 797 - 2606</w:t>
      </w:r>
    </w:p>
    <w:p w14:paraId="12B51995" w14:textId="43251F2D" w:rsidR="00CA3943" w:rsidRPr="00507D3F" w:rsidRDefault="00CA3943" w:rsidP="00CA3943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color w:val="000000"/>
          <w:szCs w:val="20"/>
          <w:lang w:val="fr-FR" w:eastAsia="de-DE"/>
        </w:rPr>
      </w:pPr>
      <w:r w:rsidRPr="00507D3F">
        <w:rPr>
          <w:rFonts w:cs="Arial"/>
          <w:color w:val="000000"/>
          <w:szCs w:val="20"/>
          <w:lang w:val="fr-FR" w:eastAsia="de-DE"/>
        </w:rPr>
        <w:t>E</w:t>
      </w:r>
      <w:r w:rsidR="00507D3F">
        <w:rPr>
          <w:rFonts w:cs="Arial"/>
          <w:color w:val="000000"/>
          <w:szCs w:val="20"/>
          <w:lang w:val="fr-FR" w:eastAsia="de-DE"/>
        </w:rPr>
        <w:t>-</w:t>
      </w:r>
      <w:r w:rsidRPr="00507D3F">
        <w:rPr>
          <w:rFonts w:cs="Arial"/>
          <w:color w:val="000000"/>
          <w:szCs w:val="20"/>
          <w:lang w:val="fr-FR" w:eastAsia="de-DE"/>
        </w:rPr>
        <w:t xml:space="preserve">mail: </w:t>
      </w:r>
      <w:r w:rsidRPr="00507D3F">
        <w:rPr>
          <w:rFonts w:cs="Arial"/>
          <w:color w:val="000000"/>
          <w:szCs w:val="20"/>
          <w:lang w:val="fr-FR" w:eastAsia="de-DE"/>
        </w:rPr>
        <w:tab/>
      </w:r>
      <w:hyperlink r:id="rId17" w:history="1">
        <w:r w:rsidRPr="00507D3F">
          <w:rPr>
            <w:rStyle w:val="Hiperhivatkozs"/>
            <w:rFonts w:cs="Arial"/>
            <w:szCs w:val="20"/>
            <w:lang w:val="fr-FR" w:eastAsia="de-DE"/>
          </w:rPr>
          <w:t>lars.korinth@henkel.com</w:t>
        </w:r>
      </w:hyperlink>
      <w:r w:rsidRPr="00507D3F">
        <w:rPr>
          <w:rFonts w:cs="Arial"/>
          <w:color w:val="0000FF"/>
          <w:szCs w:val="20"/>
          <w:lang w:val="fr-FR" w:eastAsia="de-DE"/>
        </w:rPr>
        <w:tab/>
      </w:r>
      <w:r w:rsidRPr="00507D3F">
        <w:rPr>
          <w:rFonts w:cs="Arial"/>
          <w:color w:val="000000"/>
          <w:szCs w:val="20"/>
          <w:lang w:val="fr-FR" w:eastAsia="de-DE"/>
        </w:rPr>
        <w:t>E</w:t>
      </w:r>
      <w:r w:rsidR="00507D3F">
        <w:rPr>
          <w:rFonts w:cs="Arial"/>
          <w:color w:val="000000"/>
          <w:szCs w:val="20"/>
          <w:lang w:val="fr-FR" w:eastAsia="de-DE"/>
        </w:rPr>
        <w:t>-</w:t>
      </w:r>
      <w:r w:rsidRPr="00507D3F">
        <w:rPr>
          <w:rFonts w:cs="Arial"/>
          <w:color w:val="000000"/>
          <w:szCs w:val="20"/>
          <w:lang w:val="fr-FR" w:eastAsia="de-DE"/>
        </w:rPr>
        <w:t>mail:</w:t>
      </w:r>
      <w:r w:rsidRPr="00507D3F">
        <w:rPr>
          <w:rFonts w:cs="Arial"/>
          <w:color w:val="000000"/>
          <w:szCs w:val="20"/>
          <w:lang w:val="fr-FR" w:eastAsia="de-DE"/>
        </w:rPr>
        <w:tab/>
      </w:r>
      <w:hyperlink r:id="rId18" w:history="1">
        <w:r w:rsidRPr="00507D3F">
          <w:rPr>
            <w:rStyle w:val="Hiperhivatkozs"/>
            <w:rFonts w:cs="Arial"/>
            <w:szCs w:val="20"/>
            <w:lang w:val="fr-FR" w:eastAsia="de-DE"/>
          </w:rPr>
          <w:t>lars.witteck@henkel.com</w:t>
        </w:r>
      </w:hyperlink>
    </w:p>
    <w:p w14:paraId="48A31ACE" w14:textId="77777777" w:rsidR="00CA3943" w:rsidRPr="00507D3F" w:rsidRDefault="00CA3943" w:rsidP="00CA394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val="fr-FR" w:eastAsia="de-DE"/>
        </w:rPr>
      </w:pPr>
    </w:p>
    <w:p w14:paraId="34483B16" w14:textId="77777777" w:rsidR="00CA3943" w:rsidRPr="00507D3F" w:rsidRDefault="00CA3943" w:rsidP="00CA3943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fr-FR" w:eastAsia="de-DE"/>
        </w:rPr>
      </w:pPr>
      <w:r w:rsidRPr="00507D3F">
        <w:rPr>
          <w:rFonts w:cs="Arial"/>
          <w:b/>
          <w:szCs w:val="20"/>
          <w:lang w:val="fr-FR" w:eastAsia="de-DE"/>
        </w:rPr>
        <w:t>Mona Niermann</w:t>
      </w:r>
      <w:r w:rsidRPr="00507D3F">
        <w:rPr>
          <w:rFonts w:cs="Arial"/>
          <w:b/>
          <w:szCs w:val="20"/>
          <w:lang w:val="fr-FR" w:eastAsia="de-DE"/>
        </w:rPr>
        <w:tab/>
        <w:t>Wulf Klüppelholz</w:t>
      </w:r>
    </w:p>
    <w:p w14:paraId="520F8432" w14:textId="36A53425" w:rsidR="00CA3943" w:rsidRPr="00507D3F" w:rsidRDefault="00507D3F" w:rsidP="00CA3943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fr-FR" w:eastAsia="de-DE"/>
        </w:rPr>
      </w:pPr>
      <w:r>
        <w:rPr>
          <w:rFonts w:cs="Arial"/>
          <w:szCs w:val="20"/>
          <w:lang w:val="fr-FR" w:eastAsia="de-DE"/>
        </w:rPr>
        <w:t>Tel</w:t>
      </w:r>
      <w:r w:rsidR="00CA3943" w:rsidRPr="00507D3F">
        <w:rPr>
          <w:rFonts w:cs="Arial"/>
          <w:szCs w:val="20"/>
          <w:lang w:val="fr-FR" w:eastAsia="de-DE"/>
        </w:rPr>
        <w:t>:</w:t>
      </w:r>
      <w:r w:rsidR="00CA3943" w:rsidRPr="00507D3F">
        <w:rPr>
          <w:rFonts w:cs="Arial"/>
          <w:szCs w:val="20"/>
          <w:lang w:val="fr-FR" w:eastAsia="de-DE"/>
        </w:rPr>
        <w:tab/>
        <w:t>+49 211 797 - 7151</w:t>
      </w:r>
      <w:r w:rsidR="00CA3943" w:rsidRPr="00507D3F">
        <w:rPr>
          <w:rFonts w:cs="Arial"/>
          <w:szCs w:val="20"/>
          <w:lang w:val="fr-FR" w:eastAsia="de-DE"/>
        </w:rPr>
        <w:tab/>
      </w:r>
      <w:r>
        <w:rPr>
          <w:rFonts w:cs="Arial"/>
          <w:szCs w:val="20"/>
          <w:lang w:val="fr-FR" w:eastAsia="de-DE"/>
        </w:rPr>
        <w:t>Tel</w:t>
      </w:r>
      <w:r w:rsidR="00CA3943" w:rsidRPr="00507D3F">
        <w:rPr>
          <w:rFonts w:cs="Arial"/>
          <w:szCs w:val="20"/>
          <w:lang w:val="fr-FR" w:eastAsia="de-DE"/>
        </w:rPr>
        <w:t xml:space="preserve">: </w:t>
      </w:r>
      <w:r w:rsidR="00CA3943" w:rsidRPr="00507D3F">
        <w:rPr>
          <w:rFonts w:cs="Arial"/>
          <w:szCs w:val="20"/>
          <w:lang w:val="fr-FR" w:eastAsia="de-DE"/>
        </w:rPr>
        <w:tab/>
        <w:t>+49 211 797 - 1875</w:t>
      </w:r>
    </w:p>
    <w:p w14:paraId="384F5DC3" w14:textId="1A185A21" w:rsidR="00CA3943" w:rsidRPr="00507D3F" w:rsidRDefault="00CA3943" w:rsidP="00CA3943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color w:val="0000FF"/>
          <w:szCs w:val="20"/>
          <w:lang w:val="fr-FR"/>
        </w:rPr>
      </w:pPr>
      <w:r w:rsidRPr="00507D3F">
        <w:rPr>
          <w:rFonts w:cs="Arial"/>
          <w:color w:val="000000"/>
          <w:szCs w:val="20"/>
          <w:lang w:val="fr-FR" w:eastAsia="de-DE"/>
        </w:rPr>
        <w:t>E</w:t>
      </w:r>
      <w:r w:rsidR="00507D3F">
        <w:rPr>
          <w:rFonts w:cs="Arial"/>
          <w:color w:val="000000"/>
          <w:szCs w:val="20"/>
          <w:lang w:val="fr-FR" w:eastAsia="de-DE"/>
        </w:rPr>
        <w:t>-</w:t>
      </w:r>
      <w:r w:rsidRPr="00507D3F">
        <w:rPr>
          <w:rFonts w:cs="Arial"/>
          <w:color w:val="000000"/>
          <w:szCs w:val="20"/>
          <w:lang w:val="fr-FR" w:eastAsia="de-DE"/>
        </w:rPr>
        <w:t xml:space="preserve">mail: </w:t>
      </w:r>
      <w:r w:rsidRPr="00507D3F">
        <w:rPr>
          <w:rFonts w:cs="Arial"/>
          <w:color w:val="000000"/>
          <w:szCs w:val="20"/>
          <w:lang w:val="fr-FR" w:eastAsia="de-DE"/>
        </w:rPr>
        <w:tab/>
      </w:r>
      <w:hyperlink r:id="rId19" w:history="1">
        <w:r w:rsidRPr="00507D3F">
          <w:rPr>
            <w:rStyle w:val="Hiperhivatkozs"/>
            <w:lang w:val="fr-FR"/>
          </w:rPr>
          <w:t>mona.niermann</w:t>
        </w:r>
        <w:r w:rsidRPr="00507D3F">
          <w:rPr>
            <w:rStyle w:val="Hiperhivatkozs"/>
            <w:rFonts w:cs="Arial"/>
            <w:szCs w:val="20"/>
            <w:lang w:val="fr-FR" w:eastAsia="de-DE"/>
          </w:rPr>
          <w:t>@henkel.com</w:t>
        </w:r>
      </w:hyperlink>
      <w:r w:rsidRPr="00507D3F">
        <w:rPr>
          <w:rFonts w:cs="Arial"/>
          <w:color w:val="0000FF"/>
          <w:szCs w:val="20"/>
          <w:lang w:val="fr-FR" w:eastAsia="de-DE"/>
        </w:rPr>
        <w:tab/>
      </w:r>
      <w:r w:rsidRPr="00507D3F">
        <w:rPr>
          <w:rFonts w:cs="Arial"/>
          <w:szCs w:val="20"/>
          <w:lang w:val="fr-FR" w:eastAsia="de-DE"/>
        </w:rPr>
        <w:t>E</w:t>
      </w:r>
      <w:r w:rsidR="00507D3F">
        <w:rPr>
          <w:rFonts w:cs="Arial"/>
          <w:szCs w:val="20"/>
          <w:lang w:val="fr-FR" w:eastAsia="de-DE"/>
        </w:rPr>
        <w:t>-</w:t>
      </w:r>
      <w:r w:rsidRPr="00507D3F">
        <w:rPr>
          <w:rFonts w:cs="Arial"/>
          <w:szCs w:val="20"/>
          <w:lang w:val="fr-FR" w:eastAsia="de-DE"/>
        </w:rPr>
        <w:t>mail:</w:t>
      </w:r>
      <w:r w:rsidRPr="00507D3F">
        <w:rPr>
          <w:rFonts w:cs="Arial"/>
          <w:color w:val="0000FF"/>
          <w:szCs w:val="20"/>
          <w:lang w:val="fr-FR" w:eastAsia="de-DE"/>
        </w:rPr>
        <w:tab/>
      </w:r>
      <w:r w:rsidRPr="00507D3F">
        <w:rPr>
          <w:color w:val="0000FF"/>
          <w:szCs w:val="20"/>
          <w:u w:val="single"/>
          <w:lang w:val="fr-FR" w:eastAsia="de-DE"/>
        </w:rPr>
        <w:t>wulf.klueppelholz@henkel.</w:t>
      </w:r>
      <w:r w:rsidRPr="00507D3F">
        <w:rPr>
          <w:color w:val="0000FF"/>
          <w:szCs w:val="20"/>
          <w:u w:val="single"/>
          <w:lang w:val="fr-FR"/>
        </w:rPr>
        <w:t>com</w:t>
      </w:r>
    </w:p>
    <w:p w14:paraId="57CCD562" w14:textId="77777777" w:rsidR="00CA3943" w:rsidRPr="00507D3F" w:rsidRDefault="00CA3943" w:rsidP="00CA3943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</w:p>
    <w:p w14:paraId="6822FEBE" w14:textId="77777777" w:rsidR="00CA3943" w:rsidRPr="00507D3F" w:rsidRDefault="00CA3943" w:rsidP="00CA3943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fr-FR" w:eastAsia="de-DE"/>
        </w:rPr>
      </w:pPr>
      <w:r w:rsidRPr="00507D3F">
        <w:rPr>
          <w:rFonts w:cs="Arial"/>
          <w:b/>
          <w:szCs w:val="20"/>
          <w:lang w:val="fr-FR" w:eastAsia="de-DE"/>
        </w:rPr>
        <w:t>Dorothee Brinkmann</w:t>
      </w:r>
      <w:r w:rsidRPr="00507D3F">
        <w:rPr>
          <w:rFonts w:cs="Arial"/>
          <w:b/>
          <w:color w:val="000000"/>
          <w:szCs w:val="20"/>
          <w:lang w:val="fr-FR" w:eastAsia="de-DE"/>
        </w:rPr>
        <w:t xml:space="preserve"> </w:t>
      </w:r>
      <w:r w:rsidRPr="00507D3F">
        <w:rPr>
          <w:rFonts w:cs="Arial"/>
          <w:b/>
          <w:color w:val="000000"/>
          <w:szCs w:val="20"/>
          <w:lang w:val="fr-FR" w:eastAsia="de-DE"/>
        </w:rPr>
        <w:tab/>
        <w:t>Jennifer Ott</w:t>
      </w:r>
    </w:p>
    <w:p w14:paraId="2193BFAD" w14:textId="79E4F775" w:rsidR="00CA3943" w:rsidRPr="00507D3F" w:rsidRDefault="00507D3F" w:rsidP="00CA3943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  <w:r>
        <w:rPr>
          <w:rFonts w:cs="Arial"/>
          <w:szCs w:val="20"/>
          <w:lang w:val="fr-FR" w:eastAsia="de-DE"/>
        </w:rPr>
        <w:t>Tel</w:t>
      </w:r>
      <w:r w:rsidR="00CA3943" w:rsidRPr="00507D3F">
        <w:rPr>
          <w:rFonts w:cs="Arial"/>
          <w:szCs w:val="20"/>
          <w:lang w:val="fr-FR" w:eastAsia="de-DE"/>
        </w:rPr>
        <w:t>:</w:t>
      </w:r>
      <w:r w:rsidR="00CA3943" w:rsidRPr="00507D3F">
        <w:rPr>
          <w:rFonts w:cs="Arial"/>
          <w:szCs w:val="20"/>
          <w:lang w:val="fr-FR" w:eastAsia="de-DE"/>
        </w:rPr>
        <w:tab/>
        <w:t xml:space="preserve">+49 211 797 - 5299 </w:t>
      </w:r>
      <w:r w:rsidR="00CA3943" w:rsidRPr="00507D3F">
        <w:rPr>
          <w:rFonts w:cs="Arial"/>
          <w:szCs w:val="20"/>
          <w:lang w:val="fr-FR" w:eastAsia="de-DE"/>
        </w:rPr>
        <w:tab/>
      </w:r>
      <w:r>
        <w:rPr>
          <w:rFonts w:cs="Arial"/>
          <w:szCs w:val="20"/>
          <w:lang w:val="fr-FR" w:eastAsia="de-DE"/>
        </w:rPr>
        <w:t>Tel</w:t>
      </w:r>
      <w:r w:rsidR="00CA3943" w:rsidRPr="00507D3F">
        <w:rPr>
          <w:rFonts w:cs="Arial"/>
          <w:szCs w:val="20"/>
          <w:lang w:val="fr-FR" w:eastAsia="de-DE"/>
        </w:rPr>
        <w:t>:</w:t>
      </w:r>
      <w:r w:rsidR="00CA3943" w:rsidRPr="00507D3F">
        <w:rPr>
          <w:rFonts w:cs="Arial"/>
          <w:szCs w:val="20"/>
          <w:lang w:val="fr-FR" w:eastAsia="de-DE"/>
        </w:rPr>
        <w:tab/>
        <w:t>+49 211 797 - 2756</w:t>
      </w:r>
    </w:p>
    <w:p w14:paraId="3C2D24F7" w14:textId="3050ADF8" w:rsidR="00CA3943" w:rsidRPr="00507D3F" w:rsidRDefault="00CA3943" w:rsidP="00CA3943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  <w:r w:rsidRPr="00507D3F">
        <w:rPr>
          <w:rFonts w:cs="Arial"/>
          <w:color w:val="000000"/>
          <w:szCs w:val="20"/>
          <w:lang w:val="fr-FR" w:eastAsia="de-DE"/>
        </w:rPr>
        <w:t>E</w:t>
      </w:r>
      <w:r w:rsidR="00507D3F">
        <w:rPr>
          <w:rFonts w:cs="Arial"/>
          <w:color w:val="000000"/>
          <w:szCs w:val="20"/>
          <w:lang w:val="fr-FR" w:eastAsia="de-DE"/>
        </w:rPr>
        <w:t>-</w:t>
      </w:r>
      <w:r w:rsidRPr="00507D3F">
        <w:rPr>
          <w:rFonts w:cs="Arial"/>
          <w:color w:val="000000"/>
          <w:szCs w:val="20"/>
          <w:lang w:val="fr-FR" w:eastAsia="de-DE"/>
        </w:rPr>
        <w:t xml:space="preserve">mail: </w:t>
      </w:r>
      <w:r w:rsidRPr="00507D3F">
        <w:rPr>
          <w:rFonts w:cs="Arial"/>
          <w:color w:val="000000"/>
          <w:szCs w:val="20"/>
          <w:lang w:val="fr-FR" w:eastAsia="de-DE"/>
        </w:rPr>
        <w:tab/>
      </w:r>
      <w:hyperlink r:id="rId20" w:history="1">
        <w:r w:rsidRPr="00507D3F">
          <w:rPr>
            <w:rStyle w:val="Hiperhivatkozs"/>
            <w:lang w:val="fr-FR"/>
          </w:rPr>
          <w:t>dorothee.brinkmann@henkel.com</w:t>
        </w:r>
      </w:hyperlink>
      <w:r w:rsidRPr="00507D3F">
        <w:rPr>
          <w:rFonts w:cs="Arial"/>
          <w:szCs w:val="20"/>
          <w:lang w:val="fr-FR" w:eastAsia="de-DE"/>
        </w:rPr>
        <w:t xml:space="preserve"> </w:t>
      </w:r>
      <w:r w:rsidRPr="00507D3F">
        <w:rPr>
          <w:rFonts w:cs="Arial"/>
          <w:szCs w:val="20"/>
          <w:lang w:val="fr-FR" w:eastAsia="de-DE"/>
        </w:rPr>
        <w:tab/>
        <w:t>E</w:t>
      </w:r>
      <w:r w:rsidR="00507D3F">
        <w:rPr>
          <w:rFonts w:cs="Arial"/>
          <w:szCs w:val="20"/>
          <w:lang w:val="fr-FR" w:eastAsia="de-DE"/>
        </w:rPr>
        <w:t>-</w:t>
      </w:r>
      <w:r w:rsidRPr="00507D3F">
        <w:rPr>
          <w:rFonts w:cs="Arial"/>
          <w:szCs w:val="20"/>
          <w:lang w:val="fr-FR" w:eastAsia="de-DE"/>
        </w:rPr>
        <w:t>mail:</w:t>
      </w:r>
      <w:r w:rsidRPr="00507D3F">
        <w:rPr>
          <w:rFonts w:cs="Arial"/>
          <w:szCs w:val="20"/>
          <w:lang w:val="fr-FR" w:eastAsia="de-DE"/>
        </w:rPr>
        <w:tab/>
      </w:r>
      <w:hyperlink r:id="rId21" w:history="1">
        <w:r w:rsidRPr="00507D3F">
          <w:rPr>
            <w:rStyle w:val="Hiperhivatkozs"/>
            <w:rFonts w:cs="Arial"/>
            <w:szCs w:val="20"/>
            <w:lang w:val="fr-FR" w:eastAsia="de-DE"/>
          </w:rPr>
          <w:t>jennifer.ott@henkel.com</w:t>
        </w:r>
      </w:hyperlink>
    </w:p>
    <w:p w14:paraId="17E8CF44" w14:textId="77777777" w:rsidR="00CA3943" w:rsidRPr="00507D3F" w:rsidRDefault="00662BD6" w:rsidP="00CA3943">
      <w:pPr>
        <w:autoSpaceDE w:val="0"/>
        <w:autoSpaceDN w:val="0"/>
        <w:rPr>
          <w:rFonts w:ascii="Calibri" w:hAnsi="Calibri" w:cs="Calibri"/>
          <w:sz w:val="22"/>
          <w:szCs w:val="22"/>
          <w:lang w:val="fr-FR"/>
        </w:rPr>
      </w:pPr>
      <w:hyperlink r:id="rId22" w:history="1">
        <w:r w:rsidR="00CA3943" w:rsidRPr="00507D3F">
          <w:rPr>
            <w:color w:val="0000FF"/>
            <w:u w:val="single"/>
            <w:lang w:val="fr-FR"/>
          </w:rPr>
          <w:t>www.henkel.com/press</w:t>
        </w:r>
      </w:hyperlink>
    </w:p>
    <w:p w14:paraId="59642723" w14:textId="77777777" w:rsidR="00CA3943" w:rsidRPr="00A4239D" w:rsidRDefault="00662BD6" w:rsidP="00CA3943">
      <w:pPr>
        <w:spacing w:line="276" w:lineRule="auto"/>
        <w:jc w:val="both"/>
        <w:rPr>
          <w:szCs w:val="20"/>
          <w:lang w:val="en-US"/>
        </w:rPr>
      </w:pPr>
      <w:hyperlink r:id="rId23" w:history="1">
        <w:r w:rsidR="00CA3943" w:rsidRPr="00507D3F">
          <w:rPr>
            <w:color w:val="0000FF"/>
            <w:u w:val="single"/>
            <w:lang w:val="fr-FR"/>
          </w:rPr>
          <w:t>www.henkel.com/ir</w:t>
        </w:r>
      </w:hyperlink>
    </w:p>
    <w:p w14:paraId="723E55D5" w14:textId="77777777" w:rsidR="00CA3943" w:rsidRDefault="00CA3943" w:rsidP="00CA3943">
      <w:pPr>
        <w:tabs>
          <w:tab w:val="left" w:pos="1080"/>
          <w:tab w:val="left" w:pos="4500"/>
        </w:tabs>
        <w:rPr>
          <w:lang w:val="en-US"/>
        </w:rPr>
      </w:pPr>
    </w:p>
    <w:p w14:paraId="45058DE5" w14:textId="6B9ABE96" w:rsidR="002D7782" w:rsidRPr="009110A3" w:rsidRDefault="002D7782" w:rsidP="002D7782">
      <w:pPr>
        <w:autoSpaceDE w:val="0"/>
        <w:autoSpaceDN w:val="0"/>
        <w:rPr>
          <w:rFonts w:ascii="Calibri" w:hAnsi="Calibri" w:cs="Calibri"/>
          <w:sz w:val="22"/>
          <w:szCs w:val="22"/>
          <w:lang w:val="fr-FR"/>
        </w:rPr>
      </w:pPr>
    </w:p>
    <w:p w14:paraId="77D0E68B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Henkel Magyarország Kft.</w:t>
      </w:r>
    </w:p>
    <w:p w14:paraId="242952F7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Vállalati kommunikáció</w:t>
      </w:r>
    </w:p>
    <w:p w14:paraId="6060A578" w14:textId="77777777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>
        <w:rPr>
          <w:snapToGrid w:val="0"/>
          <w:lang w:val="hu-HU"/>
        </w:rPr>
        <w:t>Dispiter Dorottya</w:t>
      </w:r>
    </w:p>
    <w:p w14:paraId="76B8E154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>
        <w:rPr>
          <w:snapToGrid w:val="0"/>
          <w:lang w:val="hu-HU"/>
        </w:rPr>
        <w:t>Telefon: 1 372 5555</w:t>
      </w:r>
      <w:r w:rsidRPr="005830E6">
        <w:rPr>
          <w:snapToGrid w:val="0"/>
          <w:lang w:val="hu-HU"/>
        </w:rPr>
        <w:tab/>
      </w:r>
    </w:p>
    <w:p w14:paraId="2DA95392" w14:textId="77777777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E-mail:</w:t>
      </w:r>
      <w:r>
        <w:rPr>
          <w:snapToGrid w:val="0"/>
          <w:lang w:val="hu-HU"/>
        </w:rPr>
        <w:t xml:space="preserve"> </w:t>
      </w:r>
      <w:hyperlink r:id="rId24" w:history="1">
        <w:r w:rsidRPr="00111D50">
          <w:rPr>
            <w:rStyle w:val="Hiperhivatkozs"/>
            <w:snapToGrid w:val="0"/>
            <w:lang w:val="hu-HU"/>
          </w:rPr>
          <w:t>vallalati.kommunikacio</w:t>
        </w:r>
        <w:r w:rsidRPr="00111D50">
          <w:rPr>
            <w:rStyle w:val="Hiperhivatkozs"/>
            <w:lang w:val="hu-HU"/>
          </w:rPr>
          <w:t>@henkel.com</w:t>
        </w:r>
      </w:hyperlink>
    </w:p>
    <w:p w14:paraId="53F7CBD9" w14:textId="4490E711" w:rsidR="002D7782" w:rsidRPr="005830E6" w:rsidRDefault="00662BD6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hyperlink r:id="rId25" w:history="1">
        <w:r w:rsidR="00507D3F" w:rsidRPr="00B85B3F">
          <w:rPr>
            <w:rStyle w:val="Hiperhivatkozs"/>
            <w:snapToGrid w:val="0"/>
            <w:lang w:val="hu-HU"/>
          </w:rPr>
          <w:t>www.henkel.hu</w:t>
        </w:r>
      </w:hyperlink>
      <w:r w:rsidR="00507D3F">
        <w:rPr>
          <w:snapToGrid w:val="0"/>
          <w:lang w:val="hu-HU"/>
        </w:rPr>
        <w:t xml:space="preserve"> </w:t>
      </w:r>
    </w:p>
    <w:p w14:paraId="64542C6E" w14:textId="77777777" w:rsidR="002D7782" w:rsidRDefault="002D7782" w:rsidP="002D7782">
      <w:pPr>
        <w:pStyle w:val="PRHeadline"/>
        <w:rPr>
          <w:sz w:val="24"/>
          <w:lang w:val="hu-HU"/>
        </w:rPr>
      </w:pPr>
    </w:p>
    <w:sectPr w:rsidR="002D7782" w:rsidSect="00782139"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C6399" w14:textId="77777777" w:rsidR="00662BD6" w:rsidRDefault="00662BD6">
      <w:r>
        <w:separator/>
      </w:r>
    </w:p>
  </w:endnote>
  <w:endnote w:type="continuationSeparator" w:id="0">
    <w:p w14:paraId="31E037B4" w14:textId="77777777" w:rsidR="00662BD6" w:rsidRDefault="0066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AF2" w14:textId="77777777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KGaA  / </w:t>
    </w:r>
    <w:r w:rsidRPr="0057267B">
      <w:rPr>
        <w:color w:val="auto"/>
        <w:lang w:val="hu-HU"/>
      </w:rPr>
      <w:t>Henkel Magyarország Kft. Vállalati kommunikáció</w:t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D745F" w14:textId="77777777" w:rsidR="00662BD6" w:rsidRDefault="00662BD6">
      <w:r>
        <w:separator/>
      </w:r>
    </w:p>
  </w:footnote>
  <w:footnote w:type="continuationSeparator" w:id="0">
    <w:p w14:paraId="60A8619B" w14:textId="77777777" w:rsidR="00662BD6" w:rsidRDefault="0066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69F4"/>
    <w:rsid w:val="000575F9"/>
    <w:rsid w:val="000618FC"/>
    <w:rsid w:val="000732FB"/>
    <w:rsid w:val="00077DAF"/>
    <w:rsid w:val="00080A02"/>
    <w:rsid w:val="00080D10"/>
    <w:rsid w:val="00081BA0"/>
    <w:rsid w:val="0008241F"/>
    <w:rsid w:val="00093804"/>
    <w:rsid w:val="00094C2C"/>
    <w:rsid w:val="000A7050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36DEE"/>
    <w:rsid w:val="00141D9E"/>
    <w:rsid w:val="001443BD"/>
    <w:rsid w:val="0014468D"/>
    <w:rsid w:val="00146346"/>
    <w:rsid w:val="00150DCD"/>
    <w:rsid w:val="00151B0C"/>
    <w:rsid w:val="00151ED7"/>
    <w:rsid w:val="001A5DFF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5CBC"/>
    <w:rsid w:val="00237F62"/>
    <w:rsid w:val="0024586A"/>
    <w:rsid w:val="00253042"/>
    <w:rsid w:val="00262C05"/>
    <w:rsid w:val="00270F6D"/>
    <w:rsid w:val="00281723"/>
    <w:rsid w:val="00285B75"/>
    <w:rsid w:val="00287396"/>
    <w:rsid w:val="00290F16"/>
    <w:rsid w:val="0029735B"/>
    <w:rsid w:val="002A0DF7"/>
    <w:rsid w:val="002A45C8"/>
    <w:rsid w:val="002A60E0"/>
    <w:rsid w:val="002A6AB9"/>
    <w:rsid w:val="002B6C10"/>
    <w:rsid w:val="002C252E"/>
    <w:rsid w:val="002C6773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6717"/>
    <w:rsid w:val="0034015C"/>
    <w:rsid w:val="00340508"/>
    <w:rsid w:val="00341FA4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A5584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313E7"/>
    <w:rsid w:val="0044763B"/>
    <w:rsid w:val="004629B3"/>
    <w:rsid w:val="0046376E"/>
    <w:rsid w:val="0046690F"/>
    <w:rsid w:val="00473A68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07D3F"/>
    <w:rsid w:val="0051106A"/>
    <w:rsid w:val="005150EB"/>
    <w:rsid w:val="0052212B"/>
    <w:rsid w:val="00534B46"/>
    <w:rsid w:val="00540358"/>
    <w:rsid w:val="005446C0"/>
    <w:rsid w:val="00547E79"/>
    <w:rsid w:val="00553455"/>
    <w:rsid w:val="00555A2F"/>
    <w:rsid w:val="00556F67"/>
    <w:rsid w:val="0057267B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2BD6"/>
    <w:rsid w:val="00663487"/>
    <w:rsid w:val="00670A2E"/>
    <w:rsid w:val="00672382"/>
    <w:rsid w:val="006861DB"/>
    <w:rsid w:val="00690B19"/>
    <w:rsid w:val="00697656"/>
    <w:rsid w:val="006A3639"/>
    <w:rsid w:val="006A4D1B"/>
    <w:rsid w:val="006B499F"/>
    <w:rsid w:val="006C52CD"/>
    <w:rsid w:val="006D343E"/>
    <w:rsid w:val="006D4996"/>
    <w:rsid w:val="006D54AB"/>
    <w:rsid w:val="006E21FF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3A24"/>
    <w:rsid w:val="00763189"/>
    <w:rsid w:val="00772188"/>
    <w:rsid w:val="00774B6F"/>
    <w:rsid w:val="00780C94"/>
    <w:rsid w:val="00781D40"/>
    <w:rsid w:val="00782139"/>
    <w:rsid w:val="0078466E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56A6"/>
    <w:rsid w:val="008372D2"/>
    <w:rsid w:val="008430B6"/>
    <w:rsid w:val="00844C17"/>
    <w:rsid w:val="0084636F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0574"/>
    <w:rsid w:val="0092465B"/>
    <w:rsid w:val="009251CC"/>
    <w:rsid w:val="0092714E"/>
    <w:rsid w:val="009318D6"/>
    <w:rsid w:val="00933950"/>
    <w:rsid w:val="00935F6F"/>
    <w:rsid w:val="00942002"/>
    <w:rsid w:val="00947885"/>
    <w:rsid w:val="00950C9C"/>
    <w:rsid w:val="00952168"/>
    <w:rsid w:val="009527FE"/>
    <w:rsid w:val="009739A0"/>
    <w:rsid w:val="009767C7"/>
    <w:rsid w:val="0098579A"/>
    <w:rsid w:val="0099195A"/>
    <w:rsid w:val="00994681"/>
    <w:rsid w:val="0099486A"/>
    <w:rsid w:val="009959D4"/>
    <w:rsid w:val="009A0E26"/>
    <w:rsid w:val="009A16EC"/>
    <w:rsid w:val="009A2F59"/>
    <w:rsid w:val="009A3057"/>
    <w:rsid w:val="009B3B37"/>
    <w:rsid w:val="009B4B19"/>
    <w:rsid w:val="009C088E"/>
    <w:rsid w:val="009C4D35"/>
    <w:rsid w:val="009E0864"/>
    <w:rsid w:val="009E211D"/>
    <w:rsid w:val="009E5EB4"/>
    <w:rsid w:val="009F2064"/>
    <w:rsid w:val="009F36B2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03"/>
    <w:rsid w:val="00B86A4F"/>
    <w:rsid w:val="00B958E8"/>
    <w:rsid w:val="00B96576"/>
    <w:rsid w:val="00BA09B2"/>
    <w:rsid w:val="00BA51DB"/>
    <w:rsid w:val="00BC0995"/>
    <w:rsid w:val="00BE2F3F"/>
    <w:rsid w:val="00BE793A"/>
    <w:rsid w:val="00BF432A"/>
    <w:rsid w:val="00BF6E82"/>
    <w:rsid w:val="00C0159B"/>
    <w:rsid w:val="00C04A99"/>
    <w:rsid w:val="00C21D5A"/>
    <w:rsid w:val="00C24C17"/>
    <w:rsid w:val="00C24C2F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A3943"/>
    <w:rsid w:val="00CB13F9"/>
    <w:rsid w:val="00CB5B6C"/>
    <w:rsid w:val="00CC7B25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42185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1BB0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325C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53828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  <w:style w:type="paragraph" w:customStyle="1" w:styleId="He01Flietext">
    <w:name w:val="_He_01_Fließtext"/>
    <w:qFormat/>
    <w:rsid w:val="00507D3F"/>
    <w:pPr>
      <w:spacing w:after="160" w:line="276" w:lineRule="auto"/>
    </w:pPr>
    <w:rPr>
      <w:rFonts w:ascii="Arial" w:eastAsiaTheme="minorHAnsi" w:hAnsi="Arial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com/spotlight/features/driving-progress-toward-a-circular-economy" TargetMode="External"/><Relationship Id="rId13" Type="http://schemas.openxmlformats.org/officeDocument/2006/relationships/hyperlink" Target="https://endplasticwaste.org/" TargetMode="External"/><Relationship Id="rId18" Type="http://schemas.openxmlformats.org/officeDocument/2006/relationships/hyperlink" Target="mailto:lars.witteck@henkel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jennifer.ott@henke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nkel.com/press-and-media/press-releases-and-kits/2020-03-20-henkel-will-reduce-fossil-based-virgin-plastic-by-50-percent-1046450" TargetMode="External"/><Relationship Id="rId17" Type="http://schemas.openxmlformats.org/officeDocument/2006/relationships/hyperlink" Target="mailto:lars.korinth@henkel.com" TargetMode="External"/><Relationship Id="rId25" Type="http://schemas.openxmlformats.org/officeDocument/2006/relationships/hyperlink" Target="http://www.henkel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nkel.com" TargetMode="External"/><Relationship Id="rId20" Type="http://schemas.openxmlformats.org/officeDocument/2006/relationships/hyperlink" Target="mailto:dorothee.brinkmann@henkel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nkel.com/press-and-media/press-releases-and-kits/2020-03-20-henkel-will-reduce-fossil-based-virgin-plastic-by-50-percent-1046450" TargetMode="External"/><Relationship Id="rId24" Type="http://schemas.openxmlformats.org/officeDocument/2006/relationships/hyperlink" Target="mailto:vallalati.kommunikacio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nkel.com/plastic" TargetMode="External"/><Relationship Id="rId23" Type="http://schemas.openxmlformats.org/officeDocument/2006/relationships/hyperlink" Target="http://www.henkel.de/ir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henkel.com/press-and-media/press-releases-and-kits/2020-03-05-henkel-launches-growth-agenda-1040796" TargetMode="External"/><Relationship Id="rId19" Type="http://schemas.openxmlformats.org/officeDocument/2006/relationships/hyperlink" Target="mailto:mona.niermann@henke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nkel.com/press-and-media/press-releases-and-kits/2018-12-14-henkel-first-german-company-to-conclude-a-syndicated-green-loan-898274" TargetMode="External"/><Relationship Id="rId14" Type="http://schemas.openxmlformats.org/officeDocument/2006/relationships/hyperlink" Target="https://www.henkel.com/sustainability/sustainable-packaging/plastic-bank-partnership" TargetMode="External"/><Relationship Id="rId22" Type="http://schemas.openxmlformats.org/officeDocument/2006/relationships/hyperlink" Target="http://www.henkel.de/presse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FE33-56E0-4E63-B42C-9817D7F1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4</Pages>
  <Words>1406</Words>
  <Characters>9703</Characters>
  <Application>Microsoft Office Word</Application>
  <DocSecurity>0</DocSecurity>
  <Lines>80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11087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8</cp:revision>
  <cp:lastPrinted>2016-11-16T08:11:00Z</cp:lastPrinted>
  <dcterms:created xsi:type="dcterms:W3CDTF">2020-07-09T13:31:00Z</dcterms:created>
  <dcterms:modified xsi:type="dcterms:W3CDTF">2020-07-13T15:15:00Z</dcterms:modified>
</cp:coreProperties>
</file>