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657C5" w14:textId="77777777" w:rsidR="002514D5" w:rsidRPr="003D3006" w:rsidRDefault="002514D5" w:rsidP="002514D5">
      <w:pPr>
        <w:jc w:val="right"/>
        <w:rPr>
          <w:b/>
          <w:sz w:val="28"/>
          <w:lang w:val="cs-CZ"/>
        </w:rPr>
      </w:pPr>
    </w:p>
    <w:p w14:paraId="1A4E7373" w14:textId="35738F95" w:rsidR="004F6591" w:rsidRPr="003D3006" w:rsidRDefault="0063162C" w:rsidP="00C600D7">
      <w:pPr>
        <w:spacing w:line="280" w:lineRule="auto"/>
        <w:jc w:val="right"/>
        <w:rPr>
          <w:lang w:val="cs-CZ"/>
        </w:rPr>
      </w:pPr>
      <w:r w:rsidRPr="003D3006">
        <w:rPr>
          <w:rFonts w:ascii="Arial" w:hAnsi="Arial" w:cs="Arial"/>
          <w:b/>
          <w:sz w:val="28"/>
          <w:lang w:val="cs-CZ"/>
        </w:rPr>
        <w:t>Tisková zpráva</w:t>
      </w:r>
    </w:p>
    <w:p w14:paraId="4EAFCC95" w14:textId="4BAED163" w:rsidR="004F6591" w:rsidRPr="003D3006" w:rsidRDefault="0089607D" w:rsidP="004F6591">
      <w:pPr>
        <w:spacing w:line="280" w:lineRule="auto"/>
        <w:rPr>
          <w:lang w:val="cs-CZ"/>
        </w:rPr>
      </w:pPr>
      <w:r w:rsidRPr="003D3006">
        <w:rPr>
          <w:rFonts w:ascii="Arial" w:hAnsi="Arial" w:cs="Arial"/>
          <w:lang w:val="cs-CZ"/>
        </w:rPr>
        <w:t>Inovativní udržitelné financování</w:t>
      </w:r>
      <w:r w:rsidR="00CD35DF" w:rsidRPr="003D3006">
        <w:rPr>
          <w:rFonts w:ascii="Arial" w:hAnsi="Arial" w:cs="Arial"/>
          <w:lang w:val="cs-CZ"/>
        </w:rPr>
        <w:t xml:space="preserve"> v ho</w:t>
      </w:r>
      <w:r w:rsidR="0065555E" w:rsidRPr="003D3006">
        <w:rPr>
          <w:rFonts w:ascii="Arial" w:hAnsi="Arial" w:cs="Arial"/>
          <w:lang w:val="cs-CZ"/>
        </w:rPr>
        <w:t>d</w:t>
      </w:r>
      <w:r w:rsidR="00CD35DF" w:rsidRPr="003D3006">
        <w:rPr>
          <w:rFonts w:ascii="Arial" w:hAnsi="Arial" w:cs="Arial"/>
          <w:lang w:val="cs-CZ"/>
        </w:rPr>
        <w:t xml:space="preserve">notě 70 milionů </w:t>
      </w:r>
      <w:r w:rsidR="004352DB" w:rsidRPr="003D3006">
        <w:rPr>
          <w:rFonts w:ascii="Arial" w:hAnsi="Arial" w:cs="Arial"/>
          <w:lang w:val="cs-CZ"/>
        </w:rPr>
        <w:t>amerických dolarů</w:t>
      </w:r>
    </w:p>
    <w:p w14:paraId="494846BF" w14:textId="77777777" w:rsidR="004F6591" w:rsidRPr="003D3006" w:rsidRDefault="004F6591" w:rsidP="004F6591">
      <w:pPr>
        <w:rPr>
          <w:lang w:val="cs-CZ"/>
        </w:rPr>
      </w:pPr>
      <w:r w:rsidRPr="003D3006">
        <w:rPr>
          <w:lang w:val="cs-CZ"/>
        </w:rPr>
        <w:t xml:space="preserve"> </w:t>
      </w:r>
    </w:p>
    <w:p w14:paraId="74CEE653" w14:textId="44E8DF53" w:rsidR="004F6591" w:rsidRPr="003D3006" w:rsidRDefault="0065555E" w:rsidP="004F6591">
      <w:pPr>
        <w:spacing w:line="280" w:lineRule="auto"/>
        <w:rPr>
          <w:b/>
          <w:lang w:val="cs-CZ"/>
        </w:rPr>
      </w:pPr>
      <w:r w:rsidRPr="003D3006">
        <w:rPr>
          <w:rFonts w:ascii="Arial" w:hAnsi="Arial" w:cs="Arial"/>
          <w:b/>
          <w:sz w:val="32"/>
          <w:lang w:val="cs-CZ"/>
        </w:rPr>
        <w:t xml:space="preserve">Henkel </w:t>
      </w:r>
      <w:r w:rsidR="004F6591" w:rsidRPr="003D3006">
        <w:rPr>
          <w:rFonts w:ascii="Arial" w:hAnsi="Arial" w:cs="Arial"/>
          <w:b/>
          <w:sz w:val="32"/>
          <w:lang w:val="cs-CZ"/>
        </w:rPr>
        <w:t>je pr</w:t>
      </w:r>
      <w:r w:rsidR="0054429F">
        <w:rPr>
          <w:rFonts w:ascii="Arial" w:hAnsi="Arial" w:cs="Arial"/>
          <w:b/>
          <w:sz w:val="32"/>
          <w:lang w:val="cs-CZ"/>
        </w:rPr>
        <w:t>vní společností s dluhopisem zaměřeným na snižování plastového odpadu</w:t>
      </w:r>
    </w:p>
    <w:p w14:paraId="2B94919E" w14:textId="33DA1B21" w:rsidR="006239C2" w:rsidRPr="00AB25A4" w:rsidRDefault="004F6591" w:rsidP="007178E8">
      <w:pPr>
        <w:spacing w:line="264" w:lineRule="auto"/>
        <w:jc w:val="both"/>
        <w:rPr>
          <w:rFonts w:ascii="Arial" w:hAnsi="Arial" w:cs="Arial"/>
          <w:lang w:val="cs-CZ"/>
        </w:rPr>
      </w:pPr>
      <w:r w:rsidRPr="003D3006">
        <w:rPr>
          <w:rFonts w:ascii="Arial" w:hAnsi="Arial" w:cs="Arial"/>
          <w:lang w:val="cs-CZ"/>
        </w:rPr>
        <w:t xml:space="preserve">Düsseldorf – </w:t>
      </w:r>
      <w:r w:rsidR="00290618">
        <w:rPr>
          <w:rFonts w:ascii="Arial" w:hAnsi="Arial" w:cs="Arial"/>
          <w:lang w:val="cs-CZ"/>
        </w:rPr>
        <w:t>Společnost Henkel udělala další krok v kombinování atraktivních nástrojů korporátního financování</w:t>
      </w:r>
      <w:r w:rsidR="00925CD0">
        <w:rPr>
          <w:rFonts w:ascii="Arial" w:hAnsi="Arial" w:cs="Arial"/>
          <w:lang w:val="cs-CZ"/>
        </w:rPr>
        <w:t xml:space="preserve"> s pokrokem dosahovaným v oblasti </w:t>
      </w:r>
      <w:r w:rsidR="00192519">
        <w:rPr>
          <w:rFonts w:ascii="Arial" w:hAnsi="Arial" w:cs="Arial"/>
          <w:lang w:val="cs-CZ"/>
        </w:rPr>
        <w:t>udržitelnosti. Henkel</w:t>
      </w:r>
      <w:r w:rsidR="006F0B81">
        <w:rPr>
          <w:rFonts w:ascii="Arial" w:hAnsi="Arial" w:cs="Arial"/>
          <w:lang w:val="cs-CZ"/>
        </w:rPr>
        <w:t xml:space="preserve"> je první spole</w:t>
      </w:r>
      <w:r w:rsidR="000F719F">
        <w:rPr>
          <w:rFonts w:ascii="Arial" w:hAnsi="Arial" w:cs="Arial"/>
          <w:lang w:val="cs-CZ"/>
        </w:rPr>
        <w:t>čností na světě, kter</w:t>
      </w:r>
      <w:r w:rsidR="00FC4DA2">
        <w:rPr>
          <w:rFonts w:ascii="Arial" w:hAnsi="Arial" w:cs="Arial"/>
          <w:lang w:val="cs-CZ"/>
        </w:rPr>
        <w:t xml:space="preserve">á </w:t>
      </w:r>
      <w:r w:rsidR="003F0F87">
        <w:rPr>
          <w:rFonts w:ascii="Arial" w:hAnsi="Arial" w:cs="Arial"/>
          <w:lang w:val="cs-CZ"/>
        </w:rPr>
        <w:t>uzavřela</w:t>
      </w:r>
      <w:r w:rsidR="00303BFF">
        <w:rPr>
          <w:rFonts w:ascii="Arial" w:hAnsi="Arial" w:cs="Arial"/>
          <w:lang w:val="cs-CZ"/>
        </w:rPr>
        <w:t xml:space="preserve"> dluhopis zaměřený na </w:t>
      </w:r>
      <w:r w:rsidR="00192519">
        <w:rPr>
          <w:rFonts w:ascii="Arial" w:hAnsi="Arial" w:cs="Arial"/>
          <w:lang w:val="cs-CZ"/>
        </w:rPr>
        <w:t>snižování plastového odpadu.</w:t>
      </w:r>
      <w:r w:rsidR="006239C2">
        <w:rPr>
          <w:rFonts w:ascii="Arial" w:hAnsi="Arial" w:cs="Arial"/>
          <w:lang w:val="cs-CZ"/>
        </w:rPr>
        <w:t xml:space="preserve"> Výtěžek z tohoto dluhopisu</w:t>
      </w:r>
      <w:r w:rsidR="00C82E03">
        <w:rPr>
          <w:rFonts w:ascii="Arial" w:hAnsi="Arial" w:cs="Arial"/>
          <w:lang w:val="cs-CZ"/>
        </w:rPr>
        <w:t>, umístěn</w:t>
      </w:r>
      <w:r w:rsidR="00C361CC">
        <w:rPr>
          <w:rFonts w:ascii="Arial" w:hAnsi="Arial" w:cs="Arial"/>
          <w:lang w:val="cs-CZ"/>
        </w:rPr>
        <w:t>ý</w:t>
      </w:r>
      <w:r w:rsidR="00C82E03">
        <w:rPr>
          <w:rFonts w:ascii="Arial" w:hAnsi="Arial" w:cs="Arial"/>
          <w:lang w:val="cs-CZ"/>
        </w:rPr>
        <w:t xml:space="preserve"> v</w:t>
      </w:r>
      <w:r w:rsidR="00C62C16">
        <w:rPr>
          <w:rFonts w:ascii="Arial" w:hAnsi="Arial" w:cs="Arial"/>
          <w:lang w:val="cs-CZ"/>
        </w:rPr>
        <w:t> </w:t>
      </w:r>
      <w:r w:rsidR="00C82E03">
        <w:rPr>
          <w:rFonts w:ascii="Arial" w:hAnsi="Arial" w:cs="Arial"/>
          <w:lang w:val="cs-CZ"/>
        </w:rPr>
        <w:t>japon</w:t>
      </w:r>
      <w:r w:rsidR="00C62C16">
        <w:rPr>
          <w:rFonts w:ascii="Arial" w:hAnsi="Arial" w:cs="Arial"/>
          <w:lang w:val="cs-CZ"/>
        </w:rPr>
        <w:t xml:space="preserve">ských pojišťovacích společnostech Dai-ichi Life a Dia-ichi Frontier Life, bude </w:t>
      </w:r>
      <w:r w:rsidR="00E05498">
        <w:rPr>
          <w:rFonts w:ascii="Arial" w:hAnsi="Arial" w:cs="Arial"/>
          <w:lang w:val="cs-CZ"/>
        </w:rPr>
        <w:t>přidělen konkrétním projektům</w:t>
      </w:r>
      <w:r w:rsidR="008C5EA3">
        <w:rPr>
          <w:rFonts w:ascii="Arial" w:hAnsi="Arial" w:cs="Arial"/>
          <w:lang w:val="cs-CZ"/>
        </w:rPr>
        <w:t xml:space="preserve"> a výdajům společnosti Henkel spojených se snižováním plastového odpadu. Celkový objem dluhopisu je 70 mi</w:t>
      </w:r>
      <w:r w:rsidR="00AB25A4">
        <w:rPr>
          <w:rFonts w:ascii="Arial" w:hAnsi="Arial" w:cs="Arial"/>
          <w:lang w:val="cs-CZ"/>
        </w:rPr>
        <w:t>lionů USD se splatností pět let.</w:t>
      </w:r>
    </w:p>
    <w:p w14:paraId="18464F01" w14:textId="3D2197F3" w:rsidR="00AB25A4" w:rsidRDefault="00AB25A4" w:rsidP="007178E8">
      <w:pPr>
        <w:spacing w:line="264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Dluhopis</w:t>
      </w:r>
      <w:r w:rsidR="00622CA6">
        <w:rPr>
          <w:rFonts w:ascii="Arial" w:hAnsi="Arial" w:cs="Arial"/>
          <w:lang w:val="cs-CZ"/>
        </w:rPr>
        <w:t xml:space="preserve"> zaměřený na snižování pla</w:t>
      </w:r>
      <w:r w:rsidR="007E6A35">
        <w:rPr>
          <w:rFonts w:ascii="Arial" w:hAnsi="Arial" w:cs="Arial"/>
          <w:lang w:val="cs-CZ"/>
        </w:rPr>
        <w:t>s</w:t>
      </w:r>
      <w:r w:rsidR="00622CA6">
        <w:rPr>
          <w:rFonts w:ascii="Arial" w:hAnsi="Arial" w:cs="Arial"/>
          <w:lang w:val="cs-CZ"/>
        </w:rPr>
        <w:t xml:space="preserve">tového odpadu zdůrazňuje závazek společnosti Henkel </w:t>
      </w:r>
      <w:hyperlink r:id="rId10" w:history="1">
        <w:r w:rsidR="009A4779" w:rsidRPr="009A4779">
          <w:rPr>
            <w:rStyle w:val="Hyperlink"/>
            <w:rFonts w:ascii="Arial" w:hAnsi="Arial" w:cs="Arial"/>
            <w:lang w:val="cs-CZ"/>
          </w:rPr>
          <w:t>podporovat oběhové hospodářství a snižování plastového odpadu</w:t>
        </w:r>
      </w:hyperlink>
      <w:r w:rsidR="00565602">
        <w:rPr>
          <w:rFonts w:ascii="Arial" w:hAnsi="Arial" w:cs="Arial"/>
          <w:lang w:val="cs-CZ"/>
        </w:rPr>
        <w:t xml:space="preserve">, a tím i udržitelného financování. </w:t>
      </w:r>
      <w:r w:rsidR="00646E87">
        <w:rPr>
          <w:rFonts w:ascii="Arial" w:hAnsi="Arial" w:cs="Arial"/>
          <w:lang w:val="cs-CZ"/>
        </w:rPr>
        <w:t>Zároveň poskytuje příležitost získat další poznatky v oblasti finančních produktů, které obsahují prvky udržitelnosti. V roce 2018 byla společnost</w:t>
      </w:r>
      <w:r w:rsidR="00782085">
        <w:rPr>
          <w:rFonts w:ascii="Arial" w:hAnsi="Arial" w:cs="Arial"/>
          <w:lang w:val="cs-CZ"/>
        </w:rPr>
        <w:t xml:space="preserve"> Henkel první společností v Německu, která uzavřela</w:t>
      </w:r>
      <w:r w:rsidR="007E6A35">
        <w:rPr>
          <w:rFonts w:ascii="Arial" w:hAnsi="Arial" w:cs="Arial"/>
          <w:lang w:val="cs-CZ"/>
        </w:rPr>
        <w:t xml:space="preserve"> </w:t>
      </w:r>
      <w:hyperlink r:id="rId11" w:history="1">
        <w:r w:rsidR="007E6A35" w:rsidRPr="007E6A35">
          <w:rPr>
            <w:rStyle w:val="Hyperlink"/>
            <w:rFonts w:ascii="Arial" w:hAnsi="Arial" w:cs="Arial"/>
            <w:lang w:val="cs-CZ"/>
          </w:rPr>
          <w:t>syndikovanou půjčku spojenou s udržitelností</w:t>
        </w:r>
      </w:hyperlink>
      <w:r w:rsidR="00624FF2">
        <w:rPr>
          <w:rFonts w:ascii="Arial" w:hAnsi="Arial" w:cs="Arial"/>
          <w:lang w:val="cs-CZ"/>
        </w:rPr>
        <w:t xml:space="preserve">, </w:t>
      </w:r>
      <w:r w:rsidR="00912EA7">
        <w:rPr>
          <w:rFonts w:ascii="Arial" w:hAnsi="Arial" w:cs="Arial"/>
          <w:lang w:val="cs-CZ"/>
        </w:rPr>
        <w:t>tj.</w:t>
      </w:r>
      <w:r w:rsidR="00624FF2">
        <w:rPr>
          <w:rFonts w:ascii="Arial" w:hAnsi="Arial" w:cs="Arial"/>
          <w:lang w:val="cs-CZ"/>
        </w:rPr>
        <w:t xml:space="preserve"> </w:t>
      </w:r>
      <w:r w:rsidR="004519CF">
        <w:rPr>
          <w:rFonts w:ascii="Arial" w:hAnsi="Arial" w:cs="Arial"/>
          <w:lang w:val="cs-CZ"/>
        </w:rPr>
        <w:t>ú</w:t>
      </w:r>
      <w:r w:rsidR="00624FF2">
        <w:rPr>
          <w:rFonts w:ascii="Arial" w:hAnsi="Arial" w:cs="Arial"/>
          <w:lang w:val="cs-CZ"/>
        </w:rPr>
        <w:t xml:space="preserve">věrový </w:t>
      </w:r>
      <w:r w:rsidR="004519CF">
        <w:rPr>
          <w:rFonts w:ascii="Arial" w:hAnsi="Arial" w:cs="Arial"/>
          <w:lang w:val="cs-CZ"/>
        </w:rPr>
        <w:t>příslib</w:t>
      </w:r>
      <w:r w:rsidR="00FA2CF0">
        <w:rPr>
          <w:rFonts w:ascii="Arial" w:hAnsi="Arial" w:cs="Arial"/>
          <w:lang w:val="cs-CZ"/>
        </w:rPr>
        <w:t xml:space="preserve"> spojený</w:t>
      </w:r>
      <w:r w:rsidR="00454715">
        <w:rPr>
          <w:rFonts w:ascii="Arial" w:hAnsi="Arial" w:cs="Arial"/>
          <w:lang w:val="cs-CZ"/>
        </w:rPr>
        <w:t xml:space="preserve"> </w:t>
      </w:r>
      <w:r w:rsidR="00FA2CF0">
        <w:rPr>
          <w:rFonts w:ascii="Arial" w:hAnsi="Arial" w:cs="Arial"/>
          <w:lang w:val="cs-CZ"/>
        </w:rPr>
        <w:t xml:space="preserve">s výkonem společnosti Henkel ve třech </w:t>
      </w:r>
      <w:r w:rsidR="00912EA7">
        <w:rPr>
          <w:rFonts w:ascii="Arial" w:hAnsi="Arial" w:cs="Arial"/>
          <w:lang w:val="cs-CZ"/>
        </w:rPr>
        <w:t>nezávislých</w:t>
      </w:r>
      <w:r w:rsidR="00FA2CF0">
        <w:rPr>
          <w:rFonts w:ascii="Arial" w:hAnsi="Arial" w:cs="Arial"/>
          <w:lang w:val="cs-CZ"/>
        </w:rPr>
        <w:t xml:space="preserve"> </w:t>
      </w:r>
      <w:r w:rsidR="00912EA7">
        <w:rPr>
          <w:rFonts w:ascii="Arial" w:hAnsi="Arial" w:cs="Arial"/>
          <w:lang w:val="cs-CZ"/>
        </w:rPr>
        <w:t>hodnotách udržitelnosti.</w:t>
      </w:r>
      <w:r w:rsidR="00624FF2">
        <w:rPr>
          <w:rFonts w:ascii="Arial" w:hAnsi="Arial" w:cs="Arial"/>
          <w:lang w:val="cs-CZ"/>
        </w:rPr>
        <w:t xml:space="preserve"> </w:t>
      </w:r>
    </w:p>
    <w:p w14:paraId="471B676E" w14:textId="77777777" w:rsidR="00912EA7" w:rsidRDefault="00912EA7" w:rsidP="007178E8">
      <w:pPr>
        <w:spacing w:line="264" w:lineRule="auto"/>
        <w:jc w:val="both"/>
        <w:rPr>
          <w:rFonts w:ascii="Arial" w:hAnsi="Arial" w:cs="Arial"/>
          <w:lang w:val="cs-CZ"/>
        </w:rPr>
      </w:pPr>
    </w:p>
    <w:p w14:paraId="4EF13069" w14:textId="563EA3DC" w:rsidR="00A22C4B" w:rsidRPr="003D3006" w:rsidRDefault="00690434" w:rsidP="007178E8">
      <w:pPr>
        <w:spacing w:line="264" w:lineRule="auto"/>
        <w:jc w:val="both"/>
        <w:rPr>
          <w:rFonts w:ascii="Arial" w:hAnsi="Arial" w:cs="Arial"/>
          <w:b/>
          <w:lang w:val="cs-CZ"/>
        </w:rPr>
      </w:pPr>
      <w:r w:rsidRPr="003D3006">
        <w:rPr>
          <w:rFonts w:ascii="Arial" w:hAnsi="Arial" w:cs="Arial"/>
          <w:b/>
          <w:lang w:val="cs-CZ"/>
        </w:rPr>
        <w:t>Příspěvek k udržitelným cílům společnosti Henkel</w:t>
      </w:r>
    </w:p>
    <w:p w14:paraId="3D8A2667" w14:textId="72942930" w:rsidR="004F6591" w:rsidRPr="003D3006" w:rsidRDefault="00100BDC" w:rsidP="007178E8">
      <w:pPr>
        <w:spacing w:line="264" w:lineRule="auto"/>
        <w:jc w:val="both"/>
        <w:rPr>
          <w:rFonts w:ascii="Arial" w:hAnsi="Arial" w:cs="Arial"/>
          <w:i/>
          <w:iCs/>
          <w:lang w:val="cs-CZ"/>
        </w:rPr>
      </w:pPr>
      <w:r w:rsidRPr="003D3006">
        <w:rPr>
          <w:rFonts w:ascii="Arial" w:hAnsi="Arial" w:cs="Arial"/>
          <w:i/>
          <w:iCs/>
          <w:lang w:val="cs-CZ"/>
        </w:rPr>
        <w:t xml:space="preserve"> </w:t>
      </w:r>
      <w:r w:rsidR="002F0E43" w:rsidRPr="003D3006">
        <w:rPr>
          <w:rFonts w:ascii="Arial" w:hAnsi="Arial" w:cs="Arial"/>
          <w:i/>
          <w:iCs/>
          <w:lang w:val="cs-CZ"/>
        </w:rPr>
        <w:t>„</w:t>
      </w:r>
      <w:r w:rsidR="0065555E" w:rsidRPr="003D3006">
        <w:rPr>
          <w:rFonts w:ascii="Arial" w:hAnsi="Arial" w:cs="Arial"/>
          <w:i/>
          <w:iCs/>
          <w:lang w:val="cs-CZ"/>
        </w:rPr>
        <w:t xml:space="preserve">Udržitelnost je nejen silně zakořeněna v našem </w:t>
      </w:r>
      <w:hyperlink r:id="rId12" w:history="1">
        <w:r w:rsidR="00937A48" w:rsidRPr="003D3006">
          <w:rPr>
            <w:rStyle w:val="Hyperlink"/>
            <w:rFonts w:ascii="Arial" w:hAnsi="Arial" w:cs="Arial"/>
            <w:i/>
            <w:iCs/>
            <w:lang w:val="cs-CZ"/>
          </w:rPr>
          <w:t>strategickém rámci</w:t>
        </w:r>
      </w:hyperlink>
      <w:r w:rsidR="00937A48" w:rsidRPr="003D3006">
        <w:rPr>
          <w:rFonts w:ascii="Arial" w:hAnsi="Arial" w:cs="Arial"/>
          <w:i/>
          <w:iCs/>
          <w:lang w:val="cs-CZ"/>
        </w:rPr>
        <w:t xml:space="preserve"> </w:t>
      </w:r>
      <w:r w:rsidR="001C011A" w:rsidRPr="003D3006">
        <w:rPr>
          <w:rFonts w:ascii="Arial" w:hAnsi="Arial" w:cs="Arial"/>
          <w:i/>
          <w:iCs/>
          <w:lang w:val="cs-CZ"/>
        </w:rPr>
        <w:t xml:space="preserve">pro budoucnost, ale je také stále více </w:t>
      </w:r>
      <w:r w:rsidR="003D3006" w:rsidRPr="003D3006">
        <w:rPr>
          <w:rFonts w:ascii="Arial" w:hAnsi="Arial" w:cs="Arial"/>
          <w:i/>
          <w:iCs/>
          <w:lang w:val="cs-CZ"/>
        </w:rPr>
        <w:t>relevantní</w:t>
      </w:r>
      <w:r w:rsidR="001C011A" w:rsidRPr="003D3006">
        <w:rPr>
          <w:rFonts w:ascii="Arial" w:hAnsi="Arial" w:cs="Arial"/>
          <w:i/>
          <w:iCs/>
          <w:lang w:val="cs-CZ"/>
        </w:rPr>
        <w:t xml:space="preserve"> pro investory a finanční trhy</w:t>
      </w:r>
      <w:r w:rsidR="00CF3493" w:rsidRPr="003D3006">
        <w:rPr>
          <w:rFonts w:ascii="Arial" w:hAnsi="Arial" w:cs="Arial"/>
          <w:i/>
          <w:iCs/>
          <w:lang w:val="cs-CZ"/>
        </w:rPr>
        <w:t xml:space="preserve">,“ uvedl </w:t>
      </w:r>
      <w:r w:rsidR="003D3006" w:rsidRPr="003D3006">
        <w:rPr>
          <w:rFonts w:ascii="Arial" w:hAnsi="Arial" w:cs="Arial"/>
          <w:i/>
          <w:iCs/>
          <w:lang w:val="cs-CZ"/>
        </w:rPr>
        <w:t>finanční</w:t>
      </w:r>
      <w:r w:rsidR="00CF3493" w:rsidRPr="003D3006">
        <w:rPr>
          <w:rFonts w:ascii="Arial" w:hAnsi="Arial" w:cs="Arial"/>
          <w:i/>
          <w:iCs/>
          <w:lang w:val="cs-CZ"/>
        </w:rPr>
        <w:t xml:space="preserve"> ředitel společnosti Henkel Marco Swoboda.“ Jsme </w:t>
      </w:r>
      <w:r w:rsidR="00927F21" w:rsidRPr="003D3006">
        <w:rPr>
          <w:rFonts w:ascii="Arial" w:hAnsi="Arial" w:cs="Arial"/>
          <w:i/>
          <w:iCs/>
          <w:lang w:val="cs-CZ"/>
        </w:rPr>
        <w:t>h</w:t>
      </w:r>
      <w:r w:rsidR="00CF3493" w:rsidRPr="003D3006">
        <w:rPr>
          <w:rFonts w:ascii="Arial" w:hAnsi="Arial" w:cs="Arial"/>
          <w:i/>
          <w:iCs/>
          <w:lang w:val="cs-CZ"/>
        </w:rPr>
        <w:t>rdí na to, že jsme první</w:t>
      </w:r>
      <w:r w:rsidR="0007779C">
        <w:rPr>
          <w:rFonts w:ascii="Arial" w:hAnsi="Arial" w:cs="Arial"/>
          <w:i/>
          <w:iCs/>
          <w:lang w:val="cs-CZ"/>
        </w:rPr>
        <w:t>m</w:t>
      </w:r>
      <w:r w:rsidR="00CF3493" w:rsidRPr="003D3006">
        <w:rPr>
          <w:rFonts w:ascii="Arial" w:hAnsi="Arial" w:cs="Arial"/>
          <w:i/>
          <w:iCs/>
          <w:lang w:val="cs-CZ"/>
        </w:rPr>
        <w:t xml:space="preserve"> korporátním emitentem dluhopisu </w:t>
      </w:r>
      <w:r w:rsidR="00CD3921" w:rsidRPr="003D3006">
        <w:rPr>
          <w:rFonts w:ascii="Arial" w:hAnsi="Arial" w:cs="Arial"/>
          <w:i/>
          <w:iCs/>
          <w:lang w:val="cs-CZ"/>
        </w:rPr>
        <w:t>zaměřeného na snižování plastového odpadu. Tato skutečnost opět demonstruje naši schopnost uzav</w:t>
      </w:r>
      <w:r w:rsidR="00B42607" w:rsidRPr="003D3006">
        <w:rPr>
          <w:rFonts w:ascii="Arial" w:hAnsi="Arial" w:cs="Arial"/>
          <w:i/>
          <w:iCs/>
          <w:lang w:val="cs-CZ"/>
        </w:rPr>
        <w:t xml:space="preserve">írat </w:t>
      </w:r>
      <w:r w:rsidR="00DC0ECE" w:rsidRPr="003D3006">
        <w:rPr>
          <w:rFonts w:ascii="Arial" w:hAnsi="Arial" w:cs="Arial"/>
          <w:i/>
          <w:iCs/>
          <w:lang w:val="cs-CZ"/>
        </w:rPr>
        <w:t>inovativní udržitelné investiční nástroje za atraktivních podmínek. Propojením finančních konceptů s</w:t>
      </w:r>
      <w:r w:rsidR="003D3006">
        <w:rPr>
          <w:rFonts w:ascii="Arial" w:hAnsi="Arial" w:cs="Arial"/>
          <w:i/>
          <w:iCs/>
          <w:lang w:val="cs-CZ"/>
        </w:rPr>
        <w:t> </w:t>
      </w:r>
      <w:r w:rsidR="00DC0ECE" w:rsidRPr="003D3006">
        <w:rPr>
          <w:rFonts w:ascii="Arial" w:hAnsi="Arial" w:cs="Arial"/>
          <w:i/>
          <w:iCs/>
          <w:lang w:val="cs-CZ"/>
        </w:rPr>
        <w:t>naš</w:t>
      </w:r>
      <w:r w:rsidR="003D3006">
        <w:rPr>
          <w:rFonts w:ascii="Arial" w:hAnsi="Arial" w:cs="Arial"/>
          <w:i/>
          <w:iCs/>
          <w:lang w:val="cs-CZ"/>
        </w:rPr>
        <w:t>i</w:t>
      </w:r>
      <w:r w:rsidR="00DC0ECE" w:rsidRPr="003D3006">
        <w:rPr>
          <w:rFonts w:ascii="Arial" w:hAnsi="Arial" w:cs="Arial"/>
          <w:i/>
          <w:iCs/>
          <w:lang w:val="cs-CZ"/>
        </w:rPr>
        <w:t>m</w:t>
      </w:r>
      <w:r w:rsidR="003D3006">
        <w:rPr>
          <w:rFonts w:ascii="Arial" w:hAnsi="Arial" w:cs="Arial"/>
          <w:i/>
          <w:iCs/>
          <w:lang w:val="cs-CZ"/>
        </w:rPr>
        <w:t>i i</w:t>
      </w:r>
      <w:r w:rsidR="00DC0ECE" w:rsidRPr="003D3006">
        <w:rPr>
          <w:rFonts w:ascii="Arial" w:hAnsi="Arial" w:cs="Arial"/>
          <w:i/>
          <w:iCs/>
          <w:lang w:val="cs-CZ"/>
        </w:rPr>
        <w:t>niciativami v oblasti snižování plastového odpadu prok</w:t>
      </w:r>
      <w:r w:rsidR="000879D2" w:rsidRPr="003D3006">
        <w:rPr>
          <w:rFonts w:ascii="Arial" w:hAnsi="Arial" w:cs="Arial"/>
          <w:i/>
          <w:iCs/>
          <w:lang w:val="cs-CZ"/>
        </w:rPr>
        <w:t>a</w:t>
      </w:r>
      <w:r w:rsidR="00DC0ECE" w:rsidRPr="003D3006">
        <w:rPr>
          <w:rFonts w:ascii="Arial" w:hAnsi="Arial" w:cs="Arial"/>
          <w:i/>
          <w:iCs/>
          <w:lang w:val="cs-CZ"/>
        </w:rPr>
        <w:t>zuje</w:t>
      </w:r>
      <w:r w:rsidR="000879D2" w:rsidRPr="003D3006">
        <w:rPr>
          <w:rFonts w:ascii="Arial" w:hAnsi="Arial" w:cs="Arial"/>
          <w:i/>
          <w:iCs/>
          <w:lang w:val="cs-CZ"/>
        </w:rPr>
        <w:t xml:space="preserve"> finanční tým svůj </w:t>
      </w:r>
      <w:r w:rsidR="008E26C1" w:rsidRPr="003D3006">
        <w:rPr>
          <w:rFonts w:ascii="Arial" w:hAnsi="Arial" w:cs="Arial"/>
          <w:i/>
          <w:iCs/>
          <w:lang w:val="cs-CZ"/>
        </w:rPr>
        <w:t>trvalý závazek aktivně přispívat k</w:t>
      </w:r>
      <w:r w:rsidR="00976A22" w:rsidRPr="003D3006">
        <w:rPr>
          <w:rFonts w:ascii="Arial" w:hAnsi="Arial" w:cs="Arial"/>
          <w:i/>
          <w:iCs/>
          <w:lang w:val="cs-CZ"/>
        </w:rPr>
        <w:t> </w:t>
      </w:r>
      <w:r w:rsidR="008E26C1" w:rsidRPr="003D3006">
        <w:rPr>
          <w:rFonts w:ascii="Arial" w:hAnsi="Arial" w:cs="Arial"/>
          <w:i/>
          <w:iCs/>
          <w:lang w:val="cs-CZ"/>
        </w:rPr>
        <w:t>našemu</w:t>
      </w:r>
      <w:r w:rsidR="00976A22" w:rsidRPr="003D3006">
        <w:rPr>
          <w:rFonts w:ascii="Arial" w:hAnsi="Arial" w:cs="Arial"/>
          <w:i/>
          <w:iCs/>
          <w:lang w:val="cs-CZ"/>
        </w:rPr>
        <w:t xml:space="preserve"> </w:t>
      </w:r>
      <w:hyperlink r:id="rId13" w:history="1">
        <w:r w:rsidR="00976A22" w:rsidRPr="003D3006">
          <w:rPr>
            <w:rStyle w:val="Hyperlink"/>
            <w:rFonts w:ascii="Arial" w:hAnsi="Arial" w:cs="Arial"/>
            <w:i/>
            <w:iCs/>
            <w:lang w:val="cs-CZ"/>
          </w:rPr>
          <w:t>programu udržitelnosti</w:t>
        </w:r>
      </w:hyperlink>
      <w:r w:rsidR="00937A48" w:rsidRPr="003D3006">
        <w:rPr>
          <w:rFonts w:ascii="Arial" w:hAnsi="Arial" w:cs="Arial"/>
          <w:i/>
          <w:iCs/>
          <w:lang w:val="cs-CZ"/>
        </w:rPr>
        <w:t>.“</w:t>
      </w:r>
      <w:r w:rsidR="00DC0ECE" w:rsidRPr="003D3006">
        <w:rPr>
          <w:rFonts w:ascii="Arial" w:hAnsi="Arial" w:cs="Arial"/>
          <w:i/>
          <w:iCs/>
          <w:lang w:val="cs-CZ"/>
        </w:rPr>
        <w:t xml:space="preserve"> </w:t>
      </w:r>
    </w:p>
    <w:p w14:paraId="0AA5E930" w14:textId="62478788" w:rsidR="00D53E26" w:rsidRPr="003D3006" w:rsidRDefault="00D53E26" w:rsidP="007178E8">
      <w:pPr>
        <w:spacing w:line="264" w:lineRule="auto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</w:p>
    <w:p w14:paraId="3485FBC5" w14:textId="7E67F73D" w:rsidR="00D13777" w:rsidRPr="003D3006" w:rsidRDefault="004E24C9" w:rsidP="007178E8">
      <w:pPr>
        <w:spacing w:line="264" w:lineRule="auto"/>
        <w:jc w:val="both"/>
        <w:rPr>
          <w:rFonts w:ascii="Arial" w:hAnsi="Arial" w:cs="Arial"/>
          <w:i/>
          <w:iCs/>
          <w:lang w:val="cs-CZ"/>
        </w:rPr>
      </w:pPr>
      <w:r w:rsidRPr="003D3006">
        <w:rPr>
          <w:rFonts w:ascii="Arial" w:hAnsi="Arial" w:cs="Arial"/>
          <w:i/>
          <w:iCs/>
          <w:lang w:val="cs-CZ"/>
        </w:rPr>
        <w:t>„</w:t>
      </w:r>
      <w:r w:rsidR="00A0667D" w:rsidRPr="003D3006">
        <w:rPr>
          <w:rFonts w:ascii="Arial" w:hAnsi="Arial" w:cs="Arial"/>
          <w:i/>
          <w:iCs/>
          <w:lang w:val="cs-CZ"/>
        </w:rPr>
        <w:t>Plastový odpad je jednou z</w:t>
      </w:r>
      <w:r w:rsidR="007852EC" w:rsidRPr="003D3006">
        <w:rPr>
          <w:rFonts w:ascii="Arial" w:hAnsi="Arial" w:cs="Arial"/>
          <w:i/>
          <w:iCs/>
          <w:lang w:val="cs-CZ"/>
        </w:rPr>
        <w:t> </w:t>
      </w:r>
      <w:r w:rsidR="00A0667D" w:rsidRPr="003D3006">
        <w:rPr>
          <w:rFonts w:ascii="Arial" w:hAnsi="Arial" w:cs="Arial"/>
          <w:i/>
          <w:iCs/>
          <w:lang w:val="cs-CZ"/>
        </w:rPr>
        <w:t>největších</w:t>
      </w:r>
      <w:r w:rsidR="007852EC" w:rsidRPr="003D3006">
        <w:rPr>
          <w:rFonts w:ascii="Arial" w:hAnsi="Arial" w:cs="Arial"/>
          <w:i/>
          <w:iCs/>
          <w:lang w:val="cs-CZ"/>
        </w:rPr>
        <w:t xml:space="preserve"> světový</w:t>
      </w:r>
      <w:r w:rsidR="00A0667D" w:rsidRPr="003D3006">
        <w:rPr>
          <w:rFonts w:ascii="Arial" w:hAnsi="Arial" w:cs="Arial"/>
          <w:i/>
          <w:iCs/>
          <w:lang w:val="cs-CZ"/>
        </w:rPr>
        <w:t xml:space="preserve"> ekologických </w:t>
      </w:r>
      <w:r w:rsidR="007852EC" w:rsidRPr="003D3006">
        <w:rPr>
          <w:rFonts w:ascii="Arial" w:hAnsi="Arial" w:cs="Arial"/>
          <w:i/>
          <w:iCs/>
          <w:lang w:val="cs-CZ"/>
        </w:rPr>
        <w:t>výzev</w:t>
      </w:r>
      <w:r w:rsidR="00A0667D" w:rsidRPr="003D3006">
        <w:rPr>
          <w:rFonts w:ascii="Arial" w:hAnsi="Arial" w:cs="Arial"/>
          <w:i/>
          <w:iCs/>
          <w:lang w:val="cs-CZ"/>
        </w:rPr>
        <w:t>. Zno</w:t>
      </w:r>
      <w:r w:rsidR="00915426" w:rsidRPr="003D3006">
        <w:rPr>
          <w:rFonts w:ascii="Arial" w:hAnsi="Arial" w:cs="Arial"/>
          <w:i/>
          <w:iCs/>
          <w:lang w:val="cs-CZ"/>
        </w:rPr>
        <w:t>vu jsme potvrdili náš jasný závazek urychlit naše kroky v oblasti udržitelnosti usilovnou pra</w:t>
      </w:r>
      <w:r w:rsidR="00425C85" w:rsidRPr="003D3006">
        <w:rPr>
          <w:rFonts w:ascii="Arial" w:hAnsi="Arial" w:cs="Arial"/>
          <w:i/>
          <w:iCs/>
          <w:lang w:val="cs-CZ"/>
        </w:rPr>
        <w:t>cí na ambiciózních cílech na snížení pla</w:t>
      </w:r>
      <w:r w:rsidR="007852EC" w:rsidRPr="003D3006">
        <w:rPr>
          <w:rFonts w:ascii="Arial" w:hAnsi="Arial" w:cs="Arial"/>
          <w:i/>
          <w:iCs/>
          <w:lang w:val="cs-CZ"/>
        </w:rPr>
        <w:t>s</w:t>
      </w:r>
      <w:r w:rsidR="00425C85" w:rsidRPr="003D3006">
        <w:rPr>
          <w:rFonts w:ascii="Arial" w:hAnsi="Arial" w:cs="Arial"/>
          <w:i/>
          <w:iCs/>
          <w:lang w:val="cs-CZ"/>
        </w:rPr>
        <w:t>tového odpadu a podpoře oběhového hospodářství</w:t>
      </w:r>
      <w:r w:rsidR="0065279C" w:rsidRPr="003D3006">
        <w:rPr>
          <w:rFonts w:ascii="Arial" w:hAnsi="Arial" w:cs="Arial"/>
          <w:i/>
          <w:iCs/>
          <w:lang w:val="cs-CZ"/>
        </w:rPr>
        <w:t>,“ dodává Sylvie Nicol,</w:t>
      </w:r>
      <w:r w:rsidR="00D04306" w:rsidRPr="003D3006">
        <w:rPr>
          <w:rFonts w:ascii="Arial" w:hAnsi="Arial" w:cs="Arial"/>
          <w:i/>
          <w:iCs/>
          <w:lang w:val="cs-CZ"/>
        </w:rPr>
        <w:t xml:space="preserve"> členka správní rady společnosti Henkel odpovědná za lidské zdroje a udržitelnost.</w:t>
      </w:r>
      <w:r w:rsidR="00A57EED" w:rsidRPr="003D3006">
        <w:rPr>
          <w:rFonts w:ascii="Arial" w:hAnsi="Arial" w:cs="Arial"/>
          <w:i/>
          <w:iCs/>
          <w:lang w:val="cs-CZ"/>
        </w:rPr>
        <w:t xml:space="preserve"> „Tento dluhopis</w:t>
      </w:r>
      <w:r w:rsidR="007862CE" w:rsidRPr="003D3006">
        <w:rPr>
          <w:rFonts w:ascii="Arial" w:hAnsi="Arial" w:cs="Arial"/>
          <w:i/>
          <w:iCs/>
          <w:lang w:val="cs-CZ"/>
        </w:rPr>
        <w:t>,</w:t>
      </w:r>
      <w:r w:rsidR="00A57EED" w:rsidRPr="003D3006">
        <w:rPr>
          <w:rFonts w:ascii="Arial" w:hAnsi="Arial" w:cs="Arial"/>
          <w:i/>
          <w:iCs/>
          <w:lang w:val="cs-CZ"/>
        </w:rPr>
        <w:t xml:space="preserve"> </w:t>
      </w:r>
      <w:r w:rsidR="0078042E" w:rsidRPr="003D3006">
        <w:rPr>
          <w:rFonts w:ascii="Arial" w:hAnsi="Arial" w:cs="Arial"/>
          <w:i/>
          <w:iCs/>
          <w:lang w:val="cs-CZ"/>
        </w:rPr>
        <w:t>pro snižování plastového odpadu</w:t>
      </w:r>
      <w:r w:rsidR="007862CE" w:rsidRPr="003D3006">
        <w:rPr>
          <w:rFonts w:ascii="Arial" w:hAnsi="Arial" w:cs="Arial"/>
          <w:i/>
          <w:iCs/>
          <w:lang w:val="cs-CZ"/>
        </w:rPr>
        <w:t>,</w:t>
      </w:r>
      <w:r w:rsidR="0078042E" w:rsidRPr="003D3006">
        <w:rPr>
          <w:rFonts w:ascii="Arial" w:hAnsi="Arial" w:cs="Arial"/>
          <w:i/>
          <w:iCs/>
          <w:lang w:val="cs-CZ"/>
        </w:rPr>
        <w:t xml:space="preserve"> je silným signálem našeho přesvědčení, že zejména v</w:t>
      </w:r>
      <w:r w:rsidR="00613B3A" w:rsidRPr="003D3006">
        <w:rPr>
          <w:rFonts w:ascii="Arial" w:hAnsi="Arial" w:cs="Arial"/>
          <w:i/>
          <w:iCs/>
          <w:lang w:val="cs-CZ"/>
        </w:rPr>
        <w:t xml:space="preserve"> tomto</w:t>
      </w:r>
      <w:r w:rsidR="007823BB" w:rsidRPr="003D3006">
        <w:rPr>
          <w:rFonts w:ascii="Arial" w:hAnsi="Arial" w:cs="Arial"/>
          <w:i/>
          <w:iCs/>
          <w:lang w:val="cs-CZ"/>
        </w:rPr>
        <w:t> </w:t>
      </w:r>
      <w:r w:rsidR="0078042E" w:rsidRPr="003D3006">
        <w:rPr>
          <w:rFonts w:ascii="Arial" w:hAnsi="Arial" w:cs="Arial"/>
          <w:i/>
          <w:iCs/>
          <w:lang w:val="cs-CZ"/>
        </w:rPr>
        <w:t>ob</w:t>
      </w:r>
      <w:r w:rsidR="007823BB" w:rsidRPr="003D3006">
        <w:rPr>
          <w:rFonts w:ascii="Arial" w:hAnsi="Arial" w:cs="Arial"/>
          <w:i/>
          <w:iCs/>
          <w:lang w:val="cs-CZ"/>
        </w:rPr>
        <w:t>dobí</w:t>
      </w:r>
      <w:r w:rsidR="00613B3A" w:rsidRPr="003D3006">
        <w:rPr>
          <w:rFonts w:ascii="Arial" w:hAnsi="Arial" w:cs="Arial"/>
          <w:i/>
          <w:iCs/>
          <w:lang w:val="cs-CZ"/>
        </w:rPr>
        <w:t>, u</w:t>
      </w:r>
      <w:r w:rsidR="007823BB" w:rsidRPr="003D3006">
        <w:rPr>
          <w:rFonts w:ascii="Arial" w:hAnsi="Arial" w:cs="Arial"/>
          <w:i/>
          <w:iCs/>
          <w:lang w:val="cs-CZ"/>
        </w:rPr>
        <w:t>prostřed současné krize COVID-1</w:t>
      </w:r>
      <w:r w:rsidR="00613B3A" w:rsidRPr="003D3006">
        <w:rPr>
          <w:rFonts w:ascii="Arial" w:hAnsi="Arial" w:cs="Arial"/>
          <w:i/>
          <w:iCs/>
          <w:lang w:val="cs-CZ"/>
        </w:rPr>
        <w:t>9, musíme</w:t>
      </w:r>
      <w:r w:rsidR="007823BB" w:rsidRPr="003D3006">
        <w:rPr>
          <w:rFonts w:ascii="Arial" w:hAnsi="Arial" w:cs="Arial"/>
          <w:i/>
          <w:iCs/>
          <w:lang w:val="cs-CZ"/>
        </w:rPr>
        <w:t xml:space="preserve"> zintenzivnit naše úsilí o podporu udržitelných řešení a</w:t>
      </w:r>
      <w:r w:rsidR="001D4B43" w:rsidRPr="003D3006">
        <w:rPr>
          <w:rFonts w:ascii="Arial" w:hAnsi="Arial" w:cs="Arial"/>
          <w:i/>
          <w:iCs/>
          <w:lang w:val="cs-CZ"/>
        </w:rPr>
        <w:t> </w:t>
      </w:r>
      <w:r w:rsidR="007823BB" w:rsidRPr="003D3006">
        <w:rPr>
          <w:rFonts w:ascii="Arial" w:hAnsi="Arial" w:cs="Arial"/>
          <w:i/>
          <w:iCs/>
          <w:lang w:val="cs-CZ"/>
        </w:rPr>
        <w:t>konce</w:t>
      </w:r>
      <w:r w:rsidR="001D4B43" w:rsidRPr="003D3006">
        <w:rPr>
          <w:rFonts w:ascii="Arial" w:hAnsi="Arial" w:cs="Arial"/>
          <w:i/>
          <w:iCs/>
          <w:lang w:val="cs-CZ"/>
        </w:rPr>
        <w:t>ptů v celé organizaci a podél celého hodnotového řetězce</w:t>
      </w:r>
      <w:r w:rsidR="00257F26" w:rsidRPr="003D3006">
        <w:rPr>
          <w:rFonts w:ascii="Arial" w:hAnsi="Arial" w:cs="Arial"/>
          <w:i/>
          <w:iCs/>
          <w:lang w:val="cs-CZ"/>
        </w:rPr>
        <w:t>.</w:t>
      </w:r>
      <w:r w:rsidR="003253E4" w:rsidRPr="003D3006">
        <w:rPr>
          <w:rFonts w:ascii="Arial" w:hAnsi="Arial" w:cs="Arial"/>
          <w:i/>
          <w:iCs/>
          <w:lang w:val="cs-CZ"/>
        </w:rPr>
        <w:t>“</w:t>
      </w:r>
      <w:r w:rsidR="004F6591" w:rsidRPr="003D3006">
        <w:rPr>
          <w:rFonts w:ascii="Arial" w:hAnsi="Arial" w:cs="Arial"/>
          <w:i/>
          <w:iCs/>
          <w:lang w:val="cs-CZ"/>
        </w:rPr>
        <w:t xml:space="preserve"> </w:t>
      </w:r>
    </w:p>
    <w:p w14:paraId="3039ABFE" w14:textId="77777777" w:rsidR="007445C1" w:rsidRPr="003D3006" w:rsidRDefault="007445C1" w:rsidP="007178E8">
      <w:pPr>
        <w:spacing w:line="264" w:lineRule="auto"/>
        <w:jc w:val="both"/>
        <w:rPr>
          <w:rFonts w:ascii="Arial" w:hAnsi="Arial" w:cs="Arial"/>
          <w:i/>
          <w:iCs/>
          <w:lang w:val="cs-CZ"/>
        </w:rPr>
      </w:pPr>
    </w:p>
    <w:p w14:paraId="515169CB" w14:textId="309C7D01" w:rsidR="004F6591" w:rsidRPr="003D3006" w:rsidRDefault="007B15F0" w:rsidP="007178E8">
      <w:pPr>
        <w:spacing w:line="264" w:lineRule="auto"/>
        <w:jc w:val="both"/>
        <w:rPr>
          <w:rFonts w:ascii="Arial" w:hAnsi="Arial" w:cs="Arial"/>
          <w:lang w:val="cs-CZ"/>
        </w:rPr>
      </w:pPr>
      <w:r w:rsidRPr="003D3006">
        <w:rPr>
          <w:rFonts w:ascii="Arial" w:hAnsi="Arial" w:cs="Arial"/>
          <w:i/>
          <w:iCs/>
          <w:lang w:val="cs-CZ"/>
        </w:rPr>
        <w:t xml:space="preserve">„Dai-ichi Life </w:t>
      </w:r>
      <w:r w:rsidR="0003565A" w:rsidRPr="003D3006">
        <w:rPr>
          <w:rFonts w:ascii="Arial" w:hAnsi="Arial" w:cs="Arial"/>
          <w:i/>
          <w:iCs/>
          <w:lang w:val="cs-CZ"/>
        </w:rPr>
        <w:t>prosazuje investování v souladu s principy ESG a aktivně investuje do zelených a sociálních dluhopisů. Jde vůbec o první dluhopis</w:t>
      </w:r>
      <w:r w:rsidR="00436708" w:rsidRPr="003D3006">
        <w:rPr>
          <w:rFonts w:ascii="Arial" w:hAnsi="Arial" w:cs="Arial"/>
          <w:i/>
          <w:iCs/>
          <w:lang w:val="cs-CZ"/>
        </w:rPr>
        <w:t>, který je výhradně určen na snižování plastového odpadu. Vzhledem k tomu, že dluhopis vydává výrobce, dopad j</w:t>
      </w:r>
      <w:r w:rsidR="00D355F6" w:rsidRPr="003D3006">
        <w:rPr>
          <w:rFonts w:ascii="Arial" w:hAnsi="Arial" w:cs="Arial"/>
          <w:i/>
          <w:iCs/>
          <w:lang w:val="cs-CZ"/>
        </w:rPr>
        <w:t xml:space="preserve">e přímo v dodavatelském řetězci, </w:t>
      </w:r>
      <w:r w:rsidR="00A97CB2" w:rsidRPr="003D3006">
        <w:rPr>
          <w:rFonts w:ascii="Arial" w:hAnsi="Arial" w:cs="Arial"/>
          <w:i/>
          <w:iCs/>
          <w:lang w:val="cs-CZ"/>
        </w:rPr>
        <w:t>kde Henkel vyvíjí udržitelnější obalová řešení, například zvýšením množství recyklovaného plastu</w:t>
      </w:r>
      <w:r w:rsidR="002439E7" w:rsidRPr="003D3006">
        <w:rPr>
          <w:rFonts w:ascii="Arial" w:hAnsi="Arial" w:cs="Arial"/>
          <w:i/>
          <w:iCs/>
          <w:lang w:val="cs-CZ"/>
        </w:rPr>
        <w:t>,</w:t>
      </w:r>
      <w:r w:rsidR="00964F10" w:rsidRPr="003D3006">
        <w:rPr>
          <w:rFonts w:ascii="Arial" w:hAnsi="Arial" w:cs="Arial"/>
          <w:i/>
          <w:iCs/>
          <w:lang w:val="cs-CZ"/>
        </w:rPr>
        <w:t>“ uvedl Kenjiro Okazaki, generální ředitel Gl</w:t>
      </w:r>
      <w:r w:rsidR="00A347D9" w:rsidRPr="003D3006">
        <w:rPr>
          <w:rFonts w:ascii="Arial" w:hAnsi="Arial" w:cs="Arial"/>
          <w:i/>
          <w:iCs/>
          <w:lang w:val="cs-CZ"/>
        </w:rPr>
        <w:t>obal Fixed Income Investment Dept, ve společnosti Dai-ichi Life. „Očekáváme, že dluhopis na snižování plastového odpadu přispěje k podpoře udržitelné ekonomiky a ke snižování pl</w:t>
      </w:r>
      <w:r w:rsidR="007445C1" w:rsidRPr="003D3006">
        <w:rPr>
          <w:rFonts w:ascii="Arial" w:hAnsi="Arial" w:cs="Arial"/>
          <w:i/>
          <w:iCs/>
          <w:lang w:val="cs-CZ"/>
        </w:rPr>
        <w:t>astového odpadu.“</w:t>
      </w:r>
      <w:r w:rsidR="004F6591" w:rsidRPr="003D3006">
        <w:rPr>
          <w:rFonts w:ascii="Arial" w:hAnsi="Arial" w:cs="Arial"/>
          <w:lang w:val="cs-CZ"/>
        </w:rPr>
        <w:t xml:space="preserve"> </w:t>
      </w:r>
    </w:p>
    <w:p w14:paraId="3B5475FA" w14:textId="638779A8" w:rsidR="004F6591" w:rsidRPr="003D3006" w:rsidRDefault="00000EBC" w:rsidP="007178E8">
      <w:pPr>
        <w:spacing w:line="264" w:lineRule="auto"/>
        <w:jc w:val="both"/>
        <w:rPr>
          <w:rFonts w:ascii="Arial" w:hAnsi="Arial" w:cs="Arial"/>
          <w:b/>
          <w:lang w:val="cs-CZ"/>
        </w:rPr>
      </w:pPr>
      <w:r w:rsidRPr="003D3006">
        <w:rPr>
          <w:rFonts w:ascii="Arial" w:hAnsi="Arial" w:cs="Arial"/>
          <w:b/>
          <w:lang w:val="cs-CZ"/>
        </w:rPr>
        <w:t>Iniciativy a partnerství v oblasti snižování plastového odpadu</w:t>
      </w:r>
    </w:p>
    <w:p w14:paraId="3D198C59" w14:textId="0A504100" w:rsidR="00FF6A6B" w:rsidRPr="003D3006" w:rsidRDefault="00FF6A6B" w:rsidP="007178E8">
      <w:pPr>
        <w:spacing w:line="264" w:lineRule="auto"/>
        <w:jc w:val="both"/>
        <w:rPr>
          <w:rFonts w:ascii="Arial" w:hAnsi="Arial" w:cs="Arial"/>
          <w:lang w:val="cs-CZ"/>
        </w:rPr>
      </w:pPr>
      <w:r w:rsidRPr="003D3006">
        <w:rPr>
          <w:rFonts w:ascii="Arial" w:hAnsi="Arial" w:cs="Arial"/>
          <w:lang w:val="cs-CZ"/>
        </w:rPr>
        <w:t>Výtěžek z dluhopisů přispěje k financování klíčových projektů a</w:t>
      </w:r>
      <w:r w:rsidR="00BC6FAC" w:rsidRPr="003D3006">
        <w:rPr>
          <w:rFonts w:ascii="Arial" w:hAnsi="Arial" w:cs="Arial"/>
          <w:lang w:val="cs-CZ"/>
        </w:rPr>
        <w:t> </w:t>
      </w:r>
      <w:r w:rsidRPr="003D3006">
        <w:rPr>
          <w:rFonts w:ascii="Arial" w:hAnsi="Arial" w:cs="Arial"/>
          <w:lang w:val="cs-CZ"/>
        </w:rPr>
        <w:t>činností</w:t>
      </w:r>
      <w:r w:rsidR="004A34F2">
        <w:rPr>
          <w:rFonts w:ascii="Arial" w:hAnsi="Arial" w:cs="Arial"/>
          <w:lang w:val="cs-CZ"/>
        </w:rPr>
        <w:t xml:space="preserve">, které jsou </w:t>
      </w:r>
      <w:r w:rsidR="00BC6FAC" w:rsidRPr="003D3006">
        <w:rPr>
          <w:rFonts w:ascii="Arial" w:hAnsi="Arial" w:cs="Arial"/>
          <w:lang w:val="cs-CZ"/>
        </w:rPr>
        <w:t>v souladu s cíli s</w:t>
      </w:r>
      <w:r w:rsidR="003D3006">
        <w:rPr>
          <w:rFonts w:ascii="Arial" w:hAnsi="Arial" w:cs="Arial"/>
          <w:lang w:val="cs-CZ"/>
        </w:rPr>
        <w:t>p</w:t>
      </w:r>
      <w:r w:rsidR="00BC6FAC" w:rsidRPr="003D3006">
        <w:rPr>
          <w:rFonts w:ascii="Arial" w:hAnsi="Arial" w:cs="Arial"/>
          <w:lang w:val="cs-CZ"/>
        </w:rPr>
        <w:t>olečnosti Henkel</w:t>
      </w:r>
      <w:r w:rsidR="00C55F02" w:rsidRPr="003D3006">
        <w:rPr>
          <w:rFonts w:ascii="Arial" w:hAnsi="Arial" w:cs="Arial"/>
          <w:lang w:val="cs-CZ"/>
        </w:rPr>
        <w:t xml:space="preserve"> v oblasti obalů do roku 2025. Do té doby bude 100</w:t>
      </w:r>
      <w:r w:rsidR="003D3006">
        <w:rPr>
          <w:rFonts w:ascii="Arial" w:hAnsi="Arial" w:cs="Arial"/>
          <w:lang w:val="cs-CZ"/>
        </w:rPr>
        <w:t xml:space="preserve"> </w:t>
      </w:r>
      <w:r w:rsidR="00C55F02" w:rsidRPr="003D3006">
        <w:rPr>
          <w:rFonts w:ascii="Arial" w:hAnsi="Arial" w:cs="Arial"/>
          <w:lang w:val="cs-CZ"/>
        </w:rPr>
        <w:t xml:space="preserve">% obalového materiálu společnosti </w:t>
      </w:r>
      <w:r w:rsidR="00E30BB0" w:rsidRPr="003D3006">
        <w:rPr>
          <w:rFonts w:ascii="Arial" w:hAnsi="Arial" w:cs="Arial"/>
          <w:lang w:val="cs-CZ"/>
        </w:rPr>
        <w:t xml:space="preserve">recyklovatelné nebo znovu použitelné </w:t>
      </w:r>
      <w:r w:rsidR="00E30BB0" w:rsidRPr="003D3006">
        <w:rPr>
          <w:rFonts w:ascii="Arial" w:hAnsi="Arial" w:cs="Arial"/>
          <w:color w:val="222222"/>
          <w:shd w:val="clear" w:color="auto" w:fill="F8F9FA"/>
          <w:lang w:val="cs-CZ"/>
        </w:rPr>
        <w:t xml:space="preserve">*, množství </w:t>
      </w:r>
      <w:r w:rsidR="006670A6" w:rsidRPr="003D3006">
        <w:rPr>
          <w:rFonts w:ascii="Arial" w:hAnsi="Arial" w:cs="Arial"/>
          <w:color w:val="222222"/>
          <w:shd w:val="clear" w:color="auto" w:fill="F8F9FA"/>
          <w:lang w:val="cs-CZ"/>
        </w:rPr>
        <w:t>nových plastů z fosilních surovin se sníží o 50</w:t>
      </w:r>
      <w:r w:rsidR="003D3006">
        <w:rPr>
          <w:rFonts w:ascii="Arial" w:hAnsi="Arial" w:cs="Arial"/>
          <w:color w:val="222222"/>
          <w:shd w:val="clear" w:color="auto" w:fill="F8F9FA"/>
          <w:lang w:val="cs-CZ"/>
        </w:rPr>
        <w:t xml:space="preserve"> </w:t>
      </w:r>
      <w:r w:rsidR="006670A6" w:rsidRPr="003D3006">
        <w:rPr>
          <w:rFonts w:ascii="Arial" w:hAnsi="Arial" w:cs="Arial"/>
          <w:color w:val="222222"/>
          <w:shd w:val="clear" w:color="auto" w:fill="F8F9FA"/>
          <w:lang w:val="cs-CZ"/>
        </w:rPr>
        <w:t>%</w:t>
      </w:r>
      <w:r w:rsidR="000C2406" w:rsidRPr="003D3006">
        <w:rPr>
          <w:rFonts w:ascii="Arial" w:hAnsi="Arial" w:cs="Arial"/>
          <w:color w:val="222222"/>
          <w:shd w:val="clear" w:color="auto" w:fill="F8F9FA"/>
          <w:lang w:val="cs-CZ"/>
        </w:rPr>
        <w:t xml:space="preserve">, přičemž společnost Henkel </w:t>
      </w:r>
      <w:r w:rsidR="00DC163B">
        <w:rPr>
          <w:rFonts w:ascii="Arial" w:hAnsi="Arial" w:cs="Arial"/>
          <w:color w:val="222222"/>
          <w:shd w:val="clear" w:color="auto" w:fill="F8F9FA"/>
          <w:lang w:val="cs-CZ"/>
        </w:rPr>
        <w:t xml:space="preserve">chce </w:t>
      </w:r>
      <w:r w:rsidR="000C2406" w:rsidRPr="003D3006">
        <w:rPr>
          <w:rFonts w:ascii="Arial" w:hAnsi="Arial" w:cs="Arial"/>
          <w:color w:val="222222"/>
          <w:shd w:val="clear" w:color="auto" w:fill="F8F9FA"/>
          <w:lang w:val="cs-CZ"/>
        </w:rPr>
        <w:t>zabránit tomu, aby se odpady ukládaly do</w:t>
      </w:r>
      <w:r w:rsidR="00236426" w:rsidRPr="003D3006">
        <w:rPr>
          <w:rFonts w:ascii="Arial" w:hAnsi="Arial" w:cs="Arial"/>
          <w:color w:val="222222"/>
          <w:shd w:val="clear" w:color="auto" w:fill="F8F9FA"/>
          <w:lang w:val="cs-CZ"/>
        </w:rPr>
        <w:t xml:space="preserve"> přírodního prostředí.</w:t>
      </w:r>
      <w:r w:rsidR="002939ED" w:rsidRPr="003D3006">
        <w:rPr>
          <w:rFonts w:ascii="Arial" w:hAnsi="Arial" w:cs="Arial"/>
          <w:color w:val="222222"/>
          <w:shd w:val="clear" w:color="auto" w:fill="F8F9FA"/>
          <w:lang w:val="cs-CZ"/>
        </w:rPr>
        <w:t xml:space="preserve"> Kromě vývoje udržitelných obal</w:t>
      </w:r>
      <w:r w:rsidR="009A0D99" w:rsidRPr="003D3006">
        <w:rPr>
          <w:rFonts w:ascii="Arial" w:hAnsi="Arial" w:cs="Arial"/>
          <w:color w:val="222222"/>
          <w:shd w:val="clear" w:color="auto" w:fill="F8F9FA"/>
          <w:lang w:val="cs-CZ"/>
        </w:rPr>
        <w:t xml:space="preserve">ů </w:t>
      </w:r>
      <w:r w:rsidR="00EF0A20" w:rsidRPr="003D3006">
        <w:rPr>
          <w:rFonts w:ascii="Arial" w:hAnsi="Arial" w:cs="Arial"/>
          <w:color w:val="222222"/>
          <w:shd w:val="clear" w:color="auto" w:fill="F8F9FA"/>
          <w:lang w:val="cs-CZ"/>
        </w:rPr>
        <w:t>je</w:t>
      </w:r>
      <w:r w:rsidR="009A0D99" w:rsidRPr="003D3006">
        <w:rPr>
          <w:rFonts w:ascii="Arial" w:hAnsi="Arial" w:cs="Arial"/>
          <w:color w:val="222222"/>
          <w:shd w:val="clear" w:color="auto" w:fill="F8F9FA"/>
          <w:lang w:val="cs-CZ"/>
        </w:rPr>
        <w:t xml:space="preserve"> společnost Henkel </w:t>
      </w:r>
      <w:r w:rsidR="00EF0A20" w:rsidRPr="003D3006">
        <w:rPr>
          <w:rFonts w:ascii="Arial" w:hAnsi="Arial" w:cs="Arial"/>
          <w:color w:val="222222"/>
          <w:shd w:val="clear" w:color="auto" w:fill="F8F9FA"/>
          <w:lang w:val="cs-CZ"/>
        </w:rPr>
        <w:t>členem</w:t>
      </w:r>
      <w:r w:rsidR="00B82995" w:rsidRPr="003D3006">
        <w:rPr>
          <w:rFonts w:ascii="Arial" w:hAnsi="Arial" w:cs="Arial"/>
          <w:color w:val="222222"/>
          <w:shd w:val="clear" w:color="auto" w:fill="F8F9FA"/>
          <w:lang w:val="cs-CZ"/>
        </w:rPr>
        <w:t> </w:t>
      </w:r>
      <w:r w:rsidR="009A0D99" w:rsidRPr="003D3006">
        <w:rPr>
          <w:rFonts w:ascii="Arial" w:hAnsi="Arial" w:cs="Arial"/>
          <w:color w:val="222222"/>
          <w:shd w:val="clear" w:color="auto" w:fill="F8F9FA"/>
          <w:lang w:val="cs-CZ"/>
        </w:rPr>
        <w:t>několika</w:t>
      </w:r>
      <w:r w:rsidR="00B82995" w:rsidRPr="003D3006">
        <w:rPr>
          <w:rFonts w:ascii="Arial" w:hAnsi="Arial" w:cs="Arial"/>
          <w:color w:val="222222"/>
          <w:shd w:val="clear" w:color="auto" w:fill="F8F9FA"/>
          <w:lang w:val="cs-CZ"/>
        </w:rPr>
        <w:t xml:space="preserve"> partners</w:t>
      </w:r>
      <w:r w:rsidR="00EF0A20" w:rsidRPr="003D3006">
        <w:rPr>
          <w:rFonts w:ascii="Arial" w:hAnsi="Arial" w:cs="Arial"/>
          <w:color w:val="222222"/>
          <w:shd w:val="clear" w:color="auto" w:fill="F8F9FA"/>
          <w:lang w:val="cs-CZ"/>
        </w:rPr>
        <w:t xml:space="preserve">tvích </w:t>
      </w:r>
      <w:r w:rsidR="00D85956" w:rsidRPr="003D3006">
        <w:rPr>
          <w:rFonts w:ascii="Arial" w:hAnsi="Arial" w:cs="Arial"/>
          <w:color w:val="222222"/>
          <w:shd w:val="clear" w:color="auto" w:fill="F8F9FA"/>
          <w:lang w:val="cs-CZ"/>
        </w:rPr>
        <w:t xml:space="preserve">a iniciativ </w:t>
      </w:r>
      <w:r w:rsidR="00940822" w:rsidRPr="003D3006">
        <w:rPr>
          <w:rFonts w:ascii="Arial" w:hAnsi="Arial" w:cs="Arial"/>
          <w:color w:val="222222"/>
          <w:shd w:val="clear" w:color="auto" w:fill="F8F9FA"/>
          <w:lang w:val="cs-CZ"/>
        </w:rPr>
        <w:t xml:space="preserve">napříč různými </w:t>
      </w:r>
      <w:r w:rsidR="003D3006" w:rsidRPr="003D3006">
        <w:rPr>
          <w:rFonts w:ascii="Arial" w:hAnsi="Arial" w:cs="Arial"/>
          <w:color w:val="222222"/>
          <w:shd w:val="clear" w:color="auto" w:fill="F8F9FA"/>
          <w:lang w:val="cs-CZ"/>
        </w:rPr>
        <w:t>odvětvími</w:t>
      </w:r>
      <w:r w:rsidR="00260348" w:rsidRPr="003D3006">
        <w:rPr>
          <w:rFonts w:ascii="Arial" w:hAnsi="Arial" w:cs="Arial"/>
          <w:color w:val="222222"/>
          <w:shd w:val="clear" w:color="auto" w:fill="F8F9FA"/>
          <w:lang w:val="cs-CZ"/>
        </w:rPr>
        <w:t xml:space="preserve">, jejichž cíl je podporovat inovace </w:t>
      </w:r>
      <w:r w:rsidR="00E25FC6" w:rsidRPr="003D3006">
        <w:rPr>
          <w:rFonts w:ascii="Arial" w:hAnsi="Arial" w:cs="Arial"/>
          <w:color w:val="222222"/>
          <w:shd w:val="clear" w:color="auto" w:fill="F8F9FA"/>
          <w:lang w:val="cs-CZ"/>
        </w:rPr>
        <w:t>ve vývoji obalů a přechod k</w:t>
      </w:r>
      <w:r w:rsidR="009A1543" w:rsidRPr="003D3006">
        <w:rPr>
          <w:rFonts w:ascii="Arial" w:hAnsi="Arial" w:cs="Arial"/>
          <w:color w:val="222222"/>
          <w:shd w:val="clear" w:color="auto" w:fill="F8F9FA"/>
          <w:lang w:val="cs-CZ"/>
        </w:rPr>
        <w:t> </w:t>
      </w:r>
      <w:r w:rsidR="00E25FC6" w:rsidRPr="003D3006">
        <w:rPr>
          <w:rFonts w:ascii="Arial" w:hAnsi="Arial" w:cs="Arial"/>
          <w:color w:val="222222"/>
          <w:shd w:val="clear" w:color="auto" w:fill="F8F9FA"/>
          <w:lang w:val="cs-CZ"/>
        </w:rPr>
        <w:t>oběhovému</w:t>
      </w:r>
      <w:r w:rsidR="009A1543" w:rsidRPr="003D3006">
        <w:rPr>
          <w:rFonts w:ascii="Arial" w:hAnsi="Arial" w:cs="Arial"/>
          <w:color w:val="222222"/>
          <w:shd w:val="clear" w:color="auto" w:fill="F8F9FA"/>
          <w:lang w:val="cs-CZ"/>
        </w:rPr>
        <w:t xml:space="preserve"> hospodářství. Společnost je například členem </w:t>
      </w:r>
      <w:r w:rsidR="00217322" w:rsidRPr="003D3006">
        <w:rPr>
          <w:rFonts w:ascii="Arial" w:hAnsi="Arial" w:cs="Arial"/>
          <w:color w:val="222222"/>
          <w:shd w:val="clear" w:color="auto" w:fill="F8F9FA"/>
          <w:lang w:val="cs-CZ"/>
        </w:rPr>
        <w:t xml:space="preserve">aliance pro likvidaci plastového odpadu </w:t>
      </w:r>
      <w:hyperlink r:id="rId14" w:history="1">
        <w:r w:rsidR="00217322" w:rsidRPr="003D3006">
          <w:rPr>
            <w:rStyle w:val="Hyperlink"/>
            <w:rFonts w:ascii="Arial" w:hAnsi="Arial" w:cs="Arial"/>
            <w:lang w:val="cs-CZ"/>
          </w:rPr>
          <w:t>Alliance to End Plastic Waste (AEPW)</w:t>
        </w:r>
      </w:hyperlink>
      <w:r w:rsidR="001A7868" w:rsidRPr="003D3006">
        <w:rPr>
          <w:rFonts w:ascii="Arial" w:hAnsi="Arial" w:cs="Arial"/>
          <w:lang w:val="cs-CZ"/>
        </w:rPr>
        <w:t xml:space="preserve"> a partnerem organizace</w:t>
      </w:r>
      <w:r w:rsidR="00217322" w:rsidRPr="003D3006">
        <w:rPr>
          <w:rFonts w:ascii="Arial" w:hAnsi="Arial" w:cs="Arial"/>
          <w:lang w:val="cs-CZ"/>
        </w:rPr>
        <w:t> </w:t>
      </w:r>
      <w:hyperlink r:id="rId15" w:history="1">
        <w:r w:rsidR="00217322" w:rsidRPr="003D3006">
          <w:rPr>
            <w:rStyle w:val="Hyperlink"/>
            <w:rFonts w:ascii="Arial" w:hAnsi="Arial" w:cs="Arial"/>
            <w:lang w:val="cs-CZ"/>
          </w:rPr>
          <w:t>Plastic Bank</w:t>
        </w:r>
      </w:hyperlink>
      <w:r w:rsidR="001A7868" w:rsidRPr="003D3006">
        <w:rPr>
          <w:rStyle w:val="Hyperlink"/>
          <w:rFonts w:ascii="Arial" w:hAnsi="Arial" w:cs="Arial"/>
          <w:lang w:val="cs-CZ"/>
        </w:rPr>
        <w:t>.</w:t>
      </w:r>
    </w:p>
    <w:p w14:paraId="3131C968" w14:textId="776BE02C" w:rsidR="000C262E" w:rsidRPr="003D3006" w:rsidRDefault="00693707" w:rsidP="007178E8">
      <w:pPr>
        <w:spacing w:line="264" w:lineRule="auto"/>
        <w:jc w:val="both"/>
        <w:rPr>
          <w:rFonts w:ascii="Arial" w:hAnsi="Arial" w:cs="Arial"/>
          <w:lang w:val="cs-CZ"/>
        </w:rPr>
      </w:pPr>
      <w:r w:rsidRPr="003D3006">
        <w:rPr>
          <w:rFonts w:ascii="Arial" w:hAnsi="Arial" w:cs="Arial"/>
          <w:lang w:val="cs-CZ"/>
        </w:rPr>
        <w:t xml:space="preserve">HSBC v této transakci působila jako poradce pro </w:t>
      </w:r>
      <w:r w:rsidR="00847959" w:rsidRPr="003D3006">
        <w:rPr>
          <w:rFonts w:ascii="Arial" w:hAnsi="Arial" w:cs="Arial"/>
          <w:lang w:val="cs-CZ"/>
        </w:rPr>
        <w:t>strukturu zelených dluhopisů (Green Structuring Advisor) a</w:t>
      </w:r>
      <w:r w:rsidR="00D24FF9" w:rsidRPr="003D3006">
        <w:rPr>
          <w:rFonts w:ascii="Arial" w:hAnsi="Arial" w:cs="Arial"/>
          <w:lang w:val="cs-CZ"/>
        </w:rPr>
        <w:t> hlavní správce (Lead Manager).</w:t>
      </w:r>
    </w:p>
    <w:p w14:paraId="490A1F5A" w14:textId="25BFADEC" w:rsidR="004F6591" w:rsidRPr="003D3006" w:rsidRDefault="00835321" w:rsidP="007178E8">
      <w:pPr>
        <w:spacing w:line="264" w:lineRule="auto"/>
        <w:jc w:val="both"/>
        <w:rPr>
          <w:rFonts w:ascii="Arial" w:hAnsi="Arial" w:cs="Arial"/>
          <w:lang w:val="cs-CZ"/>
        </w:rPr>
      </w:pPr>
      <w:r w:rsidRPr="003D3006">
        <w:rPr>
          <w:rFonts w:ascii="Arial" w:hAnsi="Arial" w:cs="Arial"/>
          <w:lang w:val="cs-CZ"/>
        </w:rPr>
        <w:t>Nebyly zveřejněny žádné další údaje o transakci.</w:t>
      </w:r>
    </w:p>
    <w:p w14:paraId="24618D40" w14:textId="77777777" w:rsidR="00DE1079" w:rsidRPr="003D3006" w:rsidRDefault="00DE1079" w:rsidP="007178E8">
      <w:pPr>
        <w:spacing w:line="264" w:lineRule="auto"/>
        <w:jc w:val="both"/>
        <w:rPr>
          <w:rFonts w:ascii="Arial" w:hAnsi="Arial" w:cs="Arial"/>
          <w:lang w:val="cs-CZ"/>
        </w:rPr>
      </w:pPr>
    </w:p>
    <w:p w14:paraId="4D7483A6" w14:textId="021B1C0E" w:rsidR="004F6591" w:rsidRPr="003D3006" w:rsidRDefault="00835321" w:rsidP="007178E8">
      <w:pPr>
        <w:spacing w:line="264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3D3006">
        <w:rPr>
          <w:rFonts w:ascii="Arial" w:hAnsi="Arial" w:cs="Arial"/>
          <w:b/>
          <w:sz w:val="20"/>
          <w:szCs w:val="20"/>
          <w:lang w:val="cs-CZ"/>
        </w:rPr>
        <w:t xml:space="preserve">Více informací </w:t>
      </w:r>
      <w:r w:rsidR="00483815" w:rsidRPr="003D3006">
        <w:rPr>
          <w:rFonts w:ascii="Arial" w:hAnsi="Arial" w:cs="Arial"/>
          <w:b/>
          <w:sz w:val="20"/>
          <w:szCs w:val="20"/>
          <w:lang w:val="cs-CZ"/>
        </w:rPr>
        <w:t>o závazcích a </w:t>
      </w:r>
      <w:r w:rsidR="00BE6BC4" w:rsidRPr="003D3006">
        <w:rPr>
          <w:rFonts w:ascii="Arial" w:hAnsi="Arial" w:cs="Arial"/>
          <w:b/>
          <w:sz w:val="20"/>
          <w:szCs w:val="20"/>
          <w:lang w:val="cs-CZ"/>
        </w:rPr>
        <w:t>opatřeních</w:t>
      </w:r>
      <w:r w:rsidR="00483815" w:rsidRPr="003D3006">
        <w:rPr>
          <w:rFonts w:ascii="Arial" w:hAnsi="Arial" w:cs="Arial"/>
          <w:b/>
          <w:sz w:val="20"/>
          <w:szCs w:val="20"/>
          <w:lang w:val="cs-CZ"/>
        </w:rPr>
        <w:t xml:space="preserve"> společnosti Henkel v oblasti udržitelných</w:t>
      </w:r>
      <w:r w:rsidR="00337724" w:rsidRPr="003D3006">
        <w:rPr>
          <w:rFonts w:ascii="Arial" w:hAnsi="Arial" w:cs="Arial"/>
          <w:b/>
          <w:sz w:val="20"/>
          <w:szCs w:val="20"/>
          <w:lang w:val="cs-CZ"/>
        </w:rPr>
        <w:t xml:space="preserve"> obalů naleznete na stránce </w:t>
      </w:r>
      <w:hyperlink r:id="rId16" w:history="1">
        <w:r w:rsidR="00DE1079" w:rsidRPr="003D3006">
          <w:rPr>
            <w:rStyle w:val="Hyperlink"/>
            <w:rFonts w:ascii="Arial" w:hAnsi="Arial" w:cs="Arial"/>
            <w:b/>
            <w:sz w:val="20"/>
            <w:szCs w:val="20"/>
            <w:lang w:val="cs-CZ"/>
          </w:rPr>
          <w:t>www.henkel.com/plastic</w:t>
        </w:r>
      </w:hyperlink>
      <w:r w:rsidR="00DC6FFC" w:rsidRPr="003D3006">
        <w:rPr>
          <w:rFonts w:ascii="Arial" w:hAnsi="Arial" w:cs="Arial"/>
          <w:b/>
          <w:sz w:val="20"/>
          <w:szCs w:val="20"/>
          <w:lang w:val="cs-CZ"/>
        </w:rPr>
        <w:t>.</w:t>
      </w:r>
      <w:r w:rsidR="004F6591" w:rsidRPr="003D3006">
        <w:rPr>
          <w:rFonts w:ascii="Arial" w:hAnsi="Arial" w:cs="Arial"/>
          <w:b/>
          <w:sz w:val="20"/>
          <w:szCs w:val="20"/>
          <w:lang w:val="cs-CZ"/>
        </w:rPr>
        <w:t xml:space="preserve"> </w:t>
      </w:r>
    </w:p>
    <w:p w14:paraId="1CFC3D4C" w14:textId="77777777" w:rsidR="002514D5" w:rsidRPr="003D3006" w:rsidRDefault="002514D5" w:rsidP="002514D5">
      <w:pPr>
        <w:spacing w:line="240" w:lineRule="auto"/>
        <w:jc w:val="both"/>
        <w:rPr>
          <w:rFonts w:ascii="Arial" w:hAnsi="Arial" w:cs="Arial"/>
          <w:lang w:val="cs-CZ"/>
        </w:rPr>
      </w:pPr>
    </w:p>
    <w:p w14:paraId="13C84555" w14:textId="77777777" w:rsidR="00DE1079" w:rsidRPr="003D3006" w:rsidRDefault="00DE1079" w:rsidP="002514D5">
      <w:pPr>
        <w:spacing w:line="240" w:lineRule="auto"/>
        <w:jc w:val="both"/>
        <w:rPr>
          <w:rFonts w:ascii="Arial" w:hAnsi="Arial" w:cs="Arial"/>
          <w:lang w:val="cs-CZ"/>
        </w:rPr>
      </w:pPr>
    </w:p>
    <w:p w14:paraId="0518949D" w14:textId="77777777" w:rsidR="004F6591" w:rsidRPr="003D3006" w:rsidRDefault="004F6591" w:rsidP="002514D5">
      <w:pPr>
        <w:spacing w:line="240" w:lineRule="auto"/>
        <w:jc w:val="both"/>
        <w:rPr>
          <w:rFonts w:ascii="Arial" w:hAnsi="Arial" w:cs="Arial"/>
          <w:lang w:val="cs-CZ"/>
        </w:rPr>
      </w:pPr>
    </w:p>
    <w:p w14:paraId="1B0A107F" w14:textId="3D4C2CDE" w:rsidR="004F6591" w:rsidRPr="003D3006" w:rsidRDefault="00816F5D" w:rsidP="00DC6FFC">
      <w:pPr>
        <w:spacing w:line="240" w:lineRule="auto"/>
        <w:jc w:val="both"/>
        <w:rPr>
          <w:rFonts w:ascii="Arial" w:hAnsi="Arial" w:cs="Arial"/>
          <w:sz w:val="18"/>
          <w:lang w:val="cs-CZ"/>
        </w:rPr>
      </w:pPr>
      <w:r w:rsidRPr="003D3006">
        <w:rPr>
          <w:rFonts w:ascii="Arial" w:hAnsi="Arial" w:cs="Arial"/>
          <w:sz w:val="18"/>
          <w:lang w:val="cs-CZ"/>
        </w:rPr>
        <w:t>*</w:t>
      </w:r>
      <w:r w:rsidR="004E3986" w:rsidRPr="003D3006">
        <w:rPr>
          <w:rFonts w:ascii="Arial" w:hAnsi="Arial" w:cs="Arial"/>
          <w:sz w:val="18"/>
          <w:lang w:val="cs-CZ"/>
        </w:rPr>
        <w:t xml:space="preserve">S </w:t>
      </w:r>
      <w:r w:rsidR="00BE6BC4" w:rsidRPr="003D3006">
        <w:rPr>
          <w:rFonts w:ascii="Arial" w:hAnsi="Arial" w:cs="Arial"/>
          <w:sz w:val="18"/>
          <w:lang w:val="cs-CZ"/>
        </w:rPr>
        <w:t>výjimkou</w:t>
      </w:r>
      <w:r w:rsidR="004E3986" w:rsidRPr="003D3006">
        <w:rPr>
          <w:rFonts w:ascii="Arial" w:hAnsi="Arial" w:cs="Arial"/>
          <w:sz w:val="18"/>
          <w:lang w:val="cs-CZ"/>
        </w:rPr>
        <w:t xml:space="preserve"> lepivých produktů</w:t>
      </w:r>
      <w:r w:rsidR="00CA4D50" w:rsidRPr="003D3006">
        <w:rPr>
          <w:rFonts w:ascii="Arial" w:hAnsi="Arial" w:cs="Arial"/>
          <w:sz w:val="18"/>
          <w:lang w:val="cs-CZ"/>
        </w:rPr>
        <w:t xml:space="preserve">, jejichž zbytky mohou ovlivnit </w:t>
      </w:r>
      <w:r w:rsidR="00BE6BC4" w:rsidRPr="003D3006">
        <w:rPr>
          <w:rFonts w:ascii="Arial" w:hAnsi="Arial" w:cs="Arial"/>
          <w:sz w:val="18"/>
          <w:lang w:val="cs-CZ"/>
        </w:rPr>
        <w:t>recyklovatelnost</w:t>
      </w:r>
      <w:r w:rsidR="00CA4D50" w:rsidRPr="003D3006">
        <w:rPr>
          <w:rFonts w:ascii="Arial" w:hAnsi="Arial" w:cs="Arial"/>
          <w:sz w:val="18"/>
          <w:lang w:val="cs-CZ"/>
        </w:rPr>
        <w:t xml:space="preserve"> nebo znečistit recyklační </w:t>
      </w:r>
      <w:r w:rsidR="003D3006" w:rsidRPr="003D3006">
        <w:rPr>
          <w:rFonts w:ascii="Arial" w:hAnsi="Arial" w:cs="Arial"/>
          <w:sz w:val="18"/>
          <w:lang w:val="cs-CZ"/>
        </w:rPr>
        <w:t>toky</w:t>
      </w:r>
      <w:r w:rsidRPr="003D3006">
        <w:rPr>
          <w:rFonts w:ascii="Arial" w:hAnsi="Arial" w:cs="Arial"/>
          <w:sz w:val="18"/>
          <w:lang w:val="cs-CZ"/>
        </w:rPr>
        <w:t xml:space="preserve"> </w:t>
      </w:r>
    </w:p>
    <w:p w14:paraId="6C279A39" w14:textId="77777777" w:rsidR="004F6591" w:rsidRPr="003D3006" w:rsidRDefault="004F6591" w:rsidP="002514D5">
      <w:pPr>
        <w:spacing w:line="240" w:lineRule="auto"/>
        <w:jc w:val="both"/>
        <w:rPr>
          <w:rFonts w:ascii="Arial" w:hAnsi="Arial" w:cs="Arial"/>
          <w:lang w:val="cs-CZ"/>
        </w:rPr>
      </w:pPr>
      <w:r w:rsidRPr="003D3006">
        <w:rPr>
          <w:rFonts w:ascii="Arial" w:hAnsi="Arial" w:cs="Arial"/>
          <w:lang w:val="cs-CZ"/>
        </w:rPr>
        <w:br w:type="page"/>
      </w:r>
    </w:p>
    <w:p w14:paraId="40D74639" w14:textId="77777777" w:rsidR="006E4453" w:rsidRPr="003D3006" w:rsidRDefault="006E4453" w:rsidP="006E4453">
      <w:pPr>
        <w:pStyle w:val="He02berschriftEbene2"/>
        <w:pageBreakBefore/>
        <w:rPr>
          <w:sz w:val="20"/>
          <w:szCs w:val="20"/>
          <w:lang w:val="cs-CZ"/>
        </w:rPr>
      </w:pPr>
      <w:r w:rsidRPr="003D3006">
        <w:rPr>
          <w:sz w:val="20"/>
          <w:szCs w:val="20"/>
          <w:lang w:val="cs-CZ"/>
        </w:rPr>
        <w:lastRenderedPageBreak/>
        <w:t>O společnosti Henkel</w:t>
      </w:r>
    </w:p>
    <w:p w14:paraId="1DADC19D" w14:textId="77777777" w:rsidR="006E4453" w:rsidRPr="003D3006" w:rsidRDefault="006E4453" w:rsidP="006E4453">
      <w:pPr>
        <w:pStyle w:val="He01Flietext"/>
        <w:rPr>
          <w:sz w:val="20"/>
          <w:szCs w:val="20"/>
          <w:lang w:val="cs-CZ"/>
        </w:rPr>
      </w:pPr>
      <w:r w:rsidRPr="003D3006">
        <w:rPr>
          <w:sz w:val="20"/>
          <w:szCs w:val="20"/>
          <w:lang w:val="cs-CZ"/>
        </w:rPr>
        <w:t xml:space="preserve">Společnost Henkel působí globálně s vyváženým a diverzifikovaným portfoliem. Společnost si drží vedoucí pozice napříč svými třemi obchodními divizemi v průmyslových i spotřebitelských podnicích díky silným značkám, inovacím a technologiím. Henkel Adhesive Technologies je světovým lídrem na trhu s lepidly – napříč všemi průmyslovými segmenty po celém světě. V divizích Laundry &amp; Home Care a Beauty Care má společnost Henkel vedoucí postavení na mnoha trzích a kategoriích po celém světě. Společnost Henkel, založená v roce 1876, se ohlíží zpět na více než 140 let úspěchu. V roce 2019 společnost Henkel vykázala tržby ve výši přibližně 20 miliard eur a provozní zisk ve výši přibližně 3,2 miliardy eur. Společnost Henkel zaměstnává po celém světě kolem 52 000 lidí – nadšený a velmi rozmanitý tým spojený silnou firemní kulturou, sdílenými hodnotami a společným cílem vytvořit udržitelnou hodnotu. Jako uznávaný vůdce v udržitelnosti má společnost Henkel přední postavení v mnoha mezinárodních indexech a žebříčcích. Prioritní akcie společnosti Henkel jsou uvedeny v německém akciovém indexu DAX. Pro více informací navštivte prosím </w:t>
      </w:r>
      <w:hyperlink r:id="rId17" w:history="1">
        <w:r w:rsidRPr="003D3006">
          <w:rPr>
            <w:rStyle w:val="Hyperlink"/>
            <w:lang w:val="cs-CZ"/>
          </w:rPr>
          <w:t>www.henkel.cz</w:t>
        </w:r>
      </w:hyperlink>
      <w:r w:rsidRPr="003D3006">
        <w:rPr>
          <w:sz w:val="20"/>
          <w:szCs w:val="20"/>
          <w:lang w:val="cs-CZ"/>
        </w:rPr>
        <w:t>.</w:t>
      </w:r>
    </w:p>
    <w:p w14:paraId="49909514" w14:textId="77777777" w:rsidR="009E0FEC" w:rsidRPr="003D3006" w:rsidRDefault="009E0FEC" w:rsidP="00DC6FFC">
      <w:pPr>
        <w:spacing w:line="240" w:lineRule="auto"/>
        <w:jc w:val="both"/>
        <w:rPr>
          <w:rFonts w:ascii="Arial" w:hAnsi="Arial" w:cs="Arial"/>
          <w:b/>
          <w:sz w:val="20"/>
          <w:lang w:val="cs-CZ"/>
        </w:rPr>
      </w:pPr>
    </w:p>
    <w:p w14:paraId="4AB3EBB8" w14:textId="24A0DB7F" w:rsidR="004F6591" w:rsidRDefault="00DC6FFC" w:rsidP="00DC6FFC">
      <w:pPr>
        <w:spacing w:line="240" w:lineRule="auto"/>
        <w:jc w:val="both"/>
        <w:rPr>
          <w:rFonts w:ascii="Arial" w:hAnsi="Arial" w:cs="Arial"/>
          <w:b/>
          <w:sz w:val="20"/>
          <w:lang w:val="cs-CZ"/>
        </w:rPr>
      </w:pPr>
      <w:r w:rsidRPr="003D3006">
        <w:rPr>
          <w:rFonts w:ascii="Arial" w:hAnsi="Arial" w:cs="Arial"/>
          <w:b/>
          <w:sz w:val="20"/>
          <w:lang w:val="cs-CZ"/>
        </w:rPr>
        <w:t>O spol</w:t>
      </w:r>
      <w:r w:rsidR="00DF5152" w:rsidRPr="003D3006">
        <w:rPr>
          <w:rFonts w:ascii="Arial" w:hAnsi="Arial" w:cs="Arial"/>
          <w:b/>
          <w:sz w:val="20"/>
          <w:lang w:val="cs-CZ"/>
        </w:rPr>
        <w:t>e</w:t>
      </w:r>
      <w:r w:rsidRPr="003D3006">
        <w:rPr>
          <w:rFonts w:ascii="Arial" w:hAnsi="Arial" w:cs="Arial"/>
          <w:b/>
          <w:sz w:val="20"/>
          <w:lang w:val="cs-CZ"/>
        </w:rPr>
        <w:t>čnosti Dai-ichi Life</w:t>
      </w:r>
      <w:r w:rsidR="004F6591" w:rsidRPr="003D3006">
        <w:rPr>
          <w:rFonts w:ascii="Arial" w:hAnsi="Arial" w:cs="Arial"/>
          <w:b/>
          <w:sz w:val="20"/>
          <w:lang w:val="cs-CZ"/>
        </w:rPr>
        <w:t xml:space="preserve"> </w:t>
      </w:r>
    </w:p>
    <w:p w14:paraId="72636845" w14:textId="786F395C" w:rsidR="00DC21FA" w:rsidRDefault="00DC21FA" w:rsidP="00B35A37">
      <w:pPr>
        <w:spacing w:line="240" w:lineRule="auto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Společnost Dai-ichi Life Insuance Company Limited (dále jen „Dai-ichi Life“) je jednou z největších </w:t>
      </w:r>
      <w:r w:rsidR="005C151D">
        <w:rPr>
          <w:rFonts w:ascii="Arial" w:hAnsi="Arial" w:cs="Arial"/>
          <w:sz w:val="20"/>
          <w:lang w:val="cs-CZ"/>
        </w:rPr>
        <w:t xml:space="preserve">soukromých životních pojišťoven v Japonsku. Společnost Dai-ichi Life byla založena 15. září 1902 a </w:t>
      </w:r>
      <w:r w:rsidR="002F7531">
        <w:rPr>
          <w:rFonts w:ascii="Arial" w:hAnsi="Arial" w:cs="Arial"/>
          <w:sz w:val="20"/>
          <w:lang w:val="cs-CZ"/>
        </w:rPr>
        <w:t xml:space="preserve">až do její demutualizace a </w:t>
      </w:r>
      <w:r w:rsidR="0011207B">
        <w:rPr>
          <w:rFonts w:ascii="Arial" w:hAnsi="Arial" w:cs="Arial"/>
          <w:sz w:val="20"/>
          <w:lang w:val="cs-CZ"/>
        </w:rPr>
        <w:t>kótováním</w:t>
      </w:r>
      <w:r w:rsidR="0058702F">
        <w:rPr>
          <w:rFonts w:ascii="Arial" w:hAnsi="Arial" w:cs="Arial"/>
          <w:sz w:val="20"/>
          <w:lang w:val="cs-CZ"/>
        </w:rPr>
        <w:t xml:space="preserve"> na tokijské burze cenných papírů 1. dubna 2010, byla nejstarší </w:t>
      </w:r>
      <w:r w:rsidR="00C4238A">
        <w:rPr>
          <w:rFonts w:ascii="Arial" w:hAnsi="Arial" w:cs="Arial"/>
          <w:sz w:val="20"/>
          <w:lang w:val="cs-CZ"/>
        </w:rPr>
        <w:t>vzájemnou pojišťovací společností v Japonsku. K 31. březnu 2020 činila celková aktiva 35,4 bilion</w:t>
      </w:r>
      <w:r w:rsidR="00542B94">
        <w:rPr>
          <w:rFonts w:ascii="Arial" w:hAnsi="Arial" w:cs="Arial"/>
          <w:sz w:val="20"/>
          <w:lang w:val="cs-CZ"/>
        </w:rPr>
        <w:t>ů japonských jenů (335,3 miliard USD) na ko</w:t>
      </w:r>
      <w:r w:rsidR="00DA1E08">
        <w:rPr>
          <w:rFonts w:ascii="Arial" w:hAnsi="Arial" w:cs="Arial"/>
          <w:sz w:val="20"/>
          <w:lang w:val="cs-CZ"/>
        </w:rPr>
        <w:t xml:space="preserve">nsolidovaném základě. Společnost Dai-ichi Life se sídlem v Tokiu má přibližně 55 000 zaměstnanců a 1260 </w:t>
      </w:r>
      <w:r w:rsidR="00AE29C7">
        <w:rPr>
          <w:rFonts w:ascii="Arial" w:hAnsi="Arial" w:cs="Arial"/>
          <w:sz w:val="20"/>
          <w:lang w:val="cs-CZ"/>
        </w:rPr>
        <w:t>poboček po celém Japonsku.</w:t>
      </w:r>
    </w:p>
    <w:p w14:paraId="491F7011" w14:textId="085D0684" w:rsidR="004F6591" w:rsidRDefault="00B35A37" w:rsidP="00B35A37">
      <w:pPr>
        <w:spacing w:line="240" w:lineRule="auto"/>
        <w:jc w:val="both"/>
        <w:rPr>
          <w:rFonts w:ascii="Arial" w:hAnsi="Arial" w:cs="Arial"/>
          <w:b/>
          <w:sz w:val="20"/>
          <w:lang w:val="cs-CZ"/>
        </w:rPr>
      </w:pPr>
      <w:r w:rsidRPr="003D3006">
        <w:rPr>
          <w:rFonts w:ascii="Arial" w:hAnsi="Arial" w:cs="Arial"/>
          <w:b/>
          <w:sz w:val="20"/>
          <w:lang w:val="cs-CZ"/>
        </w:rPr>
        <w:t>O spol</w:t>
      </w:r>
      <w:r w:rsidR="00DF5152" w:rsidRPr="003D3006">
        <w:rPr>
          <w:rFonts w:ascii="Arial" w:hAnsi="Arial" w:cs="Arial"/>
          <w:b/>
          <w:sz w:val="20"/>
          <w:lang w:val="cs-CZ"/>
        </w:rPr>
        <w:t>e</w:t>
      </w:r>
      <w:r w:rsidRPr="003D3006">
        <w:rPr>
          <w:rFonts w:ascii="Arial" w:hAnsi="Arial" w:cs="Arial"/>
          <w:b/>
          <w:sz w:val="20"/>
          <w:lang w:val="cs-CZ"/>
        </w:rPr>
        <w:t>čnosti Dai-ichi Frontier Life</w:t>
      </w:r>
      <w:r w:rsidR="004F6591" w:rsidRPr="003D3006">
        <w:rPr>
          <w:rFonts w:ascii="Arial" w:hAnsi="Arial" w:cs="Arial"/>
          <w:b/>
          <w:sz w:val="20"/>
          <w:lang w:val="cs-CZ"/>
        </w:rPr>
        <w:t xml:space="preserve"> </w:t>
      </w:r>
    </w:p>
    <w:p w14:paraId="648D7879" w14:textId="4B3054F9" w:rsidR="00125ECD" w:rsidRDefault="00125ECD" w:rsidP="00521EFD">
      <w:pPr>
        <w:spacing w:line="240" w:lineRule="auto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Poji</w:t>
      </w:r>
      <w:r w:rsidR="00116F82">
        <w:rPr>
          <w:rFonts w:ascii="Arial" w:hAnsi="Arial" w:cs="Arial"/>
          <w:sz w:val="20"/>
          <w:lang w:val="cs-CZ"/>
        </w:rPr>
        <w:t>šťovna Dai-ici Frontier Life Insurance Company, Limited (dále jen „Dai-ichi Frontier Life“)</w:t>
      </w:r>
      <w:r w:rsidR="005408EC">
        <w:rPr>
          <w:rFonts w:ascii="Arial" w:hAnsi="Arial" w:cs="Arial"/>
          <w:sz w:val="20"/>
          <w:lang w:val="cs-CZ"/>
        </w:rPr>
        <w:t xml:space="preserve">, která je členem skupiny Dai-ichi Life Group, </w:t>
      </w:r>
      <w:r w:rsidR="002D382E">
        <w:rPr>
          <w:rFonts w:ascii="Arial" w:hAnsi="Arial" w:cs="Arial"/>
          <w:sz w:val="20"/>
          <w:lang w:val="cs-CZ"/>
        </w:rPr>
        <w:t>zahájila svou</w:t>
      </w:r>
      <w:r w:rsidR="005408EC">
        <w:rPr>
          <w:rFonts w:ascii="Arial" w:hAnsi="Arial" w:cs="Arial"/>
          <w:sz w:val="20"/>
          <w:lang w:val="cs-CZ"/>
        </w:rPr>
        <w:t xml:space="preserve"> činnost v srpnu 200</w:t>
      </w:r>
      <w:r w:rsidR="002D382E">
        <w:rPr>
          <w:rFonts w:ascii="Arial" w:hAnsi="Arial" w:cs="Arial"/>
          <w:sz w:val="20"/>
          <w:lang w:val="cs-CZ"/>
        </w:rPr>
        <w:t>7. Dai-ichi Frontier Life byla založena jako tvůrce</w:t>
      </w:r>
      <w:r w:rsidR="00614C1E">
        <w:rPr>
          <w:rFonts w:ascii="Arial" w:hAnsi="Arial" w:cs="Arial"/>
          <w:sz w:val="20"/>
          <w:lang w:val="cs-CZ"/>
        </w:rPr>
        <w:t xml:space="preserve"> pojistných produktů pro trh s</w:t>
      </w:r>
      <w:r w:rsidR="0056560A">
        <w:rPr>
          <w:rFonts w:ascii="Arial" w:hAnsi="Arial" w:cs="Arial"/>
          <w:sz w:val="20"/>
          <w:lang w:val="cs-CZ"/>
        </w:rPr>
        <w:t> </w:t>
      </w:r>
      <w:r w:rsidR="00614C1E">
        <w:rPr>
          <w:rFonts w:ascii="Arial" w:hAnsi="Arial" w:cs="Arial"/>
          <w:sz w:val="20"/>
          <w:lang w:val="cs-CZ"/>
        </w:rPr>
        <w:t>bankopojištěním</w:t>
      </w:r>
      <w:r w:rsidR="0056560A">
        <w:rPr>
          <w:rFonts w:ascii="Arial" w:hAnsi="Arial" w:cs="Arial"/>
          <w:sz w:val="20"/>
          <w:lang w:val="cs-CZ"/>
        </w:rPr>
        <w:t xml:space="preserve"> v Japonsku. V současné době se může chlubit špičkovým tržním podílem na trhu.</w:t>
      </w:r>
      <w:r w:rsidR="00961B53">
        <w:rPr>
          <w:rFonts w:ascii="Arial" w:hAnsi="Arial" w:cs="Arial"/>
          <w:sz w:val="20"/>
          <w:lang w:val="cs-CZ"/>
        </w:rPr>
        <w:t xml:space="preserve"> K 31. březnu 2020 činila celková aktiva 8,9 bilionu </w:t>
      </w:r>
      <w:r w:rsidR="00AE47AB">
        <w:rPr>
          <w:rFonts w:ascii="Arial" w:hAnsi="Arial" w:cs="Arial"/>
          <w:sz w:val="20"/>
          <w:lang w:val="cs-CZ"/>
        </w:rPr>
        <w:t>japonských jenů</w:t>
      </w:r>
      <w:r w:rsidR="00961B53">
        <w:rPr>
          <w:rFonts w:ascii="Arial" w:hAnsi="Arial" w:cs="Arial"/>
          <w:sz w:val="20"/>
          <w:lang w:val="cs-CZ"/>
        </w:rPr>
        <w:t xml:space="preserve"> (82,2 miliard USD)</w:t>
      </w:r>
      <w:r w:rsidR="00A31BC7">
        <w:rPr>
          <w:rFonts w:ascii="Arial" w:hAnsi="Arial" w:cs="Arial"/>
          <w:sz w:val="20"/>
          <w:lang w:val="cs-CZ"/>
        </w:rPr>
        <w:t>. Společnost Dai-ichi Frontier Life se sídlem v Tokiu má přibližně 450 zaměstnanců a pobočky v</w:t>
      </w:r>
      <w:r w:rsidR="00DD1F15">
        <w:rPr>
          <w:rFonts w:ascii="Arial" w:hAnsi="Arial" w:cs="Arial"/>
          <w:sz w:val="20"/>
          <w:lang w:val="cs-CZ"/>
        </w:rPr>
        <w:t xml:space="preserve"> městech </w:t>
      </w:r>
      <w:r w:rsidR="00A31BC7">
        <w:rPr>
          <w:rFonts w:ascii="Arial" w:hAnsi="Arial" w:cs="Arial"/>
          <w:sz w:val="20"/>
          <w:lang w:val="cs-CZ"/>
        </w:rPr>
        <w:t>Hokkaid</w:t>
      </w:r>
      <w:r w:rsidR="00DD1F15">
        <w:rPr>
          <w:rFonts w:ascii="Arial" w:hAnsi="Arial" w:cs="Arial"/>
          <w:sz w:val="20"/>
          <w:lang w:val="cs-CZ"/>
        </w:rPr>
        <w:t>o</w:t>
      </w:r>
      <w:r w:rsidR="00A31BC7">
        <w:rPr>
          <w:rFonts w:ascii="Arial" w:hAnsi="Arial" w:cs="Arial"/>
          <w:sz w:val="20"/>
          <w:lang w:val="cs-CZ"/>
        </w:rPr>
        <w:t>,</w:t>
      </w:r>
      <w:r w:rsidR="00DD1F15">
        <w:rPr>
          <w:rFonts w:ascii="Arial" w:hAnsi="Arial" w:cs="Arial"/>
          <w:sz w:val="20"/>
          <w:lang w:val="cs-CZ"/>
        </w:rPr>
        <w:t xml:space="preserve"> Nagoya, Osaka, Hirošima a F</w:t>
      </w:r>
      <w:r w:rsidR="00AE47AB">
        <w:rPr>
          <w:rFonts w:ascii="Arial" w:hAnsi="Arial" w:cs="Arial"/>
          <w:sz w:val="20"/>
          <w:lang w:val="cs-CZ"/>
        </w:rPr>
        <w:t>ukuoka.</w:t>
      </w:r>
    </w:p>
    <w:p w14:paraId="6725B4C3" w14:textId="6548ECA5" w:rsidR="009E0FEC" w:rsidRPr="003D3006" w:rsidRDefault="009F584E" w:rsidP="00694CF3">
      <w:pPr>
        <w:spacing w:line="240" w:lineRule="auto"/>
        <w:jc w:val="both"/>
        <w:rPr>
          <w:rFonts w:ascii="Arial" w:hAnsi="Arial" w:cs="Arial"/>
          <w:sz w:val="18"/>
          <w:lang w:val="cs-CZ"/>
        </w:rPr>
      </w:pPr>
      <w:r w:rsidRPr="003D3006">
        <w:rPr>
          <w:rFonts w:ascii="Arial" w:hAnsi="Arial" w:cs="Arial"/>
          <w:sz w:val="18"/>
          <w:lang w:val="cs-CZ"/>
        </w:rPr>
        <w:t>Tento dokument</w:t>
      </w:r>
      <w:r w:rsidR="0058664A" w:rsidRPr="003D3006">
        <w:rPr>
          <w:rFonts w:ascii="Arial" w:hAnsi="Arial" w:cs="Arial"/>
          <w:sz w:val="18"/>
          <w:lang w:val="cs-CZ"/>
        </w:rPr>
        <w:t xml:space="preserve"> obsahuje výhledová prohlášení, která jsou založena na současných odhadech a předpokladech podnikového vedení společnosti Henkel AG &amp; Co. KGaA</w:t>
      </w:r>
      <w:r w:rsidR="00A4232D" w:rsidRPr="003D3006">
        <w:rPr>
          <w:rFonts w:ascii="Arial" w:hAnsi="Arial" w:cs="Arial"/>
          <w:sz w:val="18"/>
          <w:lang w:val="cs-CZ"/>
        </w:rPr>
        <w:t>. Prohlášení týkající se budoucnosti jsou charakterizována použitím slov jako „očekávat“, „zamýšlet“, „plánovat“, „předvídat“, „věřit“, „odhadovat“ a</w:t>
      </w:r>
      <w:r w:rsidR="00E67E72" w:rsidRPr="003D3006">
        <w:rPr>
          <w:rFonts w:ascii="Arial" w:hAnsi="Arial" w:cs="Arial"/>
          <w:sz w:val="18"/>
          <w:lang w:val="cs-CZ"/>
        </w:rPr>
        <w:t xml:space="preserve"> podobnými termíny. Taková prohlášení nelze chápat </w:t>
      </w:r>
      <w:r w:rsidR="00A02C41" w:rsidRPr="003D3006">
        <w:rPr>
          <w:rFonts w:ascii="Arial" w:hAnsi="Arial" w:cs="Arial"/>
          <w:sz w:val="18"/>
          <w:lang w:val="cs-CZ"/>
        </w:rPr>
        <w:t>tak, že určitým způsobem zaručují</w:t>
      </w:r>
      <w:r w:rsidR="007715BC" w:rsidRPr="003D3006">
        <w:rPr>
          <w:rFonts w:ascii="Arial" w:hAnsi="Arial" w:cs="Arial"/>
          <w:sz w:val="18"/>
          <w:lang w:val="cs-CZ"/>
        </w:rPr>
        <w:t>, že se tato očekávání ukáží jako přesná. Budoucí výkony a výsledky, které společnost Henkel AG &amp; Co. KGaA</w:t>
      </w:r>
      <w:r w:rsidR="004B389C" w:rsidRPr="003D3006">
        <w:rPr>
          <w:rFonts w:ascii="Arial" w:hAnsi="Arial" w:cs="Arial"/>
          <w:sz w:val="18"/>
          <w:lang w:val="cs-CZ"/>
        </w:rPr>
        <w:t xml:space="preserve"> a její přidružené společnosti skutečně dosáhnou, </w:t>
      </w:r>
      <w:r w:rsidR="00894B26" w:rsidRPr="003D3006">
        <w:rPr>
          <w:rFonts w:ascii="Arial" w:hAnsi="Arial" w:cs="Arial"/>
          <w:sz w:val="18"/>
          <w:lang w:val="cs-CZ"/>
        </w:rPr>
        <w:t>závisí</w:t>
      </w:r>
      <w:r w:rsidR="004B389C" w:rsidRPr="003D3006">
        <w:rPr>
          <w:rFonts w:ascii="Arial" w:hAnsi="Arial" w:cs="Arial"/>
          <w:sz w:val="18"/>
          <w:lang w:val="cs-CZ"/>
        </w:rPr>
        <w:t xml:space="preserve"> na řadě rizik a</w:t>
      </w:r>
      <w:r w:rsidR="007F0F63" w:rsidRPr="003D3006">
        <w:rPr>
          <w:rFonts w:ascii="Arial" w:hAnsi="Arial" w:cs="Arial"/>
          <w:sz w:val="18"/>
          <w:lang w:val="cs-CZ"/>
        </w:rPr>
        <w:t> </w:t>
      </w:r>
      <w:r w:rsidR="004B389C" w:rsidRPr="003D3006">
        <w:rPr>
          <w:rFonts w:ascii="Arial" w:hAnsi="Arial" w:cs="Arial"/>
          <w:sz w:val="18"/>
          <w:lang w:val="cs-CZ"/>
        </w:rPr>
        <w:t>nejistot</w:t>
      </w:r>
      <w:r w:rsidR="007F0F63" w:rsidRPr="003D3006">
        <w:rPr>
          <w:rFonts w:ascii="Arial" w:hAnsi="Arial" w:cs="Arial"/>
          <w:sz w:val="18"/>
          <w:lang w:val="cs-CZ"/>
        </w:rPr>
        <w:t>, a proto se mohou od výhledových prohlášeních podstatně lišit.</w:t>
      </w:r>
      <w:r w:rsidR="009840F4" w:rsidRPr="003D3006">
        <w:rPr>
          <w:rFonts w:ascii="Arial" w:hAnsi="Arial" w:cs="Arial"/>
          <w:sz w:val="18"/>
          <w:lang w:val="cs-CZ"/>
        </w:rPr>
        <w:t xml:space="preserve"> Mnoho z těchto faktorů</w:t>
      </w:r>
      <w:r w:rsidR="00BC656C" w:rsidRPr="003D3006">
        <w:rPr>
          <w:rFonts w:ascii="Arial" w:hAnsi="Arial" w:cs="Arial"/>
          <w:sz w:val="18"/>
          <w:lang w:val="cs-CZ"/>
        </w:rPr>
        <w:t xml:space="preserve">, </w:t>
      </w:r>
      <w:r w:rsidR="00894B26" w:rsidRPr="003D3006">
        <w:rPr>
          <w:rFonts w:ascii="Arial" w:hAnsi="Arial" w:cs="Arial"/>
          <w:sz w:val="18"/>
          <w:lang w:val="cs-CZ"/>
        </w:rPr>
        <w:t>jako je</w:t>
      </w:r>
      <w:r w:rsidR="00830AD9" w:rsidRPr="003D3006">
        <w:rPr>
          <w:rFonts w:ascii="Arial" w:hAnsi="Arial" w:cs="Arial"/>
          <w:sz w:val="18"/>
          <w:lang w:val="cs-CZ"/>
        </w:rPr>
        <w:t xml:space="preserve"> budoucí ekonomické prostředí či jednání konkurentů a dalších subjektů</w:t>
      </w:r>
      <w:r w:rsidR="00521EFD" w:rsidRPr="003D3006">
        <w:rPr>
          <w:rFonts w:ascii="Arial" w:hAnsi="Arial" w:cs="Arial"/>
          <w:sz w:val="18"/>
          <w:lang w:val="cs-CZ"/>
        </w:rPr>
        <w:t xml:space="preserve"> zapojených do trhu, </w:t>
      </w:r>
      <w:r w:rsidR="009840F4" w:rsidRPr="003D3006">
        <w:rPr>
          <w:rFonts w:ascii="Arial" w:hAnsi="Arial" w:cs="Arial"/>
          <w:sz w:val="18"/>
          <w:lang w:val="cs-CZ"/>
        </w:rPr>
        <w:t xml:space="preserve">je mimo kontrolu společnosti Henkel a nelze je </w:t>
      </w:r>
      <w:r w:rsidR="00BC656C" w:rsidRPr="003D3006">
        <w:rPr>
          <w:rFonts w:ascii="Arial" w:hAnsi="Arial" w:cs="Arial"/>
          <w:sz w:val="18"/>
          <w:lang w:val="cs-CZ"/>
        </w:rPr>
        <w:t>předem přesně odhadnout</w:t>
      </w:r>
      <w:r w:rsidR="00521EFD" w:rsidRPr="003D3006">
        <w:rPr>
          <w:rFonts w:ascii="Arial" w:hAnsi="Arial" w:cs="Arial"/>
          <w:sz w:val="18"/>
          <w:lang w:val="cs-CZ"/>
        </w:rPr>
        <w:t xml:space="preserve"> Společnost Henkel neplánuje asi se nezavazuje aktualizovat žádná výhledová prohlášení.</w:t>
      </w:r>
    </w:p>
    <w:p w14:paraId="07A0CCE2" w14:textId="76FAFC82" w:rsidR="00521EFD" w:rsidRPr="003D3006" w:rsidRDefault="00196FC8" w:rsidP="00694CF3">
      <w:pPr>
        <w:spacing w:line="240" w:lineRule="auto"/>
        <w:jc w:val="both"/>
        <w:rPr>
          <w:rFonts w:ascii="Arial" w:hAnsi="Arial" w:cs="Arial"/>
          <w:sz w:val="18"/>
          <w:lang w:val="cs-CZ"/>
        </w:rPr>
      </w:pPr>
      <w:r w:rsidRPr="003D3006">
        <w:rPr>
          <w:rFonts w:ascii="Arial" w:hAnsi="Arial" w:cs="Arial"/>
          <w:sz w:val="18"/>
          <w:lang w:val="cs-CZ"/>
        </w:rPr>
        <w:t xml:space="preserve">Tento dokument </w:t>
      </w:r>
      <w:r w:rsidR="00894B26" w:rsidRPr="003D3006">
        <w:rPr>
          <w:rFonts w:ascii="Arial" w:hAnsi="Arial" w:cs="Arial"/>
          <w:sz w:val="18"/>
          <w:lang w:val="cs-CZ"/>
        </w:rPr>
        <w:t>obsahuje – v</w:t>
      </w:r>
      <w:r w:rsidR="006C2B22" w:rsidRPr="003D3006">
        <w:rPr>
          <w:rFonts w:ascii="Arial" w:hAnsi="Arial" w:cs="Arial"/>
          <w:sz w:val="18"/>
          <w:lang w:val="cs-CZ"/>
        </w:rPr>
        <w:t xml:space="preserve"> příslušném rámci účetního výkaznictví, který není jasně definován – doplňková finanční opatření, která jsou nebo mohou </w:t>
      </w:r>
      <w:r w:rsidR="00E95DCA" w:rsidRPr="003D3006">
        <w:rPr>
          <w:rFonts w:ascii="Arial" w:hAnsi="Arial" w:cs="Arial"/>
          <w:sz w:val="18"/>
          <w:lang w:val="cs-CZ"/>
        </w:rPr>
        <w:t>představovat</w:t>
      </w:r>
      <w:r w:rsidR="0044625E" w:rsidRPr="003D3006">
        <w:rPr>
          <w:rFonts w:ascii="Arial" w:hAnsi="Arial" w:cs="Arial"/>
          <w:sz w:val="18"/>
          <w:lang w:val="cs-CZ"/>
        </w:rPr>
        <w:t xml:space="preserve"> alternativní </w:t>
      </w:r>
      <w:r w:rsidR="006809A8" w:rsidRPr="003D3006">
        <w:rPr>
          <w:rFonts w:ascii="Arial" w:hAnsi="Arial" w:cs="Arial"/>
          <w:sz w:val="18"/>
          <w:lang w:val="cs-CZ"/>
        </w:rPr>
        <w:t xml:space="preserve">ukazatele finanční </w:t>
      </w:r>
      <w:r w:rsidR="00894B26" w:rsidRPr="003D3006">
        <w:rPr>
          <w:rFonts w:ascii="Arial" w:hAnsi="Arial" w:cs="Arial"/>
          <w:sz w:val="18"/>
          <w:lang w:val="cs-CZ"/>
        </w:rPr>
        <w:t>výkonnosti. Na</w:t>
      </w:r>
      <w:r w:rsidR="007A1524" w:rsidRPr="003D3006">
        <w:rPr>
          <w:rFonts w:ascii="Arial" w:hAnsi="Arial" w:cs="Arial"/>
          <w:sz w:val="18"/>
          <w:lang w:val="cs-CZ"/>
        </w:rPr>
        <w:t xml:space="preserve"> t</w:t>
      </w:r>
      <w:r w:rsidR="00AD701D" w:rsidRPr="003D3006">
        <w:rPr>
          <w:rFonts w:ascii="Arial" w:hAnsi="Arial" w:cs="Arial"/>
          <w:sz w:val="18"/>
          <w:lang w:val="cs-CZ"/>
        </w:rPr>
        <w:t xml:space="preserve">yto doplňující </w:t>
      </w:r>
      <w:r w:rsidR="007A1524" w:rsidRPr="003D3006">
        <w:rPr>
          <w:rFonts w:ascii="Arial" w:hAnsi="Arial" w:cs="Arial"/>
          <w:sz w:val="18"/>
          <w:lang w:val="cs-CZ"/>
        </w:rPr>
        <w:t>finanční ukazatele by se nemělo pohlížet</w:t>
      </w:r>
      <w:r w:rsidR="000D2AB9" w:rsidRPr="003D3006">
        <w:rPr>
          <w:rFonts w:ascii="Arial" w:hAnsi="Arial" w:cs="Arial"/>
          <w:sz w:val="18"/>
          <w:lang w:val="cs-CZ"/>
        </w:rPr>
        <w:t xml:space="preserve"> separovaně </w:t>
      </w:r>
      <w:r w:rsidR="00530EFA" w:rsidRPr="003D3006">
        <w:rPr>
          <w:rFonts w:ascii="Arial" w:hAnsi="Arial" w:cs="Arial"/>
          <w:sz w:val="18"/>
          <w:lang w:val="cs-CZ"/>
        </w:rPr>
        <w:t>nebo jako na alternativy k</w:t>
      </w:r>
      <w:r w:rsidR="00C91E02" w:rsidRPr="003D3006">
        <w:rPr>
          <w:rFonts w:ascii="Arial" w:hAnsi="Arial" w:cs="Arial"/>
          <w:sz w:val="18"/>
          <w:lang w:val="cs-CZ"/>
        </w:rPr>
        <w:t> </w:t>
      </w:r>
      <w:r w:rsidR="00530EFA" w:rsidRPr="003D3006">
        <w:rPr>
          <w:rFonts w:ascii="Arial" w:hAnsi="Arial" w:cs="Arial"/>
          <w:sz w:val="18"/>
          <w:lang w:val="cs-CZ"/>
        </w:rPr>
        <w:t>měření</w:t>
      </w:r>
      <w:r w:rsidR="00C91E02" w:rsidRPr="003D3006">
        <w:rPr>
          <w:rFonts w:ascii="Arial" w:hAnsi="Arial" w:cs="Arial"/>
          <w:sz w:val="18"/>
          <w:lang w:val="cs-CZ"/>
        </w:rPr>
        <w:t xml:space="preserve"> čistých aktiv společnosti a finanční pozice společnosti Henkel</w:t>
      </w:r>
      <w:r w:rsidR="00C979BD" w:rsidRPr="003D3006">
        <w:rPr>
          <w:rFonts w:ascii="Arial" w:hAnsi="Arial" w:cs="Arial"/>
          <w:sz w:val="18"/>
          <w:lang w:val="cs-CZ"/>
        </w:rPr>
        <w:t xml:space="preserve"> nebo k výsledkům podnikání</w:t>
      </w:r>
      <w:r w:rsidR="0041500C" w:rsidRPr="003D3006">
        <w:rPr>
          <w:rFonts w:ascii="Arial" w:hAnsi="Arial" w:cs="Arial"/>
          <w:sz w:val="18"/>
          <w:lang w:val="cs-CZ"/>
        </w:rPr>
        <w:t>, které jsou v souladu s příslušným rámcem účetního výkaznictví</w:t>
      </w:r>
      <w:r w:rsidR="00F86B50" w:rsidRPr="003D3006">
        <w:rPr>
          <w:rFonts w:ascii="Arial" w:hAnsi="Arial" w:cs="Arial"/>
          <w:sz w:val="18"/>
          <w:lang w:val="cs-CZ"/>
        </w:rPr>
        <w:t xml:space="preserve"> prezentované v konsolidované účetní uzávěrce</w:t>
      </w:r>
      <w:r w:rsidR="00594A2C" w:rsidRPr="003D3006">
        <w:rPr>
          <w:rFonts w:ascii="Arial" w:hAnsi="Arial" w:cs="Arial"/>
          <w:sz w:val="18"/>
          <w:lang w:val="cs-CZ"/>
        </w:rPr>
        <w:t>. Ostatní společnosti, které vykazují nebo uvádějí alternativní ukazatele výkonnosti s podobnými názvy</w:t>
      </w:r>
      <w:r w:rsidR="00246425" w:rsidRPr="003D3006">
        <w:rPr>
          <w:rFonts w:ascii="Arial" w:hAnsi="Arial" w:cs="Arial"/>
          <w:sz w:val="18"/>
          <w:lang w:val="cs-CZ"/>
        </w:rPr>
        <w:t>, mohou jejich hodnoty počítat odlišně.</w:t>
      </w:r>
    </w:p>
    <w:p w14:paraId="7C8D50C0" w14:textId="023F649C" w:rsidR="00246425" w:rsidRPr="003D3006" w:rsidRDefault="00246425" w:rsidP="00694CF3">
      <w:pPr>
        <w:spacing w:line="240" w:lineRule="auto"/>
        <w:jc w:val="both"/>
        <w:rPr>
          <w:rFonts w:ascii="Arial" w:hAnsi="Arial" w:cs="Arial"/>
          <w:sz w:val="18"/>
          <w:lang w:val="cs-CZ"/>
        </w:rPr>
      </w:pPr>
      <w:r w:rsidRPr="003D3006">
        <w:rPr>
          <w:rFonts w:ascii="Arial" w:hAnsi="Arial" w:cs="Arial"/>
          <w:sz w:val="18"/>
          <w:lang w:val="cs-CZ"/>
        </w:rPr>
        <w:t>Tento dokument byl vydán pouze pro informační účely</w:t>
      </w:r>
      <w:r w:rsidR="00FE6AF7" w:rsidRPr="003D3006">
        <w:rPr>
          <w:rFonts w:ascii="Arial" w:hAnsi="Arial" w:cs="Arial"/>
          <w:sz w:val="18"/>
          <w:lang w:val="cs-CZ"/>
        </w:rPr>
        <w:t xml:space="preserve"> a není určen k tomu, aby představoval investiční radu ani nabídku </w:t>
      </w:r>
      <w:r w:rsidR="003826A3" w:rsidRPr="003D3006">
        <w:rPr>
          <w:rFonts w:ascii="Arial" w:hAnsi="Arial" w:cs="Arial"/>
          <w:sz w:val="18"/>
          <w:lang w:val="cs-CZ"/>
        </w:rPr>
        <w:t>k prodeji či vyžádání nabídky</w:t>
      </w:r>
      <w:r w:rsidR="002B5A20" w:rsidRPr="003D3006">
        <w:rPr>
          <w:rFonts w:ascii="Arial" w:hAnsi="Arial" w:cs="Arial"/>
          <w:sz w:val="18"/>
          <w:lang w:val="cs-CZ"/>
        </w:rPr>
        <w:t xml:space="preserve"> ke koupi </w:t>
      </w:r>
      <w:r w:rsidR="00894B26" w:rsidRPr="003D3006">
        <w:rPr>
          <w:rFonts w:ascii="Arial" w:hAnsi="Arial" w:cs="Arial"/>
          <w:sz w:val="18"/>
          <w:lang w:val="cs-CZ"/>
        </w:rPr>
        <w:t>jakýchkoli</w:t>
      </w:r>
      <w:r w:rsidR="002B5A20" w:rsidRPr="003D3006">
        <w:rPr>
          <w:rFonts w:ascii="Arial" w:hAnsi="Arial" w:cs="Arial"/>
          <w:sz w:val="18"/>
          <w:lang w:val="cs-CZ"/>
        </w:rPr>
        <w:t xml:space="preserve"> cenných papírů.</w:t>
      </w:r>
    </w:p>
    <w:p w14:paraId="7123E0BB" w14:textId="2D74D88B" w:rsidR="004F6591" w:rsidRPr="003D3006" w:rsidRDefault="00694CF3" w:rsidP="00694CF3">
      <w:pPr>
        <w:spacing w:line="280" w:lineRule="auto"/>
        <w:rPr>
          <w:rFonts w:ascii="Arial" w:hAnsi="Arial" w:cs="Arial"/>
          <w:sz w:val="20"/>
          <w:lang w:val="cs-CZ"/>
        </w:rPr>
      </w:pPr>
      <w:r w:rsidRPr="003D3006">
        <w:rPr>
          <w:rFonts w:ascii="Arial" w:hAnsi="Arial" w:cs="Arial"/>
          <w:b/>
          <w:sz w:val="20"/>
          <w:lang w:val="cs-CZ"/>
        </w:rPr>
        <w:t>Fotodokume</w:t>
      </w:r>
      <w:r w:rsidR="00DF5152" w:rsidRPr="003D3006">
        <w:rPr>
          <w:rFonts w:ascii="Arial" w:hAnsi="Arial" w:cs="Arial"/>
          <w:b/>
          <w:sz w:val="20"/>
          <w:lang w:val="cs-CZ"/>
        </w:rPr>
        <w:t>ntace je dostupná</w:t>
      </w:r>
      <w:r w:rsidRPr="003D3006">
        <w:rPr>
          <w:rFonts w:ascii="Arial" w:hAnsi="Arial" w:cs="Arial"/>
          <w:b/>
          <w:sz w:val="20"/>
          <w:lang w:val="cs-CZ"/>
        </w:rPr>
        <w:t xml:space="preserve"> na www.henkel.com/press</w:t>
      </w:r>
      <w:r w:rsidR="004F6591" w:rsidRPr="003D3006">
        <w:rPr>
          <w:rFonts w:ascii="Arial" w:hAnsi="Arial" w:cs="Arial"/>
          <w:b/>
          <w:sz w:val="20"/>
          <w:lang w:val="cs-CZ"/>
        </w:rPr>
        <w:t xml:space="preserve"> </w:t>
      </w:r>
      <w:r w:rsidR="004F6591" w:rsidRPr="003D3006">
        <w:rPr>
          <w:rFonts w:ascii="Arial" w:hAnsi="Arial" w:cs="Arial"/>
          <w:sz w:val="20"/>
          <w:lang w:val="cs-CZ"/>
        </w:rPr>
        <w:br w:type="page"/>
      </w:r>
    </w:p>
    <w:p w14:paraId="08716CBC" w14:textId="77777777" w:rsidR="00F11EC6" w:rsidRPr="003D3006" w:rsidRDefault="00694CF3" w:rsidP="00694CF3">
      <w:pPr>
        <w:tabs>
          <w:tab w:val="left" w:pos="4536"/>
        </w:tabs>
        <w:spacing w:line="280" w:lineRule="auto"/>
        <w:jc w:val="both"/>
        <w:rPr>
          <w:rFonts w:ascii="Arial" w:hAnsi="Arial" w:cs="Arial"/>
          <w:b/>
          <w:sz w:val="20"/>
          <w:lang w:val="cs-CZ"/>
        </w:rPr>
      </w:pPr>
      <w:r w:rsidRPr="003D3006">
        <w:rPr>
          <w:rFonts w:ascii="Arial" w:hAnsi="Arial" w:cs="Arial"/>
          <w:b/>
          <w:sz w:val="20"/>
          <w:lang w:val="cs-CZ"/>
        </w:rPr>
        <w:lastRenderedPageBreak/>
        <w:t>Kontakty</w:t>
      </w:r>
    </w:p>
    <w:p w14:paraId="02651316" w14:textId="6140BC7B" w:rsidR="00F11EC6" w:rsidRPr="003D3006" w:rsidRDefault="00694CF3" w:rsidP="00694CF3">
      <w:pPr>
        <w:tabs>
          <w:tab w:val="left" w:pos="4536"/>
          <w:tab w:val="left" w:pos="5773"/>
        </w:tabs>
        <w:spacing w:line="280" w:lineRule="auto"/>
        <w:jc w:val="both"/>
        <w:rPr>
          <w:rFonts w:ascii="Arial" w:hAnsi="Arial" w:cs="Arial"/>
          <w:b/>
          <w:sz w:val="20"/>
          <w:lang w:val="cs-CZ"/>
        </w:rPr>
      </w:pPr>
      <w:r w:rsidRPr="003D3006">
        <w:rPr>
          <w:rFonts w:ascii="Arial" w:hAnsi="Arial" w:cs="Arial"/>
          <w:b/>
          <w:sz w:val="20"/>
          <w:lang w:val="cs-CZ"/>
        </w:rPr>
        <w:t>Investo</w:t>
      </w:r>
      <w:r w:rsidR="00DF5152" w:rsidRPr="003D3006">
        <w:rPr>
          <w:rFonts w:ascii="Arial" w:hAnsi="Arial" w:cs="Arial"/>
          <w:b/>
          <w:sz w:val="20"/>
          <w:lang w:val="cs-CZ"/>
        </w:rPr>
        <w:t>ř</w:t>
      </w:r>
      <w:r w:rsidRPr="003D3006">
        <w:rPr>
          <w:rFonts w:ascii="Arial" w:hAnsi="Arial" w:cs="Arial"/>
          <w:b/>
          <w:sz w:val="20"/>
          <w:lang w:val="cs-CZ"/>
        </w:rPr>
        <w:t>i a analytici</w:t>
      </w:r>
      <w:r w:rsidR="00F11EC6" w:rsidRPr="003D3006">
        <w:rPr>
          <w:rFonts w:ascii="Arial" w:hAnsi="Arial" w:cs="Arial"/>
          <w:b/>
          <w:sz w:val="20"/>
          <w:lang w:val="cs-CZ"/>
        </w:rPr>
        <w:tab/>
      </w:r>
      <w:r w:rsidRPr="003D3006">
        <w:rPr>
          <w:rFonts w:ascii="Arial" w:hAnsi="Arial" w:cs="Arial"/>
          <w:b/>
          <w:sz w:val="20"/>
          <w:lang w:val="cs-CZ"/>
        </w:rPr>
        <w:t>T</w:t>
      </w:r>
      <w:r w:rsidR="00CB0567" w:rsidRPr="003D3006">
        <w:rPr>
          <w:rFonts w:ascii="Arial" w:hAnsi="Arial" w:cs="Arial"/>
          <w:b/>
          <w:sz w:val="20"/>
          <w:lang w:val="cs-CZ"/>
        </w:rPr>
        <w:t>isk</w:t>
      </w:r>
      <w:r w:rsidRPr="003D3006">
        <w:rPr>
          <w:rFonts w:ascii="Arial" w:hAnsi="Arial" w:cs="Arial"/>
          <w:b/>
          <w:sz w:val="20"/>
          <w:lang w:val="cs-CZ"/>
        </w:rPr>
        <w:t xml:space="preserve"> a médi</w:t>
      </w:r>
      <w:r w:rsidR="00CB0567" w:rsidRPr="003D3006">
        <w:rPr>
          <w:rFonts w:ascii="Arial" w:hAnsi="Arial" w:cs="Arial"/>
          <w:b/>
          <w:sz w:val="20"/>
          <w:lang w:val="cs-CZ"/>
        </w:rPr>
        <w:t>a</w:t>
      </w:r>
    </w:p>
    <w:p w14:paraId="7A99DB9A" w14:textId="77777777" w:rsidR="00F11EC6" w:rsidRPr="003D3006" w:rsidRDefault="00F11EC6" w:rsidP="00F11EC6">
      <w:pPr>
        <w:tabs>
          <w:tab w:val="left" w:pos="4536"/>
          <w:tab w:val="left" w:pos="5775"/>
        </w:tabs>
        <w:spacing w:after="0" w:line="230" w:lineRule="exact"/>
        <w:jc w:val="both"/>
        <w:rPr>
          <w:rFonts w:ascii="Arial" w:hAnsi="Arial" w:cs="Arial"/>
          <w:b/>
          <w:sz w:val="20"/>
          <w:lang w:val="cs-CZ"/>
        </w:rPr>
      </w:pPr>
      <w:r w:rsidRPr="003D3006">
        <w:rPr>
          <w:rFonts w:ascii="Arial" w:hAnsi="Arial" w:cs="Arial"/>
          <w:b/>
          <w:sz w:val="20"/>
          <w:lang w:val="cs-CZ"/>
        </w:rPr>
        <w:t>Lars</w:t>
      </w:r>
      <w:r w:rsidRPr="003D3006">
        <w:rPr>
          <w:rFonts w:ascii="Arial" w:hAnsi="Arial" w:cs="Arial"/>
          <w:b/>
          <w:spacing w:val="-1"/>
          <w:sz w:val="20"/>
          <w:lang w:val="cs-CZ"/>
        </w:rPr>
        <w:t xml:space="preserve"> </w:t>
      </w:r>
      <w:r w:rsidRPr="003D3006">
        <w:rPr>
          <w:rFonts w:ascii="Arial" w:hAnsi="Arial" w:cs="Arial"/>
          <w:b/>
          <w:sz w:val="20"/>
          <w:lang w:val="cs-CZ"/>
        </w:rPr>
        <w:t>Korinth</w:t>
      </w:r>
      <w:r w:rsidRPr="003D3006">
        <w:rPr>
          <w:rFonts w:ascii="Arial" w:hAnsi="Arial" w:cs="Arial"/>
          <w:b/>
          <w:sz w:val="20"/>
          <w:lang w:val="cs-CZ"/>
        </w:rPr>
        <w:tab/>
        <w:t>Lars</w:t>
      </w:r>
      <w:r w:rsidRPr="003D3006">
        <w:rPr>
          <w:rFonts w:ascii="Arial" w:hAnsi="Arial" w:cs="Arial"/>
          <w:b/>
          <w:spacing w:val="-2"/>
          <w:sz w:val="20"/>
          <w:lang w:val="cs-CZ"/>
        </w:rPr>
        <w:t xml:space="preserve"> </w:t>
      </w:r>
      <w:r w:rsidRPr="003D3006">
        <w:rPr>
          <w:rFonts w:ascii="Arial" w:hAnsi="Arial" w:cs="Arial"/>
          <w:b/>
          <w:sz w:val="20"/>
          <w:lang w:val="cs-CZ"/>
        </w:rPr>
        <w:t>Witteck</w:t>
      </w:r>
    </w:p>
    <w:p w14:paraId="7B8A8E04" w14:textId="77777777" w:rsidR="00F11EC6" w:rsidRPr="003D3006" w:rsidRDefault="00F11EC6" w:rsidP="00F11EC6">
      <w:pPr>
        <w:tabs>
          <w:tab w:val="left" w:pos="4536"/>
          <w:tab w:val="left" w:pos="5774"/>
        </w:tabs>
        <w:spacing w:after="0" w:line="230" w:lineRule="exact"/>
        <w:jc w:val="both"/>
        <w:rPr>
          <w:rFonts w:ascii="Arial" w:hAnsi="Arial" w:cs="Arial"/>
          <w:sz w:val="20"/>
          <w:lang w:val="cs-CZ"/>
        </w:rPr>
      </w:pPr>
      <w:r w:rsidRPr="003D3006">
        <w:rPr>
          <w:rFonts w:ascii="Arial" w:hAnsi="Arial" w:cs="Arial"/>
          <w:sz w:val="20"/>
          <w:lang w:val="cs-CZ"/>
        </w:rPr>
        <w:t>Phone: +49 211 797</w:t>
      </w:r>
      <w:r w:rsidRPr="003D3006">
        <w:rPr>
          <w:rFonts w:ascii="Arial" w:hAnsi="Arial" w:cs="Arial"/>
          <w:spacing w:val="13"/>
          <w:sz w:val="20"/>
          <w:lang w:val="cs-CZ"/>
        </w:rPr>
        <w:t xml:space="preserve"> </w:t>
      </w:r>
      <w:r w:rsidRPr="003D3006">
        <w:rPr>
          <w:rFonts w:ascii="Arial" w:hAnsi="Arial" w:cs="Arial"/>
          <w:sz w:val="20"/>
          <w:lang w:val="cs-CZ"/>
        </w:rPr>
        <w:t>-</w:t>
      </w:r>
      <w:r w:rsidRPr="003D3006">
        <w:rPr>
          <w:rFonts w:ascii="Arial" w:hAnsi="Arial" w:cs="Arial"/>
          <w:spacing w:val="-2"/>
          <w:sz w:val="20"/>
          <w:lang w:val="cs-CZ"/>
        </w:rPr>
        <w:t xml:space="preserve"> </w:t>
      </w:r>
      <w:r w:rsidRPr="003D3006">
        <w:rPr>
          <w:rFonts w:ascii="Arial" w:hAnsi="Arial" w:cs="Arial"/>
          <w:sz w:val="20"/>
          <w:lang w:val="cs-CZ"/>
        </w:rPr>
        <w:t>1631</w:t>
      </w:r>
      <w:r w:rsidRPr="003D3006">
        <w:rPr>
          <w:rFonts w:ascii="Arial" w:hAnsi="Arial" w:cs="Arial"/>
          <w:sz w:val="20"/>
          <w:lang w:val="cs-CZ"/>
        </w:rPr>
        <w:tab/>
        <w:t>Phone: +49 211 797 -</w:t>
      </w:r>
      <w:r w:rsidRPr="003D3006">
        <w:rPr>
          <w:rFonts w:ascii="Arial" w:hAnsi="Arial" w:cs="Arial"/>
          <w:spacing w:val="12"/>
          <w:sz w:val="20"/>
          <w:lang w:val="cs-CZ"/>
        </w:rPr>
        <w:t xml:space="preserve"> </w:t>
      </w:r>
      <w:r w:rsidRPr="003D3006">
        <w:rPr>
          <w:rFonts w:ascii="Arial" w:hAnsi="Arial" w:cs="Arial"/>
          <w:sz w:val="20"/>
          <w:lang w:val="cs-CZ"/>
        </w:rPr>
        <w:t>2606</w:t>
      </w:r>
    </w:p>
    <w:p w14:paraId="0D7735F4" w14:textId="77777777" w:rsidR="00F11EC6" w:rsidRPr="003D3006" w:rsidRDefault="00F11EC6" w:rsidP="00F11EC6">
      <w:pPr>
        <w:tabs>
          <w:tab w:val="left" w:pos="4536"/>
          <w:tab w:val="left" w:pos="5774"/>
        </w:tabs>
        <w:jc w:val="both"/>
        <w:rPr>
          <w:rFonts w:ascii="Arial" w:hAnsi="Arial" w:cs="Arial"/>
          <w:sz w:val="20"/>
          <w:lang w:val="cs-CZ"/>
        </w:rPr>
      </w:pPr>
      <w:r w:rsidRPr="003D3006">
        <w:rPr>
          <w:rFonts w:ascii="Arial" w:hAnsi="Arial" w:cs="Arial"/>
          <w:sz w:val="20"/>
          <w:lang w:val="cs-CZ"/>
        </w:rPr>
        <w:t xml:space="preserve">Email: </w:t>
      </w:r>
      <w:r w:rsidRPr="003D3006">
        <w:rPr>
          <w:rFonts w:ascii="Arial" w:hAnsi="Arial" w:cs="Arial"/>
          <w:spacing w:val="28"/>
          <w:sz w:val="20"/>
          <w:lang w:val="cs-CZ"/>
        </w:rPr>
        <w:t xml:space="preserve"> </w:t>
      </w:r>
      <w:hyperlink r:id="rId18">
        <w:r w:rsidRPr="003D3006">
          <w:rPr>
            <w:rFonts w:ascii="Arial" w:hAnsi="Arial" w:cs="Arial"/>
            <w:color w:val="0000FF"/>
            <w:sz w:val="20"/>
            <w:u w:val="single" w:color="0000FF"/>
            <w:lang w:val="cs-CZ"/>
          </w:rPr>
          <w:t>lars.korinth@henkel.com</w:t>
        </w:r>
      </w:hyperlink>
      <w:r w:rsidRPr="003D3006">
        <w:rPr>
          <w:rFonts w:ascii="Arial" w:hAnsi="Arial" w:cs="Arial"/>
          <w:color w:val="0000FF"/>
          <w:sz w:val="20"/>
          <w:lang w:val="cs-CZ"/>
        </w:rPr>
        <w:tab/>
      </w:r>
      <w:r w:rsidRPr="003D3006">
        <w:rPr>
          <w:rFonts w:ascii="Arial" w:hAnsi="Arial" w:cs="Arial"/>
          <w:sz w:val="20"/>
          <w:lang w:val="cs-CZ"/>
        </w:rPr>
        <w:t>Email:</w:t>
      </w:r>
      <w:r w:rsidRPr="003D3006">
        <w:rPr>
          <w:rFonts w:ascii="Arial" w:hAnsi="Arial" w:cs="Arial"/>
          <w:spacing w:val="38"/>
          <w:sz w:val="20"/>
          <w:lang w:val="cs-CZ"/>
        </w:rPr>
        <w:t xml:space="preserve"> </w:t>
      </w:r>
      <w:hyperlink r:id="rId19">
        <w:r w:rsidRPr="003D3006">
          <w:rPr>
            <w:rFonts w:ascii="Arial" w:hAnsi="Arial" w:cs="Arial"/>
            <w:color w:val="0000FF"/>
            <w:sz w:val="20"/>
            <w:u w:val="single" w:color="0000FF"/>
            <w:lang w:val="cs-CZ"/>
          </w:rPr>
          <w:t>lars.w</w:t>
        </w:r>
      </w:hyperlink>
      <w:hyperlink r:id="rId20">
        <w:r w:rsidRPr="003D3006">
          <w:rPr>
            <w:rFonts w:ascii="Arial" w:hAnsi="Arial" w:cs="Arial"/>
            <w:color w:val="0000FF"/>
            <w:sz w:val="20"/>
            <w:u w:val="single" w:color="0000FF"/>
            <w:lang w:val="cs-CZ"/>
          </w:rPr>
          <w:t>itteck@henkel.com</w:t>
        </w:r>
      </w:hyperlink>
    </w:p>
    <w:p w14:paraId="315D86EA" w14:textId="77777777" w:rsidR="00F11EC6" w:rsidRPr="003D3006" w:rsidRDefault="00F11EC6" w:rsidP="00F11EC6">
      <w:pPr>
        <w:tabs>
          <w:tab w:val="left" w:pos="4536"/>
          <w:tab w:val="left" w:pos="5774"/>
        </w:tabs>
        <w:spacing w:before="94" w:after="0"/>
        <w:rPr>
          <w:rFonts w:ascii="Arial" w:hAnsi="Arial" w:cs="Arial"/>
          <w:b/>
          <w:sz w:val="20"/>
          <w:lang w:val="cs-CZ"/>
        </w:rPr>
      </w:pPr>
      <w:r w:rsidRPr="003D3006">
        <w:rPr>
          <w:rFonts w:ascii="Arial" w:hAnsi="Arial" w:cs="Arial"/>
          <w:b/>
          <w:sz w:val="20"/>
          <w:lang w:val="cs-CZ"/>
        </w:rPr>
        <w:t>Mona</w:t>
      </w:r>
      <w:r w:rsidRPr="003D3006">
        <w:rPr>
          <w:rFonts w:ascii="Arial" w:hAnsi="Arial" w:cs="Arial"/>
          <w:b/>
          <w:spacing w:val="-4"/>
          <w:sz w:val="20"/>
          <w:lang w:val="cs-CZ"/>
        </w:rPr>
        <w:t xml:space="preserve"> </w:t>
      </w:r>
      <w:r w:rsidRPr="003D3006">
        <w:rPr>
          <w:rFonts w:ascii="Arial" w:hAnsi="Arial" w:cs="Arial"/>
          <w:b/>
          <w:sz w:val="20"/>
          <w:lang w:val="cs-CZ"/>
        </w:rPr>
        <w:t>Niermann</w:t>
      </w:r>
      <w:r w:rsidRPr="003D3006">
        <w:rPr>
          <w:rFonts w:ascii="Arial" w:hAnsi="Arial" w:cs="Arial"/>
          <w:b/>
          <w:sz w:val="20"/>
          <w:lang w:val="cs-CZ"/>
        </w:rPr>
        <w:tab/>
        <w:t>Wulf</w:t>
      </w:r>
      <w:r w:rsidRPr="003D3006">
        <w:rPr>
          <w:rFonts w:ascii="Arial" w:hAnsi="Arial" w:cs="Arial"/>
          <w:b/>
          <w:spacing w:val="-2"/>
          <w:sz w:val="20"/>
          <w:lang w:val="cs-CZ"/>
        </w:rPr>
        <w:t xml:space="preserve"> </w:t>
      </w:r>
      <w:r w:rsidRPr="003D3006">
        <w:rPr>
          <w:rFonts w:ascii="Arial" w:hAnsi="Arial" w:cs="Arial"/>
          <w:b/>
          <w:sz w:val="20"/>
          <w:lang w:val="cs-CZ"/>
        </w:rPr>
        <w:t>Klüppelholz</w:t>
      </w:r>
    </w:p>
    <w:p w14:paraId="6C0D9E77" w14:textId="77777777" w:rsidR="00F11EC6" w:rsidRPr="003D3006" w:rsidRDefault="00F11EC6" w:rsidP="00F11EC6">
      <w:pPr>
        <w:tabs>
          <w:tab w:val="left" w:pos="4536"/>
          <w:tab w:val="left" w:pos="5773"/>
        </w:tabs>
        <w:spacing w:before="1" w:after="0"/>
        <w:rPr>
          <w:rFonts w:ascii="Arial" w:hAnsi="Arial" w:cs="Arial"/>
          <w:sz w:val="20"/>
          <w:lang w:val="cs-CZ"/>
        </w:rPr>
      </w:pPr>
      <w:r w:rsidRPr="003D3006">
        <w:rPr>
          <w:rFonts w:ascii="Arial" w:hAnsi="Arial" w:cs="Arial"/>
          <w:sz w:val="20"/>
          <w:lang w:val="cs-CZ"/>
        </w:rPr>
        <w:t>Phone: +49 211 797</w:t>
      </w:r>
      <w:r w:rsidRPr="003D3006">
        <w:rPr>
          <w:rFonts w:ascii="Arial" w:hAnsi="Arial" w:cs="Arial"/>
          <w:spacing w:val="13"/>
          <w:sz w:val="20"/>
          <w:lang w:val="cs-CZ"/>
        </w:rPr>
        <w:t xml:space="preserve"> </w:t>
      </w:r>
      <w:r w:rsidR="00816F5D" w:rsidRPr="003D3006">
        <w:rPr>
          <w:rFonts w:ascii="Arial" w:hAnsi="Arial" w:cs="Arial"/>
          <w:sz w:val="20"/>
          <w:lang w:val="cs-CZ"/>
        </w:rPr>
        <w:t>-</w:t>
      </w:r>
      <w:r w:rsidRPr="003D3006">
        <w:rPr>
          <w:rFonts w:ascii="Arial" w:hAnsi="Arial" w:cs="Arial"/>
          <w:spacing w:val="-2"/>
          <w:sz w:val="20"/>
          <w:lang w:val="cs-CZ"/>
        </w:rPr>
        <w:t xml:space="preserve"> </w:t>
      </w:r>
      <w:r w:rsidRPr="003D3006">
        <w:rPr>
          <w:rFonts w:ascii="Arial" w:hAnsi="Arial" w:cs="Arial"/>
          <w:sz w:val="20"/>
          <w:lang w:val="cs-CZ"/>
        </w:rPr>
        <w:t>7151</w:t>
      </w:r>
      <w:r w:rsidRPr="003D3006">
        <w:rPr>
          <w:rFonts w:ascii="Arial" w:hAnsi="Arial" w:cs="Arial"/>
          <w:sz w:val="20"/>
          <w:lang w:val="cs-CZ"/>
        </w:rPr>
        <w:tab/>
        <w:t>Phone: +49 211 797 -</w:t>
      </w:r>
      <w:r w:rsidRPr="003D3006">
        <w:rPr>
          <w:rFonts w:ascii="Arial" w:hAnsi="Arial" w:cs="Arial"/>
          <w:spacing w:val="13"/>
          <w:sz w:val="20"/>
          <w:lang w:val="cs-CZ"/>
        </w:rPr>
        <w:t xml:space="preserve"> </w:t>
      </w:r>
      <w:r w:rsidRPr="003D3006">
        <w:rPr>
          <w:rFonts w:ascii="Arial" w:hAnsi="Arial" w:cs="Arial"/>
          <w:sz w:val="20"/>
          <w:lang w:val="cs-CZ"/>
        </w:rPr>
        <w:t>1875</w:t>
      </w:r>
    </w:p>
    <w:p w14:paraId="618524CD" w14:textId="77777777" w:rsidR="00F11EC6" w:rsidRPr="003D3006" w:rsidRDefault="00F11EC6" w:rsidP="00F11EC6">
      <w:pPr>
        <w:tabs>
          <w:tab w:val="left" w:pos="4536"/>
          <w:tab w:val="left" w:pos="5774"/>
        </w:tabs>
        <w:rPr>
          <w:rFonts w:ascii="Arial" w:hAnsi="Arial" w:cs="Arial"/>
          <w:sz w:val="20"/>
          <w:lang w:val="cs-CZ"/>
        </w:rPr>
      </w:pPr>
      <w:r w:rsidRPr="003D3006">
        <w:rPr>
          <w:rFonts w:ascii="Arial" w:hAnsi="Arial" w:cs="Arial"/>
          <w:sz w:val="20"/>
          <w:lang w:val="cs-CZ"/>
        </w:rPr>
        <w:t xml:space="preserve">Email: </w:t>
      </w:r>
      <w:r w:rsidRPr="003D3006">
        <w:rPr>
          <w:rFonts w:ascii="Arial" w:hAnsi="Arial" w:cs="Arial"/>
          <w:spacing w:val="26"/>
          <w:sz w:val="20"/>
          <w:lang w:val="cs-CZ"/>
        </w:rPr>
        <w:t xml:space="preserve"> </w:t>
      </w:r>
      <w:hyperlink r:id="rId21">
        <w:r w:rsidRPr="003D3006">
          <w:rPr>
            <w:rFonts w:ascii="Arial" w:hAnsi="Arial" w:cs="Arial"/>
            <w:color w:val="0000FF"/>
            <w:sz w:val="20"/>
            <w:u w:val="single" w:color="0000FF"/>
            <w:lang w:val="cs-CZ"/>
          </w:rPr>
          <w:t>mona.niermann@henkel.com</w:t>
        </w:r>
      </w:hyperlink>
      <w:r w:rsidRPr="003D3006">
        <w:rPr>
          <w:rFonts w:ascii="Arial" w:hAnsi="Arial" w:cs="Arial"/>
          <w:color w:val="0000FF"/>
          <w:sz w:val="20"/>
          <w:lang w:val="cs-CZ"/>
        </w:rPr>
        <w:tab/>
      </w:r>
      <w:r w:rsidRPr="003D3006">
        <w:rPr>
          <w:rFonts w:ascii="Arial" w:hAnsi="Arial" w:cs="Arial"/>
          <w:sz w:val="20"/>
          <w:lang w:val="cs-CZ"/>
        </w:rPr>
        <w:t>Email:</w:t>
      </w:r>
      <w:r w:rsidRPr="003D3006">
        <w:rPr>
          <w:rFonts w:ascii="Arial" w:hAnsi="Arial" w:cs="Arial"/>
          <w:spacing w:val="40"/>
          <w:sz w:val="20"/>
          <w:lang w:val="cs-CZ"/>
        </w:rPr>
        <w:t xml:space="preserve"> </w:t>
      </w:r>
      <w:hyperlink r:id="rId22">
        <w:r w:rsidRPr="003D3006">
          <w:rPr>
            <w:rFonts w:ascii="Arial" w:hAnsi="Arial" w:cs="Arial"/>
            <w:color w:val="0000FF"/>
            <w:sz w:val="20"/>
            <w:u w:val="single" w:color="0000FF"/>
            <w:lang w:val="cs-CZ"/>
          </w:rPr>
          <w:t>wulf.klueppelholz@henkel.com</w:t>
        </w:r>
      </w:hyperlink>
    </w:p>
    <w:p w14:paraId="4BE1CA21" w14:textId="77777777" w:rsidR="00F11EC6" w:rsidRPr="003D3006" w:rsidRDefault="00F11EC6" w:rsidP="00F11EC6">
      <w:pPr>
        <w:tabs>
          <w:tab w:val="left" w:pos="4536"/>
          <w:tab w:val="left" w:pos="5774"/>
        </w:tabs>
        <w:spacing w:before="94" w:after="0"/>
        <w:rPr>
          <w:rFonts w:ascii="Arial" w:hAnsi="Arial" w:cs="Arial"/>
          <w:b/>
          <w:sz w:val="20"/>
          <w:lang w:val="cs-CZ"/>
        </w:rPr>
      </w:pPr>
      <w:r w:rsidRPr="003D3006">
        <w:rPr>
          <w:rFonts w:ascii="Arial" w:hAnsi="Arial" w:cs="Arial"/>
          <w:b/>
          <w:sz w:val="20"/>
          <w:lang w:val="cs-CZ"/>
        </w:rPr>
        <w:t>Dorothee Brinkmann</w:t>
      </w:r>
      <w:r w:rsidRPr="003D3006">
        <w:rPr>
          <w:rFonts w:ascii="Arial" w:hAnsi="Arial" w:cs="Arial"/>
          <w:b/>
          <w:sz w:val="20"/>
          <w:lang w:val="cs-CZ"/>
        </w:rPr>
        <w:tab/>
        <w:t>Jennifer</w:t>
      </w:r>
      <w:r w:rsidRPr="003D3006">
        <w:rPr>
          <w:rFonts w:ascii="Arial" w:hAnsi="Arial" w:cs="Arial"/>
          <w:b/>
          <w:spacing w:val="-1"/>
          <w:sz w:val="20"/>
          <w:lang w:val="cs-CZ"/>
        </w:rPr>
        <w:t xml:space="preserve"> </w:t>
      </w:r>
      <w:r w:rsidRPr="003D3006">
        <w:rPr>
          <w:rFonts w:ascii="Arial" w:hAnsi="Arial" w:cs="Arial"/>
          <w:b/>
          <w:sz w:val="20"/>
          <w:lang w:val="cs-CZ"/>
        </w:rPr>
        <w:t>Ott</w:t>
      </w:r>
    </w:p>
    <w:p w14:paraId="30141EEB" w14:textId="77777777" w:rsidR="00F11EC6" w:rsidRPr="003D3006" w:rsidRDefault="00F11EC6" w:rsidP="00F11EC6">
      <w:pPr>
        <w:tabs>
          <w:tab w:val="left" w:pos="4536"/>
          <w:tab w:val="left" w:pos="5774"/>
        </w:tabs>
        <w:spacing w:before="1" w:after="0" w:line="230" w:lineRule="exact"/>
        <w:rPr>
          <w:rFonts w:ascii="Arial" w:hAnsi="Arial" w:cs="Arial"/>
          <w:sz w:val="20"/>
          <w:lang w:val="cs-CZ"/>
        </w:rPr>
      </w:pPr>
      <w:r w:rsidRPr="003D3006">
        <w:rPr>
          <w:rFonts w:ascii="Arial" w:hAnsi="Arial" w:cs="Arial"/>
          <w:sz w:val="20"/>
          <w:lang w:val="cs-CZ"/>
        </w:rPr>
        <w:t>Phone: +49 211 797 - 5299</w:t>
      </w:r>
      <w:r w:rsidRPr="003D3006">
        <w:rPr>
          <w:rFonts w:ascii="Arial" w:hAnsi="Arial" w:cs="Arial"/>
          <w:sz w:val="20"/>
          <w:lang w:val="cs-CZ"/>
        </w:rPr>
        <w:tab/>
        <w:t>Phone: +49 211 797 -</w:t>
      </w:r>
      <w:r w:rsidRPr="003D3006">
        <w:rPr>
          <w:rFonts w:ascii="Arial" w:hAnsi="Arial" w:cs="Arial"/>
          <w:spacing w:val="12"/>
          <w:sz w:val="20"/>
          <w:lang w:val="cs-CZ"/>
        </w:rPr>
        <w:t xml:space="preserve"> </w:t>
      </w:r>
      <w:r w:rsidRPr="003D3006">
        <w:rPr>
          <w:rFonts w:ascii="Arial" w:hAnsi="Arial" w:cs="Arial"/>
          <w:sz w:val="20"/>
          <w:lang w:val="cs-CZ"/>
        </w:rPr>
        <w:t>2756</w:t>
      </w:r>
    </w:p>
    <w:p w14:paraId="0EF2E96D" w14:textId="77777777" w:rsidR="00F11EC6" w:rsidRPr="003D3006" w:rsidRDefault="00F11EC6" w:rsidP="00F11EC6">
      <w:pPr>
        <w:tabs>
          <w:tab w:val="left" w:pos="4536"/>
          <w:tab w:val="left" w:pos="5774"/>
        </w:tabs>
        <w:spacing w:line="230" w:lineRule="exact"/>
        <w:rPr>
          <w:rFonts w:ascii="Arial" w:hAnsi="Arial" w:cs="Arial"/>
          <w:sz w:val="20"/>
          <w:lang w:val="cs-CZ"/>
        </w:rPr>
      </w:pPr>
      <w:r w:rsidRPr="003D3006">
        <w:rPr>
          <w:rFonts w:ascii="Arial" w:hAnsi="Arial" w:cs="Arial"/>
          <w:sz w:val="20"/>
          <w:lang w:val="cs-CZ"/>
        </w:rPr>
        <w:t xml:space="preserve">Email: </w:t>
      </w:r>
      <w:hyperlink r:id="rId23" w:history="1">
        <w:r w:rsidRPr="003D3006">
          <w:rPr>
            <w:rStyle w:val="Hyperlink"/>
            <w:rFonts w:ascii="Arial" w:hAnsi="Arial" w:cs="Arial"/>
            <w:sz w:val="20"/>
            <w:lang w:val="cs-CZ"/>
          </w:rPr>
          <w:t>dorothee.brinkmann@henkel.com</w:t>
        </w:r>
      </w:hyperlink>
      <w:r w:rsidRPr="003D3006">
        <w:rPr>
          <w:rFonts w:ascii="Arial" w:hAnsi="Arial" w:cs="Arial"/>
          <w:color w:val="0000FF"/>
          <w:sz w:val="20"/>
          <w:lang w:val="cs-CZ"/>
        </w:rPr>
        <w:tab/>
      </w:r>
      <w:r w:rsidRPr="003D3006">
        <w:rPr>
          <w:rFonts w:ascii="Arial" w:hAnsi="Arial" w:cs="Arial"/>
          <w:sz w:val="20"/>
          <w:lang w:val="cs-CZ"/>
        </w:rPr>
        <w:t>Email:</w:t>
      </w:r>
      <w:r w:rsidRPr="003D3006">
        <w:rPr>
          <w:rFonts w:ascii="Arial" w:hAnsi="Arial" w:cs="Arial"/>
          <w:spacing w:val="38"/>
          <w:sz w:val="20"/>
          <w:lang w:val="cs-CZ"/>
        </w:rPr>
        <w:t xml:space="preserve"> </w:t>
      </w:r>
      <w:hyperlink r:id="rId24">
        <w:r w:rsidRPr="003D3006">
          <w:rPr>
            <w:rFonts w:ascii="Arial" w:hAnsi="Arial" w:cs="Arial"/>
            <w:color w:val="0000FF"/>
            <w:sz w:val="20"/>
            <w:u w:val="single" w:color="0000FF"/>
            <w:lang w:val="cs-CZ"/>
          </w:rPr>
          <w:t>jennifer.ott@henkel.com</w:t>
        </w:r>
      </w:hyperlink>
    </w:p>
    <w:p w14:paraId="17F1BC16" w14:textId="77777777" w:rsidR="004F6591" w:rsidRPr="003D3006" w:rsidRDefault="004F6591" w:rsidP="004F6591">
      <w:pPr>
        <w:rPr>
          <w:rFonts w:ascii="Arial" w:hAnsi="Arial" w:cs="Arial"/>
          <w:lang w:val="cs-CZ"/>
        </w:rPr>
      </w:pPr>
    </w:p>
    <w:p w14:paraId="2FC96864" w14:textId="77777777" w:rsidR="004F6591" w:rsidRPr="003D3006" w:rsidRDefault="004A726A" w:rsidP="00F11EC6">
      <w:pPr>
        <w:spacing w:after="0" w:line="240" w:lineRule="auto"/>
        <w:rPr>
          <w:rFonts w:ascii="Arial" w:hAnsi="Arial" w:cs="Arial"/>
          <w:sz w:val="20"/>
          <w:lang w:val="cs-CZ"/>
        </w:rPr>
      </w:pPr>
      <w:hyperlink r:id="rId25" w:history="1">
        <w:r w:rsidR="00F11EC6" w:rsidRPr="003D3006">
          <w:rPr>
            <w:rStyle w:val="Hyperlink"/>
            <w:rFonts w:ascii="Arial" w:hAnsi="Arial" w:cs="Arial"/>
            <w:sz w:val="20"/>
            <w:lang w:val="cs-CZ"/>
          </w:rPr>
          <w:t>www.henkel.com/press</w:t>
        </w:r>
      </w:hyperlink>
      <w:r w:rsidR="00F11EC6" w:rsidRPr="003D3006">
        <w:rPr>
          <w:rFonts w:ascii="Arial" w:hAnsi="Arial" w:cs="Arial"/>
          <w:sz w:val="20"/>
          <w:lang w:val="cs-CZ"/>
        </w:rPr>
        <w:t xml:space="preserve"> </w:t>
      </w:r>
      <w:r w:rsidR="004F6591" w:rsidRPr="003D3006">
        <w:rPr>
          <w:rFonts w:ascii="Arial" w:hAnsi="Arial" w:cs="Arial"/>
          <w:sz w:val="20"/>
          <w:lang w:val="cs-CZ"/>
        </w:rPr>
        <w:t xml:space="preserve"> </w:t>
      </w:r>
    </w:p>
    <w:p w14:paraId="5CB69A58" w14:textId="77777777" w:rsidR="004F6591" w:rsidRPr="003D3006" w:rsidRDefault="004A726A" w:rsidP="004F6591">
      <w:pPr>
        <w:rPr>
          <w:rFonts w:ascii="Arial" w:hAnsi="Arial" w:cs="Arial"/>
          <w:sz w:val="20"/>
          <w:lang w:val="cs-CZ"/>
        </w:rPr>
      </w:pPr>
      <w:hyperlink r:id="rId26" w:history="1">
        <w:r w:rsidR="00F11EC6" w:rsidRPr="003D3006">
          <w:rPr>
            <w:rStyle w:val="Hyperlink"/>
            <w:rFonts w:ascii="Arial" w:hAnsi="Arial" w:cs="Arial"/>
            <w:sz w:val="20"/>
            <w:lang w:val="cs-CZ"/>
          </w:rPr>
          <w:t>www.henkel.com/ir</w:t>
        </w:r>
      </w:hyperlink>
      <w:r w:rsidR="00F11EC6" w:rsidRPr="003D3006">
        <w:rPr>
          <w:rFonts w:ascii="Arial" w:hAnsi="Arial" w:cs="Arial"/>
          <w:sz w:val="20"/>
          <w:lang w:val="cs-CZ"/>
        </w:rPr>
        <w:t xml:space="preserve"> </w:t>
      </w:r>
    </w:p>
    <w:p w14:paraId="644C0FE3" w14:textId="77777777" w:rsidR="004F6591" w:rsidRPr="003D3006" w:rsidRDefault="004F6591" w:rsidP="004F6591">
      <w:pPr>
        <w:rPr>
          <w:rFonts w:ascii="Arial" w:hAnsi="Arial" w:cs="Arial"/>
          <w:lang w:val="cs-CZ"/>
        </w:rPr>
      </w:pPr>
      <w:r w:rsidRPr="003D3006">
        <w:rPr>
          <w:rFonts w:ascii="Arial" w:hAnsi="Arial" w:cs="Arial"/>
          <w:lang w:val="cs-CZ"/>
        </w:rPr>
        <w:t xml:space="preserve"> </w:t>
      </w:r>
    </w:p>
    <w:sectPr w:rsidR="004F6591" w:rsidRPr="003D3006" w:rsidSect="009E0FE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16625" w14:textId="77777777" w:rsidR="004A726A" w:rsidRDefault="004A726A" w:rsidP="002514D5">
      <w:pPr>
        <w:spacing w:after="0" w:line="240" w:lineRule="auto"/>
      </w:pPr>
      <w:r>
        <w:separator/>
      </w:r>
    </w:p>
  </w:endnote>
  <w:endnote w:type="continuationSeparator" w:id="0">
    <w:p w14:paraId="570EFB24" w14:textId="77777777" w:rsidR="004A726A" w:rsidRDefault="004A726A" w:rsidP="0025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745B3" w14:textId="77777777" w:rsidR="00F55A21" w:rsidRDefault="00F55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D0080" w14:textId="77777777" w:rsidR="00527458" w:rsidRPr="002514D5" w:rsidRDefault="00527458" w:rsidP="002514D5">
    <w:pPr>
      <w:pStyle w:val="Footer"/>
      <w:tabs>
        <w:tab w:val="clear" w:pos="4536"/>
        <w:tab w:val="clear" w:pos="9072"/>
        <w:tab w:val="left" w:pos="7608"/>
      </w:tabs>
      <w:rPr>
        <w:sz w:val="18"/>
        <w:lang w:val="en-GB"/>
      </w:rPr>
    </w:pPr>
    <w:r w:rsidRPr="002514D5">
      <w:rPr>
        <w:sz w:val="18"/>
      </w:rPr>
      <w:t>Henkel AG &amp; Co. KGaA</w:t>
    </w:r>
    <w:r>
      <w:rPr>
        <w:sz w:val="18"/>
      </w:rPr>
      <w:tab/>
      <w:t xml:space="preserve">Strana </w:t>
    </w:r>
    <w:r w:rsidR="00790678" w:rsidRPr="002514D5">
      <w:rPr>
        <w:sz w:val="18"/>
      </w:rPr>
      <w:fldChar w:fldCharType="begin"/>
    </w:r>
    <w:r w:rsidRPr="002514D5">
      <w:rPr>
        <w:sz w:val="18"/>
      </w:rPr>
      <w:instrText xml:space="preserve"> PAGE   \* MERGEFORMAT </w:instrText>
    </w:r>
    <w:r w:rsidR="00790678" w:rsidRPr="002514D5">
      <w:rPr>
        <w:sz w:val="18"/>
      </w:rPr>
      <w:fldChar w:fldCharType="separate"/>
    </w:r>
    <w:r w:rsidR="008C2E06">
      <w:rPr>
        <w:noProof/>
        <w:sz w:val="18"/>
      </w:rPr>
      <w:t>4</w:t>
    </w:r>
    <w:r w:rsidR="00790678" w:rsidRPr="002514D5">
      <w:rPr>
        <w:sz w:val="18"/>
      </w:rPr>
      <w:fldChar w:fldCharType="end"/>
    </w:r>
    <w:r>
      <w:rPr>
        <w:sz w:val="18"/>
      </w:rPr>
      <w:t>/4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00AB0" w14:textId="77777777" w:rsidR="00527458" w:rsidRDefault="00527458">
    <w:pPr>
      <w:pStyle w:val="Footer"/>
    </w:pPr>
    <w:r>
      <w:rPr>
        <w:noProof/>
        <w:lang w:eastAsia="sk-SK"/>
      </w:rPr>
      <w:drawing>
        <wp:inline distT="0" distB="0" distL="0" distR="0" wp14:anchorId="6F34A9CC" wp14:editId="5262DD89">
          <wp:extent cx="5760720" cy="344186"/>
          <wp:effectExtent l="19050" t="0" r="0" b="0"/>
          <wp:docPr id="9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41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109D9" w14:textId="77777777" w:rsidR="004A726A" w:rsidRDefault="004A726A" w:rsidP="002514D5">
      <w:pPr>
        <w:spacing w:after="0" w:line="240" w:lineRule="auto"/>
      </w:pPr>
      <w:r>
        <w:separator/>
      </w:r>
    </w:p>
  </w:footnote>
  <w:footnote w:type="continuationSeparator" w:id="0">
    <w:p w14:paraId="40AB115F" w14:textId="77777777" w:rsidR="004A726A" w:rsidRDefault="004A726A" w:rsidP="0025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32874" w14:textId="77777777" w:rsidR="00F55A21" w:rsidRDefault="00F55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2058B" w14:textId="77777777" w:rsidR="00527458" w:rsidRPr="002514D5" w:rsidRDefault="00527458" w:rsidP="002514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F7ABE" w14:textId="77777777" w:rsidR="00527458" w:rsidRDefault="00527458" w:rsidP="002514D5">
    <w:pPr>
      <w:pStyle w:val="Header"/>
      <w:jc w:val="right"/>
    </w:pPr>
    <w:r w:rsidRPr="002514D5">
      <w:rPr>
        <w:noProof/>
        <w:lang w:eastAsia="sk-SK"/>
      </w:rPr>
      <w:drawing>
        <wp:inline distT="0" distB="0" distL="0" distR="0" wp14:anchorId="034812F1" wp14:editId="7F0B4A77">
          <wp:extent cx="1214152" cy="698400"/>
          <wp:effectExtent l="19050" t="0" r="5048" b="0"/>
          <wp:docPr id="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583" cy="695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91"/>
    <w:rsid w:val="00000EBC"/>
    <w:rsid w:val="00004607"/>
    <w:rsid w:val="0003565A"/>
    <w:rsid w:val="0007779C"/>
    <w:rsid w:val="000879D2"/>
    <w:rsid w:val="000C2406"/>
    <w:rsid w:val="000C262E"/>
    <w:rsid w:val="000D2AB9"/>
    <w:rsid w:val="000F719F"/>
    <w:rsid w:val="00100BDC"/>
    <w:rsid w:val="00110B9A"/>
    <w:rsid w:val="0011207B"/>
    <w:rsid w:val="00116F82"/>
    <w:rsid w:val="00125ECD"/>
    <w:rsid w:val="00133D78"/>
    <w:rsid w:val="00143A07"/>
    <w:rsid w:val="00161EBE"/>
    <w:rsid w:val="00192519"/>
    <w:rsid w:val="00196FC8"/>
    <w:rsid w:val="001A7868"/>
    <w:rsid w:val="001C011A"/>
    <w:rsid w:val="001D4B43"/>
    <w:rsid w:val="00217322"/>
    <w:rsid w:val="00236426"/>
    <w:rsid w:val="002439E7"/>
    <w:rsid w:val="00246425"/>
    <w:rsid w:val="002514D5"/>
    <w:rsid w:val="00257F26"/>
    <w:rsid w:val="00260348"/>
    <w:rsid w:val="00261F57"/>
    <w:rsid w:val="00290618"/>
    <w:rsid w:val="002939ED"/>
    <w:rsid w:val="002B5A20"/>
    <w:rsid w:val="002D382E"/>
    <w:rsid w:val="002D596B"/>
    <w:rsid w:val="002E13A7"/>
    <w:rsid w:val="002E2871"/>
    <w:rsid w:val="002F0E43"/>
    <w:rsid w:val="002F7531"/>
    <w:rsid w:val="00303BFF"/>
    <w:rsid w:val="0031665F"/>
    <w:rsid w:val="003253E4"/>
    <w:rsid w:val="00337724"/>
    <w:rsid w:val="003517CD"/>
    <w:rsid w:val="00377751"/>
    <w:rsid w:val="003826A3"/>
    <w:rsid w:val="003C4E73"/>
    <w:rsid w:val="003D3006"/>
    <w:rsid w:val="003F0F87"/>
    <w:rsid w:val="0041500C"/>
    <w:rsid w:val="00425C85"/>
    <w:rsid w:val="004352DB"/>
    <w:rsid w:val="00436708"/>
    <w:rsid w:val="0044625E"/>
    <w:rsid w:val="004519CF"/>
    <w:rsid w:val="00452F82"/>
    <w:rsid w:val="00454715"/>
    <w:rsid w:val="004644E3"/>
    <w:rsid w:val="00483815"/>
    <w:rsid w:val="004A34F2"/>
    <w:rsid w:val="004A68D2"/>
    <w:rsid w:val="004A726A"/>
    <w:rsid w:val="004B1368"/>
    <w:rsid w:val="004B1DD2"/>
    <w:rsid w:val="004B389C"/>
    <w:rsid w:val="004B500F"/>
    <w:rsid w:val="004D4408"/>
    <w:rsid w:val="004E24C9"/>
    <w:rsid w:val="004E3986"/>
    <w:rsid w:val="004F4D6D"/>
    <w:rsid w:val="004F6591"/>
    <w:rsid w:val="004F6C90"/>
    <w:rsid w:val="00521EFD"/>
    <w:rsid w:val="00527458"/>
    <w:rsid w:val="00530EFA"/>
    <w:rsid w:val="005408EC"/>
    <w:rsid w:val="00542B94"/>
    <w:rsid w:val="0054429F"/>
    <w:rsid w:val="00556247"/>
    <w:rsid w:val="00565602"/>
    <w:rsid w:val="0056560A"/>
    <w:rsid w:val="00566C2B"/>
    <w:rsid w:val="00572F0F"/>
    <w:rsid w:val="00583ABB"/>
    <w:rsid w:val="0058664A"/>
    <w:rsid w:val="0058702F"/>
    <w:rsid w:val="00594A2C"/>
    <w:rsid w:val="005A7B43"/>
    <w:rsid w:val="005C151D"/>
    <w:rsid w:val="00613B3A"/>
    <w:rsid w:val="00614C1E"/>
    <w:rsid w:val="00622CA6"/>
    <w:rsid w:val="006239C2"/>
    <w:rsid w:val="00624FF2"/>
    <w:rsid w:val="0063162C"/>
    <w:rsid w:val="00646E87"/>
    <w:rsid w:val="0065279C"/>
    <w:rsid w:val="00653D15"/>
    <w:rsid w:val="0065555E"/>
    <w:rsid w:val="006670A6"/>
    <w:rsid w:val="00672963"/>
    <w:rsid w:val="006809A8"/>
    <w:rsid w:val="00683A0D"/>
    <w:rsid w:val="00690434"/>
    <w:rsid w:val="00693707"/>
    <w:rsid w:val="00694CF3"/>
    <w:rsid w:val="006C2B22"/>
    <w:rsid w:val="006C3CA7"/>
    <w:rsid w:val="006E4453"/>
    <w:rsid w:val="006F0B81"/>
    <w:rsid w:val="007178E8"/>
    <w:rsid w:val="007445C1"/>
    <w:rsid w:val="00760AE8"/>
    <w:rsid w:val="0076217A"/>
    <w:rsid w:val="007715BC"/>
    <w:rsid w:val="0078042E"/>
    <w:rsid w:val="00782085"/>
    <w:rsid w:val="007823BB"/>
    <w:rsid w:val="007852EC"/>
    <w:rsid w:val="007862CE"/>
    <w:rsid w:val="00790678"/>
    <w:rsid w:val="007A1524"/>
    <w:rsid w:val="007B15F0"/>
    <w:rsid w:val="007E6A35"/>
    <w:rsid w:val="007F0F63"/>
    <w:rsid w:val="007F43A5"/>
    <w:rsid w:val="00816F5D"/>
    <w:rsid w:val="00830AD9"/>
    <w:rsid w:val="00835321"/>
    <w:rsid w:val="00847959"/>
    <w:rsid w:val="0085189D"/>
    <w:rsid w:val="00894B26"/>
    <w:rsid w:val="0089607D"/>
    <w:rsid w:val="008A5278"/>
    <w:rsid w:val="008C18BB"/>
    <w:rsid w:val="008C2E06"/>
    <w:rsid w:val="008C5EA3"/>
    <w:rsid w:val="008D03E3"/>
    <w:rsid w:val="008E26C1"/>
    <w:rsid w:val="008E44AA"/>
    <w:rsid w:val="008E5AE4"/>
    <w:rsid w:val="00912EA7"/>
    <w:rsid w:val="00915426"/>
    <w:rsid w:val="00925CD0"/>
    <w:rsid w:val="00927F21"/>
    <w:rsid w:val="00937A48"/>
    <w:rsid w:val="00940822"/>
    <w:rsid w:val="00943FDA"/>
    <w:rsid w:val="00961B53"/>
    <w:rsid w:val="00964F10"/>
    <w:rsid w:val="00976A22"/>
    <w:rsid w:val="009840F4"/>
    <w:rsid w:val="00997BE9"/>
    <w:rsid w:val="009A0D99"/>
    <w:rsid w:val="009A1543"/>
    <w:rsid w:val="009A4779"/>
    <w:rsid w:val="009E0FEC"/>
    <w:rsid w:val="009F584E"/>
    <w:rsid w:val="00A02C41"/>
    <w:rsid w:val="00A0667D"/>
    <w:rsid w:val="00A22C4B"/>
    <w:rsid w:val="00A31BC7"/>
    <w:rsid w:val="00A347D9"/>
    <w:rsid w:val="00A4232D"/>
    <w:rsid w:val="00A57EED"/>
    <w:rsid w:val="00A97CB2"/>
    <w:rsid w:val="00AB25A4"/>
    <w:rsid w:val="00AD701D"/>
    <w:rsid w:val="00AE29C7"/>
    <w:rsid w:val="00AE47AB"/>
    <w:rsid w:val="00B35A37"/>
    <w:rsid w:val="00B42607"/>
    <w:rsid w:val="00B723B9"/>
    <w:rsid w:val="00B82995"/>
    <w:rsid w:val="00B971AF"/>
    <w:rsid w:val="00BC656C"/>
    <w:rsid w:val="00BC6FAC"/>
    <w:rsid w:val="00BD0B39"/>
    <w:rsid w:val="00BD1EF2"/>
    <w:rsid w:val="00BE615B"/>
    <w:rsid w:val="00BE6BC4"/>
    <w:rsid w:val="00C361CC"/>
    <w:rsid w:val="00C4238A"/>
    <w:rsid w:val="00C55F02"/>
    <w:rsid w:val="00C600D7"/>
    <w:rsid w:val="00C62C16"/>
    <w:rsid w:val="00C82E03"/>
    <w:rsid w:val="00C91E02"/>
    <w:rsid w:val="00C979BD"/>
    <w:rsid w:val="00CA4D50"/>
    <w:rsid w:val="00CB0567"/>
    <w:rsid w:val="00CB72EF"/>
    <w:rsid w:val="00CB7683"/>
    <w:rsid w:val="00CD35DF"/>
    <w:rsid w:val="00CD3921"/>
    <w:rsid w:val="00CF3493"/>
    <w:rsid w:val="00CF4132"/>
    <w:rsid w:val="00D04306"/>
    <w:rsid w:val="00D13777"/>
    <w:rsid w:val="00D17ED5"/>
    <w:rsid w:val="00D24FF9"/>
    <w:rsid w:val="00D32AF1"/>
    <w:rsid w:val="00D3493A"/>
    <w:rsid w:val="00D355F6"/>
    <w:rsid w:val="00D471CE"/>
    <w:rsid w:val="00D52515"/>
    <w:rsid w:val="00D53E26"/>
    <w:rsid w:val="00D80822"/>
    <w:rsid w:val="00D85956"/>
    <w:rsid w:val="00D904AF"/>
    <w:rsid w:val="00DA1E08"/>
    <w:rsid w:val="00DC0ECE"/>
    <w:rsid w:val="00DC163B"/>
    <w:rsid w:val="00DC21FA"/>
    <w:rsid w:val="00DC6FFC"/>
    <w:rsid w:val="00DD0124"/>
    <w:rsid w:val="00DD0A8F"/>
    <w:rsid w:val="00DD1F15"/>
    <w:rsid w:val="00DE1079"/>
    <w:rsid w:val="00DF5152"/>
    <w:rsid w:val="00E05498"/>
    <w:rsid w:val="00E25FC6"/>
    <w:rsid w:val="00E30BB0"/>
    <w:rsid w:val="00E30F09"/>
    <w:rsid w:val="00E67E72"/>
    <w:rsid w:val="00E95DCA"/>
    <w:rsid w:val="00EA4D27"/>
    <w:rsid w:val="00EC716D"/>
    <w:rsid w:val="00ED7A44"/>
    <w:rsid w:val="00EF0A20"/>
    <w:rsid w:val="00EF5285"/>
    <w:rsid w:val="00F06269"/>
    <w:rsid w:val="00F11EC6"/>
    <w:rsid w:val="00F55A21"/>
    <w:rsid w:val="00F86B50"/>
    <w:rsid w:val="00FA1859"/>
    <w:rsid w:val="00FA2CF0"/>
    <w:rsid w:val="00FC4DA2"/>
    <w:rsid w:val="00FE6AF7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3602A"/>
  <w15:docId w15:val="{06A43DFF-7A53-48F0-B5E4-71D962CF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DE107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1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14D5"/>
  </w:style>
  <w:style w:type="paragraph" w:styleId="Footer">
    <w:name w:val="footer"/>
    <w:basedOn w:val="Normal"/>
    <w:link w:val="FooterChar"/>
    <w:uiPriority w:val="99"/>
    <w:semiHidden/>
    <w:unhideWhenUsed/>
    <w:rsid w:val="00251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14D5"/>
  </w:style>
  <w:style w:type="paragraph" w:styleId="BodyText">
    <w:name w:val="Body Text"/>
    <w:basedOn w:val="Normal"/>
    <w:link w:val="BodyTextChar"/>
    <w:uiPriority w:val="1"/>
    <w:qFormat/>
    <w:rsid w:val="00F11E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C6"/>
    <w:rPr>
      <w:rFonts w:ascii="Arial" w:eastAsia="Arial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11E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6F5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3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3FDA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customStyle="1" w:styleId="He01Flietext">
    <w:name w:val="_He_01_Fließtext"/>
    <w:qFormat/>
    <w:rsid w:val="006E4453"/>
    <w:pPr>
      <w:spacing w:after="160"/>
    </w:pPr>
    <w:rPr>
      <w:rFonts w:ascii="Arial" w:eastAsia="Calibri" w:hAnsi="Arial" w:cs="Times New Roman"/>
      <w:sz w:val="24"/>
      <w:lang w:val="en-US"/>
    </w:rPr>
  </w:style>
  <w:style w:type="paragraph" w:customStyle="1" w:styleId="He02berschriftEbene2">
    <w:name w:val="_He_02_Überschrift Ebene 2"/>
    <w:next w:val="He01Flietext"/>
    <w:qFormat/>
    <w:rsid w:val="006E4453"/>
    <w:pPr>
      <w:spacing w:after="113" w:line="240" w:lineRule="auto"/>
    </w:pPr>
    <w:rPr>
      <w:rFonts w:ascii="Arial" w:eastAsia="Calibri" w:hAnsi="Arial" w:cs="Times New Roman"/>
      <w:b/>
      <w:sz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7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nkel.com/press-and-media/press-releases-and-kits/2020-03-20-henkel-will-reduce-fossil-based-virgin-plastic-by-50-percent-1046450" TargetMode="External"/><Relationship Id="rId18" Type="http://schemas.openxmlformats.org/officeDocument/2006/relationships/hyperlink" Target="mailto:lars.korinth@henkel.com" TargetMode="External"/><Relationship Id="rId26" Type="http://schemas.openxmlformats.org/officeDocument/2006/relationships/hyperlink" Target="http://www.henkel.com/i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ona.niermann@henkel.com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henkel.com/press-and-media/press-releases-and-kits/2020-03-05-henkel-launches-growth-agenda-1040796" TargetMode="External"/><Relationship Id="rId17" Type="http://schemas.openxmlformats.org/officeDocument/2006/relationships/hyperlink" Target="http://www.henkel.cz" TargetMode="External"/><Relationship Id="rId25" Type="http://schemas.openxmlformats.org/officeDocument/2006/relationships/hyperlink" Target="http://www.henkel.com/pres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plastic" TargetMode="External"/><Relationship Id="rId20" Type="http://schemas.openxmlformats.org/officeDocument/2006/relationships/hyperlink" Target="mailto:itteck@henkel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nkel.com/press-and-media/press-releases-and-kits/2018-12-14-henkel-first-german-company-to-conclude-a-syndicated-green-loan-898274" TargetMode="External"/><Relationship Id="rId24" Type="http://schemas.openxmlformats.org/officeDocument/2006/relationships/hyperlink" Target="mailto:jennifer.ott@henkel.com" TargetMode="External"/><Relationship Id="rId32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henkel.com/sustainability/sustainable-packaging/plastic-bank-partnership" TargetMode="External"/><Relationship Id="rId23" Type="http://schemas.openxmlformats.org/officeDocument/2006/relationships/hyperlink" Target="mailto:dorothee.brinkmann@henkel.com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henkel.com/spotlight/features/driving-progress-toward-a-circular-economy" TargetMode="External"/><Relationship Id="rId19" Type="http://schemas.openxmlformats.org/officeDocument/2006/relationships/hyperlink" Target="mailto:lars.witteck@henkel.com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ndplasticwaste.org/" TargetMode="External"/><Relationship Id="rId22" Type="http://schemas.openxmlformats.org/officeDocument/2006/relationships/hyperlink" Target="mailto:wulf.klueppelholz@henkel.com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E9F2C-2A40-4926-8772-02E290723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A3E864-A535-48FD-90A8-20B028CB4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A819D-58C9-45DC-BC1A-C482C9079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34BCC-B19E-4E30-9964-48F44F55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G</dc:creator>
  <cp:lastModifiedBy>Jana Klusova</cp:lastModifiedBy>
  <cp:revision>186</cp:revision>
  <dcterms:created xsi:type="dcterms:W3CDTF">2020-07-09T09:15:00Z</dcterms:created>
  <dcterms:modified xsi:type="dcterms:W3CDTF">2020-07-20T10:26:00Z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