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97BFA" w14:textId="77777777" w:rsidR="005C5DD6" w:rsidRDefault="005C5DD6">
      <w:pPr>
        <w:autoSpaceDE w:val="0"/>
        <w:autoSpaceDN w:val="0"/>
        <w:adjustRightInd w:val="0"/>
        <w:snapToGrid w:val="0"/>
        <w:spacing w:line="300" w:lineRule="atLeast"/>
        <w:rPr>
          <w:rFonts w:cs="Arial"/>
          <w:b/>
          <w:bCs/>
          <w:sz w:val="36"/>
          <w:szCs w:val="36"/>
          <w:lang w:val="en-US" w:eastAsia="zh-CN"/>
        </w:rPr>
      </w:pPr>
    </w:p>
    <w:p w14:paraId="04B62966" w14:textId="77777777" w:rsidR="005C5DD6" w:rsidRDefault="005C5DD6">
      <w:pPr>
        <w:autoSpaceDE w:val="0"/>
        <w:autoSpaceDN w:val="0"/>
        <w:adjustRightInd w:val="0"/>
        <w:snapToGrid w:val="0"/>
        <w:spacing w:line="300" w:lineRule="atLeast"/>
        <w:rPr>
          <w:rFonts w:cs="Arial"/>
          <w:b/>
          <w:bCs/>
          <w:sz w:val="36"/>
          <w:szCs w:val="36"/>
          <w:lang w:val="en-US" w:eastAsia="zh-CN"/>
        </w:rPr>
      </w:pPr>
    </w:p>
    <w:p w14:paraId="5B5EE008" w14:textId="0A0C34CE" w:rsidR="005C5DD6" w:rsidRPr="00F41D34" w:rsidRDefault="00D715C6">
      <w:pPr>
        <w:autoSpaceDE w:val="0"/>
        <w:autoSpaceDN w:val="0"/>
        <w:adjustRightInd w:val="0"/>
        <w:snapToGrid w:val="0"/>
        <w:spacing w:line="300" w:lineRule="atLeast"/>
        <w:rPr>
          <w:rFonts w:cs="Arial"/>
          <w:sz w:val="24"/>
          <w:szCs w:val="28"/>
          <w:lang w:eastAsia="zh-CN"/>
        </w:rPr>
      </w:pPr>
      <w:r w:rsidRPr="00F41D34">
        <w:rPr>
          <w:rFonts w:cs="Arial" w:hint="eastAsia"/>
          <w:sz w:val="24"/>
          <w:szCs w:val="28"/>
          <w:lang w:eastAsia="zh-CN"/>
        </w:rPr>
        <w:t>汉高高速率光模块</w:t>
      </w:r>
      <w:r w:rsidR="00F41D34">
        <w:rPr>
          <w:rFonts w:cs="Arial" w:hint="eastAsia"/>
          <w:sz w:val="24"/>
          <w:szCs w:val="28"/>
          <w:lang w:eastAsia="zh-CN"/>
        </w:rPr>
        <w:t>材料</w:t>
      </w:r>
      <w:r w:rsidRPr="00F41D34">
        <w:rPr>
          <w:rFonts w:cs="Arial" w:hint="eastAsia"/>
          <w:sz w:val="24"/>
          <w:szCs w:val="28"/>
          <w:lang w:eastAsia="zh-CN"/>
        </w:rPr>
        <w:t>解决方案全新亮相中国光博会</w:t>
      </w:r>
    </w:p>
    <w:p w14:paraId="61C572AA" w14:textId="13CF8F79" w:rsidR="005C5DD6" w:rsidRPr="00F41D34" w:rsidRDefault="00F41D34">
      <w:pPr>
        <w:pStyle w:val="Standard12pt"/>
        <w:rPr>
          <w:rFonts w:cs="Arial"/>
          <w:b/>
          <w:bCs/>
          <w:sz w:val="32"/>
          <w:szCs w:val="28"/>
          <w:lang w:eastAsia="zh-CN"/>
        </w:rPr>
      </w:pPr>
      <w:r w:rsidRPr="00F41D34">
        <w:rPr>
          <w:rFonts w:cs="Arial" w:hint="eastAsia"/>
          <w:b/>
          <w:bCs/>
          <w:sz w:val="32"/>
          <w:szCs w:val="28"/>
          <w:lang w:eastAsia="zh-CN"/>
        </w:rPr>
        <w:t>扎根中国，汉高加速</w:t>
      </w:r>
      <w:r w:rsidRPr="00F41D34">
        <w:rPr>
          <w:rFonts w:cs="Arial" w:hint="eastAsia"/>
          <w:b/>
          <w:bCs/>
          <w:sz w:val="32"/>
          <w:szCs w:val="28"/>
          <w:lang w:eastAsia="zh-CN"/>
        </w:rPr>
        <w:t>5G</w:t>
      </w:r>
      <w:r w:rsidRPr="00F41D34">
        <w:rPr>
          <w:rFonts w:cs="Arial" w:hint="eastAsia"/>
          <w:b/>
          <w:bCs/>
          <w:sz w:val="32"/>
          <w:szCs w:val="28"/>
          <w:lang w:eastAsia="zh-CN"/>
        </w:rPr>
        <w:t>光通信技术革新</w:t>
      </w:r>
    </w:p>
    <w:p w14:paraId="6ECCC2D7" w14:textId="77777777" w:rsidR="005C5DD6" w:rsidRDefault="005C5DD6">
      <w:pPr>
        <w:pStyle w:val="Standard12pt"/>
        <w:spacing w:line="360" w:lineRule="auto"/>
        <w:jc w:val="both"/>
        <w:rPr>
          <w:rFonts w:cs="Arial"/>
          <w:szCs w:val="22"/>
          <w:lang w:eastAsia="zh-CN"/>
        </w:rPr>
      </w:pPr>
    </w:p>
    <w:p w14:paraId="405B9F34" w14:textId="77777777" w:rsidR="005C5DD6" w:rsidRDefault="00D715C6">
      <w:pPr>
        <w:pStyle w:val="Standard12pt"/>
        <w:spacing w:line="360" w:lineRule="auto"/>
        <w:jc w:val="both"/>
        <w:rPr>
          <w:lang w:eastAsia="zh-CN"/>
        </w:rPr>
      </w:pPr>
      <w:r>
        <w:rPr>
          <w:rFonts w:hint="eastAsia"/>
          <w:lang w:eastAsia="zh-CN"/>
        </w:rPr>
        <w:t>5G</w:t>
      </w:r>
      <w:r>
        <w:rPr>
          <w:rFonts w:hint="eastAsia"/>
          <w:lang w:eastAsia="zh-CN"/>
        </w:rPr>
        <w:t>崛起，大带宽网络催生出对高速光通信器件的庞大需求；而高密度的网络部署使得高端光器件向小型化、低功耗和低损耗等方向发展，在更小空间内实现更大带宽的光信号传输。此外，应用环境的多变让光通讯市场在快速发展的同时，也让光通信器件，尤其是高速率光模块面临更加苛刻的考验。</w:t>
      </w:r>
    </w:p>
    <w:p w14:paraId="15F7535A" w14:textId="77777777" w:rsidR="005C5DD6" w:rsidRDefault="00D715C6">
      <w:pPr>
        <w:pStyle w:val="Standard12pt"/>
        <w:spacing w:line="360" w:lineRule="auto"/>
        <w:jc w:val="both"/>
        <w:rPr>
          <w:lang w:eastAsia="zh-CN"/>
        </w:rPr>
      </w:pPr>
      <w:r>
        <w:rPr>
          <w:rFonts w:hint="eastAsia"/>
          <w:lang w:eastAsia="zh-CN"/>
        </w:rPr>
        <w:t>2</w:t>
      </w:r>
      <w:r>
        <w:rPr>
          <w:lang w:eastAsia="zh-CN"/>
        </w:rPr>
        <w:t>020</w:t>
      </w:r>
      <w:r>
        <w:rPr>
          <w:rFonts w:hint="eastAsia"/>
          <w:lang w:eastAsia="zh-CN"/>
        </w:rPr>
        <w:t>年</w:t>
      </w:r>
      <w:r>
        <w:rPr>
          <w:rFonts w:hint="eastAsia"/>
          <w:lang w:eastAsia="zh-CN"/>
        </w:rPr>
        <w:t>9</w:t>
      </w:r>
      <w:r>
        <w:rPr>
          <w:rFonts w:hint="eastAsia"/>
          <w:lang w:eastAsia="zh-CN"/>
        </w:rPr>
        <w:t>月</w:t>
      </w:r>
      <w:r>
        <w:rPr>
          <w:rFonts w:hint="eastAsia"/>
          <w:lang w:eastAsia="zh-CN"/>
        </w:rPr>
        <w:t>9-11</w:t>
      </w:r>
      <w:r>
        <w:rPr>
          <w:rFonts w:hint="eastAsia"/>
          <w:lang w:eastAsia="zh-CN"/>
        </w:rPr>
        <w:t>日，全球领先的电子材料供应商汉高再次亮相全球</w:t>
      </w:r>
      <w:r>
        <w:rPr>
          <w:lang w:eastAsia="zh-CN"/>
        </w:rPr>
        <w:t>光电行业的顶级盛会</w:t>
      </w:r>
      <w:r>
        <w:rPr>
          <w:lang w:eastAsia="zh-CN"/>
        </w:rPr>
        <w:t>——</w:t>
      </w:r>
      <w:r>
        <w:rPr>
          <w:lang w:eastAsia="zh-CN"/>
        </w:rPr>
        <w:t>第</w:t>
      </w:r>
      <w:r>
        <w:rPr>
          <w:lang w:eastAsia="zh-CN"/>
        </w:rPr>
        <w:t>22</w:t>
      </w:r>
      <w:r>
        <w:rPr>
          <w:lang w:eastAsia="zh-CN"/>
        </w:rPr>
        <w:t>届中国国际光电博览会</w:t>
      </w:r>
      <w:r>
        <w:rPr>
          <w:rFonts w:hint="eastAsia"/>
          <w:lang w:eastAsia="zh-CN"/>
        </w:rPr>
        <w:t>（简称：中国</w:t>
      </w:r>
      <w:r>
        <w:rPr>
          <w:lang w:eastAsia="zh-CN"/>
        </w:rPr>
        <w:t>光博会</w:t>
      </w:r>
      <w:r>
        <w:rPr>
          <w:rFonts w:hint="eastAsia"/>
          <w:lang w:eastAsia="zh-CN"/>
        </w:rPr>
        <w:t>），展示全新高速率光模块材料解决方案以及多款新品，以</w:t>
      </w:r>
      <w:r>
        <w:rPr>
          <w:lang w:eastAsia="zh-CN"/>
        </w:rPr>
        <w:t>满足</w:t>
      </w:r>
      <w:r>
        <w:rPr>
          <w:rFonts w:hint="eastAsia"/>
          <w:lang w:eastAsia="zh-CN"/>
        </w:rPr>
        <w:t>高速率</w:t>
      </w:r>
      <w:r>
        <w:rPr>
          <w:lang w:eastAsia="zh-CN"/>
        </w:rPr>
        <w:t>光</w:t>
      </w:r>
      <w:r>
        <w:rPr>
          <w:rFonts w:hint="eastAsia"/>
          <w:lang w:eastAsia="zh-CN"/>
        </w:rPr>
        <w:t>模块</w:t>
      </w:r>
      <w:r>
        <w:rPr>
          <w:lang w:eastAsia="zh-CN"/>
        </w:rPr>
        <w:t>组装、功能及可靠性要求</w:t>
      </w:r>
      <w:r>
        <w:rPr>
          <w:rFonts w:hint="eastAsia"/>
          <w:lang w:eastAsia="zh-CN"/>
        </w:rPr>
        <w:t>，助力中国光通讯市场的发展</w:t>
      </w:r>
      <w:r>
        <w:rPr>
          <w:rFonts w:ascii="宋体" w:eastAsia="宋体" w:hAnsi="宋体" w:cs="宋体" w:hint="eastAsia"/>
          <w:lang w:eastAsia="zh-CN"/>
        </w:rPr>
        <w:t>。</w:t>
      </w:r>
    </w:p>
    <w:p w14:paraId="4C4565C8" w14:textId="77777777" w:rsidR="005C5DD6" w:rsidRDefault="005C5DD6">
      <w:pPr>
        <w:pStyle w:val="Standard12pt"/>
        <w:spacing w:line="360" w:lineRule="auto"/>
        <w:jc w:val="both"/>
        <w:rPr>
          <w:lang w:eastAsia="zh-CN"/>
        </w:rPr>
      </w:pPr>
    </w:p>
    <w:p w14:paraId="1D5E8B71" w14:textId="3735E11D" w:rsidR="005C5DD6" w:rsidRDefault="00D715C6">
      <w:pPr>
        <w:pStyle w:val="Standard12pt"/>
        <w:spacing w:line="360" w:lineRule="auto"/>
        <w:jc w:val="both"/>
        <w:rPr>
          <w:b/>
          <w:bCs/>
          <w:lang w:eastAsia="zh-CN"/>
        </w:rPr>
      </w:pPr>
      <w:r>
        <w:rPr>
          <w:rFonts w:hint="eastAsia"/>
          <w:b/>
          <w:bCs/>
          <w:lang w:eastAsia="zh-CN"/>
        </w:rPr>
        <w:t>高可靠、高</w:t>
      </w:r>
      <w:r w:rsidR="008649EE">
        <w:rPr>
          <w:rFonts w:hint="eastAsia"/>
          <w:b/>
          <w:bCs/>
          <w:lang w:eastAsia="zh-CN"/>
        </w:rPr>
        <w:t>精度</w:t>
      </w:r>
      <w:r>
        <w:rPr>
          <w:rFonts w:hint="eastAsia"/>
          <w:b/>
          <w:bCs/>
          <w:lang w:eastAsia="zh-CN"/>
        </w:rPr>
        <w:t>——高速率光模块材料解决方案</w:t>
      </w:r>
    </w:p>
    <w:p w14:paraId="4F182319" w14:textId="42C1529E" w:rsidR="005C5DD6" w:rsidRDefault="00D715C6">
      <w:pPr>
        <w:pStyle w:val="Standard12pt"/>
        <w:spacing w:line="360" w:lineRule="auto"/>
        <w:jc w:val="both"/>
        <w:rPr>
          <w:lang w:eastAsia="zh-CN"/>
        </w:rPr>
      </w:pPr>
      <w:r>
        <w:rPr>
          <w:rFonts w:hint="eastAsia"/>
          <w:lang w:eastAsia="zh-CN"/>
        </w:rPr>
        <w:t>光通信行业，尤其是高速率光模块，非常注重器件的高性能和稳定品质。作为</w:t>
      </w:r>
      <w:r>
        <w:rPr>
          <w:lang w:eastAsia="zh-CN"/>
        </w:rPr>
        <w:t>通讯与数据通讯领域的核心</w:t>
      </w:r>
      <w:r>
        <w:rPr>
          <w:rFonts w:hint="eastAsia"/>
          <w:lang w:eastAsia="zh-CN"/>
        </w:rPr>
        <w:t>部件，</w:t>
      </w:r>
      <w:r>
        <w:rPr>
          <w:lang w:eastAsia="zh-CN"/>
        </w:rPr>
        <w:t>激光二极管、光学组件</w:t>
      </w:r>
      <w:r>
        <w:rPr>
          <w:lang w:eastAsia="zh-CN"/>
        </w:rPr>
        <w:t xml:space="preserve"> (OSA)</w:t>
      </w:r>
      <w:r>
        <w:rPr>
          <w:lang w:eastAsia="zh-CN"/>
        </w:rPr>
        <w:t>、光模块等光学组件在信息的传输、</w:t>
      </w:r>
      <w:r>
        <w:rPr>
          <w:lang w:eastAsia="zh-CN"/>
        </w:rPr>
        <w:t xml:space="preserve"> </w:t>
      </w:r>
      <w:r>
        <w:rPr>
          <w:lang w:eastAsia="zh-CN"/>
        </w:rPr>
        <w:t>收集、显示、储存和处理中都扮演着至关重要的角色。光模块中的多个光学组件</w:t>
      </w:r>
      <w:r>
        <w:rPr>
          <w:rFonts w:hint="eastAsia"/>
          <w:lang w:eastAsia="zh-CN"/>
        </w:rPr>
        <w:t>，如</w:t>
      </w:r>
      <w:r>
        <w:rPr>
          <w:lang w:eastAsia="zh-CN"/>
        </w:rPr>
        <w:t>光纤阵列单元、耦合透镜、光隔离器，准直器，耦合器和分离器，以及其它聚焦和切换光器件必须精确校准</w:t>
      </w:r>
      <w:r>
        <w:rPr>
          <w:rFonts w:hint="eastAsia"/>
          <w:lang w:eastAsia="zh-CN"/>
        </w:rPr>
        <w:t>，</w:t>
      </w:r>
      <w:r>
        <w:rPr>
          <w:lang w:eastAsia="zh-CN"/>
        </w:rPr>
        <w:t>并持久相互粘接才能</w:t>
      </w:r>
      <w:r>
        <w:rPr>
          <w:rFonts w:hint="eastAsia"/>
          <w:lang w:eastAsia="zh-CN"/>
        </w:rPr>
        <w:t>确保</w:t>
      </w:r>
      <w:r>
        <w:rPr>
          <w:lang w:eastAsia="zh-CN"/>
        </w:rPr>
        <w:t>长期可靠性。</w:t>
      </w:r>
      <w:r>
        <w:rPr>
          <w:rFonts w:hint="eastAsia"/>
          <w:lang w:eastAsia="zh-CN"/>
        </w:rPr>
        <w:t>同时，每个元器件高度集成，而在整个生产过程中经过多个工艺流程，会使用多种粘合剂、导热材料，这对专业性要求非常高。</w:t>
      </w:r>
    </w:p>
    <w:p w14:paraId="6C0766FF" w14:textId="090A088C" w:rsidR="005C5DD6" w:rsidRDefault="00D715C6">
      <w:pPr>
        <w:pStyle w:val="Standard12pt"/>
        <w:spacing w:line="360" w:lineRule="auto"/>
        <w:jc w:val="both"/>
        <w:rPr>
          <w:lang w:eastAsia="zh-CN"/>
        </w:rPr>
      </w:pPr>
      <w:r>
        <w:rPr>
          <w:rFonts w:hint="eastAsia"/>
          <w:lang w:eastAsia="zh-CN"/>
        </w:rPr>
        <w:t>因此，汉高预计未来光通讯行业</w:t>
      </w:r>
      <w:r w:rsidR="008649EE">
        <w:rPr>
          <w:rFonts w:hint="eastAsia"/>
          <w:lang w:eastAsia="zh-CN"/>
        </w:rPr>
        <w:t>的</w:t>
      </w:r>
      <w:r>
        <w:rPr>
          <w:rFonts w:hint="eastAsia"/>
          <w:lang w:eastAsia="zh-CN"/>
        </w:rPr>
        <w:t>需求是高</w:t>
      </w:r>
      <w:r w:rsidR="008649EE">
        <w:rPr>
          <w:rFonts w:hint="eastAsia"/>
          <w:lang w:eastAsia="zh-CN"/>
        </w:rPr>
        <w:t>精度</w:t>
      </w:r>
      <w:r>
        <w:rPr>
          <w:rFonts w:hint="eastAsia"/>
          <w:lang w:eastAsia="zh-CN"/>
        </w:rPr>
        <w:t>、</w:t>
      </w:r>
      <w:r w:rsidR="008649EE">
        <w:rPr>
          <w:rFonts w:hint="eastAsia"/>
          <w:lang w:eastAsia="zh-CN"/>
        </w:rPr>
        <w:t>高</w:t>
      </w:r>
      <w:r>
        <w:rPr>
          <w:rFonts w:hint="eastAsia"/>
          <w:lang w:eastAsia="zh-CN"/>
        </w:rPr>
        <w:t>可靠性、高导热能力</w:t>
      </w:r>
      <w:r w:rsidR="008649EE">
        <w:rPr>
          <w:rFonts w:hint="eastAsia"/>
          <w:lang w:eastAsia="zh-CN"/>
        </w:rPr>
        <w:t>、</w:t>
      </w:r>
      <w:r>
        <w:rPr>
          <w:rFonts w:hint="eastAsia"/>
          <w:lang w:eastAsia="zh-CN"/>
        </w:rPr>
        <w:t>并能提供本地供应的化学品</w:t>
      </w:r>
      <w:r w:rsidR="008649EE">
        <w:rPr>
          <w:rFonts w:hint="eastAsia"/>
          <w:lang w:eastAsia="zh-CN"/>
        </w:rPr>
        <w:t>，</w:t>
      </w:r>
      <w:r>
        <w:rPr>
          <w:rFonts w:hint="eastAsia"/>
          <w:lang w:eastAsia="zh-CN"/>
        </w:rPr>
        <w:t>以及专业技术咨询，</w:t>
      </w:r>
      <w:r w:rsidR="008649EE">
        <w:rPr>
          <w:rFonts w:hint="eastAsia"/>
          <w:lang w:eastAsia="zh-CN"/>
        </w:rPr>
        <w:t>从而和一起</w:t>
      </w:r>
      <w:r>
        <w:rPr>
          <w:rFonts w:ascii="Calibri" w:hAnsi="Calibri" w:cs="Calibri" w:hint="eastAsia"/>
          <w:lang w:eastAsia="zh-CN"/>
        </w:rPr>
        <w:t>推动</w:t>
      </w:r>
      <w:r w:rsidR="008649EE">
        <w:rPr>
          <w:rFonts w:ascii="Calibri" w:hAnsi="Calibri" w:cs="Calibri" w:hint="eastAsia"/>
          <w:lang w:eastAsia="zh-CN"/>
        </w:rPr>
        <w:t>整个</w:t>
      </w:r>
      <w:r>
        <w:rPr>
          <w:rFonts w:ascii="Calibri" w:hAnsi="Calibri" w:cs="Calibri" w:hint="eastAsia"/>
          <w:lang w:eastAsia="zh-CN"/>
        </w:rPr>
        <w:t>光通讯技术</w:t>
      </w:r>
      <w:r>
        <w:rPr>
          <w:rFonts w:ascii="Calibri" w:hAnsi="Calibri" w:cs="Calibri"/>
          <w:lang w:eastAsia="zh-CN"/>
        </w:rPr>
        <w:t>向</w:t>
      </w:r>
      <w:r>
        <w:rPr>
          <w:rFonts w:ascii="Calibri" w:hAnsi="Calibri" w:cs="Calibri"/>
          <w:lang w:eastAsia="zh-CN"/>
        </w:rPr>
        <w:t>400 Gb</w:t>
      </w:r>
      <w:r>
        <w:rPr>
          <w:rFonts w:ascii="Calibri" w:hAnsi="Calibri" w:cs="Calibri"/>
          <w:lang w:eastAsia="zh-CN"/>
        </w:rPr>
        <w:t>模块过渡</w:t>
      </w:r>
      <w:r>
        <w:rPr>
          <w:rFonts w:hint="eastAsia"/>
          <w:lang w:eastAsia="zh-CN"/>
        </w:rPr>
        <w:t>。</w:t>
      </w:r>
    </w:p>
    <w:p w14:paraId="60F6919D" w14:textId="0D7075B8" w:rsidR="005B6A2E" w:rsidRDefault="005B6A2E">
      <w:pPr>
        <w:pStyle w:val="Standard12pt"/>
        <w:spacing w:line="360" w:lineRule="auto"/>
        <w:jc w:val="both"/>
        <w:rPr>
          <w:lang w:eastAsia="zh-CN"/>
        </w:rPr>
      </w:pPr>
      <w:r>
        <w:rPr>
          <w:rFonts w:hint="eastAsia"/>
          <w:lang w:eastAsia="zh-CN"/>
        </w:rPr>
        <w:lastRenderedPageBreak/>
        <w:t xml:space="preserve"> </w:t>
      </w:r>
      <w:r>
        <w:rPr>
          <w:lang w:eastAsia="zh-CN"/>
        </w:rPr>
        <w:t xml:space="preserve">    </w:t>
      </w:r>
      <w:r>
        <w:rPr>
          <w:rFonts w:hint="eastAsia"/>
          <w:lang w:eastAsia="zh-CN"/>
        </w:rPr>
        <w:t>本次中国光电展上，汉高展示高速率光模块材料产品组合以及多款新品：包括高精度透镜耦合产品、高可靠结构粘接产品和高效热管理材料。</w:t>
      </w:r>
    </w:p>
    <w:p w14:paraId="2D0753C0" w14:textId="2CD8E043" w:rsidR="005C5DD6" w:rsidRDefault="005C5DD6">
      <w:pPr>
        <w:pStyle w:val="Standard12pt"/>
        <w:spacing w:line="360" w:lineRule="auto"/>
        <w:jc w:val="center"/>
        <w:rPr>
          <w:lang w:eastAsia="zh-CN"/>
        </w:rPr>
      </w:pPr>
    </w:p>
    <w:p w14:paraId="2F54DA3F" w14:textId="77777777" w:rsidR="005C5DD6" w:rsidRDefault="00D715C6">
      <w:pPr>
        <w:pStyle w:val="Standard12pt"/>
        <w:numPr>
          <w:ilvl w:val="0"/>
          <w:numId w:val="14"/>
        </w:numPr>
        <w:spacing w:line="360" w:lineRule="auto"/>
        <w:jc w:val="both"/>
        <w:rPr>
          <w:b/>
          <w:bCs/>
          <w:lang w:eastAsia="zh-CN"/>
        </w:rPr>
      </w:pPr>
      <w:r>
        <w:rPr>
          <w:rFonts w:hint="eastAsia"/>
          <w:b/>
          <w:bCs/>
          <w:lang w:eastAsia="zh-CN"/>
        </w:rPr>
        <w:t>高精度透镜耦合</w:t>
      </w:r>
    </w:p>
    <w:p w14:paraId="65456559" w14:textId="77777777" w:rsidR="005C5DD6" w:rsidRDefault="00D715C6">
      <w:pPr>
        <w:pStyle w:val="Standard12pt"/>
        <w:spacing w:line="360" w:lineRule="auto"/>
        <w:jc w:val="both"/>
        <w:rPr>
          <w:lang w:eastAsia="zh-CN"/>
        </w:rPr>
      </w:pPr>
      <w:r>
        <w:rPr>
          <w:lang w:eastAsia="zh-CN"/>
        </w:rPr>
        <w:t>为了实现高速数据传输和高带宽应用，光模块、光学开关和光器件等光通信设备必须将最大量的光传送到光纤中</w:t>
      </w:r>
      <w:r>
        <w:rPr>
          <w:rFonts w:hint="eastAsia"/>
          <w:lang w:eastAsia="zh-CN"/>
        </w:rPr>
        <w:t>，光模块空间很小，为保证光模块的性能一致性，光纤和光路之间必须完成高精度的耦合，以实现最优的光模块整体性能。光耦合精度经常要求在</w:t>
      </w:r>
      <w:r>
        <w:rPr>
          <w:rFonts w:hint="eastAsia"/>
          <w:lang w:eastAsia="zh-CN"/>
        </w:rPr>
        <w:t>3</w:t>
      </w:r>
      <w:r>
        <w:rPr>
          <w:rFonts w:hint="eastAsia"/>
          <w:lang w:eastAsia="zh-CN"/>
        </w:rPr>
        <w:t>微米以内，胶水的固化收缩和湿气吸收和热膨胀系数非常关键。</w:t>
      </w:r>
      <w:r>
        <w:rPr>
          <w:rFonts w:hint="eastAsia"/>
          <w:b/>
          <w:bCs/>
          <w:lang w:eastAsia="zh-CN"/>
        </w:rPr>
        <w:t>汉高展示的新品</w:t>
      </w:r>
      <w:r>
        <w:rPr>
          <w:b/>
          <w:bCs/>
          <w:lang w:eastAsia="zh-CN"/>
        </w:rPr>
        <w:t>是</w:t>
      </w:r>
      <w:r>
        <w:rPr>
          <w:lang w:eastAsia="zh-CN"/>
        </w:rPr>
        <w:t>LOCTITE STYCAST OS 5101</w:t>
      </w:r>
      <w:r>
        <w:rPr>
          <w:rFonts w:hint="eastAsia"/>
          <w:lang w:eastAsia="zh-CN"/>
        </w:rPr>
        <w:t>，具有低于</w:t>
      </w:r>
      <w:r>
        <w:rPr>
          <w:rFonts w:hint="eastAsia"/>
          <w:lang w:eastAsia="zh-CN"/>
        </w:rPr>
        <w:t>1%</w:t>
      </w:r>
      <w:r>
        <w:rPr>
          <w:rFonts w:hint="eastAsia"/>
          <w:lang w:eastAsia="zh-CN"/>
        </w:rPr>
        <w:t>的超低收缩率，性能表现远优于收缩率约</w:t>
      </w:r>
      <w:r>
        <w:rPr>
          <w:lang w:eastAsia="zh-CN"/>
        </w:rPr>
        <w:t>3</w:t>
      </w:r>
      <w:r>
        <w:rPr>
          <w:rFonts w:hint="eastAsia"/>
          <w:lang w:eastAsia="zh-CN"/>
        </w:rPr>
        <w:t>-</w:t>
      </w:r>
      <w:r>
        <w:rPr>
          <w:lang w:eastAsia="zh-CN"/>
        </w:rPr>
        <w:t>5</w:t>
      </w:r>
      <w:r>
        <w:rPr>
          <w:rFonts w:hint="eastAsia"/>
          <w:lang w:eastAsia="zh-CN"/>
        </w:rPr>
        <w:t>%</w:t>
      </w:r>
      <w:r>
        <w:rPr>
          <w:rFonts w:hint="eastAsia"/>
          <w:lang w:eastAsia="zh-CN"/>
        </w:rPr>
        <w:t>的市场主流产品，保证耦合精度，最小化光模块光损。且低挥发配方，避免光路污染，保证长期的使用可靠性。</w:t>
      </w:r>
    </w:p>
    <w:p w14:paraId="324DE598" w14:textId="77777777" w:rsidR="005C5DD6" w:rsidRDefault="005C5DD6">
      <w:pPr>
        <w:pStyle w:val="Standard12pt"/>
        <w:spacing w:line="360" w:lineRule="auto"/>
        <w:jc w:val="both"/>
        <w:rPr>
          <w:lang w:eastAsia="zh-CN"/>
        </w:rPr>
      </w:pPr>
    </w:p>
    <w:p w14:paraId="716DBF06" w14:textId="77777777" w:rsidR="005C5DD6" w:rsidRDefault="00D715C6">
      <w:pPr>
        <w:pStyle w:val="Standard12pt"/>
        <w:numPr>
          <w:ilvl w:val="0"/>
          <w:numId w:val="14"/>
        </w:numPr>
        <w:spacing w:line="360" w:lineRule="auto"/>
        <w:jc w:val="both"/>
        <w:rPr>
          <w:rFonts w:cs="Arial"/>
          <w:b/>
          <w:bCs/>
          <w:szCs w:val="22"/>
          <w:lang w:eastAsia="zh-CN"/>
        </w:rPr>
      </w:pPr>
      <w:r>
        <w:rPr>
          <w:rFonts w:cs="Arial" w:hint="eastAsia"/>
          <w:b/>
          <w:bCs/>
          <w:szCs w:val="22"/>
          <w:lang w:eastAsia="zh-CN"/>
        </w:rPr>
        <w:t>高可靠结构粘接</w:t>
      </w:r>
    </w:p>
    <w:p w14:paraId="1A463BF9" w14:textId="77777777" w:rsidR="005C5DD6" w:rsidRDefault="00D715C6">
      <w:pPr>
        <w:pStyle w:val="Standard12pt"/>
        <w:spacing w:line="360" w:lineRule="auto"/>
        <w:jc w:val="both"/>
        <w:rPr>
          <w:lang w:eastAsia="zh-CN"/>
        </w:rPr>
      </w:pPr>
      <w:r>
        <w:rPr>
          <w:rFonts w:hint="eastAsia"/>
          <w:lang w:eastAsia="zh-CN"/>
        </w:rPr>
        <w:t>光模块在使用过程中通常是</w:t>
      </w:r>
      <w:r>
        <w:rPr>
          <w:rFonts w:hint="eastAsia"/>
          <w:lang w:eastAsia="zh-CN"/>
        </w:rPr>
        <w:t>7*</w:t>
      </w:r>
      <w:r>
        <w:rPr>
          <w:lang w:eastAsia="zh-CN"/>
        </w:rPr>
        <w:t>24</w:t>
      </w:r>
      <w:r>
        <w:rPr>
          <w:rFonts w:hint="eastAsia"/>
          <w:lang w:eastAsia="zh-CN"/>
        </w:rPr>
        <w:t>小时全天候无间断运行，尤其对于价格高昂的</w:t>
      </w:r>
      <w:r>
        <w:rPr>
          <w:rFonts w:hint="eastAsia"/>
          <w:lang w:eastAsia="zh-CN"/>
        </w:rPr>
        <w:t>1</w:t>
      </w:r>
      <w:r>
        <w:rPr>
          <w:lang w:eastAsia="zh-CN"/>
        </w:rPr>
        <w:t>00G</w:t>
      </w:r>
      <w:r>
        <w:rPr>
          <w:rFonts w:hint="eastAsia"/>
          <w:lang w:eastAsia="zh-CN"/>
        </w:rPr>
        <w:t>以及</w:t>
      </w:r>
      <w:r>
        <w:rPr>
          <w:lang w:eastAsia="zh-CN"/>
        </w:rPr>
        <w:t>400G</w:t>
      </w:r>
      <w:r>
        <w:rPr>
          <w:rFonts w:hint="eastAsia"/>
          <w:lang w:eastAsia="zh-CN"/>
        </w:rPr>
        <w:t>高速率光模块而言，更要求设备能够长期、稳定、高效的运作。因此要求粘合剂具有高粘接强度、</w:t>
      </w:r>
      <w:r>
        <w:rPr>
          <w:lang w:eastAsia="zh-CN"/>
        </w:rPr>
        <w:t>低固化收缩率</w:t>
      </w:r>
      <w:r>
        <w:rPr>
          <w:rFonts w:hint="eastAsia"/>
          <w:lang w:eastAsia="zh-CN"/>
        </w:rPr>
        <w:t>、</w:t>
      </w:r>
      <w:r>
        <w:rPr>
          <w:lang w:eastAsia="zh-CN"/>
        </w:rPr>
        <w:t>低</w:t>
      </w:r>
      <w:r>
        <w:rPr>
          <w:lang w:eastAsia="zh-CN"/>
        </w:rPr>
        <w:t>CTE</w:t>
      </w:r>
      <w:r>
        <w:rPr>
          <w:lang w:eastAsia="zh-CN"/>
        </w:rPr>
        <w:t>等关键特</w:t>
      </w:r>
      <w:r>
        <w:rPr>
          <w:rFonts w:hint="eastAsia"/>
          <w:lang w:eastAsia="zh-CN"/>
        </w:rPr>
        <w:t>性，以满足在高低温及冷热循环等严苛环境下，避免因为化学品的膨胀或收缩对光模块产生应力，从而为设备提供稳定、可靠的粘接。</w:t>
      </w:r>
      <w:r>
        <w:rPr>
          <w:rFonts w:hint="eastAsia"/>
          <w:b/>
          <w:bCs/>
          <w:lang w:eastAsia="zh-CN"/>
        </w:rPr>
        <w:t>汉高展示的新品</w:t>
      </w:r>
      <w:r>
        <w:rPr>
          <w:b/>
          <w:bCs/>
          <w:lang w:eastAsia="zh-CN"/>
        </w:rPr>
        <w:t>是</w:t>
      </w:r>
      <w:r>
        <w:rPr>
          <w:lang w:eastAsia="zh-CN"/>
        </w:rPr>
        <w:t>LOCTITE® ABLESTIK 3119</w:t>
      </w:r>
      <w:r>
        <w:rPr>
          <w:rFonts w:hint="eastAsia"/>
          <w:lang w:eastAsia="zh-CN"/>
        </w:rPr>
        <w:t>具有极低的收缩率，以及</w:t>
      </w:r>
      <w:r>
        <w:rPr>
          <w:rFonts w:hint="eastAsia"/>
          <w:lang w:eastAsia="zh-CN"/>
        </w:rPr>
        <w:t>1</w:t>
      </w:r>
      <w:r>
        <w:rPr>
          <w:lang w:eastAsia="zh-CN"/>
        </w:rPr>
        <w:t>00</w:t>
      </w:r>
      <w:r>
        <w:rPr>
          <w:rFonts w:hint="eastAsia"/>
          <w:lang w:eastAsia="zh-CN"/>
        </w:rPr>
        <w:t>度低温固化性能；</w:t>
      </w:r>
      <w:r>
        <w:rPr>
          <w:lang w:eastAsia="zh-CN"/>
        </w:rPr>
        <w:t>LOCTITE ECCOBOND EO1016</w:t>
      </w:r>
      <w:r>
        <w:rPr>
          <w:lang w:eastAsia="zh-CN"/>
        </w:rPr>
        <w:t>在金属和塑料</w:t>
      </w:r>
      <w:r>
        <w:rPr>
          <w:rFonts w:hint="eastAsia"/>
          <w:lang w:eastAsia="zh-CN"/>
        </w:rPr>
        <w:t>，</w:t>
      </w:r>
      <w:r>
        <w:rPr>
          <w:lang w:eastAsia="zh-CN"/>
        </w:rPr>
        <w:t>尤其是镍和</w:t>
      </w:r>
      <w:r>
        <w:rPr>
          <w:lang w:eastAsia="zh-CN"/>
        </w:rPr>
        <w:t xml:space="preserve">FR4 </w:t>
      </w:r>
      <w:r>
        <w:rPr>
          <w:rFonts w:hint="eastAsia"/>
          <w:lang w:eastAsia="zh-CN"/>
        </w:rPr>
        <w:t>等难以粘接的基材</w:t>
      </w:r>
      <w:r>
        <w:rPr>
          <w:lang w:eastAsia="zh-CN"/>
        </w:rPr>
        <w:t>上</w:t>
      </w:r>
      <w:r>
        <w:rPr>
          <w:rFonts w:hint="eastAsia"/>
          <w:lang w:eastAsia="zh-CN"/>
        </w:rPr>
        <w:t>，</w:t>
      </w:r>
      <w:r>
        <w:rPr>
          <w:lang w:eastAsia="zh-CN"/>
        </w:rPr>
        <w:t>具有良好的粘接力</w:t>
      </w:r>
      <w:r>
        <w:rPr>
          <w:rFonts w:hint="eastAsia"/>
          <w:lang w:eastAsia="zh-CN"/>
        </w:rPr>
        <w:t>。</w:t>
      </w:r>
    </w:p>
    <w:p w14:paraId="13777D6D" w14:textId="77777777" w:rsidR="005C5DD6" w:rsidRDefault="005C5DD6">
      <w:pPr>
        <w:pStyle w:val="Standard12pt"/>
        <w:spacing w:line="360" w:lineRule="auto"/>
        <w:jc w:val="both"/>
        <w:rPr>
          <w:rFonts w:cs="Arial"/>
          <w:szCs w:val="22"/>
          <w:lang w:eastAsia="zh-CN"/>
        </w:rPr>
      </w:pPr>
    </w:p>
    <w:p w14:paraId="6A137A63" w14:textId="77777777" w:rsidR="005C5DD6" w:rsidRDefault="00D715C6">
      <w:pPr>
        <w:pStyle w:val="Standard12pt"/>
        <w:numPr>
          <w:ilvl w:val="0"/>
          <w:numId w:val="14"/>
        </w:numPr>
        <w:spacing w:line="360" w:lineRule="auto"/>
        <w:jc w:val="both"/>
        <w:rPr>
          <w:rFonts w:cs="Arial"/>
          <w:b/>
          <w:bCs/>
          <w:szCs w:val="22"/>
          <w:lang w:eastAsia="zh-CN"/>
        </w:rPr>
      </w:pPr>
      <w:r>
        <w:rPr>
          <w:rFonts w:cs="Arial" w:hint="eastAsia"/>
          <w:b/>
          <w:bCs/>
          <w:szCs w:val="22"/>
          <w:lang w:eastAsia="zh-CN"/>
        </w:rPr>
        <w:t>可承受多次插拔的高效热管理涂层</w:t>
      </w:r>
    </w:p>
    <w:p w14:paraId="5BDB9DB0" w14:textId="77777777" w:rsidR="00601854" w:rsidRDefault="00D715C6">
      <w:pPr>
        <w:pStyle w:val="Standard12pt"/>
        <w:spacing w:line="360" w:lineRule="auto"/>
        <w:jc w:val="both"/>
        <w:rPr>
          <w:rFonts w:cs="Arial"/>
          <w:b/>
          <w:bCs/>
          <w:szCs w:val="22"/>
          <w:lang w:eastAsia="zh-CN"/>
        </w:rPr>
      </w:pPr>
      <w:r>
        <w:rPr>
          <w:rFonts w:ascii="Calibri" w:hAnsi="Calibri" w:cs="Calibri"/>
          <w:lang w:eastAsia="zh-CN"/>
        </w:rPr>
        <w:t>5G</w:t>
      </w:r>
      <w:r>
        <w:rPr>
          <w:rFonts w:ascii="Calibri" w:hAnsi="Calibri" w:cs="Calibri"/>
          <w:lang w:eastAsia="zh-CN"/>
        </w:rPr>
        <w:t>网络流量</w:t>
      </w:r>
      <w:r>
        <w:rPr>
          <w:rFonts w:ascii="Calibri" w:hAnsi="Calibri" w:cs="Calibri" w:hint="eastAsia"/>
          <w:lang w:eastAsia="zh-CN"/>
        </w:rPr>
        <w:t>的管理</w:t>
      </w:r>
      <w:r>
        <w:rPr>
          <w:rFonts w:ascii="Calibri" w:hAnsi="Calibri" w:cs="Calibri"/>
          <w:lang w:eastAsia="zh-CN"/>
        </w:rPr>
        <w:t>需要</w:t>
      </w:r>
      <w:r>
        <w:rPr>
          <w:rFonts w:ascii="Calibri" w:hAnsi="Calibri" w:cs="Calibri" w:hint="eastAsia"/>
          <w:lang w:eastAsia="zh-CN"/>
        </w:rPr>
        <w:t>越来越多的</w:t>
      </w:r>
      <w:r>
        <w:rPr>
          <w:rFonts w:ascii="Calibri" w:hAnsi="Calibri" w:cs="Calibri"/>
          <w:lang w:eastAsia="zh-CN"/>
        </w:rPr>
        <w:t>高速交换和路由</w:t>
      </w:r>
      <w:r>
        <w:rPr>
          <w:rFonts w:ascii="Calibri" w:hAnsi="Calibri" w:cs="Calibri" w:hint="eastAsia"/>
          <w:lang w:eastAsia="zh-CN"/>
        </w:rPr>
        <w:t>设备</w:t>
      </w:r>
      <w:r>
        <w:rPr>
          <w:rFonts w:ascii="Calibri" w:hAnsi="Calibri" w:cs="Calibri"/>
          <w:lang w:eastAsia="zh-CN"/>
        </w:rPr>
        <w:t>，</w:t>
      </w:r>
      <w:r>
        <w:rPr>
          <w:rFonts w:ascii="Calibri" w:hAnsi="Calibri" w:cs="Calibri" w:hint="eastAsia"/>
          <w:lang w:eastAsia="zh-CN"/>
        </w:rPr>
        <w:t>这对确保设备</w:t>
      </w:r>
      <w:r>
        <w:rPr>
          <w:rFonts w:ascii="Calibri" w:hAnsi="Calibri" w:cs="Calibri"/>
          <w:lang w:eastAsia="zh-CN"/>
        </w:rPr>
        <w:t>最佳</w:t>
      </w:r>
      <w:r>
        <w:rPr>
          <w:rFonts w:ascii="Calibri" w:hAnsi="Calibri" w:cs="Calibri" w:hint="eastAsia"/>
          <w:lang w:eastAsia="zh-CN"/>
        </w:rPr>
        <w:t>性能的高效热管理提出了新挑战。传统用于</w:t>
      </w:r>
      <w:r>
        <w:rPr>
          <w:rFonts w:ascii="Calibri" w:hAnsi="Calibri" w:cs="Calibri"/>
          <w:lang w:eastAsia="zh-CN"/>
        </w:rPr>
        <w:t>可插拔光模块</w:t>
      </w:r>
      <w:r>
        <w:rPr>
          <w:rFonts w:ascii="Calibri" w:hAnsi="Calibri" w:cs="Calibri" w:hint="eastAsia"/>
          <w:lang w:eastAsia="zh-CN"/>
        </w:rPr>
        <w:t>接口</w:t>
      </w:r>
      <w:r>
        <w:rPr>
          <w:rFonts w:ascii="Calibri" w:hAnsi="Calibri" w:cs="Calibri"/>
          <w:lang w:eastAsia="zh-CN"/>
        </w:rPr>
        <w:t>（</w:t>
      </w:r>
      <w:r>
        <w:rPr>
          <w:rFonts w:ascii="Calibri" w:hAnsi="Calibri" w:cs="Calibri"/>
          <w:lang w:eastAsia="zh-CN"/>
        </w:rPr>
        <w:t>POM</w:t>
      </w:r>
      <w:r>
        <w:rPr>
          <w:rFonts w:ascii="Calibri" w:hAnsi="Calibri" w:cs="Calibri"/>
          <w:lang w:eastAsia="zh-CN"/>
        </w:rPr>
        <w:t>）</w:t>
      </w:r>
      <w:r>
        <w:rPr>
          <w:rFonts w:ascii="Calibri" w:hAnsi="Calibri" w:cs="Calibri" w:hint="eastAsia"/>
          <w:lang w:eastAsia="zh-CN"/>
        </w:rPr>
        <w:t>的界面导热</w:t>
      </w:r>
      <w:r>
        <w:rPr>
          <w:rFonts w:ascii="Calibri" w:hAnsi="Calibri" w:cs="Calibri"/>
          <w:lang w:eastAsia="zh-CN"/>
        </w:rPr>
        <w:t>材料（</w:t>
      </w:r>
      <w:r>
        <w:rPr>
          <w:rFonts w:ascii="Calibri" w:hAnsi="Calibri" w:cs="Calibri"/>
          <w:lang w:eastAsia="zh-CN"/>
        </w:rPr>
        <w:t>TIM</w:t>
      </w:r>
      <w:r>
        <w:rPr>
          <w:rFonts w:ascii="Calibri" w:hAnsi="Calibri" w:cs="Calibri"/>
          <w:lang w:eastAsia="zh-CN"/>
        </w:rPr>
        <w:t>）</w:t>
      </w:r>
      <w:r>
        <w:rPr>
          <w:rFonts w:ascii="Calibri" w:hAnsi="Calibri" w:cs="Calibri" w:hint="eastAsia"/>
          <w:lang w:eastAsia="zh-CN"/>
        </w:rPr>
        <w:t>，表现并不</w:t>
      </w:r>
      <w:r>
        <w:rPr>
          <w:rFonts w:ascii="Calibri" w:hAnsi="Calibri" w:cs="Calibri"/>
          <w:lang w:eastAsia="zh-CN"/>
        </w:rPr>
        <w:t>理想</w:t>
      </w:r>
      <w:r>
        <w:rPr>
          <w:rFonts w:ascii="Calibri" w:hAnsi="Calibri" w:cs="Calibri" w:hint="eastAsia"/>
          <w:lang w:eastAsia="zh-CN"/>
        </w:rPr>
        <w:t>，</w:t>
      </w:r>
      <w:r>
        <w:rPr>
          <w:rFonts w:cs="Arial" w:hint="eastAsia"/>
          <w:szCs w:val="22"/>
          <w:lang w:eastAsia="zh-CN"/>
        </w:rPr>
        <w:t>通常在插拔后失效。</w:t>
      </w:r>
      <w:r>
        <w:rPr>
          <w:rFonts w:hint="eastAsia"/>
          <w:b/>
          <w:bCs/>
          <w:lang w:eastAsia="zh-CN"/>
        </w:rPr>
        <w:t>汉高展示了</w:t>
      </w:r>
      <w:r>
        <w:rPr>
          <w:rFonts w:cs="Arial"/>
          <w:szCs w:val="22"/>
          <w:lang w:eastAsia="zh-CN"/>
        </w:rPr>
        <w:t>新型的微热界面涂层</w:t>
      </w:r>
      <w:r>
        <w:rPr>
          <w:rFonts w:cs="Arial"/>
          <w:szCs w:val="22"/>
          <w:lang w:eastAsia="zh-CN"/>
        </w:rPr>
        <w:t>BERGQUIST microTIM mTIM 1000</w:t>
      </w:r>
      <w:r>
        <w:rPr>
          <w:rFonts w:cs="Arial"/>
          <w:szCs w:val="22"/>
          <w:lang w:eastAsia="zh-CN"/>
        </w:rPr>
        <w:t>系列</w:t>
      </w:r>
      <w:r>
        <w:rPr>
          <w:rFonts w:cs="Arial" w:hint="eastAsia"/>
          <w:szCs w:val="22"/>
          <w:lang w:eastAsia="zh-CN"/>
        </w:rPr>
        <w:t>产品。该产品</w:t>
      </w:r>
      <w:r>
        <w:rPr>
          <w:rFonts w:ascii="Calibri" w:hAnsi="Calibri" w:cs="Calibri" w:hint="eastAsia"/>
          <w:lang w:eastAsia="zh-CN"/>
        </w:rPr>
        <w:t>厚度仅为</w:t>
      </w:r>
      <w:r>
        <w:rPr>
          <w:rFonts w:ascii="Calibri" w:hAnsi="Calibri" w:cs="Calibri"/>
          <w:lang w:eastAsia="zh-CN"/>
        </w:rPr>
        <w:t>20</w:t>
      </w:r>
      <w:r>
        <w:rPr>
          <w:rFonts w:ascii="Calibri" w:hAnsi="Calibri" w:cs="Calibri"/>
        </w:rPr>
        <w:t>μ</w:t>
      </w:r>
      <w:r>
        <w:rPr>
          <w:rFonts w:ascii="Calibri" w:hAnsi="Calibri" w:cs="Calibri"/>
          <w:lang w:eastAsia="zh-CN"/>
        </w:rPr>
        <w:t>m</w:t>
      </w:r>
      <w:r>
        <w:rPr>
          <w:rFonts w:ascii="Calibri" w:hAnsi="Calibri" w:cs="Calibri" w:hint="eastAsia"/>
          <w:lang w:eastAsia="zh-CN"/>
        </w:rPr>
        <w:t>的超薄涂层</w:t>
      </w:r>
      <w:r>
        <w:rPr>
          <w:rFonts w:cs="Arial" w:hint="eastAsia"/>
          <w:szCs w:val="22"/>
          <w:lang w:eastAsia="zh-CN"/>
        </w:rPr>
        <w:t>兼具优异的</w:t>
      </w:r>
      <w:r>
        <w:rPr>
          <w:rFonts w:cs="Arial"/>
          <w:szCs w:val="22"/>
          <w:lang w:eastAsia="zh-CN"/>
        </w:rPr>
        <w:t>耐用</w:t>
      </w:r>
      <w:r>
        <w:rPr>
          <w:rFonts w:cs="Arial" w:hint="eastAsia"/>
          <w:szCs w:val="22"/>
          <w:lang w:eastAsia="zh-CN"/>
        </w:rPr>
        <w:t>性、可插拔、</w:t>
      </w:r>
      <w:r>
        <w:rPr>
          <w:rFonts w:cs="Arial"/>
          <w:szCs w:val="22"/>
          <w:lang w:eastAsia="zh-CN"/>
        </w:rPr>
        <w:t>导热</w:t>
      </w:r>
      <w:r>
        <w:rPr>
          <w:rFonts w:cs="Arial" w:hint="eastAsia"/>
          <w:szCs w:val="22"/>
          <w:lang w:eastAsia="zh-CN"/>
        </w:rPr>
        <w:t>性。特殊的涂层</w:t>
      </w:r>
      <w:r>
        <w:rPr>
          <w:rFonts w:cs="Arial"/>
          <w:szCs w:val="22"/>
          <w:lang w:eastAsia="zh-CN"/>
        </w:rPr>
        <w:t>材料</w:t>
      </w:r>
      <w:r>
        <w:rPr>
          <w:rFonts w:cs="Arial" w:hint="eastAsia"/>
          <w:szCs w:val="22"/>
          <w:lang w:eastAsia="zh-CN"/>
        </w:rPr>
        <w:t>专为</w:t>
      </w:r>
      <w:r>
        <w:rPr>
          <w:rFonts w:cs="Arial"/>
          <w:szCs w:val="22"/>
          <w:lang w:eastAsia="zh-CN"/>
        </w:rPr>
        <w:t>增强模块和散热器之间的热性能</w:t>
      </w:r>
      <w:r>
        <w:rPr>
          <w:rFonts w:cs="Arial" w:hint="eastAsia"/>
          <w:szCs w:val="22"/>
          <w:lang w:eastAsia="zh-CN"/>
        </w:rPr>
        <w:t>而设计，</w:t>
      </w:r>
      <w:r>
        <w:rPr>
          <w:rFonts w:cs="Arial"/>
          <w:szCs w:val="22"/>
          <w:lang w:eastAsia="zh-CN"/>
        </w:rPr>
        <w:t>适用于与</w:t>
      </w:r>
      <w:r>
        <w:rPr>
          <w:rFonts w:cs="Arial"/>
          <w:szCs w:val="22"/>
          <w:lang w:eastAsia="zh-CN"/>
        </w:rPr>
        <w:t>POM</w:t>
      </w:r>
      <w:r>
        <w:rPr>
          <w:rFonts w:cs="Arial"/>
          <w:szCs w:val="22"/>
          <w:lang w:eastAsia="zh-CN"/>
        </w:rPr>
        <w:t>接触的网络线卡散热器</w:t>
      </w:r>
      <w:r>
        <w:rPr>
          <w:rFonts w:cs="Arial" w:hint="eastAsia"/>
          <w:szCs w:val="22"/>
          <w:lang w:eastAsia="zh-CN"/>
        </w:rPr>
        <w:t>，可以帮助一个</w:t>
      </w:r>
      <w:r>
        <w:rPr>
          <w:rFonts w:cs="Arial"/>
          <w:szCs w:val="22"/>
          <w:lang w:eastAsia="zh-CN"/>
        </w:rPr>
        <w:t>15</w:t>
      </w:r>
      <w:r>
        <w:rPr>
          <w:rFonts w:cs="Arial"/>
          <w:szCs w:val="22"/>
          <w:lang w:eastAsia="zh-CN"/>
        </w:rPr>
        <w:t>瓦</w:t>
      </w:r>
      <w:r>
        <w:rPr>
          <w:rFonts w:cs="Arial" w:hint="eastAsia"/>
          <w:szCs w:val="22"/>
          <w:lang w:eastAsia="zh-CN"/>
        </w:rPr>
        <w:t>功率的光</w:t>
      </w:r>
      <w:r>
        <w:rPr>
          <w:rFonts w:cs="Arial"/>
          <w:szCs w:val="22"/>
          <w:lang w:eastAsia="zh-CN"/>
        </w:rPr>
        <w:t>模块最高</w:t>
      </w:r>
      <w:r>
        <w:rPr>
          <w:rFonts w:cs="Arial" w:hint="eastAsia"/>
          <w:szCs w:val="22"/>
          <w:lang w:eastAsia="zh-CN"/>
        </w:rPr>
        <w:t>降低</w:t>
      </w:r>
      <w:r>
        <w:rPr>
          <w:rFonts w:cs="Arial"/>
          <w:szCs w:val="22"/>
          <w:lang w:eastAsia="zh-CN"/>
        </w:rPr>
        <w:t>5°C</w:t>
      </w:r>
      <w:r>
        <w:rPr>
          <w:rFonts w:cs="Arial" w:hint="eastAsia"/>
          <w:szCs w:val="22"/>
          <w:lang w:eastAsia="zh-CN"/>
        </w:rPr>
        <w:t>，并</w:t>
      </w:r>
      <w:r>
        <w:rPr>
          <w:rFonts w:cs="Arial"/>
          <w:szCs w:val="22"/>
          <w:lang w:eastAsia="zh-CN"/>
        </w:rPr>
        <w:t>可轻松承受</w:t>
      </w:r>
      <w:r>
        <w:rPr>
          <w:rFonts w:cs="Arial" w:hint="eastAsia"/>
          <w:szCs w:val="22"/>
          <w:lang w:eastAsia="zh-CN"/>
        </w:rPr>
        <w:t>多达</w:t>
      </w:r>
      <w:r>
        <w:rPr>
          <w:rFonts w:cs="Arial" w:hint="eastAsia"/>
          <w:szCs w:val="22"/>
          <w:lang w:eastAsia="zh-CN"/>
        </w:rPr>
        <w:t>500</w:t>
      </w:r>
      <w:r>
        <w:rPr>
          <w:rFonts w:cs="Arial" w:hint="eastAsia"/>
          <w:szCs w:val="22"/>
          <w:lang w:eastAsia="zh-CN"/>
        </w:rPr>
        <w:t>次的重复性的拔插。</w:t>
      </w:r>
    </w:p>
    <w:p w14:paraId="1963875D" w14:textId="7D3E58A5" w:rsidR="005C5DD6" w:rsidRDefault="00D715C6">
      <w:pPr>
        <w:pStyle w:val="Standard12pt"/>
        <w:spacing w:line="360" w:lineRule="auto"/>
        <w:jc w:val="both"/>
        <w:rPr>
          <w:rFonts w:cs="Arial"/>
          <w:b/>
          <w:bCs/>
          <w:szCs w:val="22"/>
          <w:lang w:eastAsia="zh-CN"/>
        </w:rPr>
      </w:pPr>
      <w:r>
        <w:rPr>
          <w:rFonts w:cs="Arial" w:hint="eastAsia"/>
          <w:b/>
          <w:bCs/>
          <w:szCs w:val="22"/>
          <w:lang w:eastAsia="zh-CN"/>
        </w:rPr>
        <w:lastRenderedPageBreak/>
        <w:t>深耕中国，为通讯市场发展加速</w:t>
      </w:r>
    </w:p>
    <w:p w14:paraId="1A4CACFE" w14:textId="77777777" w:rsidR="005C5DD6" w:rsidRDefault="00D715C6">
      <w:pPr>
        <w:pStyle w:val="Standard12pt"/>
        <w:spacing w:line="360" w:lineRule="auto"/>
        <w:jc w:val="both"/>
        <w:rPr>
          <w:rFonts w:cs="Arial"/>
          <w:szCs w:val="22"/>
          <w:lang w:eastAsia="zh-CN"/>
        </w:rPr>
      </w:pPr>
      <w:r>
        <w:rPr>
          <w:rFonts w:cs="Arial" w:hint="eastAsia"/>
          <w:szCs w:val="22"/>
          <w:lang w:eastAsia="zh-CN"/>
        </w:rPr>
        <w:t>中国无是全球</w:t>
      </w:r>
      <w:r>
        <w:rPr>
          <w:rFonts w:cs="Arial" w:hint="eastAsia"/>
          <w:szCs w:val="22"/>
          <w:lang w:eastAsia="zh-CN"/>
        </w:rPr>
        <w:t>5</w:t>
      </w:r>
      <w:r>
        <w:rPr>
          <w:rFonts w:cs="Arial"/>
          <w:szCs w:val="22"/>
          <w:lang w:eastAsia="zh-CN"/>
        </w:rPr>
        <w:t>G</w:t>
      </w:r>
      <w:r>
        <w:rPr>
          <w:rFonts w:cs="Arial" w:hint="eastAsia"/>
          <w:szCs w:val="22"/>
          <w:lang w:eastAsia="zh-CN"/>
        </w:rPr>
        <w:t>通信、数字化、智能化发展的重要市场之一。汉高不断深</w:t>
      </w:r>
      <w:r>
        <w:rPr>
          <w:rFonts w:cs="Arial"/>
          <w:szCs w:val="22"/>
          <w:lang w:eastAsia="zh-CN"/>
        </w:rPr>
        <w:t>耕</w:t>
      </w:r>
      <w:r>
        <w:rPr>
          <w:rFonts w:cs="Arial" w:hint="eastAsia"/>
          <w:szCs w:val="22"/>
          <w:lang w:eastAsia="zh-CN"/>
        </w:rPr>
        <w:t>中国市场，在与德国总部及全球技术对接的同时，还在研发、生产和服务方面采取本土化生产战略。汉高依托位于上海的亚太研发中心和遍布全国的生产及服务网络，有效保障了中国市场光通讯产品高端新技术的研发、商业化产品的供应、服务的及时性。而且，汉高还从材料供应商的视角，通过</w:t>
      </w:r>
      <w:r>
        <w:rPr>
          <w:rFonts w:cs="Arial"/>
          <w:szCs w:val="22"/>
          <w:lang w:eastAsia="zh-CN"/>
        </w:rPr>
        <w:t>深</w:t>
      </w:r>
      <w:r>
        <w:rPr>
          <w:rFonts w:cs="Arial" w:hint="eastAsia"/>
          <w:szCs w:val="22"/>
          <w:lang w:eastAsia="zh-CN"/>
        </w:rPr>
        <w:t>入</w:t>
      </w:r>
      <w:r>
        <w:rPr>
          <w:rFonts w:cs="Arial"/>
          <w:szCs w:val="22"/>
          <w:lang w:eastAsia="zh-CN"/>
        </w:rPr>
        <w:t>洞察本土市场的需求和发展趋势</w:t>
      </w:r>
      <w:r>
        <w:rPr>
          <w:rFonts w:cs="Arial" w:hint="eastAsia"/>
          <w:szCs w:val="22"/>
          <w:lang w:eastAsia="zh-CN"/>
        </w:rPr>
        <w:t>，助力通讯及光通讯行业向高速率和新技术的升级。</w:t>
      </w:r>
    </w:p>
    <w:p w14:paraId="0A953FB7" w14:textId="77777777" w:rsidR="005C5DD6" w:rsidRDefault="005C5DD6">
      <w:pPr>
        <w:pStyle w:val="Standard12pt"/>
        <w:spacing w:line="360" w:lineRule="auto"/>
        <w:jc w:val="both"/>
        <w:rPr>
          <w:rFonts w:ascii="Microsoft YaHei UI" w:eastAsia="Microsoft YaHei UI" w:hAnsi="Microsoft YaHei UI"/>
          <w:color w:val="333333"/>
          <w:spacing w:val="8"/>
          <w:sz w:val="21"/>
          <w:szCs w:val="21"/>
          <w:shd w:val="clear" w:color="auto" w:fill="FFFFFF"/>
          <w:lang w:eastAsia="zh-CN"/>
        </w:rPr>
      </w:pPr>
    </w:p>
    <w:p w14:paraId="1ABA0A7D" w14:textId="77777777" w:rsidR="005C5DD6" w:rsidRDefault="00D715C6">
      <w:pPr>
        <w:pStyle w:val="Standard12pt"/>
        <w:spacing w:line="360" w:lineRule="auto"/>
        <w:jc w:val="both"/>
        <w:rPr>
          <w:rFonts w:cs="Arial"/>
          <w:szCs w:val="22"/>
          <w:lang w:eastAsia="zh-CN"/>
        </w:rPr>
      </w:pPr>
      <w:r>
        <w:rPr>
          <w:rFonts w:cs="Arial" w:hint="eastAsia"/>
          <w:szCs w:val="22"/>
          <w:lang w:eastAsia="zh-CN"/>
        </w:rPr>
        <w:t>近年来，随着中国光通讯及通讯市场的快速发展，汉高也不断加大对于中国市场的投资。</w:t>
      </w:r>
      <w:r>
        <w:rPr>
          <w:rFonts w:cs="Arial" w:hint="eastAsia"/>
          <w:szCs w:val="22"/>
          <w:lang w:eastAsia="zh-CN"/>
        </w:rPr>
        <w:t>2</w:t>
      </w:r>
      <w:r>
        <w:rPr>
          <w:rFonts w:cs="Arial"/>
          <w:szCs w:val="22"/>
          <w:lang w:eastAsia="zh-CN"/>
        </w:rPr>
        <w:t>019</w:t>
      </w:r>
      <w:r>
        <w:rPr>
          <w:rFonts w:cs="Arial"/>
          <w:szCs w:val="22"/>
          <w:lang w:eastAsia="zh-CN"/>
        </w:rPr>
        <w:t>年起</w:t>
      </w:r>
      <w:r>
        <w:rPr>
          <w:rFonts w:cs="Arial" w:hint="eastAsia"/>
          <w:szCs w:val="22"/>
          <w:lang w:eastAsia="zh-CN"/>
        </w:rPr>
        <w:t>，启动贝格斯珠海生产基地本土化项目，加速更多产品在本土落地，</w:t>
      </w:r>
      <w:r>
        <w:rPr>
          <w:rFonts w:cs="Arial" w:hint="eastAsia"/>
          <w:b/>
          <w:bCs/>
          <w:szCs w:val="22"/>
          <w:lang w:eastAsia="zh-CN"/>
        </w:rPr>
        <w:t>大力提高本土生产能力，</w:t>
      </w:r>
      <w:r>
        <w:rPr>
          <w:rFonts w:cs="Arial" w:hint="eastAsia"/>
          <w:szCs w:val="22"/>
          <w:lang w:eastAsia="zh-CN"/>
        </w:rPr>
        <w:t>更好的服务中国客户。同时，汉高还进一步</w:t>
      </w:r>
      <w:r>
        <w:rPr>
          <w:rFonts w:cs="Arial" w:hint="eastAsia"/>
          <w:b/>
          <w:bCs/>
          <w:szCs w:val="22"/>
          <w:lang w:eastAsia="zh-CN"/>
        </w:rPr>
        <w:t>加速</w:t>
      </w:r>
      <w:r>
        <w:rPr>
          <w:rFonts w:cs="Arial"/>
          <w:b/>
          <w:bCs/>
          <w:szCs w:val="22"/>
          <w:lang w:eastAsia="zh-CN"/>
        </w:rPr>
        <w:t>本土自主创新</w:t>
      </w:r>
      <w:r>
        <w:rPr>
          <w:rFonts w:cs="Arial" w:hint="eastAsia"/>
          <w:b/>
          <w:bCs/>
          <w:szCs w:val="22"/>
          <w:lang w:eastAsia="zh-CN"/>
        </w:rPr>
        <w:t>；</w:t>
      </w:r>
      <w:r>
        <w:rPr>
          <w:rFonts w:cs="Arial" w:hint="eastAsia"/>
          <w:szCs w:val="22"/>
          <w:lang w:eastAsia="zh-CN"/>
        </w:rPr>
        <w:t>2</w:t>
      </w:r>
      <w:r>
        <w:rPr>
          <w:rFonts w:cs="Arial"/>
          <w:szCs w:val="22"/>
          <w:lang w:eastAsia="zh-CN"/>
        </w:rPr>
        <w:t>019</w:t>
      </w:r>
      <w:r>
        <w:rPr>
          <w:rFonts w:cs="Arial" w:hint="eastAsia"/>
          <w:szCs w:val="22"/>
          <w:lang w:eastAsia="zh-CN"/>
        </w:rPr>
        <w:t>年</w:t>
      </w:r>
      <w:r>
        <w:rPr>
          <w:rFonts w:cs="Arial"/>
          <w:szCs w:val="22"/>
          <w:lang w:eastAsia="zh-CN"/>
        </w:rPr>
        <w:t>10</w:t>
      </w:r>
      <w:r>
        <w:rPr>
          <w:rFonts w:cs="Arial"/>
          <w:szCs w:val="22"/>
          <w:lang w:eastAsia="zh-CN"/>
        </w:rPr>
        <w:t>月，汉高</w:t>
      </w:r>
      <w:r>
        <w:rPr>
          <w:rFonts w:cs="Arial" w:hint="eastAsia"/>
          <w:szCs w:val="22"/>
          <w:lang w:eastAsia="zh-CN"/>
        </w:rPr>
        <w:t>亚太规模最大的</w:t>
      </w:r>
      <w:r>
        <w:rPr>
          <w:rFonts w:cs="Arial"/>
          <w:szCs w:val="22"/>
          <w:lang w:eastAsia="zh-CN"/>
        </w:rPr>
        <w:t>热管理材料联合实验室在上海揭幕</w:t>
      </w:r>
      <w:r>
        <w:rPr>
          <w:rFonts w:cs="Arial" w:hint="eastAsia"/>
          <w:szCs w:val="22"/>
          <w:lang w:eastAsia="zh-CN"/>
        </w:rPr>
        <w:t>。这一实验室兼具研发、测试、点胶等全方位能力</w:t>
      </w:r>
      <w:r>
        <w:rPr>
          <w:rFonts w:cs="Arial"/>
          <w:szCs w:val="22"/>
          <w:lang w:eastAsia="zh-CN"/>
        </w:rPr>
        <w:t>，通过打造定制化的服务和综合性创新解决方案，</w:t>
      </w:r>
      <w:r>
        <w:rPr>
          <w:rFonts w:cs="Arial" w:hint="eastAsia"/>
          <w:szCs w:val="22"/>
          <w:lang w:eastAsia="zh-CN"/>
        </w:rPr>
        <w:t>极大缩短了基于客户需求的产品研发、产品测试到产品市场化的过程。</w:t>
      </w:r>
    </w:p>
    <w:p w14:paraId="6E3125AD" w14:textId="77777777" w:rsidR="005C5DD6" w:rsidRDefault="005C5DD6">
      <w:pPr>
        <w:pStyle w:val="Standard12pt"/>
        <w:spacing w:line="360" w:lineRule="auto"/>
        <w:jc w:val="both"/>
        <w:rPr>
          <w:rFonts w:cs="Arial"/>
          <w:szCs w:val="22"/>
          <w:lang w:eastAsia="zh-CN"/>
        </w:rPr>
      </w:pPr>
    </w:p>
    <w:p w14:paraId="6E7F523F" w14:textId="77777777" w:rsidR="005C5DD6" w:rsidRDefault="00D715C6">
      <w:pPr>
        <w:pStyle w:val="Standard12pt"/>
        <w:spacing w:line="360" w:lineRule="auto"/>
        <w:jc w:val="both"/>
        <w:rPr>
          <w:rFonts w:cs="Arial"/>
          <w:szCs w:val="22"/>
          <w:lang w:eastAsia="zh-CN"/>
        </w:rPr>
      </w:pPr>
      <w:r>
        <w:rPr>
          <w:rFonts w:cs="Arial" w:hint="eastAsia"/>
          <w:szCs w:val="22"/>
          <w:lang w:eastAsia="zh-CN"/>
        </w:rPr>
        <w:t>依托珠海生产基地的制造经验和热管理材料联合实验室的创新研发优势，从实验室</w:t>
      </w:r>
      <w:r>
        <w:rPr>
          <w:rFonts w:cs="Arial"/>
          <w:szCs w:val="22"/>
          <w:lang w:eastAsia="zh-CN"/>
        </w:rPr>
        <w:t>启用</w:t>
      </w:r>
      <w:r>
        <w:rPr>
          <w:rFonts w:cs="Arial" w:hint="eastAsia"/>
          <w:szCs w:val="22"/>
          <w:lang w:eastAsia="zh-CN"/>
        </w:rPr>
        <w:t>至今，汉高根据本土市场需求已经成功研发出多款新产品并推向市场。例如，用于通讯基建的产品采用超低模量树脂配方，具有更好的贴服性和更高的导热性能。以此为开端，汉高将持续推动本土创新并凭借高性能的综合解决方案，为光通讯及数字化未来发展提供更多灵活性和可能性，助力中国的光通讯市场的发展。</w:t>
      </w:r>
    </w:p>
    <w:p w14:paraId="25832ECD" w14:textId="77777777" w:rsidR="005C5DD6" w:rsidRDefault="005C5DD6">
      <w:pPr>
        <w:pStyle w:val="Standard12pt"/>
        <w:spacing w:line="360" w:lineRule="auto"/>
        <w:jc w:val="both"/>
        <w:rPr>
          <w:rFonts w:cs="Arial"/>
          <w:szCs w:val="22"/>
          <w:lang w:eastAsia="zh-CN"/>
        </w:rPr>
      </w:pPr>
    </w:p>
    <w:p w14:paraId="313F63B0" w14:textId="77777777" w:rsidR="005C5DD6" w:rsidRDefault="005C5DD6">
      <w:pPr>
        <w:pStyle w:val="Standard12pt"/>
        <w:spacing w:line="360" w:lineRule="auto"/>
        <w:jc w:val="both"/>
        <w:rPr>
          <w:rFonts w:asciiTheme="minorEastAsia" w:hAnsiTheme="minorEastAsia" w:cs="Arial"/>
          <w:bCs/>
          <w:sz w:val="20"/>
          <w:szCs w:val="20"/>
          <w:lang w:eastAsia="zh-CN"/>
        </w:rPr>
      </w:pPr>
    </w:p>
    <w:p w14:paraId="67E02529" w14:textId="77777777" w:rsidR="005C5DD6" w:rsidRDefault="005C5DD6">
      <w:pPr>
        <w:pStyle w:val="Standard12pt"/>
        <w:spacing w:line="360" w:lineRule="auto"/>
        <w:jc w:val="both"/>
        <w:rPr>
          <w:rFonts w:asciiTheme="minorEastAsia" w:hAnsiTheme="minorEastAsia" w:cs="Arial"/>
          <w:bCs/>
          <w:sz w:val="20"/>
          <w:szCs w:val="20"/>
          <w:lang w:eastAsia="zh-CN"/>
        </w:rPr>
      </w:pPr>
    </w:p>
    <w:p w14:paraId="1CFE8803" w14:textId="77777777" w:rsidR="005C5DD6" w:rsidRDefault="00D715C6">
      <w:pPr>
        <w:spacing w:line="288" w:lineRule="auto"/>
        <w:jc w:val="both"/>
        <w:rPr>
          <w:rFonts w:cs="Arial"/>
          <w:b/>
          <w:sz w:val="24"/>
          <w:lang w:eastAsia="zh-CN"/>
        </w:rPr>
      </w:pPr>
      <w:r>
        <w:rPr>
          <w:rFonts w:cs="Arial"/>
          <w:b/>
          <w:sz w:val="24"/>
          <w:lang w:eastAsia="zh-CN"/>
        </w:rPr>
        <w:t>关于汉高</w:t>
      </w:r>
    </w:p>
    <w:p w14:paraId="6BB4A711" w14:textId="77777777" w:rsidR="005C5DD6" w:rsidRDefault="00D715C6">
      <w:pPr>
        <w:pStyle w:val="af1"/>
        <w:spacing w:line="288" w:lineRule="auto"/>
        <w:rPr>
          <w:rFonts w:ascii="Arial" w:eastAsiaTheme="minorEastAsia" w:hAnsi="Arial" w:cs="Arial"/>
          <w:color w:val="000000"/>
          <w:sz w:val="20"/>
          <w:szCs w:val="20"/>
        </w:rPr>
      </w:pPr>
      <w:r>
        <w:rPr>
          <w:rFonts w:ascii="Arial" w:eastAsiaTheme="minorEastAsia" w:hAnsi="Arial" w:cs="Arial"/>
          <w:sz w:val="20"/>
          <w:szCs w:val="20"/>
        </w:rPr>
        <w:t>汉高在全球范围内经营均衡且多元化的业务组合。通过强大的品牌、卓越的创新和先进的技术，公司在工业和消费领域的三大业务板块中确立了领先地位。汉高粘合剂技术业务部是全球粘合剂市场的领导者，服务于全球几乎所有行业。洗涤剂及家庭护理以及美容护理两大业务也是各国市场和众多应用领域中的领先品牌。公司成立于</w:t>
      </w:r>
      <w:r>
        <w:rPr>
          <w:rFonts w:ascii="Arial" w:eastAsiaTheme="minorEastAsia" w:hAnsi="Arial" w:cs="Arial"/>
          <w:sz w:val="20"/>
          <w:szCs w:val="20"/>
        </w:rPr>
        <w:t>1876</w:t>
      </w:r>
      <w:r>
        <w:rPr>
          <w:rFonts w:ascii="Arial" w:eastAsiaTheme="minorEastAsia" w:hAnsi="Arial" w:cs="Arial"/>
          <w:sz w:val="20"/>
          <w:szCs w:val="20"/>
        </w:rPr>
        <w:t>年，迄今已有</w:t>
      </w:r>
      <w:r>
        <w:rPr>
          <w:rFonts w:ascii="Arial" w:eastAsiaTheme="minorEastAsia" w:hAnsi="Arial" w:cs="Arial"/>
          <w:sz w:val="20"/>
          <w:szCs w:val="20"/>
        </w:rPr>
        <w:t>140</w:t>
      </w:r>
      <w:r>
        <w:rPr>
          <w:rFonts w:ascii="Arial" w:eastAsiaTheme="minorEastAsia" w:hAnsi="Arial" w:cs="Arial"/>
          <w:sz w:val="20"/>
          <w:szCs w:val="20"/>
        </w:rPr>
        <w:t>多年历史。</w:t>
      </w:r>
      <w:r>
        <w:rPr>
          <w:rFonts w:ascii="Arial" w:eastAsiaTheme="minorEastAsia" w:hAnsi="Arial" w:cs="Arial"/>
          <w:sz w:val="20"/>
          <w:szCs w:val="20"/>
        </w:rPr>
        <w:t>2019</w:t>
      </w:r>
      <w:r>
        <w:rPr>
          <w:rFonts w:ascii="Arial" w:eastAsiaTheme="minorEastAsia" w:hAnsi="Arial" w:cs="Arial"/>
          <w:sz w:val="20"/>
          <w:szCs w:val="20"/>
        </w:rPr>
        <w:t>年，汉高实现销售额</w:t>
      </w:r>
      <w:r>
        <w:rPr>
          <w:rFonts w:ascii="Arial" w:eastAsiaTheme="minorEastAsia" w:hAnsi="Arial" w:cs="Arial"/>
          <w:sz w:val="20"/>
          <w:szCs w:val="20"/>
        </w:rPr>
        <w:t>201.14</w:t>
      </w:r>
      <w:r>
        <w:rPr>
          <w:rFonts w:ascii="Arial" w:eastAsiaTheme="minorEastAsia" w:hAnsi="Arial" w:cs="Arial"/>
          <w:sz w:val="20"/>
          <w:szCs w:val="20"/>
        </w:rPr>
        <w:t>亿欧元。汉高在全球范围内拥有</w:t>
      </w:r>
      <w:r>
        <w:rPr>
          <w:rFonts w:ascii="Arial" w:eastAsiaTheme="minorEastAsia" w:hAnsi="Arial" w:cs="Arial"/>
          <w:sz w:val="20"/>
          <w:szCs w:val="20"/>
        </w:rPr>
        <w:t>5</w:t>
      </w:r>
      <w:r>
        <w:rPr>
          <w:rFonts w:ascii="Arial" w:eastAsiaTheme="minorEastAsia" w:hAnsi="Arial" w:cs="Arial"/>
          <w:sz w:val="20"/>
          <w:szCs w:val="20"/>
        </w:rPr>
        <w:t>万多名员工，在强大的企业文化和共同的价值观的引领下，他们融合为一支热情、多元化的团队，为创造可持续价值这一企业目标而奋斗。作为企业可持续发展的表率，汉高在许多国际性指数和排行榜中名列前茅。汉高的优先股已列入德国</w:t>
      </w:r>
      <w:r>
        <w:rPr>
          <w:rFonts w:ascii="Arial" w:eastAsiaTheme="minorEastAsia" w:hAnsi="Arial" w:cs="Arial"/>
          <w:sz w:val="20"/>
          <w:szCs w:val="20"/>
        </w:rPr>
        <w:t>DAX</w:t>
      </w:r>
      <w:r>
        <w:rPr>
          <w:rFonts w:ascii="Arial" w:eastAsiaTheme="minorEastAsia" w:hAnsi="Arial" w:cs="Arial"/>
          <w:sz w:val="20"/>
          <w:szCs w:val="20"/>
        </w:rPr>
        <w:t>指数。更多资讯，敬请访问</w:t>
      </w:r>
      <w:hyperlink r:id="rId12" w:history="1">
        <w:r>
          <w:rPr>
            <w:rStyle w:val="a7"/>
            <w:rFonts w:ascii="Arial" w:eastAsiaTheme="minorEastAsia" w:hAnsi="Arial" w:cs="Arial"/>
            <w:sz w:val="20"/>
            <w:szCs w:val="20"/>
          </w:rPr>
          <w:t>www.henkel.com</w:t>
        </w:r>
      </w:hyperlink>
      <w:r>
        <w:rPr>
          <w:rFonts w:ascii="Arial" w:eastAsiaTheme="minorEastAsia" w:hAnsi="Arial" w:cs="Arial"/>
          <w:color w:val="000000"/>
          <w:sz w:val="20"/>
          <w:szCs w:val="20"/>
        </w:rPr>
        <w:t>。</w:t>
      </w:r>
    </w:p>
    <w:p w14:paraId="0C7A1810" w14:textId="77777777" w:rsidR="005C5DD6" w:rsidRDefault="005C5DD6">
      <w:pPr>
        <w:pStyle w:val="Standard12pt"/>
        <w:spacing w:line="360" w:lineRule="auto"/>
        <w:jc w:val="both"/>
        <w:rPr>
          <w:rFonts w:asciiTheme="minorEastAsia" w:hAnsiTheme="minorEastAsia" w:cs="Arial"/>
          <w:bCs/>
          <w:sz w:val="20"/>
          <w:szCs w:val="20"/>
          <w:lang w:val="en-US" w:eastAsia="zh-CN"/>
        </w:rPr>
      </w:pPr>
    </w:p>
    <w:p w14:paraId="42F9CC0B" w14:textId="77777777" w:rsidR="005C5DD6" w:rsidRDefault="005C5DD6">
      <w:pPr>
        <w:pStyle w:val="Standard12pt"/>
        <w:spacing w:line="360" w:lineRule="auto"/>
        <w:jc w:val="both"/>
        <w:rPr>
          <w:rFonts w:asciiTheme="minorEastAsia" w:hAnsiTheme="minorEastAsia" w:cs="Arial"/>
          <w:bCs/>
          <w:sz w:val="20"/>
          <w:szCs w:val="20"/>
          <w:lang w:val="en-US" w:eastAsia="zh-CN"/>
        </w:rPr>
      </w:pPr>
    </w:p>
    <w:p w14:paraId="04159E9D" w14:textId="77777777" w:rsidR="005C5DD6" w:rsidRDefault="00D715C6">
      <w:pPr>
        <w:spacing w:after="120" w:line="360" w:lineRule="auto"/>
        <w:jc w:val="both"/>
        <w:rPr>
          <w:rFonts w:cs="Arial"/>
          <w:sz w:val="16"/>
          <w:szCs w:val="20"/>
          <w:lang w:eastAsia="zh-CN"/>
        </w:rPr>
      </w:pPr>
      <w:r>
        <w:rPr>
          <w:rFonts w:cs="Arial"/>
          <w:b/>
          <w:sz w:val="24"/>
          <w:szCs w:val="20"/>
          <w:lang w:eastAsia="zh-CN"/>
        </w:rPr>
        <w:t>媒体联系人</w:t>
      </w:r>
    </w:p>
    <w:p w14:paraId="4C728DA1" w14:textId="77777777" w:rsidR="005C5DD6" w:rsidRDefault="00D715C6">
      <w:pPr>
        <w:spacing w:after="120" w:line="360" w:lineRule="auto"/>
        <w:jc w:val="both"/>
        <w:rPr>
          <w:rFonts w:cs="Arial"/>
          <w:b/>
          <w:szCs w:val="20"/>
          <w:lang w:eastAsia="de-DE"/>
        </w:rPr>
      </w:pPr>
      <w:r>
        <w:rPr>
          <w:rFonts w:cs="Arial"/>
          <w:b/>
          <w:szCs w:val="20"/>
          <w:lang w:eastAsia="de-DE"/>
        </w:rPr>
        <w:t xml:space="preserve">Estella Qian </w:t>
      </w:r>
      <w:r>
        <w:rPr>
          <w:rFonts w:cs="Arial"/>
          <w:b/>
          <w:szCs w:val="20"/>
          <w:lang w:eastAsia="de-DE"/>
        </w:rPr>
        <w:t>钱佳婷</w:t>
      </w:r>
    </w:p>
    <w:p w14:paraId="61B033DA" w14:textId="77777777" w:rsidR="005C5DD6" w:rsidRDefault="00D715C6">
      <w:pPr>
        <w:spacing w:after="120" w:line="360" w:lineRule="auto"/>
        <w:jc w:val="both"/>
        <w:rPr>
          <w:rFonts w:cs="Arial"/>
          <w:bCs/>
          <w:szCs w:val="20"/>
          <w:lang w:eastAsia="de-DE"/>
        </w:rPr>
      </w:pPr>
      <w:r>
        <w:rPr>
          <w:rFonts w:cs="Arial"/>
          <w:bCs/>
          <w:szCs w:val="20"/>
          <w:lang w:eastAsia="de-DE"/>
        </w:rPr>
        <w:t>Phone: +86 21 2891 8693</w:t>
      </w:r>
    </w:p>
    <w:p w14:paraId="3FC20E48" w14:textId="77777777" w:rsidR="005C5DD6" w:rsidRDefault="00D715C6">
      <w:pPr>
        <w:pStyle w:val="Standard12pt"/>
        <w:spacing w:line="360" w:lineRule="auto"/>
        <w:jc w:val="both"/>
        <w:rPr>
          <w:rFonts w:asciiTheme="minorEastAsia" w:hAnsiTheme="minorEastAsia" w:cs="Arial"/>
          <w:bCs/>
          <w:sz w:val="20"/>
          <w:szCs w:val="20"/>
          <w:lang w:eastAsia="zh-CN"/>
        </w:rPr>
      </w:pPr>
      <w:r>
        <w:rPr>
          <w:rFonts w:cs="Arial"/>
          <w:bCs/>
          <w:sz w:val="20"/>
          <w:szCs w:val="20"/>
          <w:lang w:eastAsia="de-DE"/>
        </w:rPr>
        <w:t>Email: estella.qian@henkel.com</w:t>
      </w:r>
    </w:p>
    <w:p w14:paraId="12AAC311" w14:textId="77777777" w:rsidR="005C5DD6" w:rsidRDefault="005C5DD6">
      <w:pPr>
        <w:pStyle w:val="Standard12pt"/>
        <w:spacing w:line="360" w:lineRule="auto"/>
        <w:jc w:val="both"/>
        <w:rPr>
          <w:rFonts w:asciiTheme="minorEastAsia" w:hAnsiTheme="minorEastAsia" w:cs="Arial"/>
          <w:bCs/>
          <w:sz w:val="20"/>
          <w:szCs w:val="20"/>
          <w:lang w:val="en-US" w:eastAsia="zh-CN"/>
        </w:rPr>
      </w:pPr>
    </w:p>
    <w:sectPr w:rsidR="005C5DD6">
      <w:headerReference w:type="default" r:id="rId13"/>
      <w:footerReference w:type="default" r:id="rId14"/>
      <w:headerReference w:type="first" r:id="rId15"/>
      <w:footerReference w:type="first" r:id="rId16"/>
      <w:pgSz w:w="11907" w:h="16840" w:code="9"/>
      <w:pgMar w:top="1134" w:right="1418" w:bottom="1985"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70C60" w14:textId="77777777" w:rsidR="00ED7DE9" w:rsidRDefault="00ED7DE9">
      <w:r>
        <w:separator/>
      </w:r>
    </w:p>
  </w:endnote>
  <w:endnote w:type="continuationSeparator" w:id="0">
    <w:p w14:paraId="60E22651" w14:textId="77777777" w:rsidR="00ED7DE9" w:rsidRDefault="00ED7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7134E" w14:textId="77777777" w:rsidR="005C5DD6" w:rsidRDefault="00D715C6">
    <w:pPr>
      <w:pStyle w:val="a4"/>
      <w:tabs>
        <w:tab w:val="clear" w:pos="7083"/>
        <w:tab w:val="clear" w:pos="8640"/>
        <w:tab w:val="right" w:pos="9057"/>
      </w:tabs>
      <w:rPr>
        <w:b w:val="0"/>
        <w:color w:val="auto"/>
        <w:lang w:val="en-US"/>
      </w:rPr>
    </w:pPr>
    <w:r>
      <w:rPr>
        <w:color w:val="auto"/>
        <w:lang w:val="en-US"/>
      </w:rPr>
      <w:tab/>
    </w:r>
    <w:r>
      <w:rPr>
        <w:b w:val="0"/>
        <w:color w:val="auto"/>
        <w:lang w:val="en-US"/>
      </w:rPr>
      <w:t xml:space="preserve">Page </w:t>
    </w:r>
    <w:r>
      <w:rPr>
        <w:b w:val="0"/>
        <w:color w:val="auto"/>
      </w:rPr>
      <w:fldChar w:fldCharType="begin"/>
    </w:r>
    <w:r>
      <w:rPr>
        <w:b w:val="0"/>
        <w:color w:val="auto"/>
        <w:lang w:val="en-US"/>
      </w:rPr>
      <w:instrText xml:space="preserve"> PAGE  \* Arabic  \* MERGEFORMAT </w:instrText>
    </w:r>
    <w:r>
      <w:rPr>
        <w:b w:val="0"/>
        <w:color w:val="auto"/>
      </w:rPr>
      <w:fldChar w:fldCharType="separate"/>
    </w:r>
    <w:r>
      <w:rPr>
        <w:b w:val="0"/>
        <w:noProof/>
        <w:color w:val="auto"/>
        <w:lang w:val="en-US"/>
      </w:rPr>
      <w:t>5</w:t>
    </w:r>
    <w:r>
      <w:rPr>
        <w:b w:val="0"/>
        <w:color w:val="auto"/>
      </w:rPr>
      <w:fldChar w:fldCharType="end"/>
    </w:r>
    <w:r>
      <w:rPr>
        <w:b w:val="0"/>
        <w:color w:val="auto"/>
        <w:lang w:val="en-US"/>
      </w:rPr>
      <w:t>/</w:t>
    </w:r>
    <w:r w:rsidR="00ED7DE9">
      <w:fldChar w:fldCharType="begin"/>
    </w:r>
    <w:r w:rsidR="00ED7DE9">
      <w:instrText xml:space="preserve"> NUMPAGES  \* Arabic  \* MERGEFORMAT </w:instrText>
    </w:r>
    <w:r w:rsidR="00ED7DE9">
      <w:fldChar w:fldCharType="separate"/>
    </w:r>
    <w:r>
      <w:rPr>
        <w:b w:val="0"/>
        <w:noProof/>
        <w:color w:val="auto"/>
        <w:lang w:val="en-US"/>
      </w:rPr>
      <w:t>5</w:t>
    </w:r>
    <w:r w:rsidR="00ED7DE9">
      <w:rPr>
        <w:b w:val="0"/>
        <w:noProof/>
        <w:color w:val="auto"/>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70D72" w14:textId="77777777" w:rsidR="005C5DD6" w:rsidRDefault="00D715C6">
    <w:pPr>
      <w:pStyle w:val="a4"/>
      <w:spacing w:line="240" w:lineRule="auto"/>
      <w:jc w:val="distribute"/>
    </w:pPr>
    <w:r>
      <w:rPr>
        <w:b w:val="0"/>
        <w:noProof/>
        <w:lang w:eastAsia="de-DE"/>
      </w:rPr>
      <w:t xml:space="preserve">   </w:t>
    </w:r>
    <w:r>
      <w:rPr>
        <w:b w:val="0"/>
        <w:noProof/>
        <w:position w:val="-1"/>
        <w:lang w:eastAsia="de-DE"/>
      </w:rPr>
      <w:t xml:space="preserve"> </w:t>
    </w:r>
    <w:r>
      <w:rPr>
        <w:b w:val="0"/>
        <w:noProof/>
        <w:position w:val="-14"/>
        <w:lang w:eastAsia="de-DE"/>
      </w:rPr>
      <w:t xml:space="preserve"> </w:t>
    </w:r>
    <w:r>
      <w:rPr>
        <w:b w:val="0"/>
        <w:noProof/>
        <w:position w:val="-10"/>
        <w:lang w:eastAsia="de-DE"/>
      </w:rPr>
      <w:t xml:space="preserve">        </w:t>
    </w:r>
    <w:r>
      <w:t xml:space="preserve">   </w:t>
    </w:r>
  </w:p>
  <w:p w14:paraId="166BA602" w14:textId="77777777" w:rsidR="005C5DD6" w:rsidRDefault="00D715C6">
    <w:pPr>
      <w:pStyle w:val="a4"/>
      <w:spacing w:line="240" w:lineRule="auto"/>
      <w:jc w:val="distribute"/>
      <w:rPr>
        <w:b w:val="0"/>
      </w:rPr>
    </w:pPr>
    <w:r>
      <w:tab/>
    </w:r>
    <w:r>
      <w:tab/>
    </w:r>
    <w:r>
      <w:rPr>
        <w:b w:val="0"/>
        <w:color w:val="auto"/>
      </w:rPr>
      <w:t xml:space="preserve">Page </w:t>
    </w:r>
    <w:r>
      <w:rPr>
        <w:b w:val="0"/>
        <w:color w:val="auto"/>
      </w:rPr>
      <w:fldChar w:fldCharType="begin"/>
    </w:r>
    <w:r>
      <w:rPr>
        <w:b w:val="0"/>
        <w:color w:val="auto"/>
      </w:rPr>
      <w:instrText xml:space="preserve"> PAGE  \* Arabic  \* MERGEFORMAT </w:instrText>
    </w:r>
    <w:r>
      <w:rPr>
        <w:b w:val="0"/>
        <w:color w:val="auto"/>
      </w:rPr>
      <w:fldChar w:fldCharType="separate"/>
    </w:r>
    <w:r>
      <w:rPr>
        <w:b w:val="0"/>
        <w:noProof/>
        <w:color w:val="auto"/>
      </w:rPr>
      <w:t>1</w:t>
    </w:r>
    <w:r>
      <w:rPr>
        <w:b w:val="0"/>
        <w:color w:val="auto"/>
      </w:rPr>
      <w:fldChar w:fldCharType="end"/>
    </w:r>
    <w:r>
      <w:rPr>
        <w:b w:val="0"/>
        <w:color w:val="auto"/>
      </w:rPr>
      <w:t>/</w:t>
    </w:r>
    <w:r w:rsidR="00ED7DE9">
      <w:fldChar w:fldCharType="begin"/>
    </w:r>
    <w:r w:rsidR="00ED7DE9">
      <w:instrText xml:space="preserve"> NUMPAGES  \* Arabic  \* MERGEFORMAT </w:instrText>
    </w:r>
    <w:r w:rsidR="00ED7DE9">
      <w:fldChar w:fldCharType="separate"/>
    </w:r>
    <w:r>
      <w:rPr>
        <w:b w:val="0"/>
        <w:noProof/>
        <w:color w:val="auto"/>
      </w:rPr>
      <w:t>5</w:t>
    </w:r>
    <w:r w:rsidR="00ED7DE9">
      <w:rPr>
        <w:b w:val="0"/>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14DBF" w14:textId="77777777" w:rsidR="00ED7DE9" w:rsidRDefault="00ED7DE9">
      <w:r>
        <w:separator/>
      </w:r>
    </w:p>
  </w:footnote>
  <w:footnote w:type="continuationSeparator" w:id="0">
    <w:p w14:paraId="6DD8E66B" w14:textId="77777777" w:rsidR="00ED7DE9" w:rsidRDefault="00ED7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B20EC" w14:textId="77777777" w:rsidR="005C5DD6" w:rsidRDefault="00D715C6">
    <w:pPr>
      <w:pStyle w:val="a3"/>
      <w:jc w:val="right"/>
    </w:pPr>
    <w:r>
      <w:rPr>
        <w:noProof/>
        <w:lang w:val="en-US" w:eastAsia="zh-CN"/>
      </w:rPr>
      <mc:AlternateContent>
        <mc:Choice Requires="wpg">
          <w:drawing>
            <wp:anchor distT="0" distB="0" distL="114300" distR="114300" simplePos="0" relativeHeight="251657216" behindDoc="0" locked="0" layoutInCell="1" allowOverlap="1" wp14:anchorId="385BE6CA" wp14:editId="38B195B2">
              <wp:simplePos x="0" y="0"/>
              <wp:positionH relativeFrom="page">
                <wp:posOffset>180340</wp:posOffset>
              </wp:positionH>
              <wp:positionV relativeFrom="page">
                <wp:posOffset>3780790</wp:posOffset>
              </wp:positionV>
              <wp:extent cx="183515" cy="3796030"/>
              <wp:effectExtent l="0" t="0" r="26035" b="13970"/>
              <wp:wrapNone/>
              <wp:docPr id="1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4" name="Line 2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5" name="Line 22"/>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23"/>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F9BBBD" id="Group 20" o:spid="_x0000_s1026" style="position:absolute;left:0;text-align:left;margin-left:14.2pt;margin-top:297.7pt;width:14.45pt;height:298.9pt;z-index:251657216;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6KLwwAAANsAAAAPAAAAZHJzL2Rvd25yZXYueG1sRI9BS8RA&#10;DIXvC/sfhix4252ui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52+ii8MAAADbAAAADwAA&#10;AAAAAAAAAAAAAAAHAgAAZHJzL2Rvd25yZXYueG1sUEsFBgAAAAADAAMAtwAAAPcCA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cQwwAAANsAAAAPAAAAZHJzL2Rvd25yZXYueG1sRI9BS8RA&#10;DIXvC/sfhix4252uo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iCMHEM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546DD" w14:textId="77777777" w:rsidR="005C5DD6" w:rsidRDefault="00D715C6">
    <w:pPr>
      <w:pStyle w:val="a3"/>
      <w:tabs>
        <w:tab w:val="clear" w:pos="4320"/>
        <w:tab w:val="clear" w:pos="8640"/>
        <w:tab w:val="right" w:pos="9071"/>
      </w:tabs>
      <w:spacing w:line="420" w:lineRule="atLeast"/>
      <w:rPr>
        <w:rFonts w:ascii="Calibri" w:hAnsi="Calibri"/>
        <w:b/>
        <w:bCs/>
        <w:sz w:val="40"/>
        <w:szCs w:val="40"/>
      </w:rPr>
    </w:pPr>
    <w:r>
      <w:rPr>
        <w:noProof/>
        <w:lang w:val="en-US" w:eastAsia="zh-CN"/>
      </w:rPr>
      <w:drawing>
        <wp:anchor distT="0" distB="0" distL="114300" distR="114300" simplePos="0" relativeHeight="251658240" behindDoc="0" locked="0" layoutInCell="1" allowOverlap="1" wp14:anchorId="0FC89DFE" wp14:editId="1E61C1F6">
          <wp:simplePos x="0" y="0"/>
          <wp:positionH relativeFrom="margin">
            <wp:posOffset>4686300</wp:posOffset>
          </wp:positionH>
          <wp:positionV relativeFrom="margin">
            <wp:posOffset>-1560195</wp:posOffset>
          </wp:positionV>
          <wp:extent cx="1166495" cy="789305"/>
          <wp:effectExtent l="0" t="0" r="0" b="0"/>
          <wp:wrapSquare wrapText="bothSides"/>
          <wp:docPr id="26" name="图片 26"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anchor>
      </w:drawing>
    </w:r>
    <w:r>
      <w:rPr>
        <w:rFonts w:ascii="Calibri" w:hAnsi="Calibri"/>
        <w:b/>
        <w:bCs/>
        <w:sz w:val="40"/>
        <w:szCs w:val="40"/>
      </w:rPr>
      <w:tab/>
    </w:r>
  </w:p>
  <w:p w14:paraId="62AC72A3" w14:textId="77777777" w:rsidR="005C5DD6" w:rsidRDefault="005C5DD6">
    <w:pPr>
      <w:pStyle w:val="a3"/>
      <w:tabs>
        <w:tab w:val="clear" w:pos="8640"/>
        <w:tab w:val="left" w:pos="2607"/>
        <w:tab w:val="right" w:pos="9071"/>
      </w:tabs>
      <w:spacing w:line="420" w:lineRule="atLeast"/>
      <w:rPr>
        <w:rFonts w:ascii="Calibri" w:hAnsi="Calibri"/>
        <w:b/>
        <w:bCs/>
        <w:sz w:val="40"/>
        <w:szCs w:val="40"/>
      </w:rPr>
    </w:pPr>
  </w:p>
  <w:p w14:paraId="0CB6B5B4" w14:textId="77777777" w:rsidR="005C5DD6" w:rsidRDefault="005C5DD6">
    <w:pPr>
      <w:pStyle w:val="a3"/>
      <w:tabs>
        <w:tab w:val="clear" w:pos="8640"/>
        <w:tab w:val="left" w:pos="2607"/>
        <w:tab w:val="right" w:pos="9071"/>
      </w:tabs>
      <w:spacing w:line="420" w:lineRule="atLeast"/>
      <w:jc w:val="right"/>
      <w:rPr>
        <w:rFonts w:ascii="Calibri" w:hAnsi="Calibri"/>
        <w:b/>
        <w:bCs/>
        <w:sz w:val="40"/>
        <w:szCs w:val="40"/>
      </w:rPr>
    </w:pPr>
  </w:p>
  <w:p w14:paraId="58656FBD" w14:textId="77777777" w:rsidR="005C5DD6" w:rsidRDefault="00D715C6">
    <w:pPr>
      <w:pStyle w:val="a3"/>
      <w:tabs>
        <w:tab w:val="clear" w:pos="8640"/>
        <w:tab w:val="left" w:pos="2607"/>
        <w:tab w:val="right" w:pos="9071"/>
      </w:tabs>
      <w:spacing w:line="100" w:lineRule="atLeast"/>
      <w:jc w:val="right"/>
      <w:rPr>
        <w:rFonts w:cs="Arial"/>
        <w:b/>
        <w:bCs/>
        <w:color w:val="3E3C3C"/>
        <w:sz w:val="40"/>
        <w:szCs w:val="40"/>
      </w:rPr>
    </w:pPr>
    <w:r>
      <w:rPr>
        <w:rFonts w:cs="Arial"/>
        <w:b/>
        <w:bCs/>
        <w:noProof/>
        <w:color w:val="3E3C3C"/>
        <w:sz w:val="40"/>
        <w:szCs w:val="40"/>
        <w:lang w:val="en-US" w:eastAsia="zh-CN"/>
      </w:rPr>
      <mc:AlternateContent>
        <mc:Choice Requires="wpg">
          <w:drawing>
            <wp:anchor distT="0" distB="0" distL="114300" distR="114300" simplePos="0" relativeHeight="251656192" behindDoc="0" locked="0" layoutInCell="1" allowOverlap="1" wp14:anchorId="275AC60C" wp14:editId="606C7F5E">
              <wp:simplePos x="0" y="0"/>
              <wp:positionH relativeFrom="page">
                <wp:posOffset>180340</wp:posOffset>
              </wp:positionH>
              <wp:positionV relativeFrom="page">
                <wp:posOffset>3780790</wp:posOffset>
              </wp:positionV>
              <wp:extent cx="179705" cy="3780155"/>
              <wp:effectExtent l="0" t="0" r="10795" b="10795"/>
              <wp:wrapNone/>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0" name="Line 17"/>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1" name="Line 18"/>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2" name="Line 19"/>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E8441F" id="Group 16" o:spid="_x0000_s1026" style="position:absolute;left:0;text-align:left;margin-left:14.2pt;margin-top:297.7pt;width:14.15pt;height:297.65pt;z-index:25165619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uAb29EoCAADiBwAADgAAAAAAAAAAAAAAAAAuAgAAZHJzL2Uyb0RvYy54bWxQSwECLQAUAAYACAAA&#10;ACEA5HPOSeEAAAAKAQAADwAAAAAAAAAAAAAAAACkBAAAZHJzL2Rvd25yZXYueG1sUEsFBgAAAAAE&#10;AAQA8wAAALI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" strokecolor="#e1000f" strokeweight=".5pt"/>
              <w10:wrap anchorx="page" anchory="page"/>
            </v:group>
          </w:pict>
        </mc:Fallback>
      </mc:AlternateContent>
    </w:r>
    <w:r>
      <w:rPr>
        <w:rFonts w:cs="Arial"/>
        <w:b/>
        <w:bCs/>
        <w:color w:val="3E3C3C"/>
        <w:sz w:val="40"/>
        <w:szCs w:val="40"/>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70FC8"/>
    <w:multiLevelType w:val="hybridMultilevel"/>
    <w:tmpl w:val="453ECC8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B071AB"/>
    <w:multiLevelType w:val="hybridMultilevel"/>
    <w:tmpl w:val="E3C4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38711743"/>
    <w:multiLevelType w:val="hybridMultilevel"/>
    <w:tmpl w:val="1B60B06A"/>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2A28A9"/>
    <w:multiLevelType w:val="hybridMultilevel"/>
    <w:tmpl w:val="50FC68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42684403"/>
    <w:multiLevelType w:val="hybridMultilevel"/>
    <w:tmpl w:val="A8BCC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63198F"/>
    <w:multiLevelType w:val="hybridMultilevel"/>
    <w:tmpl w:val="64104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E5A35"/>
    <w:multiLevelType w:val="hybridMultilevel"/>
    <w:tmpl w:val="E6BEB40C"/>
    <w:lvl w:ilvl="0" w:tplc="8CECB724">
      <w:numFmt w:val="bullet"/>
      <w:lvlText w:val="•"/>
      <w:lvlJc w:val="left"/>
      <w:pPr>
        <w:ind w:left="360" w:hanging="360"/>
      </w:pPr>
      <w:rPr>
        <w:rFonts w:ascii="微软雅黑" w:eastAsia="微软雅黑" w:hAnsi="微软雅黑" w:cs="Calibr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1E10349"/>
    <w:multiLevelType w:val="hybridMultilevel"/>
    <w:tmpl w:val="CA301F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270E61"/>
    <w:multiLevelType w:val="hybridMultilevel"/>
    <w:tmpl w:val="8E806338"/>
    <w:lvl w:ilvl="0" w:tplc="8CECB724">
      <w:numFmt w:val="bullet"/>
      <w:lvlText w:val="•"/>
      <w:lvlJc w:val="left"/>
      <w:pPr>
        <w:ind w:left="360" w:hanging="360"/>
      </w:pPr>
      <w:rPr>
        <w:rFonts w:ascii="微软雅黑" w:eastAsia="微软雅黑" w:hAnsi="微软雅黑" w:cs="Calibri" w:hint="eastAsia"/>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11"/>
  </w:num>
  <w:num w:numId="4">
    <w:abstractNumId w:val="7"/>
  </w:num>
  <w:num w:numId="5">
    <w:abstractNumId w:val="4"/>
  </w:num>
  <w:num w:numId="6">
    <w:abstractNumId w:val="2"/>
  </w:num>
  <w:num w:numId="7">
    <w:abstractNumId w:val="5"/>
  </w:num>
  <w:num w:numId="8">
    <w:abstractNumId w:val="3"/>
  </w:num>
  <w:num w:numId="9">
    <w:abstractNumId w:val="9"/>
  </w:num>
  <w:num w:numId="10">
    <w:abstractNumId w:val="13"/>
  </w:num>
  <w:num w:numId="11">
    <w:abstractNumId w:val="10"/>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e1000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D6"/>
    <w:rsid w:val="002B7536"/>
    <w:rsid w:val="005B6A2E"/>
    <w:rsid w:val="005C5DD6"/>
    <w:rsid w:val="00601854"/>
    <w:rsid w:val="008649EE"/>
    <w:rsid w:val="00D715C6"/>
    <w:rsid w:val="00ED1D3D"/>
    <w:rsid w:val="00ED7DE9"/>
    <w:rsid w:val="00F41D34"/>
    <w:rsid w:val="00FF3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e1000f"/>
    </o:shapedefaults>
    <o:shapelayout v:ext="edit">
      <o:idmap v:ext="edit" data="1"/>
    </o:shapelayout>
  </w:shapeDefaults>
  <w:decimalSymbol w:val="."/>
  <w:listSeparator w:val=","/>
  <w14:docId w14:val="05149251"/>
  <w15:docId w15:val="{6BBEDD19-DC2F-4430-9B26-D4815BA3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60" w:lineRule="atLeast"/>
    </w:pPr>
    <w:rPr>
      <w:rFonts w:ascii="Arial" w:hAnsi="Arial"/>
      <w:szCs w:val="24"/>
      <w:lang w:eastAsia="en-US"/>
    </w:rPr>
  </w:style>
  <w:style w:type="paragraph" w:styleId="1">
    <w:name w:val="heading 1"/>
    <w:basedOn w:val="a"/>
    <w:next w:val="a"/>
    <w:link w:val="10"/>
    <w:uiPriority w:val="99"/>
    <w:qFormat/>
    <w:pPr>
      <w:keepNext/>
      <w:spacing w:line="420" w:lineRule="atLeast"/>
      <w:outlineLvl w:val="0"/>
    </w:pPr>
    <w:rPr>
      <w:rFonts w:cs="Arial"/>
      <w:b/>
      <w:bCs/>
      <w:kern w:val="32"/>
      <w:sz w:val="36"/>
      <w:szCs w:val="32"/>
    </w:rPr>
  </w:style>
  <w:style w:type="paragraph" w:styleId="2">
    <w:name w:val="heading 2"/>
    <w:basedOn w:val="a"/>
    <w:next w:val="a"/>
    <w:qFormat/>
    <w:pPr>
      <w:keepNext/>
      <w:outlineLvl w:val="1"/>
    </w:pPr>
    <w:rPr>
      <w:rFonts w:cs="Arial"/>
      <w:bCs/>
      <w:iCs/>
      <w:color w:val="E1000F"/>
      <w:sz w:val="22"/>
      <w:szCs w:val="28"/>
    </w:rPr>
  </w:style>
  <w:style w:type="paragraph" w:styleId="3">
    <w:name w:val="heading 3"/>
    <w:basedOn w:val="2"/>
    <w:next w:val="a"/>
    <w:qFormat/>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link w:val="a5"/>
    <w:uiPriority w:val="99"/>
    <w:pPr>
      <w:tabs>
        <w:tab w:val="right" w:pos="7083"/>
        <w:tab w:val="right" w:pos="8640"/>
      </w:tabs>
      <w:spacing w:line="180" w:lineRule="atLeast"/>
    </w:pPr>
    <w:rPr>
      <w:b/>
      <w:color w:val="E1000F"/>
      <w:sz w:val="14"/>
    </w:rPr>
  </w:style>
  <w:style w:type="paragraph" w:customStyle="1" w:styleId="Intro">
    <w:name w:val="Intro"/>
    <w:basedOn w:val="a"/>
    <w:pPr>
      <w:spacing w:after="300"/>
    </w:pPr>
    <w:rPr>
      <w:color w:val="415055"/>
      <w:sz w:val="24"/>
    </w:rPr>
  </w:style>
  <w:style w:type="paragraph" w:customStyle="1" w:styleId="NumBullet">
    <w:name w:val="Num_Bullet"/>
    <w:basedOn w:val="a"/>
    <w:pPr>
      <w:numPr>
        <w:numId w:val="1"/>
      </w:numPr>
      <w:tabs>
        <w:tab w:val="clear" w:pos="567"/>
        <w:tab w:val="left" w:pos="357"/>
      </w:tabs>
      <w:ind w:left="357" w:hanging="357"/>
    </w:pPr>
  </w:style>
  <w:style w:type="paragraph" w:customStyle="1" w:styleId="Page1Name">
    <w:name w:val="Page1_Name"/>
    <w:basedOn w:val="a"/>
    <w:pPr>
      <w:spacing w:after="420" w:line="360" w:lineRule="atLeast"/>
    </w:pPr>
    <w:rPr>
      <w:b/>
      <w:sz w:val="30"/>
    </w:rPr>
  </w:style>
  <w:style w:type="paragraph" w:customStyle="1" w:styleId="Page1Title">
    <w:name w:val="Page1_Title"/>
    <w:basedOn w:val="a"/>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a6">
    <w:name w:val="Table Grid"/>
    <w:basedOn w:val="a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link w:val="InfoZchn"/>
    <w:pPr>
      <w:spacing w:line="240" w:lineRule="atLeast"/>
    </w:pPr>
    <w:rPr>
      <w:sz w:val="13"/>
    </w:rPr>
  </w:style>
  <w:style w:type="character" w:customStyle="1" w:styleId="InfoZchn">
    <w:name w:val="Info Zchn"/>
    <w:link w:val="Info"/>
    <w:rPr>
      <w:rFonts w:ascii="Arial" w:hAnsi="Arial"/>
      <w:sz w:val="13"/>
      <w:szCs w:val="24"/>
      <w:lang w:val="de-DE" w:eastAsia="en-US" w:bidi="ar-SA"/>
    </w:rPr>
  </w:style>
  <w:style w:type="paragraph" w:customStyle="1" w:styleId="Standard12pt">
    <w:name w:val="Standard_12pt"/>
    <w:basedOn w:val="a"/>
    <w:pPr>
      <w:spacing w:line="300" w:lineRule="atLeast"/>
    </w:pPr>
    <w:rPr>
      <w:sz w:val="24"/>
    </w:rPr>
  </w:style>
  <w:style w:type="character" w:customStyle="1" w:styleId="10">
    <w:name w:val="标题 1 字符"/>
    <w:link w:val="1"/>
    <w:uiPriority w:val="99"/>
    <w:locked/>
    <w:rPr>
      <w:rFonts w:ascii="Arial" w:hAnsi="Arial" w:cs="Arial"/>
      <w:b/>
      <w:bCs/>
      <w:kern w:val="32"/>
      <w:sz w:val="36"/>
      <w:szCs w:val="32"/>
      <w:lang w:val="de-DE"/>
    </w:rPr>
  </w:style>
  <w:style w:type="character" w:styleId="a7">
    <w:name w:val="Hyperlink"/>
    <w:rPr>
      <w:color w:val="0000FF"/>
      <w:u w:val="single"/>
    </w:rPr>
  </w:style>
  <w:style w:type="paragraph" w:customStyle="1" w:styleId="MittleresRaster1-Akzent21">
    <w:name w:val="Mittleres Raster 1 - Akzent 21"/>
    <w:basedOn w:val="a"/>
    <w:uiPriority w:val="34"/>
    <w:qFormat/>
    <w:pPr>
      <w:ind w:left="720"/>
    </w:pPr>
  </w:style>
  <w:style w:type="paragraph" w:styleId="a8">
    <w:name w:val="Balloon Text"/>
    <w:basedOn w:val="a"/>
    <w:link w:val="a9"/>
    <w:pPr>
      <w:spacing w:line="240" w:lineRule="auto"/>
    </w:pPr>
    <w:rPr>
      <w:rFonts w:ascii="Times New Roman" w:hAnsi="Times New Roman"/>
      <w:sz w:val="18"/>
      <w:szCs w:val="18"/>
    </w:rPr>
  </w:style>
  <w:style w:type="character" w:customStyle="1" w:styleId="a9">
    <w:name w:val="批注框文本 字符"/>
    <w:link w:val="a8"/>
    <w:rPr>
      <w:sz w:val="18"/>
      <w:szCs w:val="18"/>
      <w:lang w:eastAsia="en-US"/>
    </w:rPr>
  </w:style>
  <w:style w:type="paragraph" w:customStyle="1" w:styleId="MittlereListe2-Akzent21">
    <w:name w:val="Mittlere Liste 2 - Akzent 21"/>
    <w:hidden/>
    <w:uiPriority w:val="99"/>
    <w:semiHidden/>
    <w:rPr>
      <w:rFonts w:ascii="Arial" w:hAnsi="Arial"/>
      <w:szCs w:val="24"/>
      <w:lang w:eastAsia="en-US"/>
    </w:rPr>
  </w:style>
  <w:style w:type="character" w:customStyle="1" w:styleId="a5">
    <w:name w:val="页脚 字符"/>
    <w:link w:val="a4"/>
    <w:uiPriority w:val="99"/>
    <w:rPr>
      <w:rFonts w:ascii="Arial" w:hAnsi="Arial"/>
      <w:b/>
      <w:color w:val="E1000F"/>
      <w:sz w:val="14"/>
      <w:szCs w:val="24"/>
      <w:lang w:eastAsia="en-US"/>
    </w:rPr>
  </w:style>
  <w:style w:type="paragraph" w:styleId="aa">
    <w:name w:val="Date"/>
    <w:basedOn w:val="a"/>
    <w:next w:val="a"/>
    <w:link w:val="ab"/>
    <w:pPr>
      <w:ind w:leftChars="2500" w:left="100"/>
    </w:pPr>
  </w:style>
  <w:style w:type="character" w:customStyle="1" w:styleId="ab">
    <w:name w:val="日期 字符"/>
    <w:basedOn w:val="a0"/>
    <w:link w:val="aa"/>
    <w:rPr>
      <w:rFonts w:ascii="Arial" w:hAnsi="Arial"/>
      <w:szCs w:val="24"/>
      <w:lang w:eastAsia="en-US"/>
    </w:rPr>
  </w:style>
  <w:style w:type="character" w:styleId="ac">
    <w:name w:val="annotation reference"/>
    <w:basedOn w:val="a0"/>
    <w:rPr>
      <w:sz w:val="21"/>
      <w:szCs w:val="21"/>
    </w:rPr>
  </w:style>
  <w:style w:type="paragraph" w:styleId="ad">
    <w:name w:val="annotation text"/>
    <w:basedOn w:val="a"/>
    <w:link w:val="ae"/>
  </w:style>
  <w:style w:type="character" w:customStyle="1" w:styleId="ae">
    <w:name w:val="批注文字 字符"/>
    <w:basedOn w:val="a0"/>
    <w:link w:val="ad"/>
    <w:rPr>
      <w:rFonts w:ascii="Arial" w:hAnsi="Arial"/>
      <w:szCs w:val="24"/>
      <w:lang w:eastAsia="en-US"/>
    </w:rPr>
  </w:style>
  <w:style w:type="paragraph" w:styleId="af">
    <w:name w:val="annotation subject"/>
    <w:basedOn w:val="ad"/>
    <w:next w:val="ad"/>
    <w:link w:val="af0"/>
    <w:rPr>
      <w:b/>
      <w:bCs/>
    </w:rPr>
  </w:style>
  <w:style w:type="character" w:customStyle="1" w:styleId="af0">
    <w:name w:val="批注主题 字符"/>
    <w:basedOn w:val="ae"/>
    <w:link w:val="af"/>
    <w:rPr>
      <w:rFonts w:ascii="Arial" w:hAnsi="Arial"/>
      <w:b/>
      <w:bCs/>
      <w:szCs w:val="24"/>
      <w:lang w:eastAsia="en-US"/>
    </w:rPr>
  </w:style>
  <w:style w:type="paragraph" w:styleId="af1">
    <w:name w:val="Normal (Web)"/>
    <w:basedOn w:val="a"/>
    <w:uiPriority w:val="99"/>
    <w:unhideWhenUsed/>
    <w:pPr>
      <w:spacing w:line="240" w:lineRule="auto"/>
    </w:pPr>
    <w:rPr>
      <w:rFonts w:ascii="宋体" w:eastAsia="宋体" w:hAnsi="宋体" w:cs="宋体"/>
      <w:sz w:val="24"/>
      <w:lang w:val="en-US" w:eastAsia="zh-CN"/>
    </w:rPr>
  </w:style>
  <w:style w:type="paragraph" w:styleId="af2">
    <w:name w:val="List Paragraph"/>
    <w:basedOn w:val="a"/>
    <w:uiPriority w:val="34"/>
    <w:qFormat/>
    <w:pPr>
      <w:ind w:firstLineChars="200" w:firstLine="420"/>
    </w:pPr>
    <w:rPr>
      <w:rFonts w:eastAsia="宋体"/>
    </w:rPr>
  </w:style>
  <w:style w:type="character" w:styleId="af3">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860066">
      <w:bodyDiv w:val="1"/>
      <w:marLeft w:val="0"/>
      <w:marRight w:val="0"/>
      <w:marTop w:val="0"/>
      <w:marBottom w:val="0"/>
      <w:divBdr>
        <w:top w:val="none" w:sz="0" w:space="0" w:color="auto"/>
        <w:left w:val="none" w:sz="0" w:space="0" w:color="auto"/>
        <w:bottom w:val="none" w:sz="0" w:space="0" w:color="auto"/>
        <w:right w:val="none" w:sz="0" w:space="0" w:color="auto"/>
      </w:divBdr>
    </w:div>
    <w:div w:id="1613122809">
      <w:bodyDiv w:val="1"/>
      <w:marLeft w:val="0"/>
      <w:marRight w:val="0"/>
      <w:marTop w:val="0"/>
      <w:marBottom w:val="0"/>
      <w:divBdr>
        <w:top w:val="none" w:sz="0" w:space="0" w:color="auto"/>
        <w:left w:val="none" w:sz="0" w:space="0" w:color="auto"/>
        <w:bottom w:val="none" w:sz="0" w:space="0" w:color="auto"/>
        <w:right w:val="none" w:sz="0" w:space="0" w:color="auto"/>
      </w:divBdr>
    </w:div>
    <w:div w:id="1794708112">
      <w:bodyDiv w:val="1"/>
      <w:marLeft w:val="0"/>
      <w:marRight w:val="0"/>
      <w:marTop w:val="0"/>
      <w:marBottom w:val="0"/>
      <w:divBdr>
        <w:top w:val="none" w:sz="0" w:space="0" w:color="auto"/>
        <w:left w:val="none" w:sz="0" w:space="0" w:color="auto"/>
        <w:bottom w:val="none" w:sz="0" w:space="0" w:color="auto"/>
        <w:right w:val="none" w:sz="0" w:space="0" w:color="auto"/>
      </w:divBdr>
    </w:div>
    <w:div w:id="1942103830">
      <w:bodyDiv w:val="1"/>
      <w:marLeft w:val="0"/>
      <w:marRight w:val="0"/>
      <w:marTop w:val="0"/>
      <w:marBottom w:val="0"/>
      <w:divBdr>
        <w:top w:val="none" w:sz="0" w:space="0" w:color="auto"/>
        <w:left w:val="none" w:sz="0" w:space="0" w:color="auto"/>
        <w:bottom w:val="none" w:sz="0" w:space="0" w:color="auto"/>
        <w:right w:val="none" w:sz="0" w:space="0" w:color="auto"/>
      </w:divBdr>
    </w:div>
    <w:div w:id="205307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fri\Local%20Settings\Temporary%20Internet%20Files\Content.Outlook\84C0GJ8G\press-release-template-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EBE17848E5A46B1BF92A874517C7E" ma:contentTypeVersion="13" ma:contentTypeDescription="Create a new document." ma:contentTypeScope="" ma:versionID="31c7b6397c5c35dc33335547dc244e66">
  <xsd:schema xmlns:xsd="http://www.w3.org/2001/XMLSchema" xmlns:xs="http://www.w3.org/2001/XMLSchema" xmlns:p="http://schemas.microsoft.com/office/2006/metadata/properties" xmlns:ns3="414d8c0e-fdd4-4f8f-a520-9e54c5c9b41e" xmlns:ns4="926d7dc2-177d-4a10-bf49-466f13ab9217" targetNamespace="http://schemas.microsoft.com/office/2006/metadata/properties" ma:root="true" ma:fieldsID="ee247e38afd00998743c0747e5074a90" ns3:_="" ns4:_="">
    <xsd:import namespace="414d8c0e-fdd4-4f8f-a520-9e54c5c9b41e"/>
    <xsd:import namespace="926d7dc2-177d-4a10-bf49-466f13ab92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d8c0e-fdd4-4f8f-a520-9e54c5c9b4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6d7dc2-177d-4a10-bf49-466f13ab92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4ACB21C6-4799-4CD0-8F4A-3F6979394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d8c0e-fdd4-4f8f-a520-9e54c5c9b41e"/>
    <ds:schemaRef ds:uri="926d7dc2-177d-4a10-bf49-466f13ab9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C4EF98-FAA2-4CB7-94D7-59E0E4E686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547E98-808D-42EC-B7CC-BAAB24C34D78}">
  <ds:schemaRefs>
    <ds:schemaRef ds:uri="http://schemas.openxmlformats.org/officeDocument/2006/bibliography"/>
  </ds:schemaRefs>
</ds:datastoreItem>
</file>

<file path=customXml/itemProps4.xml><?xml version="1.0" encoding="utf-8"?>
<ds:datastoreItem xmlns:ds="http://schemas.openxmlformats.org/officeDocument/2006/customXml" ds:itemID="{118016F0-FC3D-40A4-A901-7F3A6B83D9D1}">
  <ds:schemaRefs>
    <ds:schemaRef ds:uri="http://schemas.microsoft.com/sharepoint/v3/contenttype/forms"/>
  </ds:schemaRefs>
</ds:datastoreItem>
</file>

<file path=customXml/itemProps5.xml><?xml version="1.0" encoding="utf-8"?>
<ds:datastoreItem xmlns:ds="http://schemas.openxmlformats.org/officeDocument/2006/customXml" ds:itemID="{57B439A4-FC22-45E4-9696-7F162093FCA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press-release-template-english.dotx</Template>
  <TotalTime>0</TotalTime>
  <Pages>4</Pages>
  <Words>392</Words>
  <Characters>2237</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2624</CharactersWithSpaces>
  <SharedDoc>false</SharedDoc>
  <HLinks>
    <vt:vector size="60" baseType="variant">
      <vt:variant>
        <vt:i4>6619256</vt:i4>
      </vt:variant>
      <vt:variant>
        <vt:i4>27</vt:i4>
      </vt:variant>
      <vt:variant>
        <vt:i4>0</vt:i4>
      </vt:variant>
      <vt:variant>
        <vt:i4>5</vt:i4>
      </vt:variant>
      <vt:variant>
        <vt:lpwstr>http://www.henkel.de/presse</vt:lpwstr>
      </vt:variant>
      <vt:variant>
        <vt:lpwstr/>
      </vt:variant>
      <vt:variant>
        <vt:i4>6946937</vt:i4>
      </vt:variant>
      <vt:variant>
        <vt:i4>24</vt:i4>
      </vt:variant>
      <vt:variant>
        <vt:i4>0</vt:i4>
      </vt:variant>
      <vt:variant>
        <vt:i4>5</vt:i4>
      </vt:variant>
      <vt:variant>
        <vt:lpwstr>http://www.henkel.de/ir</vt:lpwstr>
      </vt:variant>
      <vt:variant>
        <vt:lpwstr/>
      </vt:variant>
      <vt:variant>
        <vt:i4>8060942</vt:i4>
      </vt:variant>
      <vt:variant>
        <vt:i4>21</vt:i4>
      </vt:variant>
      <vt:variant>
        <vt:i4>0</vt:i4>
      </vt:variant>
      <vt:variant>
        <vt:i4>5</vt:i4>
      </vt:variant>
      <vt:variant>
        <vt:lpwstr>mailto:wilson.solano@henkel.com</vt:lpwstr>
      </vt:variant>
      <vt:variant>
        <vt:lpwstr/>
      </vt:variant>
      <vt:variant>
        <vt:i4>4915249</vt:i4>
      </vt:variant>
      <vt:variant>
        <vt:i4>18</vt:i4>
      </vt:variant>
      <vt:variant>
        <vt:i4>0</vt:i4>
      </vt:variant>
      <vt:variant>
        <vt:i4>5</vt:i4>
      </vt:variant>
      <vt:variant>
        <vt:lpwstr>mailto:ewa.penczek@henkel.com</vt:lpwstr>
      </vt:variant>
      <vt:variant>
        <vt:lpwstr/>
      </vt:variant>
      <vt:variant>
        <vt:i4>2687054</vt:i4>
      </vt:variant>
      <vt:variant>
        <vt:i4>15</vt:i4>
      </vt:variant>
      <vt:variant>
        <vt:i4>0</vt:i4>
      </vt:variant>
      <vt:variant>
        <vt:i4>5</vt:i4>
      </vt:variant>
      <vt:variant>
        <vt:lpwstr>mailto:hanna.philipps@henkel.com</vt:lpwstr>
      </vt:variant>
      <vt:variant>
        <vt:lpwstr/>
      </vt:variant>
      <vt:variant>
        <vt:i4>5439526</vt:i4>
      </vt:variant>
      <vt:variant>
        <vt:i4>12</vt:i4>
      </vt:variant>
      <vt:variant>
        <vt:i4>0</vt:i4>
      </vt:variant>
      <vt:variant>
        <vt:i4>5</vt:i4>
      </vt:variant>
      <vt:variant>
        <vt:lpwstr>mailto:christopher.huesgen@henkel.com</vt:lpwstr>
      </vt:variant>
      <vt:variant>
        <vt:lpwstr/>
      </vt:variant>
      <vt:variant>
        <vt:i4>2097243</vt:i4>
      </vt:variant>
      <vt:variant>
        <vt:i4>9</vt:i4>
      </vt:variant>
      <vt:variant>
        <vt:i4>0</vt:i4>
      </vt:variant>
      <vt:variant>
        <vt:i4>5</vt:i4>
      </vt:variant>
      <vt:variant>
        <vt:lpwstr>mailto:eva.sewing@henkel.com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6881292</vt:i4>
      </vt:variant>
      <vt:variant>
        <vt:i4>3</vt:i4>
      </vt:variant>
      <vt:variant>
        <vt:i4>0</vt:i4>
      </vt:variant>
      <vt:variant>
        <vt:i4>5</vt:i4>
      </vt:variant>
      <vt:variant>
        <vt:lpwstr>mailto:renata.casaro@henkel.com</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Lisa Zhang</dc:creator>
  <cp:lastModifiedBy>Liki Qin</cp:lastModifiedBy>
  <cp:revision>5</cp:revision>
  <cp:lastPrinted>2016-11-16T08:11:00Z</cp:lastPrinted>
  <dcterms:created xsi:type="dcterms:W3CDTF">2020-09-16T06:50:00Z</dcterms:created>
  <dcterms:modified xsi:type="dcterms:W3CDTF">2020-09-16T07:54:00Z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0x0101003BEEBE17848E5A46B1BF92A874517C7E</vt:lpwstr>
  </property>
</Properties>
</file>