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7AA90EC3" w:rsidR="00B422EC" w:rsidRDefault="002A4770" w:rsidP="00E41377">
      <w:pPr>
        <w:pStyle w:val="MonthDayYear"/>
        <w:tabs>
          <w:tab w:val="left" w:pos="7513"/>
        </w:tabs>
        <w:jc w:val="left"/>
      </w:pPr>
      <w:r>
        <w:t xml:space="preserve">                                                                                                                9. </w:t>
      </w:r>
      <w:proofErr w:type="spellStart"/>
      <w:r>
        <w:t>oktobar</w:t>
      </w:r>
      <w:proofErr w:type="spellEnd"/>
      <w:r>
        <w:t xml:space="preserve"> 2020. </w:t>
      </w:r>
      <w:proofErr w:type="spellStart"/>
      <w:r>
        <w:t>godine</w:t>
      </w:r>
      <w:proofErr w:type="spellEnd"/>
    </w:p>
    <w:p w14:paraId="15126D45" w14:textId="4A924ED7" w:rsidR="00936506" w:rsidRPr="00DA53FA" w:rsidRDefault="000774B0" w:rsidP="00936506">
      <w:pPr>
        <w:spacing w:before="560" w:after="360"/>
        <w:rPr>
          <w:rFonts w:asciiTheme="majorHAnsi" w:hAnsiTheme="majorHAnsi" w:cstheme="majorHAnsi"/>
          <w:szCs w:val="22"/>
        </w:rPr>
      </w:pPr>
      <w:r w:rsidRPr="000774B0">
        <w:rPr>
          <w:rFonts w:asciiTheme="majorHAnsi" w:hAnsiTheme="majorHAnsi" w:cstheme="majorHAnsi"/>
          <w:szCs w:val="22"/>
        </w:rPr>
        <w:t xml:space="preserve">Henkel </w:t>
      </w:r>
      <w:proofErr w:type="spellStart"/>
      <w:r w:rsidRPr="000774B0">
        <w:rPr>
          <w:rFonts w:asciiTheme="majorHAnsi" w:hAnsiTheme="majorHAnsi" w:cstheme="majorHAnsi"/>
          <w:szCs w:val="22"/>
        </w:rPr>
        <w:t>izveštava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o </w:t>
      </w:r>
      <w:proofErr w:type="spellStart"/>
      <w:r w:rsidRPr="000774B0">
        <w:rPr>
          <w:rFonts w:asciiTheme="majorHAnsi" w:hAnsiTheme="majorHAnsi" w:cstheme="majorHAnsi"/>
          <w:szCs w:val="22"/>
        </w:rPr>
        <w:t>razvoju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prodaje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u </w:t>
      </w:r>
      <w:proofErr w:type="spellStart"/>
      <w:r w:rsidRPr="000774B0">
        <w:rPr>
          <w:rFonts w:asciiTheme="majorHAnsi" w:hAnsiTheme="majorHAnsi" w:cstheme="majorHAnsi"/>
          <w:szCs w:val="22"/>
        </w:rPr>
        <w:t>trećem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kvartalu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na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osnovu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preliminarnih</w:t>
      </w:r>
      <w:proofErr w:type="spellEnd"/>
      <w:r w:rsidRPr="000774B0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774B0">
        <w:rPr>
          <w:rFonts w:asciiTheme="majorHAnsi" w:hAnsiTheme="majorHAnsi" w:cstheme="majorHAnsi"/>
          <w:szCs w:val="22"/>
        </w:rPr>
        <w:t>podataka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</w:p>
    <w:p w14:paraId="7EF69CDF" w14:textId="66F00F04" w:rsidR="00936506" w:rsidRPr="00DA53FA" w:rsidRDefault="00936506" w:rsidP="00936506">
      <w:pPr>
        <w:jc w:val="left"/>
        <w:rPr>
          <w:b/>
          <w:bCs/>
          <w:sz w:val="32"/>
        </w:rPr>
      </w:pPr>
      <w:r w:rsidRPr="00DA53FA">
        <w:rPr>
          <w:b/>
          <w:bCs/>
          <w:sz w:val="32"/>
        </w:rPr>
        <w:t xml:space="preserve">Henkel </w:t>
      </w:r>
      <w:proofErr w:type="spellStart"/>
      <w:r w:rsidR="0030715F">
        <w:rPr>
          <w:b/>
          <w:bCs/>
          <w:sz w:val="32"/>
        </w:rPr>
        <w:t>ostvario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snažan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rast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organske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prodaje</w:t>
      </w:r>
      <w:proofErr w:type="spellEnd"/>
      <w:r w:rsidR="0030715F">
        <w:rPr>
          <w:b/>
          <w:bCs/>
          <w:sz w:val="32"/>
        </w:rPr>
        <w:t xml:space="preserve"> u </w:t>
      </w:r>
      <w:proofErr w:type="spellStart"/>
      <w:r w:rsidR="0030715F">
        <w:rPr>
          <w:b/>
          <w:bCs/>
          <w:sz w:val="32"/>
        </w:rPr>
        <w:t>trećem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kvartalu</w:t>
      </w:r>
      <w:proofErr w:type="spellEnd"/>
      <w:r w:rsidR="0030715F">
        <w:rPr>
          <w:b/>
          <w:bCs/>
          <w:sz w:val="32"/>
        </w:rPr>
        <w:t xml:space="preserve"> i </w:t>
      </w:r>
      <w:proofErr w:type="spellStart"/>
      <w:r w:rsidR="0030715F">
        <w:rPr>
          <w:b/>
          <w:bCs/>
          <w:sz w:val="32"/>
        </w:rPr>
        <w:t>predstavio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nove</w:t>
      </w:r>
      <w:proofErr w:type="spellEnd"/>
      <w:r w:rsidR="0030715F">
        <w:rPr>
          <w:b/>
          <w:bCs/>
          <w:sz w:val="32"/>
        </w:rPr>
        <w:t xml:space="preserve"> </w:t>
      </w:r>
      <w:proofErr w:type="spellStart"/>
      <w:r w:rsidR="0030715F">
        <w:rPr>
          <w:b/>
          <w:bCs/>
          <w:sz w:val="32"/>
        </w:rPr>
        <w:t>smernice</w:t>
      </w:r>
      <w:proofErr w:type="spellEnd"/>
      <w:r w:rsidR="0030715F">
        <w:rPr>
          <w:b/>
          <w:bCs/>
          <w:sz w:val="32"/>
        </w:rPr>
        <w:t xml:space="preserve"> za </w:t>
      </w:r>
      <w:proofErr w:type="spellStart"/>
      <w:r w:rsidR="0030715F">
        <w:rPr>
          <w:b/>
          <w:bCs/>
          <w:sz w:val="32"/>
        </w:rPr>
        <w:t>fiskalnu</w:t>
      </w:r>
      <w:proofErr w:type="spellEnd"/>
      <w:r w:rsidR="0030715F">
        <w:rPr>
          <w:b/>
          <w:bCs/>
          <w:sz w:val="32"/>
        </w:rPr>
        <w:t xml:space="preserve"> 2020. </w:t>
      </w:r>
      <w:proofErr w:type="spellStart"/>
      <w:r w:rsidR="0030715F">
        <w:rPr>
          <w:b/>
          <w:bCs/>
          <w:sz w:val="32"/>
        </w:rPr>
        <w:t>godinu</w:t>
      </w:r>
      <w:proofErr w:type="spellEnd"/>
      <w:r w:rsidR="00BF28A0" w:rsidRPr="00DA53FA">
        <w:rPr>
          <w:b/>
          <w:bCs/>
          <w:sz w:val="32"/>
        </w:rPr>
        <w:t xml:space="preserve"> </w:t>
      </w:r>
    </w:p>
    <w:p w14:paraId="55ED08AD" w14:textId="77777777" w:rsidR="00936506" w:rsidRPr="00DA53FA" w:rsidRDefault="00936506" w:rsidP="00936506"/>
    <w:p w14:paraId="0172C3D2" w14:textId="12448D6E" w:rsidR="00936506" w:rsidRPr="00DA53FA" w:rsidRDefault="0030715F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proofErr w:type="spellStart"/>
      <w:r>
        <w:rPr>
          <w:rFonts w:asciiTheme="majorHAnsi" w:hAnsiTheme="majorHAnsi" w:cstheme="majorHAnsi"/>
          <w:b/>
          <w:szCs w:val="22"/>
        </w:rPr>
        <w:t>Snažan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rast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organske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prodaje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od</w:t>
      </w:r>
      <w:r w:rsidR="00534C43" w:rsidRPr="00DA53FA">
        <w:rPr>
          <w:rFonts w:asciiTheme="majorHAnsi" w:hAnsiTheme="majorHAnsi" w:cstheme="majorHAnsi"/>
          <w:b/>
          <w:szCs w:val="22"/>
        </w:rPr>
        <w:t xml:space="preserve"> +</w:t>
      </w:r>
      <w:r w:rsidR="009565AD" w:rsidRPr="00DA53FA">
        <w:rPr>
          <w:rFonts w:asciiTheme="majorHAnsi" w:hAnsiTheme="majorHAnsi" w:cstheme="majorHAnsi"/>
          <w:b/>
          <w:szCs w:val="22"/>
        </w:rPr>
        <w:t>3</w:t>
      </w:r>
      <w:r w:rsidR="00F05E3E" w:rsidRPr="00DA53FA">
        <w:rPr>
          <w:rFonts w:asciiTheme="majorHAnsi" w:hAnsiTheme="majorHAnsi" w:cstheme="majorHAnsi"/>
          <w:b/>
          <w:szCs w:val="22"/>
        </w:rPr>
        <w:t>.</w:t>
      </w:r>
      <w:r w:rsidR="00815026" w:rsidRPr="00DA53FA">
        <w:rPr>
          <w:rFonts w:asciiTheme="majorHAnsi" w:hAnsiTheme="majorHAnsi" w:cstheme="majorHAnsi"/>
          <w:b/>
          <w:szCs w:val="22"/>
        </w:rPr>
        <w:t>9</w:t>
      </w:r>
      <w:r w:rsidR="009565AD" w:rsidRPr="00DA53F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odsto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u </w:t>
      </w:r>
      <w:proofErr w:type="spellStart"/>
      <w:r>
        <w:rPr>
          <w:rFonts w:asciiTheme="majorHAnsi" w:hAnsiTheme="majorHAnsi" w:cstheme="majorHAnsi"/>
          <w:b/>
          <w:szCs w:val="22"/>
        </w:rPr>
        <w:t>tećem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kvartalu</w:t>
      </w:r>
      <w:proofErr w:type="spellEnd"/>
    </w:p>
    <w:p w14:paraId="135A8F00" w14:textId="77777777" w:rsidR="0030715F" w:rsidRDefault="0030715F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0715F">
        <w:rPr>
          <w:rFonts w:asciiTheme="majorHAnsi" w:hAnsiTheme="majorHAnsi" w:cstheme="majorHAnsi"/>
          <w:b/>
          <w:szCs w:val="22"/>
        </w:rPr>
        <w:t>Sve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poslovne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jedinice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prijavljuju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organski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rast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prodaje</w:t>
      </w:r>
      <w:proofErr w:type="spellEnd"/>
    </w:p>
    <w:p w14:paraId="384DAFD7" w14:textId="7F593070" w:rsidR="00936506" w:rsidRPr="00DA53FA" w:rsidRDefault="0030715F" w:rsidP="008E4DAC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</w:rPr>
      </w:pPr>
      <w:proofErr w:type="spellStart"/>
      <w:r>
        <w:rPr>
          <w:rFonts w:asciiTheme="majorHAnsi" w:hAnsiTheme="majorHAnsi" w:cstheme="majorHAnsi"/>
          <w:b/>
          <w:szCs w:val="22"/>
        </w:rPr>
        <w:t>Smernice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za</w:t>
      </w:r>
      <w:r w:rsidR="00534C43" w:rsidRPr="00DA53FA">
        <w:rPr>
          <w:rFonts w:asciiTheme="majorHAnsi" w:hAnsiTheme="majorHAnsi" w:cstheme="majorHAnsi"/>
          <w:b/>
          <w:szCs w:val="22"/>
        </w:rPr>
        <w:t xml:space="preserve"> </w:t>
      </w:r>
      <w:r w:rsidR="00936506" w:rsidRPr="00DA53FA">
        <w:rPr>
          <w:rFonts w:asciiTheme="majorHAnsi" w:hAnsiTheme="majorHAnsi" w:cstheme="majorHAnsi"/>
          <w:b/>
          <w:szCs w:val="22"/>
        </w:rPr>
        <w:t>2020</w:t>
      </w:r>
      <w:r>
        <w:rPr>
          <w:rFonts w:asciiTheme="majorHAnsi" w:hAnsiTheme="majorHAnsi" w:cstheme="majorHAnsi"/>
          <w:b/>
          <w:szCs w:val="22"/>
        </w:rPr>
        <w:t xml:space="preserve">. </w:t>
      </w:r>
      <w:proofErr w:type="spellStart"/>
      <w:r>
        <w:rPr>
          <w:rFonts w:asciiTheme="majorHAnsi" w:hAnsiTheme="majorHAnsi" w:cstheme="majorHAnsi"/>
          <w:b/>
          <w:szCs w:val="22"/>
        </w:rPr>
        <w:t>godinu</w:t>
      </w:r>
      <w:proofErr w:type="spellEnd"/>
      <w:r w:rsidR="00936506" w:rsidRPr="00DA53FA">
        <w:rPr>
          <w:rFonts w:asciiTheme="majorHAnsi" w:hAnsiTheme="majorHAnsi" w:cstheme="majorHAnsi"/>
          <w:b/>
          <w:szCs w:val="22"/>
        </w:rPr>
        <w:t>:</w:t>
      </w:r>
    </w:p>
    <w:p w14:paraId="175FA53F" w14:textId="52E84A67" w:rsidR="00936506" w:rsidRPr="00DA53FA" w:rsidRDefault="0030715F" w:rsidP="008E4DAC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>
        <w:rPr>
          <w:rFonts w:asciiTheme="majorHAnsi" w:hAnsiTheme="majorHAnsi" w:cstheme="majorHAnsi"/>
          <w:b/>
          <w:szCs w:val="22"/>
        </w:rPr>
        <w:t>Organski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rast</w:t>
      </w:r>
      <w:proofErr w:type="spellEnd"/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prodaje</w:t>
      </w:r>
      <w:proofErr w:type="spellEnd"/>
      <w:r w:rsidR="00534C43" w:rsidRPr="00DA53FA">
        <w:rPr>
          <w:rFonts w:asciiTheme="majorHAnsi" w:hAnsiTheme="majorHAnsi" w:cstheme="majorHAnsi"/>
          <w:b/>
          <w:szCs w:val="22"/>
        </w:rPr>
        <w:t>:</w:t>
      </w:r>
      <w:r w:rsidR="00936506" w:rsidRPr="00DA53F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2"/>
        </w:rPr>
        <w:t>između</w:t>
      </w:r>
      <w:proofErr w:type="spellEnd"/>
      <w:r w:rsidR="00834282" w:rsidRPr="00DA53FA">
        <w:rPr>
          <w:rFonts w:asciiTheme="majorHAnsi" w:hAnsiTheme="majorHAnsi" w:cstheme="majorHAnsi"/>
          <w:b/>
          <w:szCs w:val="22"/>
        </w:rPr>
        <w:t xml:space="preserve"> </w:t>
      </w:r>
      <w:r w:rsidR="00936506" w:rsidRPr="00DA53FA">
        <w:rPr>
          <w:rFonts w:asciiTheme="majorHAnsi" w:hAnsiTheme="majorHAnsi" w:cstheme="majorHAnsi"/>
          <w:b/>
          <w:szCs w:val="22"/>
        </w:rPr>
        <w:t>-</w:t>
      </w:r>
      <w:r w:rsidR="007F2338" w:rsidRPr="00DA53FA">
        <w:rPr>
          <w:rFonts w:asciiTheme="majorHAnsi" w:hAnsiTheme="majorHAnsi" w:cstheme="majorHAnsi"/>
          <w:b/>
          <w:szCs w:val="22"/>
        </w:rPr>
        <w:t>1</w:t>
      </w:r>
      <w:r w:rsidR="00834282" w:rsidRPr="00DA53FA">
        <w:rPr>
          <w:rFonts w:asciiTheme="majorHAnsi" w:hAnsiTheme="majorHAnsi" w:cstheme="majorHAnsi"/>
          <w:b/>
          <w:szCs w:val="22"/>
        </w:rPr>
        <w:t>.</w:t>
      </w:r>
      <w:r w:rsidR="009565AD" w:rsidRPr="00DA53FA">
        <w:rPr>
          <w:rFonts w:asciiTheme="majorHAnsi" w:hAnsiTheme="majorHAnsi" w:cstheme="majorHAnsi"/>
          <w:b/>
          <w:szCs w:val="22"/>
        </w:rPr>
        <w:t>0</w:t>
      </w:r>
      <w:r w:rsidR="00936506" w:rsidRPr="00DA53FA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b/>
          <w:szCs w:val="22"/>
        </w:rPr>
        <w:t>i</w:t>
      </w:r>
      <w:r w:rsidR="00936506" w:rsidRPr="00DA53FA">
        <w:rPr>
          <w:rFonts w:asciiTheme="majorHAnsi" w:hAnsiTheme="majorHAnsi" w:cstheme="majorHAnsi"/>
          <w:b/>
          <w:szCs w:val="22"/>
        </w:rPr>
        <w:t xml:space="preserve"> -</w:t>
      </w:r>
      <w:r w:rsidR="007F2338" w:rsidRPr="00DA53FA">
        <w:rPr>
          <w:rFonts w:asciiTheme="majorHAnsi" w:hAnsiTheme="majorHAnsi" w:cstheme="majorHAnsi"/>
          <w:b/>
          <w:szCs w:val="22"/>
        </w:rPr>
        <w:t>2</w:t>
      </w:r>
      <w:r w:rsidR="00834282" w:rsidRPr="00DA53FA">
        <w:rPr>
          <w:rFonts w:asciiTheme="majorHAnsi" w:hAnsiTheme="majorHAnsi" w:cstheme="majorHAnsi"/>
          <w:b/>
          <w:szCs w:val="22"/>
        </w:rPr>
        <w:t>.</w:t>
      </w:r>
      <w:r w:rsidR="009565AD" w:rsidRPr="00DA53FA">
        <w:rPr>
          <w:rFonts w:asciiTheme="majorHAnsi" w:hAnsiTheme="majorHAnsi" w:cstheme="majorHAnsi"/>
          <w:b/>
          <w:szCs w:val="22"/>
        </w:rPr>
        <w:t xml:space="preserve">0 </w:t>
      </w:r>
      <w:proofErr w:type="spellStart"/>
      <w:r>
        <w:rPr>
          <w:rFonts w:asciiTheme="majorHAnsi" w:hAnsiTheme="majorHAnsi" w:cstheme="majorHAnsi"/>
          <w:b/>
          <w:szCs w:val="22"/>
        </w:rPr>
        <w:t>odsto</w:t>
      </w:r>
      <w:proofErr w:type="spellEnd"/>
    </w:p>
    <w:p w14:paraId="4B532911" w14:textId="08A9868F" w:rsidR="00936506" w:rsidRPr="00DA53FA" w:rsidRDefault="0030715F" w:rsidP="008E4DAC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>
        <w:rPr>
          <w:rFonts w:asciiTheme="majorHAnsi" w:hAnsiTheme="majorHAnsi" w:cstheme="majorHAnsi"/>
          <w:b/>
          <w:szCs w:val="22"/>
        </w:rPr>
        <w:t>Korigovana</w:t>
      </w:r>
      <w:proofErr w:type="spellEnd"/>
      <w:r w:rsidR="00534C43" w:rsidRPr="00DA53FA">
        <w:rPr>
          <w:rFonts w:asciiTheme="majorHAnsi" w:hAnsiTheme="majorHAnsi" w:cstheme="majorHAnsi"/>
          <w:b/>
          <w:szCs w:val="22"/>
        </w:rPr>
        <w:t xml:space="preserve"> EBIT </w:t>
      </w:r>
      <w:proofErr w:type="spellStart"/>
      <w:r w:rsidR="00534C43" w:rsidRPr="00DA53FA">
        <w:rPr>
          <w:rFonts w:asciiTheme="majorHAnsi" w:hAnsiTheme="majorHAnsi" w:cstheme="majorHAnsi"/>
          <w:b/>
          <w:szCs w:val="22"/>
        </w:rPr>
        <w:t>mar</w:t>
      </w:r>
      <w:r>
        <w:rPr>
          <w:rFonts w:asciiTheme="majorHAnsi" w:hAnsiTheme="majorHAnsi" w:cstheme="majorHAnsi"/>
          <w:b/>
          <w:szCs w:val="22"/>
        </w:rPr>
        <w:t>ža</w:t>
      </w:r>
      <w:proofErr w:type="spellEnd"/>
      <w:r w:rsidR="00936506" w:rsidRPr="00DA53FA">
        <w:rPr>
          <w:rFonts w:asciiTheme="majorHAnsi" w:hAnsiTheme="majorHAnsi" w:cstheme="majorHAnsi"/>
          <w:b/>
          <w:szCs w:val="22"/>
        </w:rPr>
        <w:t xml:space="preserve">*: </w:t>
      </w:r>
      <w:proofErr w:type="spellStart"/>
      <w:r>
        <w:rPr>
          <w:rFonts w:asciiTheme="majorHAnsi" w:hAnsiTheme="majorHAnsi" w:cstheme="majorHAnsi"/>
          <w:b/>
          <w:szCs w:val="22"/>
        </w:rPr>
        <w:t>između</w:t>
      </w:r>
      <w:proofErr w:type="spellEnd"/>
      <w:r w:rsidR="00936506" w:rsidRPr="00DA53FA">
        <w:rPr>
          <w:rFonts w:asciiTheme="majorHAnsi" w:hAnsiTheme="majorHAnsi" w:cstheme="majorHAnsi"/>
          <w:b/>
          <w:szCs w:val="22"/>
        </w:rPr>
        <w:t xml:space="preserve"> </w:t>
      </w:r>
      <w:r w:rsidR="009565AD" w:rsidRPr="00DA53FA">
        <w:rPr>
          <w:rFonts w:asciiTheme="majorHAnsi" w:hAnsiTheme="majorHAnsi" w:cstheme="majorHAnsi"/>
          <w:b/>
          <w:szCs w:val="22"/>
        </w:rPr>
        <w:t>13</w:t>
      </w:r>
      <w:r w:rsidR="00834282" w:rsidRPr="00DA53FA">
        <w:rPr>
          <w:rFonts w:asciiTheme="majorHAnsi" w:hAnsiTheme="majorHAnsi" w:cstheme="majorHAnsi"/>
          <w:b/>
          <w:szCs w:val="22"/>
        </w:rPr>
        <w:t>.</w:t>
      </w:r>
      <w:r w:rsidR="009565AD" w:rsidRPr="00DA53FA">
        <w:rPr>
          <w:rFonts w:asciiTheme="majorHAnsi" w:hAnsiTheme="majorHAnsi" w:cstheme="majorHAnsi"/>
          <w:b/>
          <w:szCs w:val="22"/>
        </w:rPr>
        <w:t>0</w:t>
      </w:r>
      <w:r w:rsidR="00936506" w:rsidRPr="00DA53FA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b/>
          <w:szCs w:val="22"/>
        </w:rPr>
        <w:t>i</w:t>
      </w:r>
      <w:r w:rsidR="00936506" w:rsidRPr="00DA53FA">
        <w:rPr>
          <w:rFonts w:asciiTheme="majorHAnsi" w:hAnsiTheme="majorHAnsi" w:cstheme="majorHAnsi"/>
          <w:b/>
          <w:szCs w:val="22"/>
        </w:rPr>
        <w:t xml:space="preserve"> </w:t>
      </w:r>
      <w:r w:rsidR="009565AD" w:rsidRPr="00DA53FA">
        <w:rPr>
          <w:rFonts w:asciiTheme="majorHAnsi" w:hAnsiTheme="majorHAnsi" w:cstheme="majorHAnsi"/>
          <w:b/>
          <w:szCs w:val="22"/>
        </w:rPr>
        <w:t>13</w:t>
      </w:r>
      <w:r w:rsidR="00534C43" w:rsidRPr="00DA53FA">
        <w:rPr>
          <w:rFonts w:asciiTheme="majorHAnsi" w:hAnsiTheme="majorHAnsi" w:cstheme="majorHAnsi"/>
          <w:b/>
          <w:szCs w:val="22"/>
        </w:rPr>
        <w:t>.</w:t>
      </w:r>
      <w:r w:rsidR="009565AD" w:rsidRPr="00DA53FA">
        <w:rPr>
          <w:rFonts w:asciiTheme="majorHAnsi" w:hAnsiTheme="majorHAnsi" w:cstheme="majorHAnsi"/>
          <w:b/>
          <w:szCs w:val="22"/>
        </w:rPr>
        <w:t xml:space="preserve">5 </w:t>
      </w:r>
      <w:proofErr w:type="spellStart"/>
      <w:r>
        <w:rPr>
          <w:rFonts w:asciiTheme="majorHAnsi" w:hAnsiTheme="majorHAnsi" w:cstheme="majorHAnsi"/>
          <w:b/>
          <w:szCs w:val="22"/>
        </w:rPr>
        <w:t>odsto</w:t>
      </w:r>
      <w:proofErr w:type="spellEnd"/>
    </w:p>
    <w:bookmarkEnd w:id="0"/>
    <w:p w14:paraId="1E6A4684" w14:textId="1DA4DB82" w:rsidR="0030715F" w:rsidRPr="0030715F" w:rsidRDefault="0030715F" w:rsidP="0030715F">
      <w:pPr>
        <w:pStyle w:val="ListParagraph"/>
        <w:numPr>
          <w:ilvl w:val="1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30715F">
        <w:rPr>
          <w:rFonts w:asciiTheme="majorHAnsi" w:hAnsiTheme="majorHAnsi" w:cstheme="majorHAnsi"/>
          <w:b/>
          <w:szCs w:val="22"/>
        </w:rPr>
        <w:t>Korigovani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prinos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po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prioritetnoj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akciji</w:t>
      </w:r>
      <w:proofErr w:type="spellEnd"/>
      <w:r w:rsidR="00534C43" w:rsidRPr="0030715F">
        <w:rPr>
          <w:rFonts w:asciiTheme="majorHAnsi" w:hAnsiTheme="majorHAnsi" w:cstheme="majorHAnsi"/>
          <w:b/>
          <w:szCs w:val="22"/>
        </w:rPr>
        <w:t xml:space="preserve"> </w:t>
      </w:r>
      <w:r w:rsidR="00011E99" w:rsidRPr="0030715F">
        <w:rPr>
          <w:rFonts w:asciiTheme="majorHAnsi" w:hAnsiTheme="majorHAnsi" w:cstheme="majorHAnsi"/>
          <w:b/>
          <w:szCs w:val="22"/>
        </w:rPr>
        <w:t xml:space="preserve">(EPS)*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pri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stalnim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kursevima</w:t>
      </w:r>
      <w:proofErr w:type="spellEnd"/>
      <w:r w:rsidR="00534C43" w:rsidRPr="0030715F">
        <w:rPr>
          <w:rFonts w:asciiTheme="majorHAnsi" w:hAnsiTheme="majorHAnsi" w:cstheme="majorHAnsi"/>
          <w:b/>
          <w:szCs w:val="22"/>
        </w:rPr>
        <w:t xml:space="preserve">: </w:t>
      </w:r>
      <w:r w:rsidR="00BE2197" w:rsidRPr="0030715F">
        <w:rPr>
          <w:rFonts w:asciiTheme="majorHAnsi" w:hAnsiTheme="majorHAnsi" w:cstheme="majorHAnsi"/>
          <w:b/>
          <w:szCs w:val="22"/>
        </w:rPr>
        <w:br/>
      </w:r>
      <w:proofErr w:type="spellStart"/>
      <w:r w:rsidRPr="0030715F">
        <w:rPr>
          <w:rFonts w:asciiTheme="majorHAnsi" w:hAnsiTheme="majorHAnsi" w:cstheme="majorHAnsi"/>
          <w:b/>
          <w:szCs w:val="22"/>
        </w:rPr>
        <w:t>smanjenje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u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opsegu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0715F">
        <w:rPr>
          <w:rFonts w:asciiTheme="majorHAnsi" w:hAnsiTheme="majorHAnsi" w:cstheme="majorHAnsi"/>
          <w:b/>
          <w:szCs w:val="22"/>
        </w:rPr>
        <w:t>između</w:t>
      </w:r>
      <w:proofErr w:type="spellEnd"/>
      <w:r w:rsidRPr="0030715F">
        <w:rPr>
          <w:rFonts w:asciiTheme="majorHAnsi" w:hAnsiTheme="majorHAnsi" w:cstheme="majorHAnsi"/>
          <w:b/>
          <w:szCs w:val="22"/>
        </w:rPr>
        <w:t xml:space="preserve"> -18 i -22 </w:t>
      </w:r>
      <w:proofErr w:type="spellStart"/>
      <w:r>
        <w:rPr>
          <w:rFonts w:asciiTheme="majorHAnsi" w:hAnsiTheme="majorHAnsi" w:cstheme="majorHAnsi"/>
          <w:b/>
          <w:szCs w:val="22"/>
        </w:rPr>
        <w:t>odsto</w:t>
      </w:r>
      <w:proofErr w:type="spellEnd"/>
    </w:p>
    <w:p w14:paraId="03AA2039" w14:textId="456730E5" w:rsidR="0030715F" w:rsidRPr="00DA53FA" w:rsidRDefault="007F3E0B" w:rsidP="00E96DE1">
      <w:pPr>
        <w:rPr>
          <w:rFonts w:cs="Segoe UI"/>
          <w:b/>
          <w:bCs/>
          <w:szCs w:val="22"/>
        </w:rPr>
      </w:pPr>
      <w:proofErr w:type="spellStart"/>
      <w:r>
        <w:rPr>
          <w:rFonts w:cs="Segoe UI"/>
          <w:b/>
          <w:bCs/>
          <w:szCs w:val="22"/>
        </w:rPr>
        <w:t>Diseldorf</w:t>
      </w:r>
      <w:proofErr w:type="spellEnd"/>
      <w:r w:rsidR="00936506" w:rsidRPr="00DA53FA">
        <w:rPr>
          <w:rFonts w:cs="Segoe UI"/>
          <w:b/>
          <w:bCs/>
          <w:szCs w:val="22"/>
        </w:rPr>
        <w:t xml:space="preserve"> – </w:t>
      </w:r>
      <w:r w:rsidR="0030715F" w:rsidRPr="0030715F">
        <w:rPr>
          <w:rFonts w:cs="Segoe UI"/>
          <w:b/>
          <w:bCs/>
          <w:szCs w:val="22"/>
        </w:rPr>
        <w:t>„</w:t>
      </w:r>
      <w:proofErr w:type="spellStart"/>
      <w:r w:rsidR="0030715F" w:rsidRPr="0030715F">
        <w:rPr>
          <w:rFonts w:cs="Segoe UI"/>
          <w:b/>
          <w:bCs/>
          <w:szCs w:val="22"/>
        </w:rPr>
        <w:t>Uprkos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kontinuiran</w:t>
      </w:r>
      <w:r>
        <w:rPr>
          <w:rFonts w:cs="Segoe UI"/>
          <w:b/>
          <w:bCs/>
          <w:szCs w:val="22"/>
        </w:rPr>
        <w:t>i</w:t>
      </w:r>
      <w:r w:rsidR="0030715F" w:rsidRPr="0030715F">
        <w:rPr>
          <w:rFonts w:cs="Segoe UI"/>
          <w:b/>
          <w:bCs/>
          <w:szCs w:val="22"/>
        </w:rPr>
        <w:t>m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izazov</w:t>
      </w:r>
      <w:r>
        <w:rPr>
          <w:rFonts w:cs="Segoe UI"/>
          <w:b/>
          <w:bCs/>
          <w:szCs w:val="22"/>
        </w:rPr>
        <w:t>ima</w:t>
      </w:r>
      <w:proofErr w:type="spellEnd"/>
      <w:r>
        <w:rPr>
          <w:rFonts w:cs="Segoe UI"/>
          <w:b/>
          <w:bCs/>
          <w:szCs w:val="22"/>
        </w:rPr>
        <w:t xml:space="preserve"> u</w:t>
      </w:r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ekonomskom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okruženju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nastalim</w:t>
      </w:r>
      <w:proofErr w:type="spellEnd"/>
      <w:r>
        <w:rPr>
          <w:rFonts w:cs="Segoe UI"/>
          <w:b/>
          <w:bCs/>
          <w:szCs w:val="22"/>
        </w:rPr>
        <w:t xml:space="preserve"> pod </w:t>
      </w:r>
      <w:proofErr w:type="spellStart"/>
      <w:r>
        <w:rPr>
          <w:rFonts w:cs="Segoe UI"/>
          <w:b/>
          <w:bCs/>
          <w:szCs w:val="22"/>
        </w:rPr>
        <w:t>uticajem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koronavirusa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, Henkel je </w:t>
      </w:r>
      <w:proofErr w:type="spellStart"/>
      <w:r w:rsidRPr="0030715F">
        <w:rPr>
          <w:rFonts w:cs="Segoe UI"/>
          <w:b/>
          <w:bCs/>
          <w:szCs w:val="22"/>
        </w:rPr>
        <w:t>na</w:t>
      </w:r>
      <w:proofErr w:type="spellEnd"/>
      <w:r w:rsidRPr="0030715F">
        <w:rPr>
          <w:rFonts w:cs="Segoe UI"/>
          <w:b/>
          <w:bCs/>
          <w:szCs w:val="22"/>
        </w:rPr>
        <w:t xml:space="preserve"> </w:t>
      </w:r>
      <w:proofErr w:type="spellStart"/>
      <w:r w:rsidRPr="0030715F">
        <w:rPr>
          <w:rFonts w:cs="Segoe UI"/>
          <w:b/>
          <w:bCs/>
          <w:szCs w:val="22"/>
        </w:rPr>
        <w:t>osnovu</w:t>
      </w:r>
      <w:proofErr w:type="spellEnd"/>
      <w:r w:rsidRPr="0030715F">
        <w:rPr>
          <w:rFonts w:cs="Segoe UI"/>
          <w:b/>
          <w:bCs/>
          <w:szCs w:val="22"/>
        </w:rPr>
        <w:t xml:space="preserve"> </w:t>
      </w:r>
      <w:proofErr w:type="spellStart"/>
      <w:r w:rsidRPr="0030715F">
        <w:rPr>
          <w:rFonts w:cs="Segoe UI"/>
          <w:b/>
          <w:bCs/>
          <w:szCs w:val="22"/>
        </w:rPr>
        <w:t>preliminarnih</w:t>
      </w:r>
      <w:proofErr w:type="spellEnd"/>
      <w:r w:rsidRPr="0030715F">
        <w:rPr>
          <w:rFonts w:cs="Segoe UI"/>
          <w:b/>
          <w:bCs/>
          <w:szCs w:val="22"/>
        </w:rPr>
        <w:t xml:space="preserve"> </w:t>
      </w:r>
      <w:proofErr w:type="spellStart"/>
      <w:r w:rsidRPr="0030715F">
        <w:rPr>
          <w:rFonts w:cs="Segoe UI"/>
          <w:b/>
          <w:bCs/>
          <w:szCs w:val="22"/>
        </w:rPr>
        <w:t>podataka</w:t>
      </w:r>
      <w:proofErr w:type="spellEnd"/>
      <w:r w:rsidRPr="0030715F">
        <w:rPr>
          <w:rFonts w:cs="Segoe UI"/>
          <w:b/>
          <w:bCs/>
          <w:szCs w:val="22"/>
        </w:rPr>
        <w:t xml:space="preserve"> o </w:t>
      </w:r>
      <w:proofErr w:type="spellStart"/>
      <w:r w:rsidRPr="0030715F">
        <w:rPr>
          <w:rFonts w:cs="Segoe UI"/>
          <w:b/>
          <w:bCs/>
          <w:szCs w:val="22"/>
        </w:rPr>
        <w:t>prodaji</w:t>
      </w:r>
      <w:proofErr w:type="spellEnd"/>
      <w:r w:rsidRPr="0030715F">
        <w:rPr>
          <w:rFonts w:cs="Segoe UI"/>
          <w:b/>
          <w:bCs/>
          <w:szCs w:val="22"/>
        </w:rPr>
        <w:t xml:space="preserve"> </w:t>
      </w:r>
      <w:r w:rsidR="0030715F" w:rsidRPr="0030715F">
        <w:rPr>
          <w:rFonts w:cs="Segoe UI"/>
          <w:b/>
          <w:bCs/>
          <w:szCs w:val="22"/>
        </w:rPr>
        <w:t xml:space="preserve">u </w:t>
      </w:r>
      <w:proofErr w:type="spellStart"/>
      <w:r w:rsidR="0030715F" w:rsidRPr="0030715F">
        <w:rPr>
          <w:rFonts w:cs="Segoe UI"/>
          <w:b/>
          <w:bCs/>
          <w:szCs w:val="22"/>
        </w:rPr>
        <w:t>trećem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kvartalu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ostvario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snažan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organski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rast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prodaje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od plus 3,9 </w:t>
      </w:r>
      <w:proofErr w:type="spellStart"/>
      <w:r w:rsidR="0030715F" w:rsidRPr="0030715F">
        <w:rPr>
          <w:rFonts w:cs="Segoe UI"/>
          <w:b/>
          <w:bCs/>
          <w:szCs w:val="22"/>
        </w:rPr>
        <w:t>odsto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. </w:t>
      </w:r>
      <w:proofErr w:type="spellStart"/>
      <w:r w:rsidR="0030715F" w:rsidRPr="0030715F">
        <w:rPr>
          <w:rFonts w:cs="Segoe UI"/>
          <w:b/>
          <w:bCs/>
          <w:szCs w:val="22"/>
        </w:rPr>
        <w:t>Prodaja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je </w:t>
      </w:r>
      <w:proofErr w:type="spellStart"/>
      <w:r w:rsidR="0030715F" w:rsidRPr="0030715F">
        <w:rPr>
          <w:rFonts w:cs="Segoe UI"/>
          <w:b/>
          <w:bCs/>
          <w:szCs w:val="22"/>
        </w:rPr>
        <w:t>dostigla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oko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5 </w:t>
      </w:r>
      <w:proofErr w:type="spellStart"/>
      <w:r w:rsidR="0030715F" w:rsidRPr="0030715F">
        <w:rPr>
          <w:rFonts w:cs="Segoe UI"/>
          <w:b/>
          <w:bCs/>
          <w:szCs w:val="22"/>
        </w:rPr>
        <w:t>milijardi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evra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i </w:t>
      </w:r>
      <w:proofErr w:type="spellStart"/>
      <w:r w:rsidR="0030715F" w:rsidRPr="0030715F">
        <w:rPr>
          <w:rFonts w:cs="Segoe UI"/>
          <w:b/>
          <w:bCs/>
          <w:szCs w:val="22"/>
        </w:rPr>
        <w:t>sve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poslovne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jedinice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su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 w:rsidR="0030715F" w:rsidRPr="0030715F">
        <w:rPr>
          <w:rFonts w:cs="Segoe UI"/>
          <w:b/>
          <w:bCs/>
          <w:szCs w:val="22"/>
        </w:rPr>
        <w:t>doprinele</w:t>
      </w:r>
      <w:proofErr w:type="spellEnd"/>
      <w:r w:rsidR="0030715F" w:rsidRPr="0030715F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dobrom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proofErr w:type="gramStart"/>
      <w:r>
        <w:rPr>
          <w:rFonts w:cs="Segoe UI"/>
          <w:b/>
          <w:bCs/>
          <w:szCs w:val="22"/>
        </w:rPr>
        <w:t>rezultatu</w:t>
      </w:r>
      <w:proofErr w:type="spellEnd"/>
      <w:r w:rsidR="0030715F" w:rsidRPr="0030715F">
        <w:rPr>
          <w:rFonts w:cs="Segoe UI"/>
          <w:b/>
          <w:bCs/>
          <w:szCs w:val="22"/>
        </w:rPr>
        <w:t>“</w:t>
      </w:r>
      <w:proofErr w:type="gramEnd"/>
      <w:r w:rsidR="0030715F" w:rsidRPr="0030715F">
        <w:rPr>
          <w:rFonts w:cs="Segoe UI"/>
          <w:b/>
          <w:bCs/>
          <w:szCs w:val="22"/>
        </w:rPr>
        <w:t>,</w:t>
      </w:r>
      <w:r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izjavio</w:t>
      </w:r>
      <w:proofErr w:type="spellEnd"/>
      <w:r w:rsidRPr="007F3E0B">
        <w:rPr>
          <w:rFonts w:cs="Segoe UI"/>
          <w:b/>
          <w:bCs/>
          <w:szCs w:val="22"/>
        </w:rPr>
        <w:t xml:space="preserve"> je </w:t>
      </w:r>
      <w:proofErr w:type="spellStart"/>
      <w:r w:rsidRPr="007F3E0B">
        <w:rPr>
          <w:rFonts w:cs="Segoe UI"/>
          <w:b/>
          <w:bCs/>
          <w:szCs w:val="22"/>
        </w:rPr>
        <w:t>izvršni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direktor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kompanije</w:t>
      </w:r>
      <w:proofErr w:type="spellEnd"/>
      <w:r w:rsidRPr="007F3E0B">
        <w:rPr>
          <w:rFonts w:cs="Segoe UI"/>
          <w:b/>
          <w:bCs/>
          <w:szCs w:val="22"/>
        </w:rPr>
        <w:t xml:space="preserve"> Henkel </w:t>
      </w:r>
      <w:proofErr w:type="spellStart"/>
      <w:r w:rsidRPr="007F3E0B">
        <w:rPr>
          <w:rFonts w:cs="Segoe UI"/>
          <w:b/>
          <w:bCs/>
          <w:szCs w:val="22"/>
        </w:rPr>
        <w:t>Karsten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Knobel</w:t>
      </w:r>
      <w:proofErr w:type="spellEnd"/>
      <w:r w:rsidR="0089259E">
        <w:rPr>
          <w:rFonts w:cs="Segoe UI"/>
          <w:b/>
          <w:bCs/>
          <w:szCs w:val="22"/>
        </w:rPr>
        <w:t>.</w:t>
      </w:r>
    </w:p>
    <w:p w14:paraId="6E1E6CAB" w14:textId="6DC1B8FB" w:rsidR="00936506" w:rsidRPr="00DA53FA" w:rsidRDefault="00936506" w:rsidP="00936506">
      <w:pPr>
        <w:rPr>
          <w:rFonts w:cs="Segoe UI"/>
          <w:b/>
          <w:bCs/>
          <w:szCs w:val="22"/>
        </w:rPr>
      </w:pPr>
    </w:p>
    <w:p w14:paraId="4ECD965E" w14:textId="7F07DDDD" w:rsidR="007F3E0B" w:rsidRPr="00DA53FA" w:rsidRDefault="007F3E0B" w:rsidP="00936506">
      <w:pPr>
        <w:rPr>
          <w:rFonts w:cs="Segoe UI"/>
          <w:b/>
          <w:bCs/>
          <w:szCs w:val="22"/>
        </w:rPr>
      </w:pPr>
      <w:r w:rsidRPr="007F3E0B">
        <w:rPr>
          <w:rFonts w:cs="Segoe UI"/>
          <w:b/>
          <w:bCs/>
          <w:szCs w:val="22"/>
        </w:rPr>
        <w:t>„</w:t>
      </w:r>
      <w:proofErr w:type="spellStart"/>
      <w:r w:rsidR="004C0F53">
        <w:rPr>
          <w:rFonts w:cs="Segoe UI"/>
          <w:b/>
          <w:bCs/>
          <w:szCs w:val="22"/>
        </w:rPr>
        <w:t>Adhezivi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Tehnologije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su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="0089259E">
        <w:rPr>
          <w:rFonts w:cs="Segoe UI"/>
          <w:b/>
          <w:bCs/>
          <w:szCs w:val="22"/>
        </w:rPr>
        <w:t>postigli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oporavak</w:t>
      </w:r>
      <w:proofErr w:type="spellEnd"/>
      <w:r w:rsidR="004C0F53">
        <w:rPr>
          <w:rFonts w:cs="Segoe UI"/>
          <w:b/>
          <w:bCs/>
          <w:szCs w:val="22"/>
        </w:rPr>
        <w:t xml:space="preserve"> u </w:t>
      </w:r>
      <w:proofErr w:type="spellStart"/>
      <w:r w:rsidR="004C0F53">
        <w:rPr>
          <w:rFonts w:cs="Segoe UI"/>
          <w:b/>
          <w:bCs/>
          <w:szCs w:val="22"/>
        </w:rPr>
        <w:t>okviru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svih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poslovnih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po</w:t>
      </w:r>
      <w:r w:rsidR="0089259E">
        <w:rPr>
          <w:rFonts w:cs="Segoe UI"/>
          <w:b/>
          <w:bCs/>
          <w:szCs w:val="22"/>
        </w:rPr>
        <w:t>d</w:t>
      </w:r>
      <w:r w:rsidR="004C0F53">
        <w:rPr>
          <w:rFonts w:cs="Segoe UI"/>
          <w:b/>
          <w:bCs/>
          <w:szCs w:val="22"/>
        </w:rPr>
        <w:t>ručja</w:t>
      </w:r>
      <w:proofErr w:type="spellEnd"/>
      <w:r w:rsidRPr="007F3E0B">
        <w:rPr>
          <w:rFonts w:cs="Segoe UI"/>
          <w:b/>
          <w:bCs/>
          <w:szCs w:val="22"/>
        </w:rPr>
        <w:t xml:space="preserve"> u </w:t>
      </w:r>
      <w:proofErr w:type="spellStart"/>
      <w:r w:rsidRPr="007F3E0B">
        <w:rPr>
          <w:rFonts w:cs="Segoe UI"/>
          <w:b/>
          <w:bCs/>
          <w:szCs w:val="22"/>
        </w:rPr>
        <w:t>poređenju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sa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drugim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kvartalom</w:t>
      </w:r>
      <w:proofErr w:type="spellEnd"/>
      <w:r w:rsidRPr="007F3E0B">
        <w:rPr>
          <w:rFonts w:cs="Segoe UI"/>
          <w:b/>
          <w:bCs/>
          <w:szCs w:val="22"/>
        </w:rPr>
        <w:t xml:space="preserve">. </w:t>
      </w:r>
      <w:proofErr w:type="spellStart"/>
      <w:r w:rsidR="004C0F53">
        <w:rPr>
          <w:rFonts w:cs="Segoe UI"/>
          <w:b/>
          <w:bCs/>
          <w:szCs w:val="22"/>
        </w:rPr>
        <w:t>Primetan</w:t>
      </w:r>
      <w:proofErr w:type="spellEnd"/>
      <w:r w:rsidR="004C0F53">
        <w:rPr>
          <w:rFonts w:cs="Segoe UI"/>
          <w:b/>
          <w:bCs/>
          <w:szCs w:val="22"/>
        </w:rPr>
        <w:t xml:space="preserve"> je i </w:t>
      </w:r>
      <w:proofErr w:type="spellStart"/>
      <w:r w:rsidR="004C0F53">
        <w:rPr>
          <w:rFonts w:cs="Segoe UI"/>
          <w:b/>
          <w:bCs/>
          <w:szCs w:val="22"/>
        </w:rPr>
        <w:t>oporavak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proizvoda</w:t>
      </w:r>
      <w:proofErr w:type="spellEnd"/>
      <w:r w:rsidR="004C0F53">
        <w:rPr>
          <w:rFonts w:cs="Segoe UI"/>
          <w:b/>
          <w:bCs/>
          <w:szCs w:val="22"/>
        </w:rPr>
        <w:t xml:space="preserve"> za </w:t>
      </w:r>
      <w:proofErr w:type="spellStart"/>
      <w:r w:rsidR="004C0F53">
        <w:rPr>
          <w:rFonts w:cs="Segoe UI"/>
          <w:b/>
          <w:bCs/>
          <w:szCs w:val="22"/>
        </w:rPr>
        <w:t>frizerske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salone</w:t>
      </w:r>
      <w:proofErr w:type="spellEnd"/>
      <w:r w:rsidR="004C0F53">
        <w:rPr>
          <w:rFonts w:cs="Segoe UI"/>
          <w:b/>
          <w:bCs/>
          <w:szCs w:val="22"/>
        </w:rPr>
        <w:t xml:space="preserve"> u </w:t>
      </w:r>
      <w:proofErr w:type="spellStart"/>
      <w:r w:rsidR="004C0F53">
        <w:rPr>
          <w:rFonts w:cs="Segoe UI"/>
          <w:b/>
          <w:bCs/>
          <w:szCs w:val="22"/>
        </w:rPr>
        <w:t>okviru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poslovn</w:t>
      </w:r>
      <w:r w:rsidR="004C0F53">
        <w:rPr>
          <w:rFonts w:cs="Segoe UI"/>
          <w:b/>
          <w:bCs/>
          <w:szCs w:val="22"/>
        </w:rPr>
        <w:t>e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jedinic</w:t>
      </w:r>
      <w:r w:rsidR="004C0F53">
        <w:rPr>
          <w:rFonts w:cs="Segoe UI"/>
          <w:b/>
          <w:bCs/>
          <w:szCs w:val="22"/>
        </w:rPr>
        <w:t>e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r w:rsidR="004C0F53">
        <w:rPr>
          <w:rFonts w:cs="Segoe UI"/>
          <w:b/>
          <w:bCs/>
          <w:szCs w:val="22"/>
        </w:rPr>
        <w:t xml:space="preserve">Beauty Care, u </w:t>
      </w:r>
      <w:proofErr w:type="spellStart"/>
      <w:r w:rsidR="004C0F53">
        <w:rPr>
          <w:rFonts w:cs="Segoe UI"/>
          <w:b/>
          <w:bCs/>
          <w:szCs w:val="22"/>
        </w:rPr>
        <w:t>odnosu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na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drugi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kvartal</w:t>
      </w:r>
      <w:proofErr w:type="spellEnd"/>
      <w:r w:rsidRPr="007F3E0B">
        <w:rPr>
          <w:rFonts w:cs="Segoe UI"/>
          <w:b/>
          <w:bCs/>
          <w:szCs w:val="22"/>
        </w:rPr>
        <w:t xml:space="preserve">, </w:t>
      </w:r>
      <w:proofErr w:type="spellStart"/>
      <w:r w:rsidRPr="007F3E0B">
        <w:rPr>
          <w:rFonts w:cs="Segoe UI"/>
          <w:b/>
          <w:bCs/>
          <w:szCs w:val="22"/>
        </w:rPr>
        <w:t>dok</w:t>
      </w:r>
      <w:proofErr w:type="spellEnd"/>
      <w:r w:rsidRPr="007F3E0B">
        <w:rPr>
          <w:rFonts w:cs="Segoe UI"/>
          <w:b/>
          <w:bCs/>
          <w:szCs w:val="22"/>
        </w:rPr>
        <w:t xml:space="preserve"> je </w:t>
      </w:r>
      <w:proofErr w:type="spellStart"/>
      <w:r w:rsidRPr="007F3E0B">
        <w:rPr>
          <w:rFonts w:cs="Segoe UI"/>
          <w:b/>
          <w:bCs/>
          <w:szCs w:val="22"/>
        </w:rPr>
        <w:t>maloprodaja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postigla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značajan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organski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rast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prodaje</w:t>
      </w:r>
      <w:proofErr w:type="spellEnd"/>
      <w:r w:rsidRPr="007F3E0B">
        <w:rPr>
          <w:rFonts w:cs="Segoe UI"/>
          <w:b/>
          <w:bCs/>
          <w:szCs w:val="22"/>
        </w:rPr>
        <w:t xml:space="preserve"> u </w:t>
      </w:r>
      <w:proofErr w:type="spellStart"/>
      <w:r w:rsidRPr="007F3E0B">
        <w:rPr>
          <w:rFonts w:cs="Segoe UI"/>
          <w:b/>
          <w:bCs/>
          <w:szCs w:val="22"/>
        </w:rPr>
        <w:t>odnosu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na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isti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kvartal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prethodne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godine</w:t>
      </w:r>
      <w:proofErr w:type="spellEnd"/>
      <w:r w:rsidRPr="007F3E0B">
        <w:rPr>
          <w:rFonts w:cs="Segoe UI"/>
          <w:b/>
          <w:bCs/>
          <w:szCs w:val="22"/>
        </w:rPr>
        <w:t xml:space="preserve">. </w:t>
      </w:r>
      <w:proofErr w:type="spellStart"/>
      <w:r w:rsidR="004C0F53">
        <w:rPr>
          <w:rFonts w:cs="Segoe UI"/>
          <w:b/>
          <w:bCs/>
          <w:szCs w:val="22"/>
        </w:rPr>
        <w:t>Poslovna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jedinica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Deterdženti</w:t>
      </w:r>
      <w:proofErr w:type="spellEnd"/>
      <w:r w:rsidR="004C0F53">
        <w:rPr>
          <w:rFonts w:cs="Segoe UI"/>
          <w:b/>
          <w:bCs/>
          <w:szCs w:val="22"/>
        </w:rPr>
        <w:t xml:space="preserve"> i </w:t>
      </w:r>
      <w:proofErr w:type="spellStart"/>
      <w:r w:rsidR="004C0F53">
        <w:rPr>
          <w:rFonts w:cs="Segoe UI"/>
          <w:b/>
          <w:bCs/>
          <w:szCs w:val="22"/>
        </w:rPr>
        <w:t>kućna</w:t>
      </w:r>
      <w:proofErr w:type="spellEnd"/>
      <w:r w:rsidR="004C0F53">
        <w:rPr>
          <w:rFonts w:cs="Segoe UI"/>
          <w:b/>
          <w:bCs/>
          <w:szCs w:val="22"/>
        </w:rPr>
        <w:t xml:space="preserve"> </w:t>
      </w:r>
      <w:proofErr w:type="spellStart"/>
      <w:r w:rsidR="004C0F53">
        <w:rPr>
          <w:rFonts w:cs="Segoe UI"/>
          <w:b/>
          <w:bCs/>
          <w:szCs w:val="22"/>
        </w:rPr>
        <w:t>hemija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takođe</w:t>
      </w:r>
      <w:proofErr w:type="spellEnd"/>
      <w:r w:rsidRPr="007F3E0B">
        <w:rPr>
          <w:rFonts w:cs="Segoe UI"/>
          <w:b/>
          <w:bCs/>
          <w:szCs w:val="22"/>
        </w:rPr>
        <w:t xml:space="preserve"> je </w:t>
      </w:r>
      <w:proofErr w:type="spellStart"/>
      <w:r w:rsidRPr="007F3E0B">
        <w:rPr>
          <w:rFonts w:cs="Segoe UI"/>
          <w:b/>
          <w:bCs/>
          <w:szCs w:val="22"/>
        </w:rPr>
        <w:t>zabeležila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značajan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rast</w:t>
      </w:r>
      <w:proofErr w:type="spellEnd"/>
      <w:r w:rsidRPr="007F3E0B">
        <w:rPr>
          <w:rFonts w:cs="Segoe UI"/>
          <w:b/>
          <w:bCs/>
          <w:szCs w:val="22"/>
        </w:rPr>
        <w:t xml:space="preserve"> i time </w:t>
      </w:r>
      <w:proofErr w:type="spellStart"/>
      <w:r w:rsidRPr="007F3E0B">
        <w:rPr>
          <w:rFonts w:cs="Segoe UI"/>
          <w:b/>
          <w:bCs/>
          <w:szCs w:val="22"/>
        </w:rPr>
        <w:t>nastavila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svoj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r w:rsidRPr="007F3E0B">
        <w:rPr>
          <w:rFonts w:cs="Segoe UI"/>
          <w:b/>
          <w:bCs/>
          <w:szCs w:val="22"/>
        </w:rPr>
        <w:t>uspešan</w:t>
      </w:r>
      <w:proofErr w:type="spellEnd"/>
      <w:r w:rsidRPr="007F3E0B">
        <w:rPr>
          <w:rFonts w:cs="Segoe UI"/>
          <w:b/>
          <w:bCs/>
          <w:szCs w:val="22"/>
        </w:rPr>
        <w:t xml:space="preserve"> </w:t>
      </w:r>
      <w:proofErr w:type="spellStart"/>
      <w:proofErr w:type="gramStart"/>
      <w:r w:rsidRPr="007F3E0B">
        <w:rPr>
          <w:rFonts w:cs="Segoe UI"/>
          <w:b/>
          <w:bCs/>
          <w:szCs w:val="22"/>
        </w:rPr>
        <w:t>razvoj</w:t>
      </w:r>
      <w:proofErr w:type="spellEnd"/>
      <w:r w:rsidRPr="007F3E0B">
        <w:rPr>
          <w:rFonts w:cs="Segoe UI"/>
          <w:b/>
          <w:bCs/>
          <w:szCs w:val="22"/>
        </w:rPr>
        <w:t>“</w:t>
      </w:r>
      <w:proofErr w:type="gramEnd"/>
      <w:r w:rsidR="004C0F53">
        <w:rPr>
          <w:rFonts w:cs="Segoe UI"/>
          <w:b/>
          <w:bCs/>
          <w:szCs w:val="22"/>
        </w:rPr>
        <w:t xml:space="preserve">, </w:t>
      </w:r>
      <w:proofErr w:type="spellStart"/>
      <w:r w:rsidR="004C0F53">
        <w:rPr>
          <w:rFonts w:cs="Segoe UI"/>
          <w:b/>
          <w:bCs/>
          <w:szCs w:val="22"/>
        </w:rPr>
        <w:t>nastavio</w:t>
      </w:r>
      <w:proofErr w:type="spellEnd"/>
      <w:r w:rsidR="004C0F53">
        <w:rPr>
          <w:rFonts w:cs="Segoe UI"/>
          <w:b/>
          <w:bCs/>
          <w:szCs w:val="22"/>
        </w:rPr>
        <w:t xml:space="preserve"> je </w:t>
      </w:r>
      <w:proofErr w:type="spellStart"/>
      <w:r w:rsidR="004C0F53">
        <w:rPr>
          <w:rFonts w:cs="Segoe UI"/>
          <w:b/>
          <w:bCs/>
          <w:szCs w:val="22"/>
        </w:rPr>
        <w:t>Knobel</w:t>
      </w:r>
      <w:proofErr w:type="spellEnd"/>
      <w:r w:rsidR="004C0F53">
        <w:rPr>
          <w:rFonts w:cs="Segoe UI"/>
          <w:b/>
          <w:bCs/>
          <w:szCs w:val="22"/>
        </w:rPr>
        <w:t>.</w:t>
      </w:r>
    </w:p>
    <w:p w14:paraId="2FEE1707" w14:textId="03667F53" w:rsidR="00936506" w:rsidRPr="00DA53FA" w:rsidRDefault="004C0F53" w:rsidP="00936506">
      <w:pPr>
        <w:rPr>
          <w:rFonts w:cs="Segoe UI"/>
          <w:b/>
          <w:bCs/>
          <w:szCs w:val="22"/>
        </w:rPr>
      </w:pPr>
      <w:r w:rsidRPr="00DA53FA">
        <w:rPr>
          <w:rFonts w:asciiTheme="majorHAnsi" w:hAnsiTheme="majorHAnsi" w:cstheme="majorHAnsi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62721" wp14:editId="2F4CEB0F">
                <wp:simplePos x="0" y="0"/>
                <wp:positionH relativeFrom="margin">
                  <wp:posOffset>0</wp:posOffset>
                </wp:positionH>
                <wp:positionV relativeFrom="paragraph">
                  <wp:posOffset>163830</wp:posOffset>
                </wp:positionV>
                <wp:extent cx="4683760" cy="273133"/>
                <wp:effectExtent l="0" t="0" r="254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5F6A" w14:textId="7CED5322" w:rsidR="00534C43" w:rsidRPr="00ED5A2D" w:rsidRDefault="00534C43" w:rsidP="004C0F5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</w:pPr>
                            <w:r w:rsidRPr="00ED5A2D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Korigovano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jednokratne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troškove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prihod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troškove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restrukturiranja</w:t>
                            </w:r>
                            <w:proofErr w:type="spellEnd"/>
                            <w:r w:rsidR="004C0F53" w:rsidRPr="004C0F5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272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12.9pt;width:368.8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" stroked="f">
                <v:textbox>
                  <w:txbxContent>
                    <w:p w14:paraId="747F5F6A" w14:textId="7CED5322" w:rsidR="00534C43" w:rsidRPr="00ED5A2D" w:rsidRDefault="00534C43" w:rsidP="004C0F5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ED5A2D">
                        <w:rPr>
                          <w:sz w:val="16"/>
                          <w:szCs w:val="16"/>
                        </w:rPr>
                        <w:t>*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Korigovano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 xml:space="preserve"> za 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jednokratne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troškove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prihod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troškove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C0F53" w:rsidRPr="004C0F53">
                        <w:rPr>
                          <w:sz w:val="16"/>
                          <w:szCs w:val="16"/>
                        </w:rPr>
                        <w:t>restrukturiranja</w:t>
                      </w:r>
                      <w:proofErr w:type="spellEnd"/>
                      <w:r w:rsidR="004C0F53" w:rsidRPr="004C0F53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B9130" w14:textId="500C5004" w:rsidR="00DA53FA" w:rsidRDefault="00DA53FA" w:rsidP="00936506">
      <w:pPr>
        <w:rPr>
          <w:rFonts w:cs="Segoe UI"/>
          <w:b/>
          <w:bCs/>
          <w:szCs w:val="22"/>
        </w:rPr>
      </w:pPr>
    </w:p>
    <w:p w14:paraId="3943FD17" w14:textId="6708A535" w:rsidR="004C0F53" w:rsidRDefault="004C0F53" w:rsidP="00936506">
      <w:pPr>
        <w:rPr>
          <w:rFonts w:cs="Segoe UI"/>
          <w:b/>
          <w:bCs/>
          <w:szCs w:val="22"/>
        </w:rPr>
      </w:pPr>
      <w:proofErr w:type="spellStart"/>
      <w:r>
        <w:rPr>
          <w:rFonts w:cs="Segoe UI"/>
          <w:b/>
          <w:bCs/>
          <w:szCs w:val="22"/>
        </w:rPr>
        <w:lastRenderedPageBreak/>
        <w:t>N</w:t>
      </w:r>
      <w:r w:rsidRPr="004C0F53">
        <w:rPr>
          <w:rFonts w:cs="Segoe UI"/>
          <w:b/>
          <w:bCs/>
          <w:szCs w:val="22"/>
        </w:rPr>
        <w:t>akon</w:t>
      </w:r>
      <w:proofErr w:type="spellEnd"/>
      <w:r w:rsidR="007D42A2">
        <w:rPr>
          <w:rFonts w:cs="Segoe UI"/>
          <w:b/>
          <w:bCs/>
          <w:szCs w:val="22"/>
        </w:rPr>
        <w:t xml:space="preserve"> </w:t>
      </w:r>
      <w:proofErr w:type="spellStart"/>
      <w:r w:rsidR="007D42A2">
        <w:rPr>
          <w:rFonts w:cs="Segoe UI"/>
          <w:b/>
          <w:bCs/>
          <w:szCs w:val="22"/>
        </w:rPr>
        <w:t>aprilskog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povlačenja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="007D42A2">
        <w:rPr>
          <w:rFonts w:cs="Segoe UI"/>
          <w:b/>
          <w:bCs/>
          <w:szCs w:val="22"/>
        </w:rPr>
        <w:t>najavljenih</w:t>
      </w:r>
      <w:proofErr w:type="spellEnd"/>
      <w:r w:rsid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predviđanja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="007D42A2">
        <w:rPr>
          <w:rFonts w:cs="Segoe UI"/>
          <w:b/>
          <w:bCs/>
          <w:szCs w:val="22"/>
        </w:rPr>
        <w:t>tekuću</w:t>
      </w:r>
      <w:proofErr w:type="spellEnd"/>
      <w:r w:rsidR="007D42A2">
        <w:rPr>
          <w:rFonts w:cs="Segoe UI"/>
          <w:b/>
          <w:bCs/>
          <w:szCs w:val="22"/>
        </w:rPr>
        <w:t xml:space="preserve"> </w:t>
      </w:r>
      <w:proofErr w:type="spellStart"/>
      <w:r w:rsidR="007D42A2">
        <w:rPr>
          <w:rFonts w:cs="Segoe UI"/>
          <w:b/>
          <w:bCs/>
          <w:szCs w:val="22"/>
        </w:rPr>
        <w:t>fiskalnu</w:t>
      </w:r>
      <w:proofErr w:type="spellEnd"/>
      <w:r w:rsidR="007D42A2">
        <w:rPr>
          <w:rFonts w:cs="Segoe UI"/>
          <w:b/>
          <w:bCs/>
          <w:szCs w:val="22"/>
        </w:rPr>
        <w:t xml:space="preserve">, </w:t>
      </w:r>
      <w:proofErr w:type="spellStart"/>
      <w:r w:rsidR="007D42A2">
        <w:rPr>
          <w:rFonts w:cs="Segoe UI"/>
          <w:b/>
          <w:bCs/>
          <w:szCs w:val="22"/>
        </w:rPr>
        <w:t>usled</w:t>
      </w:r>
      <w:proofErr w:type="spellEnd"/>
      <w:r w:rsidR="007D42A2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visokog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nivoa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nesigurnosti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izazvanog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pandemijom</w:t>
      </w:r>
      <w:proofErr w:type="spellEnd"/>
      <w:r w:rsidR="007D42A2">
        <w:rPr>
          <w:rFonts w:cs="Segoe UI"/>
          <w:b/>
          <w:bCs/>
          <w:szCs w:val="22"/>
        </w:rPr>
        <w:t xml:space="preserve"> </w:t>
      </w:r>
      <w:r w:rsidRPr="004C0F53">
        <w:rPr>
          <w:rFonts w:cs="Segoe UI"/>
          <w:b/>
          <w:bCs/>
          <w:szCs w:val="22"/>
        </w:rPr>
        <w:t>COVID-19</w:t>
      </w:r>
      <w:r w:rsidR="007D42A2">
        <w:rPr>
          <w:rFonts w:cs="Segoe UI"/>
          <w:b/>
          <w:bCs/>
          <w:szCs w:val="22"/>
        </w:rPr>
        <w:t xml:space="preserve">, </w:t>
      </w:r>
      <w:r w:rsidRPr="004C0F53">
        <w:rPr>
          <w:rFonts w:cs="Segoe UI"/>
          <w:b/>
          <w:bCs/>
          <w:szCs w:val="22"/>
        </w:rPr>
        <w:t xml:space="preserve">Henkel je </w:t>
      </w:r>
      <w:proofErr w:type="spellStart"/>
      <w:r w:rsidRPr="004C0F53">
        <w:rPr>
          <w:rFonts w:cs="Segoe UI"/>
          <w:b/>
          <w:bCs/>
          <w:szCs w:val="22"/>
        </w:rPr>
        <w:t>pr</w:t>
      </w:r>
      <w:r w:rsidR="0089259E">
        <w:rPr>
          <w:rFonts w:cs="Segoe UI"/>
          <w:b/>
          <w:bCs/>
          <w:szCs w:val="22"/>
        </w:rPr>
        <w:t>edstavio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nove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smernice</w:t>
      </w:r>
      <w:proofErr w:type="spellEnd"/>
      <w:r w:rsidRPr="004C0F53">
        <w:rPr>
          <w:rFonts w:cs="Segoe UI"/>
          <w:b/>
          <w:bCs/>
          <w:szCs w:val="22"/>
        </w:rPr>
        <w:t xml:space="preserve"> za </w:t>
      </w:r>
      <w:proofErr w:type="spellStart"/>
      <w:r w:rsidRPr="004C0F53">
        <w:rPr>
          <w:rFonts w:cs="Segoe UI"/>
          <w:b/>
          <w:bCs/>
          <w:szCs w:val="22"/>
        </w:rPr>
        <w:t>fiskalnu</w:t>
      </w:r>
      <w:proofErr w:type="spellEnd"/>
      <w:r w:rsidRPr="004C0F53">
        <w:rPr>
          <w:rFonts w:cs="Segoe UI"/>
          <w:b/>
          <w:bCs/>
          <w:szCs w:val="22"/>
        </w:rPr>
        <w:t xml:space="preserve"> 2020. </w:t>
      </w:r>
      <w:proofErr w:type="spellStart"/>
      <w:r>
        <w:rPr>
          <w:rFonts w:cs="Segoe UI"/>
          <w:b/>
          <w:bCs/>
          <w:szCs w:val="22"/>
        </w:rPr>
        <w:t>g</w:t>
      </w:r>
      <w:r w:rsidRPr="004C0F53">
        <w:rPr>
          <w:rFonts w:cs="Segoe UI"/>
          <w:b/>
          <w:bCs/>
          <w:szCs w:val="22"/>
        </w:rPr>
        <w:t>odinu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n</w:t>
      </w:r>
      <w:r w:rsidRPr="004C0F53">
        <w:rPr>
          <w:rFonts w:cs="Segoe UI"/>
          <w:b/>
          <w:bCs/>
          <w:szCs w:val="22"/>
        </w:rPr>
        <w:t>a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osnovu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preliminarnih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poslovnih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rezultata</w:t>
      </w:r>
      <w:proofErr w:type="spellEnd"/>
      <w:r w:rsidRPr="004C0F53">
        <w:rPr>
          <w:rFonts w:cs="Segoe UI"/>
          <w:b/>
          <w:bCs/>
          <w:szCs w:val="22"/>
        </w:rPr>
        <w:t xml:space="preserve"> u </w:t>
      </w:r>
      <w:proofErr w:type="spellStart"/>
      <w:r w:rsidRPr="004C0F53">
        <w:rPr>
          <w:rFonts w:cs="Segoe UI"/>
          <w:b/>
          <w:bCs/>
          <w:szCs w:val="22"/>
        </w:rPr>
        <w:t>prvih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devet</w:t>
      </w:r>
      <w:proofErr w:type="spellEnd"/>
      <w:r w:rsidRPr="004C0F53">
        <w:rPr>
          <w:rFonts w:cs="Segoe UI"/>
          <w:b/>
          <w:bCs/>
          <w:szCs w:val="22"/>
        </w:rPr>
        <w:t xml:space="preserve"> </w:t>
      </w:r>
      <w:proofErr w:type="spellStart"/>
      <w:r w:rsidRPr="004C0F53">
        <w:rPr>
          <w:rFonts w:cs="Segoe UI"/>
          <w:b/>
          <w:bCs/>
          <w:szCs w:val="22"/>
        </w:rPr>
        <w:t>meseci</w:t>
      </w:r>
      <w:proofErr w:type="spellEnd"/>
      <w:r w:rsidR="007D42A2">
        <w:rPr>
          <w:rFonts w:cs="Segoe UI"/>
          <w:b/>
          <w:bCs/>
          <w:szCs w:val="22"/>
        </w:rPr>
        <w:t>.</w:t>
      </w:r>
    </w:p>
    <w:p w14:paraId="2A54CC50" w14:textId="122EF18E" w:rsidR="007D42A2" w:rsidRDefault="007D42A2" w:rsidP="00936506">
      <w:pPr>
        <w:rPr>
          <w:rFonts w:cs="Segoe UI"/>
          <w:b/>
          <w:bCs/>
          <w:szCs w:val="22"/>
        </w:rPr>
      </w:pPr>
    </w:p>
    <w:p w14:paraId="522188AA" w14:textId="49711660" w:rsidR="007D42A2" w:rsidRDefault="007D42A2" w:rsidP="00936506">
      <w:pPr>
        <w:rPr>
          <w:rFonts w:cs="Segoe UI"/>
          <w:b/>
          <w:bCs/>
          <w:szCs w:val="22"/>
        </w:rPr>
      </w:pPr>
      <w:r w:rsidRPr="007D42A2">
        <w:rPr>
          <w:rFonts w:cs="Segoe UI"/>
          <w:b/>
          <w:bCs/>
          <w:szCs w:val="22"/>
        </w:rPr>
        <w:t xml:space="preserve">Henkel </w:t>
      </w:r>
      <w:proofErr w:type="spellStart"/>
      <w:r w:rsidRPr="007D42A2">
        <w:rPr>
          <w:rFonts w:cs="Segoe UI"/>
          <w:b/>
          <w:bCs/>
          <w:szCs w:val="22"/>
        </w:rPr>
        <w:t>sada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očekuje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organski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rast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prodaje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>z</w:t>
      </w:r>
      <w:r w:rsidRPr="007D42A2">
        <w:rPr>
          <w:rFonts w:cs="Segoe UI"/>
          <w:b/>
          <w:bCs/>
          <w:szCs w:val="22"/>
        </w:rPr>
        <w:t xml:space="preserve">a </w:t>
      </w:r>
      <w:proofErr w:type="spellStart"/>
      <w:r w:rsidRPr="007D42A2">
        <w:rPr>
          <w:rFonts w:cs="Segoe UI"/>
          <w:b/>
          <w:bCs/>
          <w:szCs w:val="22"/>
        </w:rPr>
        <w:t>Grupu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između</w:t>
      </w:r>
      <w:proofErr w:type="spellEnd"/>
      <w:r w:rsidRPr="007D42A2">
        <w:rPr>
          <w:rFonts w:cs="Segoe UI"/>
          <w:b/>
          <w:bCs/>
          <w:szCs w:val="22"/>
        </w:rPr>
        <w:t xml:space="preserve"> -1,0 i -2,0 </w:t>
      </w:r>
      <w:proofErr w:type="spellStart"/>
      <w:r>
        <w:rPr>
          <w:rFonts w:cs="Segoe UI"/>
          <w:b/>
          <w:bCs/>
          <w:szCs w:val="22"/>
        </w:rPr>
        <w:t>odsto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Pr="007D42A2">
        <w:rPr>
          <w:rFonts w:cs="Segoe UI"/>
          <w:b/>
          <w:bCs/>
          <w:szCs w:val="22"/>
        </w:rPr>
        <w:t>fiskalnoj</w:t>
      </w:r>
      <w:proofErr w:type="spellEnd"/>
      <w:r w:rsidRPr="007D42A2">
        <w:rPr>
          <w:rFonts w:cs="Segoe UI"/>
          <w:b/>
          <w:bCs/>
          <w:szCs w:val="22"/>
        </w:rPr>
        <w:t xml:space="preserve"> 2020.</w:t>
      </w:r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godini</w:t>
      </w:r>
      <w:proofErr w:type="spellEnd"/>
      <w:r>
        <w:rPr>
          <w:rFonts w:cs="Segoe UI"/>
          <w:b/>
          <w:bCs/>
          <w:szCs w:val="22"/>
        </w:rPr>
        <w:t>.</w:t>
      </w:r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Uprkos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strogoj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kontroli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troškova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razvoj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prihoda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tokom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cel</w:t>
      </w:r>
      <w:r>
        <w:rPr>
          <w:rFonts w:cs="Segoe UI"/>
          <w:b/>
          <w:bCs/>
          <w:szCs w:val="22"/>
        </w:rPr>
        <w:t>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godin</w:t>
      </w:r>
      <w:r>
        <w:rPr>
          <w:rFonts w:cs="Segoe UI"/>
          <w:b/>
          <w:bCs/>
          <w:szCs w:val="22"/>
        </w:rPr>
        <w:t>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biće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relativno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više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pogođen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iz </w:t>
      </w:r>
      <w:proofErr w:type="spellStart"/>
      <w:r>
        <w:rPr>
          <w:rFonts w:cs="Segoe UI"/>
          <w:b/>
          <w:bCs/>
          <w:szCs w:val="22"/>
        </w:rPr>
        <w:t>ugla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prodaje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zbog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značajnog</w:t>
      </w:r>
      <w:proofErr w:type="spellEnd"/>
      <w:r w:rsidRPr="007D42A2">
        <w:rPr>
          <w:rFonts w:cs="Segoe UI"/>
          <w:b/>
          <w:bCs/>
          <w:szCs w:val="22"/>
        </w:rPr>
        <w:t xml:space="preserve"> pada </w:t>
      </w:r>
      <w:proofErr w:type="spellStart"/>
      <w:r w:rsidRPr="007D42A2">
        <w:rPr>
          <w:rFonts w:cs="Segoe UI"/>
          <w:b/>
          <w:bCs/>
          <w:szCs w:val="22"/>
        </w:rPr>
        <w:t>potražnj</w:t>
      </w:r>
      <w:r>
        <w:rPr>
          <w:rFonts w:cs="Segoe UI"/>
          <w:b/>
          <w:bCs/>
          <w:szCs w:val="22"/>
        </w:rPr>
        <w:t>e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Pr="007D42A2">
        <w:rPr>
          <w:rFonts w:cs="Segoe UI"/>
          <w:b/>
          <w:bCs/>
          <w:szCs w:val="22"/>
        </w:rPr>
        <w:t>industrijskom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poslovanju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i </w:t>
      </w:r>
      <w:proofErr w:type="spellStart"/>
      <w:r>
        <w:rPr>
          <w:rFonts w:cs="Segoe UI"/>
          <w:b/>
          <w:bCs/>
          <w:szCs w:val="22"/>
        </w:rPr>
        <w:t>proizvodima</w:t>
      </w:r>
      <w:proofErr w:type="spellEnd"/>
      <w:r>
        <w:rPr>
          <w:rFonts w:cs="Segoe UI"/>
          <w:b/>
          <w:bCs/>
          <w:szCs w:val="22"/>
        </w:rPr>
        <w:t xml:space="preserve"> za</w:t>
      </w:r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frizersk</w:t>
      </w:r>
      <w:r>
        <w:rPr>
          <w:rFonts w:cs="Segoe UI"/>
          <w:b/>
          <w:bCs/>
          <w:szCs w:val="22"/>
        </w:rPr>
        <w:t>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salon</w:t>
      </w:r>
      <w:r>
        <w:rPr>
          <w:rFonts w:cs="Segoe UI"/>
          <w:b/>
          <w:bCs/>
          <w:szCs w:val="22"/>
        </w:rPr>
        <w:t>e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kao</w:t>
      </w:r>
      <w:proofErr w:type="spellEnd"/>
      <w:r w:rsidRPr="007D42A2">
        <w:rPr>
          <w:rFonts w:cs="Segoe UI"/>
          <w:b/>
          <w:bCs/>
          <w:szCs w:val="22"/>
        </w:rPr>
        <w:t xml:space="preserve"> i </w:t>
      </w:r>
      <w:proofErr w:type="spellStart"/>
      <w:r>
        <w:rPr>
          <w:rFonts w:cs="Segoe UI"/>
          <w:b/>
          <w:bCs/>
          <w:szCs w:val="22"/>
        </w:rPr>
        <w:t>usled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već</w:t>
      </w:r>
      <w:r>
        <w:rPr>
          <w:rFonts w:cs="Segoe UI"/>
          <w:b/>
          <w:bCs/>
          <w:szCs w:val="22"/>
        </w:rPr>
        <w:t>eg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rast</w:t>
      </w:r>
      <w:r>
        <w:rPr>
          <w:rFonts w:cs="Segoe UI"/>
          <w:b/>
          <w:bCs/>
          <w:szCs w:val="22"/>
        </w:rPr>
        <w:t>a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investicija</w:t>
      </w:r>
      <w:proofErr w:type="spellEnd"/>
      <w:r w:rsidRPr="007D42A2">
        <w:rPr>
          <w:rFonts w:cs="Segoe UI"/>
          <w:b/>
          <w:bCs/>
          <w:szCs w:val="22"/>
        </w:rPr>
        <w:t xml:space="preserve"> u marketing, </w:t>
      </w:r>
      <w:proofErr w:type="spellStart"/>
      <w:r w:rsidRPr="007D42A2">
        <w:rPr>
          <w:rFonts w:cs="Segoe UI"/>
          <w:b/>
          <w:bCs/>
          <w:szCs w:val="22"/>
        </w:rPr>
        <w:t>oglašavanje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digitalizaciju</w:t>
      </w:r>
      <w:proofErr w:type="spellEnd"/>
      <w:r w:rsidRPr="007D42A2">
        <w:rPr>
          <w:rFonts w:cs="Segoe UI"/>
          <w:b/>
          <w:bCs/>
          <w:szCs w:val="22"/>
        </w:rPr>
        <w:t xml:space="preserve"> i IT. </w:t>
      </w:r>
      <w:proofErr w:type="spellStart"/>
      <w:r>
        <w:rPr>
          <w:rFonts w:cs="Segoe UI"/>
          <w:b/>
          <w:bCs/>
          <w:szCs w:val="22"/>
        </w:rPr>
        <w:t>Stoga</w:t>
      </w:r>
      <w:proofErr w:type="spellEnd"/>
      <w:r>
        <w:rPr>
          <w:rFonts w:cs="Segoe UI"/>
          <w:b/>
          <w:bCs/>
          <w:szCs w:val="22"/>
        </w:rPr>
        <w:t xml:space="preserve">, </w:t>
      </w:r>
      <w:r w:rsidRPr="007D42A2">
        <w:rPr>
          <w:rFonts w:cs="Segoe UI"/>
          <w:b/>
          <w:bCs/>
          <w:szCs w:val="22"/>
        </w:rPr>
        <w:t xml:space="preserve">Henkel </w:t>
      </w:r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na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nivou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Grupe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očekuje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korigovanu</w:t>
      </w:r>
      <w:proofErr w:type="spellEnd"/>
      <w:r w:rsidRPr="007D42A2">
        <w:rPr>
          <w:rFonts w:cs="Segoe UI"/>
          <w:b/>
          <w:bCs/>
          <w:szCs w:val="22"/>
        </w:rPr>
        <w:t xml:space="preserve"> EBIT </w:t>
      </w:r>
      <w:proofErr w:type="spellStart"/>
      <w:r w:rsidRPr="007D42A2">
        <w:rPr>
          <w:rFonts w:cs="Segoe UI"/>
          <w:b/>
          <w:bCs/>
          <w:szCs w:val="22"/>
        </w:rPr>
        <w:t>maržu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Pr="007D42A2">
        <w:rPr>
          <w:rFonts w:cs="Segoe UI"/>
          <w:b/>
          <w:bCs/>
          <w:szCs w:val="22"/>
        </w:rPr>
        <w:t>rasponu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između</w:t>
      </w:r>
      <w:proofErr w:type="spellEnd"/>
      <w:r w:rsidRPr="007D42A2">
        <w:rPr>
          <w:rFonts w:cs="Segoe UI"/>
          <w:b/>
          <w:bCs/>
          <w:szCs w:val="22"/>
        </w:rPr>
        <w:t xml:space="preserve"> 13,0 i 13,5 </w:t>
      </w:r>
      <w:proofErr w:type="spellStart"/>
      <w:r>
        <w:rPr>
          <w:rFonts w:cs="Segoe UI"/>
          <w:b/>
          <w:bCs/>
          <w:szCs w:val="22"/>
        </w:rPr>
        <w:t>odsto</w:t>
      </w:r>
      <w:proofErr w:type="spellEnd"/>
      <w:r w:rsidRPr="007D42A2">
        <w:rPr>
          <w:rFonts w:cs="Segoe UI"/>
          <w:b/>
          <w:bCs/>
          <w:szCs w:val="22"/>
        </w:rPr>
        <w:t xml:space="preserve">. </w:t>
      </w:r>
      <w:proofErr w:type="spellStart"/>
      <w:r w:rsidRPr="007D42A2">
        <w:rPr>
          <w:rFonts w:cs="Segoe UI"/>
          <w:b/>
          <w:bCs/>
          <w:szCs w:val="22"/>
        </w:rPr>
        <w:t>Očekuje</w:t>
      </w:r>
      <w:proofErr w:type="spellEnd"/>
      <w:r w:rsidRPr="007D42A2">
        <w:rPr>
          <w:rFonts w:cs="Segoe UI"/>
          <w:b/>
          <w:bCs/>
          <w:szCs w:val="22"/>
        </w:rPr>
        <w:t xml:space="preserve"> se da </w:t>
      </w:r>
      <w:proofErr w:type="spellStart"/>
      <w:r w:rsidRPr="007D42A2">
        <w:rPr>
          <w:rFonts w:cs="Segoe UI"/>
          <w:b/>
          <w:bCs/>
          <w:szCs w:val="22"/>
        </w:rPr>
        <w:t>će</w:t>
      </w:r>
      <w:proofErr w:type="spellEnd"/>
      <w:r w:rsidRPr="007D42A2">
        <w:rPr>
          <w:rFonts w:cs="Segoe UI"/>
          <w:b/>
          <w:bCs/>
          <w:szCs w:val="22"/>
        </w:rPr>
        <w:t xml:space="preserve"> se </w:t>
      </w:r>
      <w:proofErr w:type="spellStart"/>
      <w:r>
        <w:rPr>
          <w:rFonts w:cs="Segoe UI"/>
          <w:b/>
          <w:bCs/>
          <w:szCs w:val="22"/>
        </w:rPr>
        <w:t>k</w:t>
      </w:r>
      <w:r w:rsidRPr="007D42A2">
        <w:rPr>
          <w:rFonts w:cs="Segoe UI"/>
          <w:b/>
          <w:bCs/>
          <w:szCs w:val="22"/>
        </w:rPr>
        <w:t>origovani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prinos</w:t>
      </w:r>
      <w:proofErr w:type="spellEnd"/>
      <w:r w:rsidRPr="007D42A2">
        <w:rPr>
          <w:rFonts w:cs="Segoe UI"/>
          <w:b/>
          <w:bCs/>
          <w:szCs w:val="22"/>
        </w:rPr>
        <w:t xml:space="preserve"> po </w:t>
      </w:r>
      <w:proofErr w:type="spellStart"/>
      <w:r w:rsidRPr="007D42A2">
        <w:rPr>
          <w:rFonts w:cs="Segoe UI"/>
          <w:b/>
          <w:bCs/>
          <w:szCs w:val="22"/>
        </w:rPr>
        <w:t>prioritetnoj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akciji</w:t>
      </w:r>
      <w:proofErr w:type="spellEnd"/>
      <w:r>
        <w:rPr>
          <w:rFonts w:cs="Segoe UI"/>
          <w:b/>
          <w:bCs/>
          <w:szCs w:val="22"/>
        </w:rPr>
        <w:t xml:space="preserve"> (EPS)</w:t>
      </w:r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smanjivati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Pr="007D42A2">
        <w:rPr>
          <w:rFonts w:cs="Segoe UI"/>
          <w:b/>
          <w:bCs/>
          <w:szCs w:val="22"/>
        </w:rPr>
        <w:t>rasponu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između</w:t>
      </w:r>
      <w:proofErr w:type="spellEnd"/>
      <w:r>
        <w:rPr>
          <w:rFonts w:cs="Segoe UI"/>
          <w:b/>
          <w:bCs/>
          <w:szCs w:val="22"/>
        </w:rPr>
        <w:t xml:space="preserve"> </w:t>
      </w:r>
      <w:r w:rsidRPr="007D42A2">
        <w:rPr>
          <w:rFonts w:cs="Segoe UI"/>
          <w:b/>
          <w:bCs/>
          <w:szCs w:val="22"/>
        </w:rPr>
        <w:t xml:space="preserve">-18 i -22 </w:t>
      </w:r>
      <w:proofErr w:type="spellStart"/>
      <w:r>
        <w:rPr>
          <w:rFonts w:cs="Segoe UI"/>
          <w:b/>
          <w:bCs/>
          <w:szCs w:val="22"/>
        </w:rPr>
        <w:t>odsto</w:t>
      </w:r>
      <w:proofErr w:type="spellEnd"/>
      <w:r w:rsidRPr="007D42A2">
        <w:rPr>
          <w:rFonts w:cs="Segoe UI"/>
          <w:b/>
          <w:bCs/>
          <w:szCs w:val="22"/>
        </w:rPr>
        <w:t xml:space="preserve"> po </w:t>
      </w:r>
      <w:proofErr w:type="spellStart"/>
      <w:r w:rsidRPr="007D42A2">
        <w:rPr>
          <w:rFonts w:cs="Segoe UI"/>
          <w:b/>
          <w:bCs/>
          <w:szCs w:val="22"/>
        </w:rPr>
        <w:t>stalnom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kursu</w:t>
      </w:r>
      <w:proofErr w:type="spellEnd"/>
      <w:r w:rsidRPr="007D42A2">
        <w:rPr>
          <w:rFonts w:cs="Segoe UI"/>
          <w:b/>
          <w:bCs/>
          <w:szCs w:val="22"/>
        </w:rPr>
        <w:t>.</w:t>
      </w:r>
    </w:p>
    <w:p w14:paraId="082CD053" w14:textId="77777777" w:rsidR="0022326E" w:rsidRDefault="0022326E" w:rsidP="00936506">
      <w:pPr>
        <w:rPr>
          <w:rFonts w:cs="Segoe UI"/>
          <w:b/>
          <w:bCs/>
          <w:szCs w:val="22"/>
        </w:rPr>
      </w:pPr>
    </w:p>
    <w:p w14:paraId="5DB632E8" w14:textId="5C29BBEB" w:rsidR="007D42A2" w:rsidRPr="00DA53FA" w:rsidRDefault="007D42A2" w:rsidP="00936506">
      <w:pPr>
        <w:rPr>
          <w:rFonts w:cs="Segoe UI"/>
          <w:b/>
          <w:bCs/>
          <w:szCs w:val="22"/>
        </w:rPr>
      </w:pPr>
      <w:r w:rsidRPr="007D42A2">
        <w:rPr>
          <w:rFonts w:cs="Segoe UI"/>
          <w:b/>
          <w:bCs/>
          <w:szCs w:val="22"/>
        </w:rPr>
        <w:t>"</w:t>
      </w:r>
      <w:proofErr w:type="spellStart"/>
      <w:r w:rsidRPr="007D42A2">
        <w:rPr>
          <w:rFonts w:cs="Segoe UI"/>
          <w:b/>
          <w:bCs/>
          <w:szCs w:val="22"/>
        </w:rPr>
        <w:t>Organski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razvoj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prodaje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Pr="007D42A2">
        <w:rPr>
          <w:rFonts w:cs="Segoe UI"/>
          <w:b/>
          <w:bCs/>
          <w:szCs w:val="22"/>
        </w:rPr>
        <w:t>trećem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kvartalu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="001A7467">
        <w:rPr>
          <w:rFonts w:cs="Segoe UI"/>
          <w:b/>
          <w:bCs/>
          <w:szCs w:val="22"/>
        </w:rPr>
        <w:t>ogleda</w:t>
      </w:r>
      <w:proofErr w:type="spellEnd"/>
      <w:r w:rsidR="001A7467">
        <w:rPr>
          <w:rFonts w:cs="Segoe UI"/>
          <w:b/>
          <w:bCs/>
          <w:szCs w:val="22"/>
        </w:rPr>
        <w:t xml:space="preserve"> se u</w:t>
      </w:r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naš</w:t>
      </w:r>
      <w:r w:rsidR="001A7467">
        <w:rPr>
          <w:rFonts w:cs="Segoe UI"/>
          <w:b/>
          <w:bCs/>
          <w:szCs w:val="22"/>
        </w:rPr>
        <w:t>em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snaž</w:t>
      </w:r>
      <w:r w:rsidR="001A7467">
        <w:rPr>
          <w:rFonts w:cs="Segoe UI"/>
          <w:b/>
          <w:bCs/>
          <w:szCs w:val="22"/>
        </w:rPr>
        <w:t>nom</w:t>
      </w:r>
      <w:proofErr w:type="spellEnd"/>
      <w:r w:rsidRPr="007D42A2">
        <w:rPr>
          <w:rFonts w:cs="Segoe UI"/>
          <w:b/>
          <w:bCs/>
          <w:szCs w:val="22"/>
        </w:rPr>
        <w:t xml:space="preserve">, </w:t>
      </w:r>
      <w:proofErr w:type="spellStart"/>
      <w:r w:rsidRPr="007D42A2">
        <w:rPr>
          <w:rFonts w:cs="Segoe UI"/>
          <w:b/>
          <w:bCs/>
          <w:szCs w:val="22"/>
        </w:rPr>
        <w:t>raznolik</w:t>
      </w:r>
      <w:r w:rsidR="001A7467">
        <w:rPr>
          <w:rFonts w:cs="Segoe UI"/>
          <w:b/>
          <w:bCs/>
          <w:szCs w:val="22"/>
        </w:rPr>
        <w:t>om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portf</w:t>
      </w:r>
      <w:r w:rsidR="001A7467">
        <w:rPr>
          <w:rFonts w:cs="Segoe UI"/>
          <w:b/>
          <w:bCs/>
          <w:szCs w:val="22"/>
        </w:rPr>
        <w:t>oliju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="001A7467">
        <w:rPr>
          <w:rFonts w:cs="Segoe UI"/>
          <w:b/>
          <w:bCs/>
          <w:szCs w:val="22"/>
        </w:rPr>
        <w:t>u</w:t>
      </w:r>
      <w:r w:rsidRPr="007D42A2">
        <w:rPr>
          <w:rFonts w:cs="Segoe UI"/>
          <w:b/>
          <w:bCs/>
          <w:szCs w:val="22"/>
        </w:rPr>
        <w:t>spešni</w:t>
      </w:r>
      <w:r w:rsidR="001A7467">
        <w:rPr>
          <w:rFonts w:cs="Segoe UI"/>
          <w:b/>
          <w:bCs/>
          <w:szCs w:val="22"/>
        </w:rPr>
        <w:t>h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brendov</w:t>
      </w:r>
      <w:r w:rsidR="001A7467">
        <w:rPr>
          <w:rFonts w:cs="Segoe UI"/>
          <w:b/>
          <w:bCs/>
          <w:szCs w:val="22"/>
        </w:rPr>
        <w:t>a</w:t>
      </w:r>
      <w:proofErr w:type="spellEnd"/>
      <w:r w:rsidRPr="007D42A2">
        <w:rPr>
          <w:rFonts w:cs="Segoe UI"/>
          <w:b/>
          <w:bCs/>
          <w:szCs w:val="22"/>
        </w:rPr>
        <w:t xml:space="preserve"> i </w:t>
      </w:r>
      <w:proofErr w:type="spellStart"/>
      <w:r w:rsidRPr="007D42A2">
        <w:rPr>
          <w:rFonts w:cs="Segoe UI"/>
          <w:b/>
          <w:bCs/>
          <w:szCs w:val="22"/>
        </w:rPr>
        <w:t>inovativnim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tehnologijama</w:t>
      </w:r>
      <w:proofErr w:type="spellEnd"/>
      <w:r w:rsidRPr="007D42A2">
        <w:rPr>
          <w:rFonts w:cs="Segoe UI"/>
          <w:b/>
          <w:bCs/>
          <w:szCs w:val="22"/>
        </w:rPr>
        <w:t xml:space="preserve"> za </w:t>
      </w:r>
      <w:proofErr w:type="spellStart"/>
      <w:r w:rsidRPr="007D42A2">
        <w:rPr>
          <w:rFonts w:cs="Segoe UI"/>
          <w:b/>
          <w:bCs/>
          <w:szCs w:val="22"/>
        </w:rPr>
        <w:t>naše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kupce</w:t>
      </w:r>
      <w:proofErr w:type="spellEnd"/>
      <w:r w:rsidRPr="007D42A2">
        <w:rPr>
          <w:rFonts w:cs="Segoe UI"/>
          <w:b/>
          <w:bCs/>
          <w:szCs w:val="22"/>
        </w:rPr>
        <w:t xml:space="preserve"> u </w:t>
      </w:r>
      <w:proofErr w:type="spellStart"/>
      <w:r w:rsidR="001A7467">
        <w:rPr>
          <w:rFonts w:cs="Segoe UI"/>
          <w:b/>
          <w:bCs/>
          <w:szCs w:val="22"/>
        </w:rPr>
        <w:t>industrijskom</w:t>
      </w:r>
      <w:proofErr w:type="spellEnd"/>
      <w:r w:rsidR="001A7467">
        <w:rPr>
          <w:rFonts w:cs="Segoe UI"/>
          <w:b/>
          <w:bCs/>
          <w:szCs w:val="22"/>
        </w:rPr>
        <w:t xml:space="preserve"> i </w:t>
      </w:r>
      <w:proofErr w:type="spellStart"/>
      <w:r w:rsidR="001A7467">
        <w:rPr>
          <w:rFonts w:cs="Segoe UI"/>
          <w:b/>
          <w:bCs/>
          <w:szCs w:val="22"/>
        </w:rPr>
        <w:t>potrošačkom</w:t>
      </w:r>
      <w:proofErr w:type="spellEnd"/>
      <w:r w:rsidR="001A7467">
        <w:rPr>
          <w:rFonts w:cs="Segoe UI"/>
          <w:b/>
          <w:bCs/>
          <w:szCs w:val="22"/>
        </w:rPr>
        <w:t xml:space="preserve"> </w:t>
      </w:r>
      <w:proofErr w:type="spellStart"/>
      <w:r w:rsidR="001A7467">
        <w:rPr>
          <w:rFonts w:cs="Segoe UI"/>
          <w:b/>
          <w:bCs/>
          <w:szCs w:val="22"/>
        </w:rPr>
        <w:t>poslovnom</w:t>
      </w:r>
      <w:proofErr w:type="spellEnd"/>
      <w:r w:rsidR="001A7467">
        <w:rPr>
          <w:rFonts w:cs="Segoe UI"/>
          <w:b/>
          <w:bCs/>
          <w:szCs w:val="22"/>
        </w:rPr>
        <w:t xml:space="preserve"> </w:t>
      </w:r>
      <w:proofErr w:type="spellStart"/>
      <w:r w:rsidR="001A7467">
        <w:rPr>
          <w:rFonts w:cs="Segoe UI"/>
          <w:b/>
          <w:bCs/>
          <w:szCs w:val="22"/>
        </w:rPr>
        <w:t>segmentu</w:t>
      </w:r>
      <w:proofErr w:type="spellEnd"/>
      <w:r w:rsidRPr="007D42A2">
        <w:rPr>
          <w:rFonts w:cs="Segoe UI"/>
          <w:b/>
          <w:bCs/>
          <w:szCs w:val="22"/>
        </w:rPr>
        <w:t xml:space="preserve">. </w:t>
      </w:r>
      <w:proofErr w:type="spellStart"/>
      <w:r w:rsidRPr="007D42A2">
        <w:rPr>
          <w:rFonts w:cs="Segoe UI"/>
          <w:b/>
          <w:bCs/>
          <w:szCs w:val="22"/>
        </w:rPr>
        <w:t>Posebno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smo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zadovoljni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što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su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sve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naše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poslovne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jedinice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pokazale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pozitivan</w:t>
      </w:r>
      <w:proofErr w:type="spellEnd"/>
      <w:r w:rsidRPr="007D42A2">
        <w:rPr>
          <w:rFonts w:cs="Segoe UI"/>
          <w:b/>
          <w:bCs/>
          <w:szCs w:val="22"/>
        </w:rPr>
        <w:t xml:space="preserve"> </w:t>
      </w:r>
      <w:proofErr w:type="spellStart"/>
      <w:r w:rsidRPr="007D42A2">
        <w:rPr>
          <w:rFonts w:cs="Segoe UI"/>
          <w:b/>
          <w:bCs/>
          <w:szCs w:val="22"/>
        </w:rPr>
        <w:t>razvoj</w:t>
      </w:r>
      <w:proofErr w:type="spellEnd"/>
      <w:r w:rsidRPr="007D42A2">
        <w:rPr>
          <w:rFonts w:cs="Segoe UI"/>
          <w:b/>
          <w:bCs/>
          <w:szCs w:val="22"/>
        </w:rPr>
        <w:t>.</w:t>
      </w:r>
      <w:r w:rsidR="001A7467">
        <w:rPr>
          <w:rFonts w:cs="Segoe UI"/>
          <w:b/>
          <w:bCs/>
          <w:szCs w:val="22"/>
        </w:rPr>
        <w:t xml:space="preserve"> </w:t>
      </w:r>
      <w:r w:rsidR="00906ECF" w:rsidRPr="00906ECF">
        <w:rPr>
          <w:rFonts w:cs="Segoe UI"/>
          <w:b/>
          <w:bCs/>
          <w:szCs w:val="22"/>
        </w:rPr>
        <w:t xml:space="preserve">Ovo je </w:t>
      </w:r>
      <w:proofErr w:type="spellStart"/>
      <w:r w:rsidR="00906ECF" w:rsidRPr="00906ECF">
        <w:rPr>
          <w:rFonts w:cs="Segoe UI"/>
          <w:b/>
          <w:bCs/>
          <w:szCs w:val="22"/>
        </w:rPr>
        <w:t>delimično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ostvareno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zbog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efekata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nadokande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iz </w:t>
      </w:r>
      <w:proofErr w:type="spellStart"/>
      <w:r w:rsidR="00906ECF" w:rsidRPr="00906ECF">
        <w:rPr>
          <w:rFonts w:cs="Segoe UI"/>
          <w:b/>
          <w:bCs/>
          <w:szCs w:val="22"/>
        </w:rPr>
        <w:t>drugog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kvartala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, </w:t>
      </w:r>
      <w:proofErr w:type="spellStart"/>
      <w:r w:rsidR="00906ECF" w:rsidRPr="00906ECF">
        <w:rPr>
          <w:rFonts w:cs="Segoe UI"/>
          <w:b/>
          <w:bCs/>
          <w:szCs w:val="22"/>
        </w:rPr>
        <w:t>koji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je bio </w:t>
      </w:r>
      <w:proofErr w:type="spellStart"/>
      <w:r w:rsidR="00906ECF" w:rsidRPr="00906ECF">
        <w:rPr>
          <w:rFonts w:cs="Segoe UI"/>
          <w:b/>
          <w:bCs/>
          <w:szCs w:val="22"/>
        </w:rPr>
        <w:t>teško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 w:rsidRPr="00906ECF">
        <w:rPr>
          <w:rFonts w:cs="Segoe UI"/>
          <w:b/>
          <w:bCs/>
          <w:szCs w:val="22"/>
        </w:rPr>
        <w:t>opterećen</w:t>
      </w:r>
      <w:proofErr w:type="spellEnd"/>
      <w:r w:rsidR="00906ECF" w:rsidRPr="00906ECF">
        <w:rPr>
          <w:rFonts w:cs="Segoe UI"/>
          <w:b/>
          <w:bCs/>
          <w:szCs w:val="22"/>
        </w:rPr>
        <w:t xml:space="preserve"> </w:t>
      </w:r>
      <w:proofErr w:type="spellStart"/>
      <w:r w:rsidR="00906ECF">
        <w:rPr>
          <w:rFonts w:cs="Segoe UI"/>
          <w:b/>
          <w:bCs/>
          <w:szCs w:val="22"/>
        </w:rPr>
        <w:t>uticajima</w:t>
      </w:r>
      <w:proofErr w:type="spellEnd"/>
      <w:r w:rsidR="00906ECF">
        <w:rPr>
          <w:rFonts w:cs="Segoe UI"/>
          <w:b/>
          <w:bCs/>
          <w:szCs w:val="22"/>
        </w:rPr>
        <w:t xml:space="preserve"> </w:t>
      </w:r>
      <w:proofErr w:type="spellStart"/>
      <w:r w:rsidR="00906ECF">
        <w:rPr>
          <w:rFonts w:cs="Segoe UI"/>
          <w:b/>
          <w:bCs/>
          <w:szCs w:val="22"/>
        </w:rPr>
        <w:t>pandemije</w:t>
      </w:r>
      <w:proofErr w:type="spellEnd"/>
      <w:r w:rsidR="00906ECF">
        <w:rPr>
          <w:rFonts w:cs="Segoe UI"/>
          <w:b/>
          <w:bCs/>
          <w:szCs w:val="22"/>
        </w:rPr>
        <w:t xml:space="preserve"> </w:t>
      </w:r>
      <w:proofErr w:type="spellStart"/>
      <w:r w:rsidR="00906ECF">
        <w:rPr>
          <w:rFonts w:cs="Segoe UI"/>
          <w:b/>
          <w:bCs/>
          <w:szCs w:val="22"/>
        </w:rPr>
        <w:t>koronavirusa</w:t>
      </w:r>
      <w:proofErr w:type="spellEnd"/>
      <w:r w:rsidR="001A7467" w:rsidRPr="00906ECF">
        <w:rPr>
          <w:rFonts w:cs="Segoe UI"/>
          <w:b/>
          <w:bCs/>
          <w:szCs w:val="22"/>
        </w:rPr>
        <w:t>.</w:t>
      </w:r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Očekujemo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da </w:t>
      </w:r>
      <w:proofErr w:type="spellStart"/>
      <w:r w:rsidR="001A7467" w:rsidRPr="001A7467">
        <w:rPr>
          <w:rFonts w:cs="Segoe UI"/>
          <w:b/>
          <w:bCs/>
          <w:szCs w:val="22"/>
        </w:rPr>
        <w:t>ćemo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i u </w:t>
      </w:r>
      <w:proofErr w:type="spellStart"/>
      <w:r w:rsidR="001A7467" w:rsidRPr="001A7467">
        <w:rPr>
          <w:rFonts w:cs="Segoe UI"/>
          <w:b/>
          <w:bCs/>
          <w:szCs w:val="22"/>
        </w:rPr>
        <w:t>četvrtom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kvartalu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osetiti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negativne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efekte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pandemije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, </w:t>
      </w:r>
      <w:proofErr w:type="spellStart"/>
      <w:r w:rsidR="001A7467" w:rsidRPr="001A7467">
        <w:rPr>
          <w:rFonts w:cs="Segoe UI"/>
          <w:b/>
          <w:bCs/>
          <w:szCs w:val="22"/>
        </w:rPr>
        <w:t>ali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u </w:t>
      </w:r>
      <w:proofErr w:type="spellStart"/>
      <w:r w:rsidR="001A7467" w:rsidRPr="001A7467">
        <w:rPr>
          <w:rFonts w:cs="Segoe UI"/>
          <w:b/>
          <w:bCs/>
          <w:szCs w:val="22"/>
        </w:rPr>
        <w:t>našoj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prognozi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pretpostavljamo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r w:rsidR="0022326E">
        <w:rPr>
          <w:rFonts w:cs="Segoe UI"/>
          <w:b/>
          <w:bCs/>
          <w:szCs w:val="22"/>
        </w:rPr>
        <w:t xml:space="preserve">da u </w:t>
      </w:r>
      <w:proofErr w:type="spellStart"/>
      <w:r w:rsidR="0022326E">
        <w:rPr>
          <w:rFonts w:cs="Segoe UI"/>
          <w:b/>
          <w:bCs/>
          <w:szCs w:val="22"/>
        </w:rPr>
        <w:t>nastavku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godine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neće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doći</w:t>
      </w:r>
      <w:proofErr w:type="spellEnd"/>
      <w:r w:rsidR="0022326E">
        <w:rPr>
          <w:rFonts w:cs="Segoe UI"/>
          <w:b/>
          <w:bCs/>
          <w:szCs w:val="22"/>
        </w:rPr>
        <w:t xml:space="preserve"> do </w:t>
      </w:r>
      <w:proofErr w:type="spellStart"/>
      <w:r w:rsidR="0022326E">
        <w:rPr>
          <w:rFonts w:cs="Segoe UI"/>
          <w:b/>
          <w:bCs/>
          <w:szCs w:val="22"/>
        </w:rPr>
        <w:t>ponovnog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strogog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karantina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, </w:t>
      </w:r>
      <w:proofErr w:type="spellStart"/>
      <w:r w:rsidR="0022326E">
        <w:rPr>
          <w:rFonts w:cs="Segoe UI"/>
          <w:b/>
          <w:bCs/>
          <w:szCs w:val="22"/>
        </w:rPr>
        <w:t>što</w:t>
      </w:r>
      <w:proofErr w:type="spellEnd"/>
      <w:r w:rsidR="0022326E">
        <w:rPr>
          <w:rFonts w:cs="Segoe UI"/>
          <w:b/>
          <w:bCs/>
          <w:szCs w:val="22"/>
        </w:rPr>
        <w:t xml:space="preserve"> je bio </w:t>
      </w:r>
      <w:proofErr w:type="spellStart"/>
      <w:r w:rsidR="0022326E">
        <w:rPr>
          <w:rFonts w:cs="Segoe UI"/>
          <w:b/>
          <w:bCs/>
          <w:szCs w:val="22"/>
        </w:rPr>
        <w:t>slučaj</w:t>
      </w:r>
      <w:proofErr w:type="spellEnd"/>
      <w:r w:rsidR="0022326E">
        <w:rPr>
          <w:rFonts w:cs="Segoe UI"/>
          <w:b/>
          <w:bCs/>
          <w:szCs w:val="22"/>
        </w:rPr>
        <w:t xml:space="preserve"> u </w:t>
      </w:r>
      <w:proofErr w:type="spellStart"/>
      <w:r w:rsidR="0022326E">
        <w:rPr>
          <w:rFonts w:cs="Segoe UI"/>
          <w:b/>
          <w:bCs/>
          <w:szCs w:val="22"/>
        </w:rPr>
        <w:t>mnogim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zemljama</w:t>
      </w:r>
      <w:proofErr w:type="spellEnd"/>
      <w:r w:rsidR="0022326E">
        <w:rPr>
          <w:rFonts w:cs="Segoe UI"/>
          <w:b/>
          <w:bCs/>
          <w:szCs w:val="22"/>
        </w:rPr>
        <w:t xml:space="preserve">, </w:t>
      </w:r>
      <w:proofErr w:type="spellStart"/>
      <w:r w:rsidR="0022326E">
        <w:rPr>
          <w:rFonts w:cs="Segoe UI"/>
          <w:b/>
          <w:bCs/>
          <w:szCs w:val="22"/>
        </w:rPr>
        <w:t>naročito</w:t>
      </w:r>
      <w:proofErr w:type="spellEnd"/>
      <w:r w:rsidR="0022326E">
        <w:rPr>
          <w:rFonts w:cs="Segoe UI"/>
          <w:b/>
          <w:bCs/>
          <w:szCs w:val="22"/>
        </w:rPr>
        <w:t xml:space="preserve"> u </w:t>
      </w:r>
      <w:proofErr w:type="spellStart"/>
      <w:r w:rsidR="0022326E">
        <w:rPr>
          <w:rFonts w:cs="Segoe UI"/>
          <w:b/>
          <w:bCs/>
          <w:szCs w:val="22"/>
        </w:rPr>
        <w:t>drugom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kvartalu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. </w:t>
      </w:r>
      <w:proofErr w:type="spellStart"/>
      <w:r w:rsidR="001A7467" w:rsidRPr="001A7467">
        <w:rPr>
          <w:rFonts w:cs="Segoe UI"/>
          <w:b/>
          <w:bCs/>
          <w:szCs w:val="22"/>
        </w:rPr>
        <w:t>Sve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u </w:t>
      </w:r>
      <w:proofErr w:type="spellStart"/>
      <w:r w:rsidR="001A7467" w:rsidRPr="001A7467">
        <w:rPr>
          <w:rFonts w:cs="Segoe UI"/>
          <w:b/>
          <w:bCs/>
          <w:szCs w:val="22"/>
        </w:rPr>
        <w:t>svemu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, </w:t>
      </w:r>
      <w:proofErr w:type="spellStart"/>
      <w:r w:rsidR="001A7467" w:rsidRPr="001A7467">
        <w:rPr>
          <w:rFonts w:cs="Segoe UI"/>
          <w:b/>
          <w:bCs/>
          <w:szCs w:val="22"/>
        </w:rPr>
        <w:t>uvereni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smo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da </w:t>
      </w:r>
      <w:proofErr w:type="spellStart"/>
      <w:r w:rsidR="001A7467" w:rsidRPr="001A7467">
        <w:rPr>
          <w:rFonts w:cs="Segoe UI"/>
          <w:b/>
          <w:bCs/>
          <w:szCs w:val="22"/>
        </w:rPr>
        <w:t>smo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na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dobrom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putu </w:t>
      </w:r>
      <w:proofErr w:type="spellStart"/>
      <w:r w:rsidR="0022326E">
        <w:rPr>
          <w:rFonts w:cs="Segoe UI"/>
          <w:b/>
          <w:bCs/>
          <w:szCs w:val="22"/>
        </w:rPr>
        <w:t>kada</w:t>
      </w:r>
      <w:proofErr w:type="spellEnd"/>
      <w:r w:rsidR="0022326E">
        <w:rPr>
          <w:rFonts w:cs="Segoe UI"/>
          <w:b/>
          <w:bCs/>
          <w:szCs w:val="22"/>
        </w:rPr>
        <w:t xml:space="preserve"> je</w:t>
      </w:r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naš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strateški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fokus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na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svrsishodni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rast</w:t>
      </w:r>
      <w:proofErr w:type="spellEnd"/>
      <w:r w:rsidR="0022326E">
        <w:rPr>
          <w:rFonts w:cs="Segoe UI"/>
          <w:b/>
          <w:bCs/>
          <w:szCs w:val="22"/>
        </w:rPr>
        <w:t xml:space="preserve"> u </w:t>
      </w:r>
      <w:proofErr w:type="spellStart"/>
      <w:r w:rsidR="0022326E">
        <w:rPr>
          <w:rFonts w:cs="Segoe UI"/>
          <w:b/>
          <w:bCs/>
          <w:szCs w:val="22"/>
        </w:rPr>
        <w:t>pitanju</w:t>
      </w:r>
      <w:proofErr w:type="spellEnd"/>
      <w:r w:rsidR="0022326E">
        <w:rPr>
          <w:rFonts w:cs="Segoe UI"/>
          <w:b/>
          <w:bCs/>
          <w:szCs w:val="22"/>
        </w:rPr>
        <w:t xml:space="preserve">, </w:t>
      </w:r>
      <w:proofErr w:type="spellStart"/>
      <w:r w:rsidR="0022326E">
        <w:rPr>
          <w:rFonts w:cs="Segoe UI"/>
          <w:b/>
          <w:bCs/>
          <w:szCs w:val="22"/>
        </w:rPr>
        <w:t>kao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i da iz </w:t>
      </w:r>
      <w:proofErr w:type="spellStart"/>
      <w:r w:rsidR="001A7467" w:rsidRPr="001A7467">
        <w:rPr>
          <w:rFonts w:cs="Segoe UI"/>
          <w:b/>
          <w:bCs/>
          <w:szCs w:val="22"/>
        </w:rPr>
        <w:t>krize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izađemo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jači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. </w:t>
      </w:r>
      <w:proofErr w:type="spellStart"/>
      <w:r w:rsidR="001A7467" w:rsidRPr="001A7467">
        <w:rPr>
          <w:rFonts w:cs="Segoe UI"/>
          <w:b/>
          <w:bCs/>
          <w:szCs w:val="22"/>
        </w:rPr>
        <w:t>Naša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posebna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zahvalnost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upućena</w:t>
      </w:r>
      <w:proofErr w:type="spellEnd"/>
      <w:r w:rsidR="0022326E">
        <w:rPr>
          <w:rFonts w:cs="Segoe UI"/>
          <w:b/>
          <w:bCs/>
          <w:szCs w:val="22"/>
        </w:rPr>
        <w:t xml:space="preserve"> je</w:t>
      </w:r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našim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zaposlenima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širom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sveta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, </w:t>
      </w:r>
      <w:proofErr w:type="spellStart"/>
      <w:r w:rsidR="001A7467" w:rsidRPr="001A7467">
        <w:rPr>
          <w:rFonts w:cs="Segoe UI"/>
          <w:b/>
          <w:bCs/>
          <w:szCs w:val="22"/>
        </w:rPr>
        <w:t>čija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velika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posvećenost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svemu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ovome</w:t>
      </w:r>
      <w:proofErr w:type="spellEnd"/>
      <w:r w:rsidR="0022326E">
        <w:rPr>
          <w:rFonts w:cs="Segoe UI"/>
          <w:b/>
          <w:bCs/>
          <w:szCs w:val="22"/>
        </w:rPr>
        <w:t xml:space="preserve"> </w:t>
      </w:r>
      <w:proofErr w:type="spellStart"/>
      <w:r w:rsidR="0022326E">
        <w:rPr>
          <w:rFonts w:cs="Segoe UI"/>
          <w:b/>
          <w:bCs/>
          <w:szCs w:val="22"/>
        </w:rPr>
        <w:t>pruža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odlučujući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proofErr w:type="gramStart"/>
      <w:r w:rsidR="001A7467" w:rsidRPr="001A7467">
        <w:rPr>
          <w:rFonts w:cs="Segoe UI"/>
          <w:b/>
          <w:bCs/>
          <w:szCs w:val="22"/>
        </w:rPr>
        <w:t>doprinos</w:t>
      </w:r>
      <w:proofErr w:type="spellEnd"/>
      <w:r w:rsidR="001A7467" w:rsidRPr="001A7467">
        <w:rPr>
          <w:rFonts w:cs="Segoe UI"/>
          <w:b/>
          <w:bCs/>
          <w:szCs w:val="22"/>
        </w:rPr>
        <w:t>“</w:t>
      </w:r>
      <w:proofErr w:type="gramEnd"/>
      <w:r w:rsidR="001A7467" w:rsidRPr="001A7467">
        <w:rPr>
          <w:rFonts w:cs="Segoe UI"/>
          <w:b/>
          <w:bCs/>
          <w:szCs w:val="22"/>
        </w:rPr>
        <w:t xml:space="preserve">, </w:t>
      </w:r>
      <w:proofErr w:type="spellStart"/>
      <w:r w:rsidR="001A7467" w:rsidRPr="001A7467">
        <w:rPr>
          <w:rFonts w:cs="Segoe UI"/>
          <w:b/>
          <w:bCs/>
          <w:szCs w:val="22"/>
        </w:rPr>
        <w:t>rezimirao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je </w:t>
      </w:r>
      <w:proofErr w:type="spellStart"/>
      <w:r w:rsidR="0022326E">
        <w:rPr>
          <w:rFonts w:cs="Segoe UI"/>
          <w:b/>
          <w:bCs/>
          <w:szCs w:val="22"/>
        </w:rPr>
        <w:t>K</w:t>
      </w:r>
      <w:r w:rsidR="001A7467" w:rsidRPr="001A7467">
        <w:rPr>
          <w:rFonts w:cs="Segoe UI"/>
          <w:b/>
          <w:bCs/>
          <w:szCs w:val="22"/>
        </w:rPr>
        <w:t>arsten</w:t>
      </w:r>
      <w:proofErr w:type="spellEnd"/>
      <w:r w:rsidR="001A7467" w:rsidRPr="001A7467">
        <w:rPr>
          <w:rFonts w:cs="Segoe UI"/>
          <w:b/>
          <w:bCs/>
          <w:szCs w:val="22"/>
        </w:rPr>
        <w:t xml:space="preserve"> </w:t>
      </w:r>
      <w:proofErr w:type="spellStart"/>
      <w:r w:rsidR="001A7467" w:rsidRPr="001A7467">
        <w:rPr>
          <w:rFonts w:cs="Segoe UI"/>
          <w:b/>
          <w:bCs/>
          <w:szCs w:val="22"/>
        </w:rPr>
        <w:t>Knobel</w:t>
      </w:r>
      <w:proofErr w:type="spellEnd"/>
      <w:r w:rsidR="001A7467" w:rsidRPr="001A7467">
        <w:rPr>
          <w:rFonts w:cs="Segoe UI"/>
          <w:b/>
          <w:bCs/>
          <w:szCs w:val="22"/>
        </w:rPr>
        <w:t>.</w:t>
      </w:r>
      <w:r w:rsidRPr="007D42A2">
        <w:rPr>
          <w:rFonts w:cs="Segoe UI"/>
          <w:b/>
          <w:bCs/>
          <w:szCs w:val="22"/>
        </w:rPr>
        <w:t xml:space="preserve"> </w:t>
      </w:r>
    </w:p>
    <w:p w14:paraId="29F2CFD3" w14:textId="77777777" w:rsidR="00936506" w:rsidRPr="00DA53FA" w:rsidRDefault="00936506" w:rsidP="00936506">
      <w:pPr>
        <w:rPr>
          <w:rFonts w:cs="Segoe UI"/>
          <w:szCs w:val="22"/>
        </w:rPr>
      </w:pPr>
    </w:p>
    <w:p w14:paraId="6EFC4FE9" w14:textId="77777777" w:rsidR="0022326E" w:rsidRDefault="0022326E" w:rsidP="00936506">
      <w:pPr>
        <w:rPr>
          <w:rFonts w:cs="Segoe UI"/>
          <w:b/>
          <w:bCs/>
          <w:szCs w:val="22"/>
        </w:rPr>
      </w:pPr>
      <w:bookmarkStart w:id="1" w:name="_Hlk52795740"/>
      <w:proofErr w:type="spellStart"/>
      <w:r w:rsidRPr="0022326E">
        <w:rPr>
          <w:rFonts w:cs="Segoe UI"/>
          <w:b/>
          <w:bCs/>
          <w:szCs w:val="22"/>
        </w:rPr>
        <w:t>Preliminarni</w:t>
      </w:r>
      <w:proofErr w:type="spellEnd"/>
      <w:r w:rsidRPr="0022326E">
        <w:rPr>
          <w:rFonts w:cs="Segoe UI"/>
          <w:b/>
          <w:bCs/>
          <w:szCs w:val="22"/>
        </w:rPr>
        <w:t xml:space="preserve"> </w:t>
      </w:r>
      <w:proofErr w:type="spellStart"/>
      <w:r w:rsidRPr="0022326E">
        <w:rPr>
          <w:rFonts w:cs="Segoe UI"/>
          <w:b/>
          <w:bCs/>
          <w:szCs w:val="22"/>
        </w:rPr>
        <w:t>razvoj</w:t>
      </w:r>
      <w:proofErr w:type="spellEnd"/>
      <w:r w:rsidRPr="0022326E">
        <w:rPr>
          <w:rFonts w:cs="Segoe UI"/>
          <w:b/>
          <w:bCs/>
          <w:szCs w:val="22"/>
        </w:rPr>
        <w:t xml:space="preserve"> </w:t>
      </w:r>
      <w:proofErr w:type="spellStart"/>
      <w:r w:rsidRPr="0022326E">
        <w:rPr>
          <w:rFonts w:cs="Segoe UI"/>
          <w:b/>
          <w:bCs/>
          <w:szCs w:val="22"/>
        </w:rPr>
        <w:t>prodaje</w:t>
      </w:r>
      <w:proofErr w:type="spellEnd"/>
      <w:r w:rsidRPr="0022326E">
        <w:rPr>
          <w:rFonts w:cs="Segoe UI"/>
          <w:b/>
          <w:bCs/>
          <w:szCs w:val="22"/>
        </w:rPr>
        <w:t xml:space="preserve"> u </w:t>
      </w:r>
      <w:proofErr w:type="spellStart"/>
      <w:r w:rsidRPr="0022326E">
        <w:rPr>
          <w:rFonts w:cs="Segoe UI"/>
          <w:b/>
          <w:bCs/>
          <w:szCs w:val="22"/>
        </w:rPr>
        <w:t>trećem</w:t>
      </w:r>
      <w:proofErr w:type="spellEnd"/>
      <w:r w:rsidRPr="0022326E">
        <w:rPr>
          <w:rFonts w:cs="Segoe UI"/>
          <w:b/>
          <w:bCs/>
          <w:szCs w:val="22"/>
        </w:rPr>
        <w:t xml:space="preserve"> </w:t>
      </w:r>
      <w:proofErr w:type="spellStart"/>
      <w:r w:rsidRPr="0022326E">
        <w:rPr>
          <w:rFonts w:cs="Segoe UI"/>
          <w:b/>
          <w:bCs/>
          <w:szCs w:val="22"/>
        </w:rPr>
        <w:t>kvartalu</w:t>
      </w:r>
      <w:proofErr w:type="spellEnd"/>
    </w:p>
    <w:p w14:paraId="72AA6BFE" w14:textId="77777777" w:rsidR="0022326E" w:rsidRDefault="0022326E" w:rsidP="00936506">
      <w:pPr>
        <w:rPr>
          <w:rFonts w:cs="Segoe UI"/>
          <w:b/>
          <w:bCs/>
          <w:szCs w:val="22"/>
        </w:rPr>
      </w:pPr>
    </w:p>
    <w:bookmarkEnd w:id="1"/>
    <w:p w14:paraId="2ADC206B" w14:textId="448C7BCE" w:rsidR="009565AD" w:rsidRDefault="00CF784A" w:rsidP="00936506">
      <w:pPr>
        <w:rPr>
          <w:rFonts w:cs="Segoe UI"/>
          <w:szCs w:val="22"/>
        </w:rPr>
      </w:pPr>
      <w:r w:rsidRPr="00CF784A">
        <w:rPr>
          <w:rFonts w:cs="Segoe UI"/>
          <w:szCs w:val="22"/>
        </w:rPr>
        <w:t xml:space="preserve">Na </w:t>
      </w:r>
      <w:proofErr w:type="spellStart"/>
      <w:r w:rsidRPr="00CF784A">
        <w:rPr>
          <w:rFonts w:cs="Segoe UI"/>
          <w:szCs w:val="22"/>
        </w:rPr>
        <w:t>osnovu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preliminarnih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podataka</w:t>
      </w:r>
      <w:proofErr w:type="spellEnd"/>
      <w:r w:rsidRPr="00CF784A">
        <w:rPr>
          <w:rFonts w:cs="Segoe UI"/>
          <w:szCs w:val="22"/>
        </w:rPr>
        <w:t xml:space="preserve">, Henkel je </w:t>
      </w:r>
      <w:proofErr w:type="spellStart"/>
      <w:r w:rsidRPr="00CF784A">
        <w:rPr>
          <w:rFonts w:cs="Segoe UI"/>
          <w:szCs w:val="22"/>
        </w:rPr>
        <w:t>ostvario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b/>
          <w:bCs/>
          <w:szCs w:val="22"/>
        </w:rPr>
        <w:t>organski</w:t>
      </w:r>
      <w:proofErr w:type="spellEnd"/>
      <w:r w:rsidRPr="00CF784A">
        <w:rPr>
          <w:rFonts w:cs="Segoe UI"/>
          <w:b/>
          <w:bCs/>
          <w:szCs w:val="22"/>
        </w:rPr>
        <w:t xml:space="preserve"> </w:t>
      </w:r>
      <w:proofErr w:type="spellStart"/>
      <w:r w:rsidRPr="00CF784A">
        <w:rPr>
          <w:rFonts w:cs="Segoe UI"/>
          <w:b/>
          <w:bCs/>
          <w:szCs w:val="22"/>
        </w:rPr>
        <w:t>rast</w:t>
      </w:r>
      <w:proofErr w:type="spellEnd"/>
      <w:r w:rsidRPr="00CF784A">
        <w:rPr>
          <w:rFonts w:cs="Segoe UI"/>
          <w:b/>
          <w:bCs/>
          <w:szCs w:val="22"/>
        </w:rPr>
        <w:t xml:space="preserve"> </w:t>
      </w:r>
      <w:proofErr w:type="spellStart"/>
      <w:r w:rsidRPr="00CF784A">
        <w:rPr>
          <w:rFonts w:cs="Segoe UI"/>
          <w:b/>
          <w:bCs/>
          <w:szCs w:val="22"/>
        </w:rPr>
        <w:t>prodaje</w:t>
      </w:r>
      <w:proofErr w:type="spellEnd"/>
      <w:r w:rsidRPr="00CF784A">
        <w:rPr>
          <w:rFonts w:cs="Segoe UI"/>
          <w:szCs w:val="22"/>
        </w:rPr>
        <w:t xml:space="preserve">, </w:t>
      </w:r>
      <w:proofErr w:type="spellStart"/>
      <w:r w:rsidRPr="00CF784A">
        <w:rPr>
          <w:rFonts w:cs="Segoe UI"/>
          <w:szCs w:val="22"/>
        </w:rPr>
        <w:t>koji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isključuje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uticaj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efekata</w:t>
      </w:r>
      <w:proofErr w:type="spellEnd"/>
      <w:r w:rsidRPr="00CF784A"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valuta</w:t>
      </w:r>
      <w:proofErr w:type="spellEnd"/>
      <w:r w:rsidRPr="00CF784A">
        <w:rPr>
          <w:rFonts w:cs="Segoe UI"/>
          <w:szCs w:val="22"/>
        </w:rPr>
        <w:t xml:space="preserve"> i </w:t>
      </w:r>
      <w:proofErr w:type="spellStart"/>
      <w:r w:rsidRPr="00CF784A">
        <w:rPr>
          <w:rFonts w:cs="Segoe UI"/>
          <w:szCs w:val="22"/>
        </w:rPr>
        <w:t>akvizicija</w:t>
      </w:r>
      <w:proofErr w:type="spellEnd"/>
      <w:r w:rsidRPr="00CF784A">
        <w:rPr>
          <w:rFonts w:cs="Segoe UI"/>
          <w:szCs w:val="22"/>
        </w:rPr>
        <w:t>/</w:t>
      </w:r>
      <w:proofErr w:type="spellStart"/>
      <w:r>
        <w:rPr>
          <w:rFonts w:cs="Segoe UI"/>
          <w:szCs w:val="22"/>
        </w:rPr>
        <w:t>divesticija</w:t>
      </w:r>
      <w:proofErr w:type="spellEnd"/>
      <w:r w:rsidRPr="00CF784A">
        <w:rPr>
          <w:rFonts w:cs="Segoe UI"/>
          <w:szCs w:val="22"/>
        </w:rPr>
        <w:t xml:space="preserve">, od +3,9 </w:t>
      </w:r>
      <w:proofErr w:type="spellStart"/>
      <w:r w:rsidRPr="00CF784A">
        <w:rPr>
          <w:rFonts w:cs="Segoe UI"/>
          <w:szCs w:val="22"/>
        </w:rPr>
        <w:t>odsto</w:t>
      </w:r>
      <w:proofErr w:type="spellEnd"/>
      <w:r w:rsidRPr="00CF784A">
        <w:rPr>
          <w:rFonts w:cs="Segoe UI"/>
          <w:szCs w:val="22"/>
        </w:rPr>
        <w:t>.</w:t>
      </w:r>
      <w:r>
        <w:rPr>
          <w:rFonts w:cs="Segoe UI"/>
          <w:szCs w:val="22"/>
        </w:rPr>
        <w:t xml:space="preserve"> Na </w:t>
      </w:r>
      <w:proofErr w:type="spellStart"/>
      <w:r>
        <w:rPr>
          <w:rFonts w:cs="Segoe UI"/>
          <w:szCs w:val="22"/>
        </w:rPr>
        <w:t>osnovu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preliminarnih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podataka</w:t>
      </w:r>
      <w:proofErr w:type="spellEnd"/>
      <w:r w:rsidR="00C30317">
        <w:rPr>
          <w:rFonts w:cs="Segoe UI"/>
          <w:szCs w:val="22"/>
        </w:rPr>
        <w:t>,</w:t>
      </w:r>
      <w:r w:rsidR="002906AC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poslovna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jedinica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CF784A">
        <w:rPr>
          <w:rFonts w:cs="Segoe UI"/>
          <w:b/>
          <w:bCs/>
          <w:szCs w:val="22"/>
        </w:rPr>
        <w:t>Adhezivi</w:t>
      </w:r>
      <w:proofErr w:type="spellEnd"/>
      <w:r w:rsidRPr="00CF784A">
        <w:rPr>
          <w:rFonts w:cs="Segoe UI"/>
          <w:b/>
          <w:bCs/>
          <w:szCs w:val="22"/>
        </w:rPr>
        <w:t xml:space="preserve"> </w:t>
      </w:r>
      <w:proofErr w:type="spellStart"/>
      <w:r w:rsidRPr="00CF784A">
        <w:rPr>
          <w:rFonts w:cs="Segoe UI"/>
          <w:b/>
          <w:bCs/>
          <w:szCs w:val="22"/>
        </w:rPr>
        <w:t>Tehnologije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Pr="00CF784A">
        <w:rPr>
          <w:rFonts w:cs="Segoe UI"/>
          <w:szCs w:val="22"/>
        </w:rPr>
        <w:t>postigla</w:t>
      </w:r>
      <w:proofErr w:type="spellEnd"/>
      <w:r w:rsidRPr="00CF784A">
        <w:rPr>
          <w:rFonts w:cs="Segoe UI"/>
          <w:szCs w:val="22"/>
        </w:rPr>
        <w:t xml:space="preserve"> je</w:t>
      </w:r>
      <w:r w:rsidR="008E0327" w:rsidRPr="00DA53FA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pozitivan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organski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rast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prodaje</w:t>
      </w:r>
      <w:proofErr w:type="spellEnd"/>
      <w:r>
        <w:rPr>
          <w:rFonts w:cs="Segoe UI"/>
          <w:szCs w:val="22"/>
        </w:rPr>
        <w:t xml:space="preserve"> od</w:t>
      </w:r>
      <w:r w:rsidR="008E0327" w:rsidRPr="00DA53FA">
        <w:rPr>
          <w:rFonts w:cs="Segoe UI"/>
          <w:szCs w:val="22"/>
        </w:rPr>
        <w:t xml:space="preserve"> </w:t>
      </w:r>
      <w:r w:rsidR="00D10D31" w:rsidRPr="00DA53FA">
        <w:rPr>
          <w:rFonts w:cs="Segoe UI"/>
          <w:szCs w:val="22"/>
        </w:rPr>
        <w:t>+</w:t>
      </w:r>
      <w:r w:rsidR="009565AD" w:rsidRPr="00DA53FA">
        <w:rPr>
          <w:rFonts w:cs="Segoe UI"/>
          <w:szCs w:val="22"/>
        </w:rPr>
        <w:t>1</w:t>
      </w:r>
      <w:r w:rsidR="00AA78E5" w:rsidRPr="00DA53FA">
        <w:rPr>
          <w:rFonts w:cs="Segoe UI"/>
          <w:szCs w:val="22"/>
        </w:rPr>
        <w:t>.</w:t>
      </w:r>
      <w:r w:rsidR="00F05E3E" w:rsidRPr="00DA53FA">
        <w:rPr>
          <w:rFonts w:cs="Segoe UI"/>
          <w:szCs w:val="22"/>
        </w:rPr>
        <w:t>3</w:t>
      </w:r>
      <w:r w:rsidR="008E0327" w:rsidRPr="00DA53FA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odsto</w:t>
      </w:r>
      <w:proofErr w:type="spellEnd"/>
      <w:r w:rsidR="008E0327" w:rsidRPr="00DA53FA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u </w:t>
      </w:r>
      <w:proofErr w:type="spellStart"/>
      <w:r>
        <w:rPr>
          <w:rFonts w:cs="Segoe UI"/>
          <w:szCs w:val="22"/>
        </w:rPr>
        <w:t>trećem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kvartalu</w:t>
      </w:r>
      <w:proofErr w:type="spellEnd"/>
      <w:r w:rsidR="008E0327" w:rsidRPr="00DA53FA">
        <w:rPr>
          <w:rFonts w:cs="Segoe UI"/>
          <w:szCs w:val="22"/>
        </w:rPr>
        <w:t xml:space="preserve">. </w:t>
      </w:r>
      <w:proofErr w:type="spellStart"/>
      <w:r>
        <w:rPr>
          <w:rFonts w:cs="Segoe UI"/>
          <w:szCs w:val="22"/>
        </w:rPr>
        <w:t>Prema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preliminarnim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podacima</w:t>
      </w:r>
      <w:proofErr w:type="spellEnd"/>
      <w:r w:rsidR="008E0327" w:rsidRPr="00DA53FA">
        <w:rPr>
          <w:rFonts w:cs="Segoe UI"/>
          <w:szCs w:val="22"/>
        </w:rPr>
        <w:t xml:space="preserve">, </w:t>
      </w:r>
      <w:r w:rsidR="008E0327" w:rsidRPr="00DA53FA">
        <w:rPr>
          <w:rFonts w:cs="Segoe UI"/>
          <w:b/>
          <w:bCs/>
          <w:szCs w:val="22"/>
        </w:rPr>
        <w:t>Beauty Care</w:t>
      </w:r>
      <w:r w:rsidR="008E0327" w:rsidRPr="00DA53FA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je </w:t>
      </w:r>
      <w:proofErr w:type="spellStart"/>
      <w:r>
        <w:rPr>
          <w:rFonts w:cs="Segoe UI"/>
          <w:szCs w:val="22"/>
        </w:rPr>
        <w:t>ostvario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organski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rast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prodaje</w:t>
      </w:r>
      <w:proofErr w:type="spellEnd"/>
      <w:r>
        <w:rPr>
          <w:rFonts w:cs="Segoe UI"/>
          <w:szCs w:val="22"/>
        </w:rPr>
        <w:t xml:space="preserve"> od</w:t>
      </w:r>
      <w:r w:rsidR="008E0327" w:rsidRPr="00DA53FA">
        <w:rPr>
          <w:rFonts w:cs="Segoe UI"/>
          <w:szCs w:val="22"/>
        </w:rPr>
        <w:t xml:space="preserve"> </w:t>
      </w:r>
      <w:r w:rsidR="00D10D31" w:rsidRPr="00DA53FA">
        <w:rPr>
          <w:rFonts w:cs="Segoe UI"/>
          <w:szCs w:val="22"/>
        </w:rPr>
        <w:t>+</w:t>
      </w:r>
      <w:r w:rsidR="009565AD" w:rsidRPr="00DA53FA">
        <w:rPr>
          <w:rFonts w:cs="Segoe UI"/>
          <w:szCs w:val="22"/>
        </w:rPr>
        <w:t>4</w:t>
      </w:r>
      <w:r w:rsidR="00AA78E5" w:rsidRPr="00DA53FA">
        <w:rPr>
          <w:rFonts w:cs="Segoe UI"/>
          <w:szCs w:val="22"/>
        </w:rPr>
        <w:t>.</w:t>
      </w:r>
      <w:r w:rsidR="009565AD" w:rsidRPr="00DA53FA">
        <w:rPr>
          <w:rFonts w:cs="Segoe UI"/>
          <w:szCs w:val="22"/>
        </w:rPr>
        <w:t>3</w:t>
      </w:r>
      <w:r w:rsidR="008E0327" w:rsidRPr="00DA53FA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odsto</w:t>
      </w:r>
      <w:proofErr w:type="spellEnd"/>
      <w:r w:rsidR="008E0327" w:rsidRPr="00DA53FA">
        <w:rPr>
          <w:rFonts w:cs="Segoe UI"/>
          <w:szCs w:val="22"/>
        </w:rPr>
        <w:t xml:space="preserve">. </w:t>
      </w:r>
      <w:proofErr w:type="spellStart"/>
      <w:r>
        <w:rPr>
          <w:rFonts w:cs="Segoe UI"/>
          <w:szCs w:val="22"/>
        </w:rPr>
        <w:t>Zahvaljujući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snažnoj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potražnji</w:t>
      </w:r>
      <w:proofErr w:type="spellEnd"/>
      <w:r w:rsidR="00552C99" w:rsidRPr="00DA53FA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za </w:t>
      </w:r>
      <w:proofErr w:type="spellStart"/>
      <w:r>
        <w:rPr>
          <w:rFonts w:cs="Segoe UI"/>
          <w:szCs w:val="22"/>
        </w:rPr>
        <w:t>proizvodima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poslovne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jedinice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906ECF">
        <w:rPr>
          <w:rFonts w:cs="Segoe UI"/>
          <w:b/>
          <w:bCs/>
          <w:szCs w:val="22"/>
        </w:rPr>
        <w:t>Deterdženti</w:t>
      </w:r>
      <w:proofErr w:type="spellEnd"/>
      <w:r w:rsidRPr="00906ECF">
        <w:rPr>
          <w:rFonts w:cs="Segoe UI"/>
          <w:b/>
          <w:bCs/>
          <w:szCs w:val="22"/>
        </w:rPr>
        <w:t xml:space="preserve"> i </w:t>
      </w:r>
      <w:proofErr w:type="spellStart"/>
      <w:r w:rsidRPr="00906ECF">
        <w:rPr>
          <w:rFonts w:cs="Segoe UI"/>
          <w:b/>
          <w:bCs/>
          <w:szCs w:val="22"/>
        </w:rPr>
        <w:t>kućna</w:t>
      </w:r>
      <w:proofErr w:type="spellEnd"/>
      <w:r w:rsidRPr="00906ECF">
        <w:rPr>
          <w:rFonts w:cs="Segoe UI"/>
          <w:b/>
          <w:bCs/>
          <w:szCs w:val="22"/>
        </w:rPr>
        <w:t xml:space="preserve"> </w:t>
      </w:r>
      <w:proofErr w:type="spellStart"/>
      <w:r w:rsidRPr="00906ECF">
        <w:rPr>
          <w:rFonts w:cs="Segoe UI"/>
          <w:b/>
          <w:bCs/>
          <w:szCs w:val="22"/>
        </w:rPr>
        <w:t>hemija</w:t>
      </w:r>
      <w:proofErr w:type="spellEnd"/>
      <w:r w:rsidR="00906ECF" w:rsidRPr="00906ECF">
        <w:rPr>
          <w:rFonts w:cs="Segoe UI"/>
          <w:szCs w:val="22"/>
        </w:rPr>
        <w:t xml:space="preserve">, </w:t>
      </w:r>
      <w:proofErr w:type="spellStart"/>
      <w:r w:rsidR="00906ECF" w:rsidRPr="00906ECF">
        <w:rPr>
          <w:rFonts w:cs="Segoe UI"/>
          <w:szCs w:val="22"/>
        </w:rPr>
        <w:t>uključujići</w:t>
      </w:r>
      <w:proofErr w:type="spellEnd"/>
      <w:r w:rsidR="00906ECF" w:rsidRPr="00906ECF">
        <w:rPr>
          <w:rFonts w:cs="Segoe UI"/>
          <w:szCs w:val="22"/>
        </w:rPr>
        <w:t xml:space="preserve"> i </w:t>
      </w:r>
      <w:proofErr w:type="spellStart"/>
      <w:r w:rsidR="00906ECF" w:rsidRPr="00906ECF">
        <w:rPr>
          <w:rFonts w:cs="Segoe UI"/>
          <w:szCs w:val="22"/>
        </w:rPr>
        <w:t>nadoknadu</w:t>
      </w:r>
      <w:proofErr w:type="spellEnd"/>
      <w:r w:rsidR="00906ECF" w:rsidRPr="00906ECF">
        <w:rPr>
          <w:rFonts w:cs="Segoe UI"/>
          <w:szCs w:val="22"/>
        </w:rPr>
        <w:t xml:space="preserve"> iz </w:t>
      </w:r>
      <w:proofErr w:type="spellStart"/>
      <w:r w:rsidR="00906ECF" w:rsidRPr="00906ECF">
        <w:rPr>
          <w:rFonts w:cs="Segoe UI"/>
          <w:szCs w:val="22"/>
        </w:rPr>
        <w:t>drugog</w:t>
      </w:r>
      <w:proofErr w:type="spellEnd"/>
      <w:r w:rsidR="00906ECF" w:rsidRPr="00906ECF">
        <w:rPr>
          <w:rFonts w:cs="Segoe UI"/>
          <w:szCs w:val="22"/>
        </w:rPr>
        <w:t xml:space="preserve"> </w:t>
      </w:r>
      <w:proofErr w:type="spellStart"/>
      <w:r w:rsidR="00906ECF" w:rsidRPr="00906ECF">
        <w:rPr>
          <w:rFonts w:cs="Segoe UI"/>
          <w:szCs w:val="22"/>
        </w:rPr>
        <w:t>tromesečja</w:t>
      </w:r>
      <w:proofErr w:type="spellEnd"/>
      <w:r w:rsidR="00552C99" w:rsidRPr="00906ECF">
        <w:rPr>
          <w:rFonts w:cs="Segoe UI"/>
          <w:szCs w:val="22"/>
        </w:rPr>
        <w:t>,</w:t>
      </w:r>
      <w:r w:rsidR="00552C99" w:rsidRPr="00DA53FA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preliminarni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podaci</w:t>
      </w:r>
      <w:proofErr w:type="spellEnd"/>
      <w:r w:rsidR="00AA3913" w:rsidRPr="00AA3913">
        <w:rPr>
          <w:rFonts w:cs="Segoe UI"/>
          <w:szCs w:val="22"/>
        </w:rPr>
        <w:t xml:space="preserve"> za </w:t>
      </w:r>
      <w:proofErr w:type="spellStart"/>
      <w:r w:rsidR="00AA3913" w:rsidRPr="00AA3913">
        <w:rPr>
          <w:rFonts w:cs="Segoe UI"/>
          <w:szCs w:val="22"/>
        </w:rPr>
        <w:t>ovu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poslovnu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jedinicu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takođe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ukazuju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na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značajan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organski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rast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prodaje</w:t>
      </w:r>
      <w:proofErr w:type="spellEnd"/>
      <w:r w:rsidR="00AA3913" w:rsidRPr="00AA3913">
        <w:rPr>
          <w:rFonts w:cs="Segoe UI"/>
          <w:szCs w:val="22"/>
        </w:rPr>
        <w:t xml:space="preserve"> u </w:t>
      </w:r>
      <w:proofErr w:type="spellStart"/>
      <w:r w:rsidR="00AA3913" w:rsidRPr="00AA3913">
        <w:rPr>
          <w:rFonts w:cs="Segoe UI"/>
          <w:szCs w:val="22"/>
        </w:rPr>
        <w:t>trećem</w:t>
      </w:r>
      <w:proofErr w:type="spellEnd"/>
      <w:r w:rsidR="00AA3913" w:rsidRPr="00AA3913">
        <w:rPr>
          <w:rFonts w:cs="Segoe UI"/>
          <w:szCs w:val="22"/>
        </w:rPr>
        <w:t xml:space="preserve"> </w:t>
      </w:r>
      <w:proofErr w:type="spellStart"/>
      <w:r w:rsidR="00AA3913" w:rsidRPr="00AA3913">
        <w:rPr>
          <w:rFonts w:cs="Segoe UI"/>
          <w:szCs w:val="22"/>
        </w:rPr>
        <w:t>kvartalu</w:t>
      </w:r>
      <w:proofErr w:type="spellEnd"/>
      <w:r w:rsidR="00AA3913" w:rsidRPr="00AA3913">
        <w:rPr>
          <w:rFonts w:cs="Segoe UI"/>
          <w:szCs w:val="22"/>
        </w:rPr>
        <w:t xml:space="preserve"> od +7,7 </w:t>
      </w:r>
      <w:proofErr w:type="spellStart"/>
      <w:r w:rsidR="00AA3913" w:rsidRPr="00AA3913">
        <w:rPr>
          <w:rFonts w:cs="Segoe UI"/>
          <w:szCs w:val="22"/>
        </w:rPr>
        <w:t>procenata</w:t>
      </w:r>
      <w:proofErr w:type="spellEnd"/>
      <w:r w:rsidR="00AA3913" w:rsidRPr="00AA3913">
        <w:rPr>
          <w:rFonts w:cs="Segoe UI"/>
          <w:szCs w:val="22"/>
        </w:rPr>
        <w:t>.</w:t>
      </w:r>
    </w:p>
    <w:p w14:paraId="6CF9492B" w14:textId="77777777" w:rsidR="00AA3913" w:rsidRPr="00DA53FA" w:rsidRDefault="00AA3913" w:rsidP="00936506">
      <w:pPr>
        <w:rPr>
          <w:rFonts w:cs="Segoe UI"/>
          <w:szCs w:val="22"/>
        </w:rPr>
      </w:pPr>
    </w:p>
    <w:p w14:paraId="3AB8AFA7" w14:textId="37243A69" w:rsidR="00936506" w:rsidRDefault="00AA3913" w:rsidP="00936506">
      <w:pPr>
        <w:rPr>
          <w:rFonts w:cs="Segoe UI"/>
          <w:szCs w:val="22"/>
        </w:rPr>
      </w:pPr>
      <w:r w:rsidRPr="00AA3913">
        <w:rPr>
          <w:rFonts w:cs="Segoe UI"/>
          <w:szCs w:val="22"/>
        </w:rPr>
        <w:t xml:space="preserve">Henkel </w:t>
      </w:r>
      <w:proofErr w:type="spellStart"/>
      <w:r w:rsidRPr="00AA3913">
        <w:rPr>
          <w:rFonts w:cs="Segoe UI"/>
          <w:szCs w:val="22"/>
        </w:rPr>
        <w:t>će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objaviti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saopštenje</w:t>
      </w:r>
      <w:proofErr w:type="spellEnd"/>
      <w:r w:rsidRPr="00AA3913">
        <w:rPr>
          <w:rFonts w:cs="Segoe UI"/>
          <w:szCs w:val="22"/>
        </w:rPr>
        <w:t xml:space="preserve"> za </w:t>
      </w:r>
      <w:proofErr w:type="spellStart"/>
      <w:r w:rsidRPr="00AA3913">
        <w:rPr>
          <w:rFonts w:cs="Segoe UI"/>
          <w:szCs w:val="22"/>
        </w:rPr>
        <w:t>treći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kvartal</w:t>
      </w:r>
      <w:proofErr w:type="spellEnd"/>
      <w:r w:rsidRPr="00AA3913">
        <w:rPr>
          <w:rFonts w:cs="Segoe UI"/>
          <w:szCs w:val="22"/>
        </w:rPr>
        <w:t xml:space="preserve"> 10. </w:t>
      </w:r>
      <w:proofErr w:type="spellStart"/>
      <w:r w:rsidRPr="00AA3913">
        <w:rPr>
          <w:rFonts w:cs="Segoe UI"/>
          <w:szCs w:val="22"/>
        </w:rPr>
        <w:t>novembra</w:t>
      </w:r>
      <w:proofErr w:type="spellEnd"/>
      <w:r w:rsidRPr="00AA3913">
        <w:rPr>
          <w:rFonts w:cs="Segoe UI"/>
          <w:szCs w:val="22"/>
        </w:rPr>
        <w:t xml:space="preserve"> 2020.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godine</w:t>
      </w:r>
      <w:proofErr w:type="spellEnd"/>
      <w:r>
        <w:rPr>
          <w:rFonts w:cs="Segoe UI"/>
          <w:szCs w:val="22"/>
        </w:rPr>
        <w:t>.</w:t>
      </w:r>
    </w:p>
    <w:p w14:paraId="125F4D11" w14:textId="77777777" w:rsidR="00AA3913" w:rsidRPr="00DA53FA" w:rsidRDefault="00AA3913" w:rsidP="00936506">
      <w:pPr>
        <w:rPr>
          <w:rFonts w:cs="Segoe UI"/>
          <w:szCs w:val="22"/>
        </w:rPr>
      </w:pPr>
    </w:p>
    <w:p w14:paraId="5A375CA7" w14:textId="23BBC20E" w:rsidR="00936506" w:rsidRPr="00DA53FA" w:rsidRDefault="00AA3913" w:rsidP="00936506">
      <w:pPr>
        <w:spacing w:after="120"/>
        <w:rPr>
          <w:rFonts w:cs="Segoe UI"/>
          <w:b/>
          <w:bCs/>
          <w:szCs w:val="22"/>
        </w:rPr>
      </w:pPr>
      <w:proofErr w:type="spellStart"/>
      <w:r w:rsidRPr="00AA3913">
        <w:rPr>
          <w:rFonts w:cs="Segoe UI"/>
          <w:b/>
          <w:bCs/>
          <w:szCs w:val="22"/>
        </w:rPr>
        <w:t>Preliminarni</w:t>
      </w:r>
      <w:proofErr w:type="spellEnd"/>
      <w:r w:rsidRPr="00AA3913">
        <w:rPr>
          <w:rFonts w:cs="Segoe UI"/>
          <w:b/>
          <w:bCs/>
          <w:szCs w:val="22"/>
        </w:rPr>
        <w:t xml:space="preserve"> </w:t>
      </w:r>
      <w:proofErr w:type="spellStart"/>
      <w:r w:rsidRPr="00AA3913">
        <w:rPr>
          <w:rFonts w:cs="Segoe UI"/>
          <w:b/>
          <w:bCs/>
          <w:szCs w:val="22"/>
        </w:rPr>
        <w:t>razvoj</w:t>
      </w:r>
      <w:proofErr w:type="spellEnd"/>
      <w:r w:rsidRPr="00AA3913">
        <w:rPr>
          <w:rFonts w:cs="Segoe UI"/>
          <w:b/>
          <w:bCs/>
          <w:szCs w:val="22"/>
        </w:rPr>
        <w:t xml:space="preserve"> </w:t>
      </w:r>
      <w:proofErr w:type="spellStart"/>
      <w:r w:rsidRPr="00AA3913">
        <w:rPr>
          <w:rFonts w:cs="Segoe UI"/>
          <w:b/>
          <w:bCs/>
          <w:szCs w:val="22"/>
        </w:rPr>
        <w:t>prodaje</w:t>
      </w:r>
      <w:proofErr w:type="spellEnd"/>
      <w:r w:rsidRPr="00AA3913">
        <w:rPr>
          <w:rFonts w:cs="Segoe UI"/>
          <w:b/>
          <w:bCs/>
          <w:szCs w:val="22"/>
        </w:rPr>
        <w:t xml:space="preserve"> u </w:t>
      </w:r>
      <w:proofErr w:type="spellStart"/>
      <w:r w:rsidRPr="00AA3913">
        <w:rPr>
          <w:rFonts w:cs="Segoe UI"/>
          <w:b/>
          <w:bCs/>
          <w:szCs w:val="22"/>
        </w:rPr>
        <w:t>prvih</w:t>
      </w:r>
      <w:proofErr w:type="spellEnd"/>
      <w:r w:rsidRPr="00AA3913">
        <w:rPr>
          <w:rFonts w:cs="Segoe UI"/>
          <w:b/>
          <w:bCs/>
          <w:szCs w:val="22"/>
        </w:rPr>
        <w:t xml:space="preserve"> </w:t>
      </w:r>
      <w:proofErr w:type="spellStart"/>
      <w:r w:rsidRPr="00AA3913">
        <w:rPr>
          <w:rFonts w:cs="Segoe UI"/>
          <w:b/>
          <w:bCs/>
          <w:szCs w:val="22"/>
        </w:rPr>
        <w:t>devet</w:t>
      </w:r>
      <w:proofErr w:type="spellEnd"/>
      <w:r w:rsidRPr="00AA3913">
        <w:rPr>
          <w:rFonts w:cs="Segoe UI"/>
          <w:b/>
          <w:bCs/>
          <w:szCs w:val="22"/>
        </w:rPr>
        <w:t xml:space="preserve"> </w:t>
      </w:r>
      <w:proofErr w:type="spellStart"/>
      <w:r w:rsidRPr="00AA3913">
        <w:rPr>
          <w:rFonts w:cs="Segoe UI"/>
          <w:b/>
          <w:bCs/>
          <w:szCs w:val="22"/>
        </w:rPr>
        <w:t>meseci</w:t>
      </w:r>
      <w:proofErr w:type="spellEnd"/>
      <w:r w:rsidRPr="00AA3913">
        <w:rPr>
          <w:rFonts w:cs="Segoe UI"/>
          <w:b/>
          <w:bCs/>
          <w:szCs w:val="22"/>
        </w:rPr>
        <w:t xml:space="preserve"> 2020</w:t>
      </w:r>
    </w:p>
    <w:p w14:paraId="71BF0F4A" w14:textId="4E3E44B2" w:rsidR="00936506" w:rsidRDefault="00AA3913" w:rsidP="00936506">
      <w:pPr>
        <w:rPr>
          <w:rFonts w:cs="Segoe UI"/>
          <w:szCs w:val="22"/>
        </w:rPr>
      </w:pPr>
      <w:r w:rsidRPr="00AA3913">
        <w:rPr>
          <w:rFonts w:cs="Segoe UI"/>
          <w:szCs w:val="22"/>
        </w:rPr>
        <w:t xml:space="preserve">Na </w:t>
      </w:r>
      <w:proofErr w:type="spellStart"/>
      <w:r w:rsidRPr="00AA3913">
        <w:rPr>
          <w:rFonts w:cs="Segoe UI"/>
          <w:szCs w:val="22"/>
        </w:rPr>
        <w:t>osnovu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preliminarnih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podataka</w:t>
      </w:r>
      <w:proofErr w:type="spellEnd"/>
      <w:r w:rsidRPr="00AA3913">
        <w:rPr>
          <w:rFonts w:cs="Segoe UI"/>
          <w:szCs w:val="22"/>
        </w:rPr>
        <w:t xml:space="preserve">, Henkel je u </w:t>
      </w:r>
      <w:proofErr w:type="spellStart"/>
      <w:r w:rsidRPr="00AA3913">
        <w:rPr>
          <w:rFonts w:cs="Segoe UI"/>
          <w:szCs w:val="22"/>
        </w:rPr>
        <w:t>prvih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devet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meseci</w:t>
      </w:r>
      <w:proofErr w:type="spellEnd"/>
      <w:r w:rsidRPr="00AA3913">
        <w:rPr>
          <w:rFonts w:cs="Segoe UI"/>
          <w:szCs w:val="22"/>
        </w:rPr>
        <w:t xml:space="preserve"> 2020. </w:t>
      </w:r>
      <w:proofErr w:type="spellStart"/>
      <w:r w:rsidRPr="00AA3913">
        <w:rPr>
          <w:rFonts w:cs="Segoe UI"/>
          <w:szCs w:val="22"/>
        </w:rPr>
        <w:t>zabeležio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ukupnu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prodaju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od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oko</w:t>
      </w:r>
      <w:proofErr w:type="spellEnd"/>
      <w:r w:rsidRPr="00AA3913">
        <w:rPr>
          <w:rFonts w:cs="Segoe UI"/>
          <w:szCs w:val="22"/>
        </w:rPr>
        <w:t xml:space="preserve"> 14,5 </w:t>
      </w:r>
      <w:proofErr w:type="spellStart"/>
      <w:r w:rsidRPr="00AA3913">
        <w:rPr>
          <w:rFonts w:cs="Segoe UI"/>
          <w:szCs w:val="22"/>
        </w:rPr>
        <w:t>milijardi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evra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što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dovodi</w:t>
      </w:r>
      <w:proofErr w:type="spellEnd"/>
      <w:r w:rsidRPr="00AA3913">
        <w:rPr>
          <w:rFonts w:cs="Segoe UI"/>
          <w:szCs w:val="22"/>
        </w:rPr>
        <w:t xml:space="preserve"> do </w:t>
      </w:r>
      <w:proofErr w:type="spellStart"/>
      <w:r w:rsidRPr="00AA3913">
        <w:rPr>
          <w:rFonts w:cs="Segoe UI"/>
          <w:szCs w:val="22"/>
        </w:rPr>
        <w:t>ukupnog</w:t>
      </w:r>
      <w:proofErr w:type="spellEnd"/>
      <w:r w:rsidRPr="00AA3913">
        <w:rPr>
          <w:rFonts w:cs="Segoe UI"/>
          <w:szCs w:val="22"/>
        </w:rPr>
        <w:t xml:space="preserve"> pada </w:t>
      </w:r>
      <w:proofErr w:type="spellStart"/>
      <w:r w:rsidRPr="00AA3913">
        <w:rPr>
          <w:rFonts w:cs="Segoe UI"/>
          <w:szCs w:val="22"/>
        </w:rPr>
        <w:t>organske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prodaje</w:t>
      </w:r>
      <w:proofErr w:type="spellEnd"/>
      <w:r w:rsidRPr="00AA3913">
        <w:rPr>
          <w:rFonts w:cs="Segoe UI"/>
          <w:szCs w:val="22"/>
        </w:rPr>
        <w:t xml:space="preserve"> od -2,1 </w:t>
      </w:r>
      <w:proofErr w:type="spellStart"/>
      <w:r>
        <w:rPr>
          <w:rFonts w:cs="Segoe UI"/>
          <w:szCs w:val="22"/>
        </w:rPr>
        <w:t>odsto</w:t>
      </w:r>
      <w:proofErr w:type="spellEnd"/>
      <w:r w:rsidRPr="00AA3913">
        <w:rPr>
          <w:rFonts w:cs="Segoe UI"/>
          <w:szCs w:val="22"/>
        </w:rPr>
        <w:t>.</w:t>
      </w:r>
    </w:p>
    <w:p w14:paraId="469563BD" w14:textId="0D470025" w:rsidR="00AA3913" w:rsidRDefault="00AA3913" w:rsidP="00936506">
      <w:pPr>
        <w:rPr>
          <w:rFonts w:cs="Segoe UI"/>
          <w:szCs w:val="22"/>
        </w:rPr>
      </w:pPr>
    </w:p>
    <w:p w14:paraId="77DD564B" w14:textId="326A5C8D" w:rsidR="00AA3913" w:rsidRPr="00DA53FA" w:rsidRDefault="00AA3913" w:rsidP="00936506">
      <w:pPr>
        <w:rPr>
          <w:rFonts w:cs="Segoe UI"/>
          <w:szCs w:val="22"/>
        </w:rPr>
      </w:pPr>
      <w:r w:rsidRPr="00AA3913">
        <w:rPr>
          <w:rFonts w:cs="Segoe UI"/>
          <w:szCs w:val="22"/>
        </w:rPr>
        <w:t xml:space="preserve">U </w:t>
      </w:r>
      <w:proofErr w:type="spellStart"/>
      <w:r w:rsidRPr="00AA3913">
        <w:rPr>
          <w:rFonts w:cs="Segoe UI"/>
          <w:szCs w:val="22"/>
        </w:rPr>
        <w:t>prvih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devet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meseci</w:t>
      </w:r>
      <w:proofErr w:type="spellEnd"/>
      <w:r w:rsidRPr="00AA3913">
        <w:rPr>
          <w:rFonts w:cs="Segoe UI"/>
          <w:szCs w:val="22"/>
        </w:rPr>
        <w:t xml:space="preserve"> 2020. </w:t>
      </w:r>
      <w:proofErr w:type="spellStart"/>
      <w:r w:rsidRPr="00AA3913">
        <w:rPr>
          <w:rFonts w:cs="Segoe UI"/>
          <w:szCs w:val="22"/>
        </w:rPr>
        <w:t>godine</w:t>
      </w:r>
      <w:proofErr w:type="spellEnd"/>
      <w:r w:rsidRPr="00AA3913">
        <w:rPr>
          <w:rFonts w:cs="Segoe UI"/>
          <w:szCs w:val="22"/>
        </w:rPr>
        <w:t xml:space="preserve">, </w:t>
      </w:r>
      <w:proofErr w:type="spellStart"/>
      <w:r w:rsidRPr="00AA3913">
        <w:rPr>
          <w:rFonts w:cs="Segoe UI"/>
          <w:szCs w:val="22"/>
        </w:rPr>
        <w:t>poslovna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jedinica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Adhezivi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Tehnologije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zabeležila</w:t>
      </w:r>
      <w:proofErr w:type="spellEnd"/>
      <w:r w:rsidRPr="00AA3913">
        <w:rPr>
          <w:rFonts w:cs="Segoe UI"/>
          <w:szCs w:val="22"/>
        </w:rPr>
        <w:t xml:space="preserve"> je pad </w:t>
      </w:r>
      <w:proofErr w:type="spellStart"/>
      <w:r w:rsidRPr="00AA3913">
        <w:rPr>
          <w:rFonts w:cs="Segoe UI"/>
          <w:szCs w:val="22"/>
        </w:rPr>
        <w:t>organske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prodaje</w:t>
      </w:r>
      <w:proofErr w:type="spellEnd"/>
      <w:r w:rsidRPr="00AA3913">
        <w:rPr>
          <w:rFonts w:cs="Segoe UI"/>
          <w:szCs w:val="22"/>
        </w:rPr>
        <w:t xml:space="preserve"> od -6,8 </w:t>
      </w:r>
      <w:proofErr w:type="spellStart"/>
      <w:r w:rsidRPr="00AA3913">
        <w:rPr>
          <w:rFonts w:cs="Segoe UI"/>
          <w:szCs w:val="22"/>
        </w:rPr>
        <w:t>odsto</w:t>
      </w:r>
      <w:proofErr w:type="spellEnd"/>
      <w:r w:rsidRPr="00AA3913">
        <w:rPr>
          <w:rFonts w:cs="Segoe UI"/>
          <w:szCs w:val="22"/>
        </w:rPr>
        <w:t xml:space="preserve">. </w:t>
      </w:r>
      <w:proofErr w:type="spellStart"/>
      <w:r w:rsidRPr="00AA3913">
        <w:rPr>
          <w:rFonts w:cs="Segoe UI"/>
          <w:szCs w:val="22"/>
        </w:rPr>
        <w:t>Prodaja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poslovnoj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jedinici</w:t>
      </w:r>
      <w:proofErr w:type="spellEnd"/>
      <w:r w:rsidRPr="00AA3913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>Beauty Care</w:t>
      </w:r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organski</w:t>
      </w:r>
      <w:proofErr w:type="spellEnd"/>
      <w:r w:rsidRPr="00AA3913">
        <w:rPr>
          <w:rFonts w:cs="Segoe UI"/>
          <w:szCs w:val="22"/>
        </w:rPr>
        <w:t xml:space="preserve"> je </w:t>
      </w:r>
      <w:proofErr w:type="spellStart"/>
      <w:r w:rsidRPr="00AA3913">
        <w:rPr>
          <w:rFonts w:cs="Segoe UI"/>
          <w:szCs w:val="22"/>
        </w:rPr>
        <w:t>opala</w:t>
      </w:r>
      <w:proofErr w:type="spellEnd"/>
      <w:r w:rsidRPr="00AA3913">
        <w:rPr>
          <w:rFonts w:cs="Segoe UI"/>
          <w:szCs w:val="22"/>
        </w:rPr>
        <w:t xml:space="preserve"> za -4,2 </w:t>
      </w:r>
      <w:proofErr w:type="spellStart"/>
      <w:r>
        <w:rPr>
          <w:rFonts w:cs="Segoe UI"/>
          <w:szCs w:val="22"/>
        </w:rPr>
        <w:t>odsto</w:t>
      </w:r>
      <w:proofErr w:type="spellEnd"/>
      <w:r w:rsidRPr="00AA3913">
        <w:rPr>
          <w:rFonts w:cs="Segoe UI"/>
          <w:szCs w:val="22"/>
        </w:rPr>
        <w:t xml:space="preserve">. </w:t>
      </w:r>
      <w:proofErr w:type="spellStart"/>
      <w:r w:rsidRPr="00AA3913">
        <w:rPr>
          <w:rFonts w:cs="Segoe UI"/>
          <w:szCs w:val="22"/>
        </w:rPr>
        <w:t>Poslovna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jedinica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Deterdženti</w:t>
      </w:r>
      <w:proofErr w:type="spellEnd"/>
      <w:r>
        <w:rPr>
          <w:rFonts w:cs="Segoe UI"/>
          <w:szCs w:val="22"/>
        </w:rPr>
        <w:t xml:space="preserve"> i </w:t>
      </w:r>
      <w:proofErr w:type="spellStart"/>
      <w:r>
        <w:rPr>
          <w:rFonts w:cs="Segoe UI"/>
          <w:szCs w:val="22"/>
        </w:rPr>
        <w:t>kućna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hemija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ostvarila</w:t>
      </w:r>
      <w:proofErr w:type="spellEnd"/>
      <w:r w:rsidRPr="00AA3913">
        <w:rPr>
          <w:rFonts w:cs="Segoe UI"/>
          <w:szCs w:val="22"/>
        </w:rPr>
        <w:t xml:space="preserve"> je </w:t>
      </w:r>
      <w:proofErr w:type="spellStart"/>
      <w:r w:rsidRPr="00AA3913">
        <w:rPr>
          <w:rFonts w:cs="Segoe UI"/>
          <w:szCs w:val="22"/>
        </w:rPr>
        <w:t>veoma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snažan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rast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organske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prodaje</w:t>
      </w:r>
      <w:proofErr w:type="spellEnd"/>
      <w:r w:rsidRPr="00AA3913">
        <w:rPr>
          <w:rFonts w:cs="Segoe UI"/>
          <w:szCs w:val="22"/>
        </w:rPr>
        <w:t xml:space="preserve"> od +5,8 </w:t>
      </w:r>
      <w:proofErr w:type="spellStart"/>
      <w:r w:rsidRPr="00AA3913">
        <w:rPr>
          <w:rFonts w:cs="Segoe UI"/>
          <w:szCs w:val="22"/>
        </w:rPr>
        <w:t>procenata</w:t>
      </w:r>
      <w:proofErr w:type="spellEnd"/>
    </w:p>
    <w:p w14:paraId="12B2525D" w14:textId="77777777" w:rsidR="00936506" w:rsidRPr="00DA53FA" w:rsidRDefault="00936506" w:rsidP="00936506">
      <w:pPr>
        <w:rPr>
          <w:rFonts w:cs="Segoe UI"/>
          <w:szCs w:val="22"/>
        </w:rPr>
      </w:pPr>
    </w:p>
    <w:p w14:paraId="49AC43EB" w14:textId="625A5765" w:rsidR="00824A80" w:rsidRPr="00DA53FA" w:rsidRDefault="00AA3913" w:rsidP="00936506">
      <w:pPr>
        <w:spacing w:after="120"/>
        <w:rPr>
          <w:rFonts w:cs="Segoe UI"/>
          <w:b/>
          <w:bCs/>
          <w:szCs w:val="22"/>
        </w:rPr>
      </w:pPr>
      <w:proofErr w:type="spellStart"/>
      <w:r>
        <w:rPr>
          <w:rFonts w:cs="Segoe UI"/>
          <w:b/>
          <w:bCs/>
          <w:szCs w:val="22"/>
        </w:rPr>
        <w:t>Predviđanja</w:t>
      </w:r>
      <w:proofErr w:type="spellEnd"/>
      <w:r>
        <w:rPr>
          <w:rFonts w:cs="Segoe UI"/>
          <w:b/>
          <w:bCs/>
          <w:szCs w:val="22"/>
        </w:rPr>
        <w:t xml:space="preserve"> za Henkel </w:t>
      </w:r>
      <w:proofErr w:type="spellStart"/>
      <w:r>
        <w:rPr>
          <w:rFonts w:cs="Segoe UI"/>
          <w:b/>
          <w:bCs/>
          <w:szCs w:val="22"/>
        </w:rPr>
        <w:t>Grupu</w:t>
      </w:r>
      <w:proofErr w:type="spellEnd"/>
      <w:r>
        <w:rPr>
          <w:rFonts w:cs="Segoe UI"/>
          <w:b/>
          <w:bCs/>
          <w:szCs w:val="22"/>
        </w:rPr>
        <w:t xml:space="preserve"> u 2020. </w:t>
      </w:r>
      <w:proofErr w:type="spellStart"/>
      <w:r>
        <w:rPr>
          <w:rFonts w:cs="Segoe UI"/>
          <w:b/>
          <w:bCs/>
          <w:szCs w:val="22"/>
        </w:rPr>
        <w:t>godini</w:t>
      </w:r>
      <w:proofErr w:type="spellEnd"/>
    </w:p>
    <w:p w14:paraId="7CA6BEEB" w14:textId="77777777" w:rsidR="00776504" w:rsidRDefault="00AA3913" w:rsidP="00AF2468">
      <w:pPr>
        <w:rPr>
          <w:rFonts w:cs="Segoe UI"/>
          <w:szCs w:val="22"/>
        </w:rPr>
      </w:pPr>
      <w:r w:rsidRPr="00AA3913">
        <w:rPr>
          <w:rFonts w:cs="Segoe UI"/>
          <w:szCs w:val="22"/>
        </w:rPr>
        <w:t xml:space="preserve">Na </w:t>
      </w:r>
      <w:proofErr w:type="spellStart"/>
      <w:r w:rsidRPr="00AA3913">
        <w:rPr>
          <w:rFonts w:cs="Segoe UI"/>
          <w:szCs w:val="22"/>
        </w:rPr>
        <w:t>osnovu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razvoja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poslovanja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prvih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devet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meseci</w:t>
      </w:r>
      <w:proofErr w:type="spellEnd"/>
      <w:r w:rsidRPr="00AA3913">
        <w:rPr>
          <w:rFonts w:cs="Segoe UI"/>
          <w:szCs w:val="22"/>
        </w:rPr>
        <w:t xml:space="preserve"> 2020. </w:t>
      </w:r>
      <w:proofErr w:type="spellStart"/>
      <w:r w:rsidRPr="00AA3913">
        <w:rPr>
          <w:rFonts w:cs="Segoe UI"/>
          <w:szCs w:val="22"/>
        </w:rPr>
        <w:t>godine</w:t>
      </w:r>
      <w:proofErr w:type="spellEnd"/>
      <w:r w:rsidRPr="00AA3913">
        <w:rPr>
          <w:rFonts w:cs="Segoe UI"/>
          <w:szCs w:val="22"/>
        </w:rPr>
        <w:t xml:space="preserve"> i </w:t>
      </w:r>
      <w:proofErr w:type="spellStart"/>
      <w:r w:rsidRPr="00AA3913">
        <w:rPr>
          <w:rFonts w:cs="Segoe UI"/>
          <w:szCs w:val="22"/>
        </w:rPr>
        <w:t>trenutnih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pretpostavki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vezi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sa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poslovnim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rezultatima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četvrtom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kvartalu</w:t>
      </w:r>
      <w:proofErr w:type="spellEnd"/>
      <w:r w:rsidRPr="00AA3913">
        <w:rPr>
          <w:rFonts w:cs="Segoe UI"/>
          <w:szCs w:val="22"/>
        </w:rPr>
        <w:t xml:space="preserve">, Henkel je </w:t>
      </w:r>
      <w:proofErr w:type="spellStart"/>
      <w:r>
        <w:rPr>
          <w:rFonts w:cs="Segoe UI"/>
          <w:szCs w:val="22"/>
        </w:rPr>
        <w:t>objavio</w:t>
      </w:r>
      <w:proofErr w:type="spellEnd"/>
      <w:r w:rsidRPr="00AA3913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nova </w:t>
      </w:r>
      <w:proofErr w:type="spellStart"/>
      <w:r>
        <w:rPr>
          <w:rFonts w:cs="Segoe UI"/>
          <w:szCs w:val="22"/>
        </w:rPr>
        <w:t>predviđanja</w:t>
      </w:r>
      <w:proofErr w:type="spellEnd"/>
      <w:r w:rsidRPr="00AA3913">
        <w:rPr>
          <w:rFonts w:cs="Segoe UI"/>
          <w:szCs w:val="22"/>
        </w:rPr>
        <w:t xml:space="preserve"> za </w:t>
      </w:r>
      <w:proofErr w:type="spellStart"/>
      <w:r w:rsidRPr="00AA3913">
        <w:rPr>
          <w:rFonts w:cs="Segoe UI"/>
          <w:szCs w:val="22"/>
        </w:rPr>
        <w:t>fiskalnu</w:t>
      </w:r>
      <w:proofErr w:type="spellEnd"/>
      <w:r w:rsidRPr="00AA3913">
        <w:rPr>
          <w:rFonts w:cs="Segoe UI"/>
          <w:szCs w:val="22"/>
        </w:rPr>
        <w:t xml:space="preserve"> 2020. </w:t>
      </w:r>
      <w:proofErr w:type="spellStart"/>
      <w:r w:rsidRPr="00AA3913">
        <w:rPr>
          <w:rFonts w:cs="Segoe UI"/>
          <w:szCs w:val="22"/>
        </w:rPr>
        <w:t>godinu</w:t>
      </w:r>
      <w:proofErr w:type="spellEnd"/>
      <w:r w:rsidRPr="00AA3913">
        <w:rPr>
          <w:rFonts w:cs="Segoe UI"/>
          <w:szCs w:val="22"/>
        </w:rPr>
        <w:t xml:space="preserve">. </w:t>
      </w:r>
      <w:proofErr w:type="spellStart"/>
      <w:r>
        <w:rPr>
          <w:rFonts w:cs="Segoe UI"/>
          <w:szCs w:val="22"/>
        </w:rPr>
        <w:t>Usled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dinamičnog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širenja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pandemije</w:t>
      </w:r>
      <w:proofErr w:type="spellEnd"/>
      <w:r w:rsidRPr="00AA3913">
        <w:rPr>
          <w:rFonts w:cs="Segoe UI"/>
          <w:szCs w:val="22"/>
        </w:rPr>
        <w:t xml:space="preserve"> COVID-19 i </w:t>
      </w:r>
      <w:proofErr w:type="spellStart"/>
      <w:r w:rsidRPr="00AA3913">
        <w:rPr>
          <w:rFonts w:cs="Segoe UI"/>
          <w:szCs w:val="22"/>
        </w:rPr>
        <w:t>visok</w:t>
      </w:r>
      <w:r>
        <w:rPr>
          <w:rFonts w:cs="Segoe UI"/>
          <w:szCs w:val="22"/>
        </w:rPr>
        <w:t>og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nivo</w:t>
      </w:r>
      <w:r>
        <w:rPr>
          <w:rFonts w:cs="Segoe UI"/>
          <w:szCs w:val="22"/>
        </w:rPr>
        <w:t>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neizvesnosti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vezi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sa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uticajem</w:t>
      </w:r>
      <w:proofErr w:type="spellEnd"/>
      <w:r w:rsidRPr="00AA3913">
        <w:rPr>
          <w:rFonts w:cs="Segoe UI"/>
          <w:szCs w:val="22"/>
        </w:rPr>
        <w:t xml:space="preserve"> i </w:t>
      </w:r>
      <w:proofErr w:type="spellStart"/>
      <w:r w:rsidRPr="00AA3913">
        <w:rPr>
          <w:rFonts w:cs="Segoe UI"/>
          <w:szCs w:val="22"/>
        </w:rPr>
        <w:t>razvojem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globalne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ekonomije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tokom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godine</w:t>
      </w:r>
      <w:proofErr w:type="spellEnd"/>
      <w:r w:rsidRPr="00AA3913">
        <w:rPr>
          <w:rFonts w:cs="Segoe UI"/>
          <w:szCs w:val="22"/>
        </w:rPr>
        <w:t xml:space="preserve">, </w:t>
      </w:r>
      <w:proofErr w:type="spellStart"/>
      <w:r w:rsidRPr="00AA3913">
        <w:rPr>
          <w:rFonts w:cs="Segoe UI"/>
          <w:szCs w:val="22"/>
        </w:rPr>
        <w:t>Upravni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odbor</w:t>
      </w:r>
      <w:proofErr w:type="spellEnd"/>
      <w:r w:rsidRPr="00AA3913">
        <w:rPr>
          <w:rFonts w:cs="Segoe UI"/>
          <w:szCs w:val="22"/>
        </w:rPr>
        <w:t xml:space="preserve"> Henkel AG &amp; Co. </w:t>
      </w:r>
      <w:proofErr w:type="spellStart"/>
      <w:r w:rsidRPr="00AA3913">
        <w:rPr>
          <w:rFonts w:cs="Segoe UI"/>
          <w:szCs w:val="22"/>
        </w:rPr>
        <w:t>KGaA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odlučio</w:t>
      </w:r>
      <w:proofErr w:type="spellEnd"/>
      <w:r w:rsidRPr="00AA3913">
        <w:rPr>
          <w:rFonts w:cs="Segoe UI"/>
          <w:szCs w:val="22"/>
        </w:rPr>
        <w:t xml:space="preserve"> je 7. </w:t>
      </w:r>
      <w:proofErr w:type="spellStart"/>
      <w:r w:rsidRPr="00AA3913">
        <w:rPr>
          <w:rFonts w:cs="Segoe UI"/>
          <w:szCs w:val="22"/>
        </w:rPr>
        <w:t>aprila</w:t>
      </w:r>
      <w:proofErr w:type="spellEnd"/>
      <w:r w:rsidRPr="00AA3913">
        <w:rPr>
          <w:rFonts w:cs="Segoe UI"/>
          <w:szCs w:val="22"/>
        </w:rPr>
        <w:t xml:space="preserve"> 2020. da </w:t>
      </w:r>
      <w:proofErr w:type="spellStart"/>
      <w:r w:rsidRPr="00AA3913">
        <w:rPr>
          <w:rFonts w:cs="Segoe UI"/>
          <w:szCs w:val="22"/>
        </w:rPr>
        <w:t>više</w:t>
      </w:r>
      <w:proofErr w:type="spellEnd"/>
      <w:r w:rsidRPr="00AA3913">
        <w:rPr>
          <w:rFonts w:cs="Segoe UI"/>
          <w:szCs w:val="22"/>
        </w:rPr>
        <w:t xml:space="preserve"> ne </w:t>
      </w:r>
      <w:proofErr w:type="spellStart"/>
      <w:r w:rsidRPr="00AA3913">
        <w:rPr>
          <w:rFonts w:cs="Segoe UI"/>
          <w:szCs w:val="22"/>
        </w:rPr>
        <w:t>održava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prognozu</w:t>
      </w:r>
      <w:proofErr w:type="spellEnd"/>
      <w:r w:rsidRPr="00AA3913">
        <w:rPr>
          <w:rFonts w:cs="Segoe UI"/>
          <w:szCs w:val="22"/>
        </w:rPr>
        <w:t xml:space="preserve"> za </w:t>
      </w:r>
      <w:proofErr w:type="spellStart"/>
      <w:r w:rsidRPr="00AA3913">
        <w:rPr>
          <w:rFonts w:cs="Segoe UI"/>
          <w:szCs w:val="22"/>
        </w:rPr>
        <w:t>fiskalnu</w:t>
      </w:r>
      <w:proofErr w:type="spellEnd"/>
      <w:r w:rsidRPr="00AA3913">
        <w:rPr>
          <w:rFonts w:cs="Segoe UI"/>
          <w:szCs w:val="22"/>
        </w:rPr>
        <w:t xml:space="preserve"> 2020. </w:t>
      </w:r>
      <w:proofErr w:type="spellStart"/>
      <w:r w:rsidRPr="00AA3913">
        <w:rPr>
          <w:rFonts w:cs="Segoe UI"/>
          <w:szCs w:val="22"/>
        </w:rPr>
        <w:t>godinu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="00776504">
        <w:rPr>
          <w:rFonts w:cs="Segoe UI"/>
          <w:szCs w:val="22"/>
        </w:rPr>
        <w:t>predstavljenu</w:t>
      </w:r>
      <w:proofErr w:type="spellEnd"/>
      <w:r w:rsidRPr="00AA3913">
        <w:rPr>
          <w:rFonts w:cs="Segoe UI"/>
          <w:szCs w:val="22"/>
        </w:rPr>
        <w:t xml:space="preserve"> u </w:t>
      </w:r>
      <w:proofErr w:type="spellStart"/>
      <w:r w:rsidRPr="00AA3913">
        <w:rPr>
          <w:rFonts w:cs="Segoe UI"/>
          <w:szCs w:val="22"/>
        </w:rPr>
        <w:t>Godišnjem</w:t>
      </w:r>
      <w:proofErr w:type="spellEnd"/>
      <w:r w:rsidRPr="00AA3913">
        <w:rPr>
          <w:rFonts w:cs="Segoe UI"/>
          <w:szCs w:val="22"/>
        </w:rPr>
        <w:t xml:space="preserve"> </w:t>
      </w:r>
      <w:proofErr w:type="spellStart"/>
      <w:r w:rsidRPr="00AA3913">
        <w:rPr>
          <w:rFonts w:cs="Segoe UI"/>
          <w:szCs w:val="22"/>
        </w:rPr>
        <w:t>izveštaju</w:t>
      </w:r>
      <w:proofErr w:type="spellEnd"/>
      <w:r w:rsidRPr="00AA3913">
        <w:rPr>
          <w:rFonts w:cs="Segoe UI"/>
          <w:szCs w:val="22"/>
        </w:rPr>
        <w:t xml:space="preserve"> </w:t>
      </w:r>
      <w:r w:rsidR="00776504">
        <w:rPr>
          <w:rFonts w:cs="Segoe UI"/>
          <w:szCs w:val="22"/>
        </w:rPr>
        <w:t>2019.</w:t>
      </w:r>
    </w:p>
    <w:p w14:paraId="5EDF83B3" w14:textId="77777777" w:rsidR="00776504" w:rsidRDefault="00776504" w:rsidP="00AF2468">
      <w:pPr>
        <w:rPr>
          <w:rFonts w:cs="Segoe UI"/>
          <w:szCs w:val="22"/>
        </w:rPr>
      </w:pPr>
    </w:p>
    <w:p w14:paraId="5D7D9C93" w14:textId="0E10EA8B" w:rsidR="00776504" w:rsidRPr="00DA53FA" w:rsidRDefault="00776504" w:rsidP="00AF2468">
      <w:pPr>
        <w:rPr>
          <w:rFonts w:cs="Segoe UI"/>
          <w:szCs w:val="22"/>
        </w:rPr>
      </w:pPr>
      <w:proofErr w:type="spellStart"/>
      <w:r>
        <w:rPr>
          <w:rFonts w:cs="Segoe UI"/>
          <w:szCs w:val="22"/>
        </w:rPr>
        <w:t>Tr</w:t>
      </w:r>
      <w:r w:rsidRPr="00776504">
        <w:rPr>
          <w:rFonts w:cs="Segoe UI"/>
          <w:szCs w:val="22"/>
        </w:rPr>
        <w:t>enutne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prognoze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predviđaju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="0089259E">
        <w:rPr>
          <w:rFonts w:cs="Segoe UI"/>
          <w:szCs w:val="22"/>
        </w:rPr>
        <w:t>veoma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negativan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razvoj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globalne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ekonomije</w:t>
      </w:r>
      <w:proofErr w:type="spellEnd"/>
      <w:r w:rsidRPr="00776504">
        <w:rPr>
          <w:rFonts w:cs="Segoe UI"/>
          <w:szCs w:val="22"/>
        </w:rPr>
        <w:t xml:space="preserve"> u 2020.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godini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z</w:t>
      </w:r>
      <w:r w:rsidRPr="00776504">
        <w:rPr>
          <w:rFonts w:cs="Segoe UI"/>
          <w:szCs w:val="22"/>
        </w:rPr>
        <w:t>bog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efekata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pandemije</w:t>
      </w:r>
      <w:proofErr w:type="spellEnd"/>
      <w:r w:rsidRPr="00776504">
        <w:rPr>
          <w:rFonts w:cs="Segoe UI"/>
          <w:szCs w:val="22"/>
        </w:rPr>
        <w:t xml:space="preserve"> COVID-19</w:t>
      </w:r>
      <w:r>
        <w:rPr>
          <w:rFonts w:cs="Segoe UI"/>
          <w:szCs w:val="22"/>
        </w:rPr>
        <w:t>.</w:t>
      </w:r>
      <w:r w:rsidRPr="00776504">
        <w:rPr>
          <w:rFonts w:cs="Segoe UI"/>
          <w:szCs w:val="22"/>
        </w:rPr>
        <w:t xml:space="preserve"> Nova </w:t>
      </w:r>
      <w:proofErr w:type="spellStart"/>
      <w:r w:rsidRPr="00776504">
        <w:rPr>
          <w:rFonts w:cs="Segoe UI"/>
          <w:szCs w:val="22"/>
        </w:rPr>
        <w:t>perspektiva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zasniva</w:t>
      </w:r>
      <w:proofErr w:type="spellEnd"/>
      <w:r w:rsidRPr="00776504">
        <w:rPr>
          <w:rFonts w:cs="Segoe UI"/>
          <w:szCs w:val="22"/>
        </w:rPr>
        <w:t xml:space="preserve"> se </w:t>
      </w:r>
      <w:proofErr w:type="spellStart"/>
      <w:r w:rsidRPr="00776504">
        <w:rPr>
          <w:rFonts w:cs="Segoe UI"/>
          <w:szCs w:val="22"/>
        </w:rPr>
        <w:t>na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pretpostavci</w:t>
      </w:r>
      <w:proofErr w:type="spellEnd"/>
      <w:r w:rsidRPr="00776504">
        <w:rPr>
          <w:rFonts w:cs="Segoe UI"/>
          <w:szCs w:val="22"/>
        </w:rPr>
        <w:t xml:space="preserve"> da </w:t>
      </w:r>
      <w:proofErr w:type="spellStart"/>
      <w:r w:rsidRPr="00776504">
        <w:rPr>
          <w:rFonts w:cs="Segoe UI"/>
          <w:szCs w:val="22"/>
        </w:rPr>
        <w:t>će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industrijska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potražnja</w:t>
      </w:r>
      <w:proofErr w:type="spellEnd"/>
      <w:r w:rsidRPr="00776504">
        <w:rPr>
          <w:rFonts w:cs="Segoe UI"/>
          <w:szCs w:val="22"/>
        </w:rPr>
        <w:t xml:space="preserve"> i </w:t>
      </w:r>
      <w:proofErr w:type="spellStart"/>
      <w:r w:rsidRPr="00776504">
        <w:rPr>
          <w:rFonts w:cs="Segoe UI"/>
          <w:szCs w:val="22"/>
        </w:rPr>
        <w:t>poslovne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aktivnosti</w:t>
      </w:r>
      <w:proofErr w:type="spellEnd"/>
      <w:r w:rsidRPr="00776504"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značajnim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oblastima</w:t>
      </w:r>
      <w:proofErr w:type="spellEnd"/>
      <w:r w:rsidRPr="00776504">
        <w:rPr>
          <w:rFonts w:cs="Segoe UI"/>
          <w:szCs w:val="22"/>
        </w:rPr>
        <w:t xml:space="preserve"> za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kompaniju</w:t>
      </w:r>
      <w:proofErr w:type="spellEnd"/>
      <w:r w:rsidRPr="00776504">
        <w:rPr>
          <w:rFonts w:cs="Segoe UI"/>
          <w:szCs w:val="22"/>
        </w:rPr>
        <w:t xml:space="preserve"> Henkel u </w:t>
      </w:r>
      <w:proofErr w:type="spellStart"/>
      <w:r w:rsidRPr="00776504">
        <w:rPr>
          <w:rFonts w:cs="Segoe UI"/>
          <w:szCs w:val="22"/>
        </w:rPr>
        <w:t>četvrtom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kvartalu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biti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slabija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odnosu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prethodnu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godinu</w:t>
      </w:r>
      <w:proofErr w:type="spellEnd"/>
      <w:r w:rsidRPr="00776504">
        <w:rPr>
          <w:rFonts w:cs="Segoe UI"/>
          <w:szCs w:val="22"/>
        </w:rPr>
        <w:t xml:space="preserve">, </w:t>
      </w:r>
      <w:proofErr w:type="spellStart"/>
      <w:r w:rsidRPr="00776504">
        <w:rPr>
          <w:rFonts w:cs="Segoe UI"/>
          <w:szCs w:val="22"/>
        </w:rPr>
        <w:t>ali</w:t>
      </w:r>
      <w:proofErr w:type="spellEnd"/>
      <w:r w:rsidRPr="00776504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da </w:t>
      </w:r>
      <w:r w:rsidRPr="00776504">
        <w:rPr>
          <w:rFonts w:cs="Segoe UI"/>
          <w:szCs w:val="22"/>
        </w:rPr>
        <w:t xml:space="preserve">se </w:t>
      </w:r>
      <w:proofErr w:type="spellStart"/>
      <w:r w:rsidRPr="00776504">
        <w:rPr>
          <w:rFonts w:cs="Segoe UI"/>
          <w:szCs w:val="22"/>
        </w:rPr>
        <w:t>neće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znatno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pogoršati</w:t>
      </w:r>
      <w:proofErr w:type="spellEnd"/>
      <w:r w:rsidRPr="00776504">
        <w:rPr>
          <w:rFonts w:cs="Segoe UI"/>
          <w:szCs w:val="22"/>
        </w:rPr>
        <w:t xml:space="preserve">. </w:t>
      </w:r>
      <w:proofErr w:type="spellStart"/>
      <w:r w:rsidRPr="00776504">
        <w:rPr>
          <w:rFonts w:cs="Segoe UI"/>
          <w:szCs w:val="22"/>
        </w:rPr>
        <w:t>Odlučujući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faktor</w:t>
      </w:r>
      <w:proofErr w:type="spellEnd"/>
      <w:r w:rsidRPr="00776504">
        <w:rPr>
          <w:rFonts w:cs="Segoe UI"/>
          <w:szCs w:val="22"/>
        </w:rPr>
        <w:t xml:space="preserve"> u </w:t>
      </w:r>
      <w:proofErr w:type="spellStart"/>
      <w:r w:rsidRPr="00776504">
        <w:rPr>
          <w:rFonts w:cs="Segoe UI"/>
          <w:szCs w:val="22"/>
        </w:rPr>
        <w:t>ovom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kontekstu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biće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dalji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razvoj</w:t>
      </w:r>
      <w:proofErr w:type="spellEnd"/>
      <w:r>
        <w:rPr>
          <w:rFonts w:cs="Segoe UI"/>
          <w:szCs w:val="22"/>
        </w:rPr>
        <w:t xml:space="preserve"> stope </w:t>
      </w:r>
      <w:proofErr w:type="spellStart"/>
      <w:r>
        <w:rPr>
          <w:rFonts w:cs="Segoe UI"/>
          <w:szCs w:val="22"/>
        </w:rPr>
        <w:t>zaraze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kao</w:t>
      </w:r>
      <w:proofErr w:type="spellEnd"/>
      <w:r>
        <w:rPr>
          <w:rFonts w:cs="Segoe UI"/>
          <w:szCs w:val="22"/>
        </w:rPr>
        <w:t xml:space="preserve"> i </w:t>
      </w:r>
      <w:proofErr w:type="spellStart"/>
      <w:r>
        <w:rPr>
          <w:rFonts w:cs="Segoe UI"/>
          <w:szCs w:val="22"/>
        </w:rPr>
        <w:t>ograničenja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vezi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pandemijom</w:t>
      </w:r>
      <w:proofErr w:type="spellEnd"/>
      <w:r w:rsidRPr="00776504">
        <w:rPr>
          <w:rFonts w:cs="Segoe UI"/>
          <w:szCs w:val="22"/>
        </w:rPr>
        <w:t xml:space="preserve">. Henkel </w:t>
      </w:r>
      <w:proofErr w:type="spellStart"/>
      <w:r w:rsidRPr="00776504">
        <w:rPr>
          <w:rFonts w:cs="Segoe UI"/>
          <w:szCs w:val="22"/>
        </w:rPr>
        <w:t>pretpostavlja</w:t>
      </w:r>
      <w:proofErr w:type="spellEnd"/>
      <w:r w:rsidRPr="00776504">
        <w:rPr>
          <w:rFonts w:cs="Segoe UI"/>
          <w:szCs w:val="22"/>
        </w:rPr>
        <w:t xml:space="preserve"> da </w:t>
      </w:r>
      <w:proofErr w:type="spellStart"/>
      <w:r w:rsidRPr="00776504">
        <w:rPr>
          <w:rFonts w:cs="Segoe UI"/>
          <w:szCs w:val="22"/>
        </w:rPr>
        <w:t>neće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doći</w:t>
      </w:r>
      <w:proofErr w:type="spellEnd"/>
      <w:r>
        <w:rPr>
          <w:rFonts w:cs="Segoe UI"/>
          <w:szCs w:val="22"/>
        </w:rPr>
        <w:t xml:space="preserve"> do</w:t>
      </w:r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dalekosežnih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blokada</w:t>
      </w:r>
      <w:proofErr w:type="spellEnd"/>
      <w:r w:rsidRPr="00776504">
        <w:rPr>
          <w:rFonts w:cs="Segoe UI"/>
          <w:szCs w:val="22"/>
        </w:rPr>
        <w:t xml:space="preserve"> u </w:t>
      </w:r>
      <w:proofErr w:type="spellStart"/>
      <w:r w:rsidRPr="00776504">
        <w:rPr>
          <w:rFonts w:cs="Segoe UI"/>
          <w:szCs w:val="22"/>
        </w:rPr>
        <w:t>regionima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od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ključnog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značaja</w:t>
      </w:r>
      <w:proofErr w:type="spellEnd"/>
      <w:r w:rsidRPr="00776504">
        <w:rPr>
          <w:rFonts w:cs="Segoe UI"/>
          <w:szCs w:val="22"/>
        </w:rPr>
        <w:t xml:space="preserve"> za </w:t>
      </w:r>
      <w:r>
        <w:rPr>
          <w:rFonts w:cs="Segoe UI"/>
          <w:szCs w:val="22"/>
        </w:rPr>
        <w:t xml:space="preserve">poslovanje </w:t>
      </w:r>
      <w:proofErr w:type="spellStart"/>
      <w:r w:rsidRPr="00776504">
        <w:rPr>
          <w:rFonts w:cs="Segoe UI"/>
          <w:szCs w:val="22"/>
        </w:rPr>
        <w:t>kompanij</w:t>
      </w:r>
      <w:r>
        <w:rPr>
          <w:rFonts w:cs="Segoe UI"/>
          <w:szCs w:val="22"/>
        </w:rPr>
        <w:t>e</w:t>
      </w:r>
      <w:proofErr w:type="spellEnd"/>
      <w:r w:rsidRPr="00776504">
        <w:rPr>
          <w:rFonts w:cs="Segoe UI"/>
          <w:szCs w:val="22"/>
        </w:rPr>
        <w:t xml:space="preserve"> u </w:t>
      </w:r>
      <w:proofErr w:type="spellStart"/>
      <w:r w:rsidRPr="00776504">
        <w:rPr>
          <w:rFonts w:cs="Segoe UI"/>
          <w:szCs w:val="22"/>
        </w:rPr>
        <w:t>četvrtom</w:t>
      </w:r>
      <w:proofErr w:type="spellEnd"/>
      <w:r w:rsidRPr="00776504">
        <w:rPr>
          <w:rFonts w:cs="Segoe UI"/>
          <w:szCs w:val="22"/>
        </w:rPr>
        <w:t xml:space="preserve"> </w:t>
      </w:r>
      <w:proofErr w:type="spellStart"/>
      <w:r w:rsidRPr="00776504">
        <w:rPr>
          <w:rFonts w:cs="Segoe UI"/>
          <w:szCs w:val="22"/>
        </w:rPr>
        <w:t>kvartalu</w:t>
      </w:r>
      <w:proofErr w:type="spellEnd"/>
      <w:r w:rsidRPr="00776504">
        <w:rPr>
          <w:rFonts w:cs="Segoe UI"/>
          <w:szCs w:val="22"/>
        </w:rPr>
        <w:t xml:space="preserve"> 2020. </w:t>
      </w:r>
      <w:proofErr w:type="spellStart"/>
      <w:r w:rsidRPr="00776504">
        <w:rPr>
          <w:rFonts w:cs="Segoe UI"/>
          <w:szCs w:val="22"/>
        </w:rPr>
        <w:t>godine</w:t>
      </w:r>
      <w:proofErr w:type="spellEnd"/>
      <w:r w:rsidRPr="00776504">
        <w:rPr>
          <w:rFonts w:cs="Segoe UI"/>
          <w:szCs w:val="22"/>
        </w:rPr>
        <w:t>.</w:t>
      </w:r>
    </w:p>
    <w:p w14:paraId="2B7162E1" w14:textId="77777777" w:rsidR="00AF2468" w:rsidRPr="00DA53FA" w:rsidRDefault="00AF2468" w:rsidP="00AF2468">
      <w:pPr>
        <w:rPr>
          <w:rFonts w:cs="Segoe UI"/>
          <w:szCs w:val="22"/>
        </w:rPr>
      </w:pPr>
    </w:p>
    <w:p w14:paraId="5FB20798" w14:textId="6A218EB7" w:rsidR="002A4770" w:rsidRPr="002A4770" w:rsidRDefault="002A4770" w:rsidP="002A4770">
      <w:pPr>
        <w:rPr>
          <w:rFonts w:cs="Segoe UI"/>
          <w:szCs w:val="22"/>
        </w:rPr>
      </w:pPr>
      <w:proofErr w:type="spellStart"/>
      <w:r w:rsidRPr="002A4770">
        <w:rPr>
          <w:rFonts w:cs="Segoe UI"/>
          <w:szCs w:val="22"/>
        </w:rPr>
        <w:t>Uzimajući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obzir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razvoj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događaja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događaje</w:t>
      </w:r>
      <w:proofErr w:type="spellEnd"/>
      <w:r w:rsidRPr="002A4770">
        <w:rPr>
          <w:rFonts w:cs="Segoe UI"/>
          <w:szCs w:val="22"/>
        </w:rPr>
        <w:t xml:space="preserve">, Henkel </w:t>
      </w:r>
      <w:proofErr w:type="spellStart"/>
      <w:r w:rsidRPr="002A4770">
        <w:rPr>
          <w:rFonts w:cs="Segoe UI"/>
          <w:szCs w:val="22"/>
        </w:rPr>
        <w:t>očekuje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organski</w:t>
      </w:r>
      <w:proofErr w:type="spellEnd"/>
      <w:r w:rsidRPr="002A4770">
        <w:rPr>
          <w:rFonts w:cs="Segoe UI"/>
          <w:b/>
          <w:bCs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rast</w:t>
      </w:r>
      <w:proofErr w:type="spellEnd"/>
      <w:r w:rsidRPr="002A4770">
        <w:rPr>
          <w:rFonts w:cs="Segoe UI"/>
          <w:b/>
          <w:bCs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prodaje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između</w:t>
      </w:r>
      <w:proofErr w:type="spellEnd"/>
    </w:p>
    <w:p w14:paraId="58636605" w14:textId="1E667906" w:rsidR="00813EEC" w:rsidRPr="00DA53FA" w:rsidRDefault="002A4770" w:rsidP="002A4770">
      <w:pPr>
        <w:rPr>
          <w:rFonts w:cs="Segoe UI"/>
          <w:szCs w:val="22"/>
        </w:rPr>
      </w:pPr>
      <w:r w:rsidRPr="002A4770">
        <w:rPr>
          <w:rFonts w:cs="Segoe UI"/>
          <w:szCs w:val="22"/>
        </w:rPr>
        <w:t xml:space="preserve">-1,0 i -2,0 </w:t>
      </w:r>
      <w:proofErr w:type="spellStart"/>
      <w:r>
        <w:rPr>
          <w:rFonts w:cs="Segoe UI"/>
          <w:szCs w:val="22"/>
        </w:rPr>
        <w:t>odsto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na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nivou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Grupe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fiskalnoj</w:t>
      </w:r>
      <w:proofErr w:type="spellEnd"/>
      <w:r w:rsidRPr="002A4770">
        <w:rPr>
          <w:rFonts w:cs="Segoe UI"/>
          <w:szCs w:val="22"/>
        </w:rPr>
        <w:t xml:space="preserve"> 2020.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godini</w:t>
      </w:r>
      <w:proofErr w:type="spellEnd"/>
      <w:r>
        <w:rPr>
          <w:rFonts w:cs="Segoe UI"/>
          <w:szCs w:val="22"/>
        </w:rPr>
        <w:t>.</w:t>
      </w:r>
    </w:p>
    <w:p w14:paraId="540FFDC9" w14:textId="5049ECE7" w:rsidR="00DA53FA" w:rsidRDefault="00DA53FA" w:rsidP="00936506">
      <w:pPr>
        <w:rPr>
          <w:rFonts w:cs="Segoe UI"/>
          <w:szCs w:val="22"/>
        </w:rPr>
      </w:pPr>
    </w:p>
    <w:p w14:paraId="3F1231F6" w14:textId="20569D3A" w:rsidR="002A4770" w:rsidRDefault="002A4770" w:rsidP="002A4770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Kada je </w:t>
      </w:r>
      <w:proofErr w:type="spellStart"/>
      <w:r>
        <w:rPr>
          <w:rFonts w:cs="Segoe UI"/>
          <w:szCs w:val="22"/>
        </w:rPr>
        <w:t>poslovna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jedinica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Adhezivi</w:t>
      </w:r>
      <w:proofErr w:type="spellEnd"/>
      <w:r w:rsidRPr="002A4770">
        <w:rPr>
          <w:rFonts w:cs="Segoe UI"/>
          <w:b/>
          <w:bCs/>
          <w:szCs w:val="22"/>
        </w:rPr>
        <w:t xml:space="preserve"> </w:t>
      </w:r>
      <w:proofErr w:type="spellStart"/>
      <w:r w:rsidRPr="002A4770">
        <w:rPr>
          <w:rFonts w:cs="Segoe UI"/>
          <w:b/>
          <w:bCs/>
          <w:szCs w:val="22"/>
        </w:rPr>
        <w:t>Tehnologije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pitanju</w:t>
      </w:r>
      <w:proofErr w:type="spellEnd"/>
      <w:r>
        <w:rPr>
          <w:rFonts w:cs="Segoe UI"/>
          <w:szCs w:val="22"/>
        </w:rPr>
        <w:t xml:space="preserve"> </w:t>
      </w:r>
      <w:r w:rsidRPr="002A4770">
        <w:rPr>
          <w:rFonts w:cs="Segoe UI"/>
          <w:szCs w:val="22"/>
        </w:rPr>
        <w:t xml:space="preserve">Henkel </w:t>
      </w:r>
      <w:proofErr w:type="spellStart"/>
      <w:r w:rsidRPr="002A4770">
        <w:rPr>
          <w:rFonts w:cs="Segoe UI"/>
          <w:szCs w:val="22"/>
        </w:rPr>
        <w:t>predviđa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organski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rast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prodaje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rasponu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između</w:t>
      </w:r>
      <w:proofErr w:type="spellEnd"/>
      <w:r w:rsidRPr="002A4770">
        <w:rPr>
          <w:rFonts w:cs="Segoe UI"/>
          <w:szCs w:val="22"/>
        </w:rPr>
        <w:t xml:space="preserve"> -5,5 i -6,5 </w:t>
      </w:r>
      <w:proofErr w:type="spellStart"/>
      <w:r>
        <w:rPr>
          <w:rFonts w:cs="Segoe UI"/>
          <w:szCs w:val="22"/>
        </w:rPr>
        <w:t>odsto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imajući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vidu</w:t>
      </w:r>
      <w:proofErr w:type="spellEnd"/>
      <w:r w:rsidRPr="002A4770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da </w:t>
      </w:r>
      <w:proofErr w:type="spellStart"/>
      <w:r>
        <w:rPr>
          <w:rFonts w:cs="Segoe UI"/>
          <w:szCs w:val="22"/>
        </w:rPr>
        <w:t>će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rezultat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verovatno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uticati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nagli</w:t>
      </w:r>
      <w:proofErr w:type="spellEnd"/>
      <w:r w:rsidRPr="002A4770">
        <w:rPr>
          <w:rFonts w:cs="Segoe UI"/>
          <w:szCs w:val="22"/>
        </w:rPr>
        <w:t xml:space="preserve"> pad </w:t>
      </w:r>
      <w:proofErr w:type="spellStart"/>
      <w:r w:rsidRPr="002A4770">
        <w:rPr>
          <w:rFonts w:cs="Segoe UI"/>
          <w:szCs w:val="22"/>
        </w:rPr>
        <w:t>opšte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industrijske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tražnje</w:t>
      </w:r>
      <w:proofErr w:type="spellEnd"/>
      <w:r w:rsidRPr="002A4770">
        <w:rPr>
          <w:rFonts w:cs="Segoe UI"/>
          <w:szCs w:val="22"/>
        </w:rPr>
        <w:t xml:space="preserve">, a </w:t>
      </w:r>
      <w:proofErr w:type="spellStart"/>
      <w:r w:rsidRPr="002A4770">
        <w:rPr>
          <w:rFonts w:cs="Segoe UI"/>
          <w:szCs w:val="22"/>
        </w:rPr>
        <w:t>posebno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automobilske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industrije</w:t>
      </w:r>
      <w:proofErr w:type="spellEnd"/>
      <w:r w:rsidRPr="002A4770">
        <w:rPr>
          <w:rFonts w:cs="Segoe UI"/>
          <w:szCs w:val="22"/>
        </w:rPr>
        <w:t xml:space="preserve">. Za </w:t>
      </w:r>
      <w:proofErr w:type="spellStart"/>
      <w:r w:rsidRPr="002A4770">
        <w:rPr>
          <w:rFonts w:cs="Segoe UI"/>
          <w:szCs w:val="22"/>
        </w:rPr>
        <w:t>poslovnu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jedinicu</w:t>
      </w:r>
      <w:proofErr w:type="spellEnd"/>
      <w:r w:rsidRPr="002A4770">
        <w:rPr>
          <w:rFonts w:cs="Segoe UI"/>
          <w:szCs w:val="22"/>
        </w:rPr>
        <w:t xml:space="preserve"> </w:t>
      </w:r>
      <w:r w:rsidRPr="002A4770">
        <w:rPr>
          <w:rFonts w:cs="Segoe UI"/>
          <w:b/>
          <w:bCs/>
          <w:szCs w:val="22"/>
        </w:rPr>
        <w:t>Beauty Care</w:t>
      </w:r>
      <w:r w:rsidRPr="002A4770">
        <w:rPr>
          <w:rFonts w:cs="Segoe UI"/>
          <w:szCs w:val="22"/>
        </w:rPr>
        <w:t xml:space="preserve">, Henkel </w:t>
      </w:r>
      <w:proofErr w:type="spellStart"/>
      <w:r w:rsidRPr="002A4770">
        <w:rPr>
          <w:rFonts w:cs="Segoe UI"/>
          <w:szCs w:val="22"/>
        </w:rPr>
        <w:t>trenutno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predviđa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organski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rast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prodaje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rasponu</w:t>
      </w:r>
      <w:proofErr w:type="spellEnd"/>
      <w:r w:rsidRPr="002A4770">
        <w:rPr>
          <w:rFonts w:cs="Segoe UI"/>
          <w:szCs w:val="22"/>
        </w:rPr>
        <w:t xml:space="preserve"> od</w:t>
      </w:r>
      <w:r w:rsidR="0082736E">
        <w:rPr>
          <w:rFonts w:cs="Segoe UI"/>
          <w:szCs w:val="22"/>
        </w:rPr>
        <w:t xml:space="preserve"> </w:t>
      </w:r>
      <w:r w:rsidRPr="002A4770">
        <w:rPr>
          <w:rFonts w:cs="Segoe UI"/>
          <w:szCs w:val="22"/>
        </w:rPr>
        <w:t xml:space="preserve">-2,0 i -3,0 </w:t>
      </w:r>
      <w:proofErr w:type="spellStart"/>
      <w:r>
        <w:rPr>
          <w:rFonts w:cs="Segoe UI"/>
          <w:szCs w:val="22"/>
        </w:rPr>
        <w:t>odsto</w:t>
      </w:r>
      <w:proofErr w:type="spellEnd"/>
      <w:r w:rsidRPr="002A4770">
        <w:rPr>
          <w:rFonts w:cs="Segoe UI"/>
          <w:szCs w:val="22"/>
        </w:rPr>
        <w:t xml:space="preserve">. </w:t>
      </w:r>
      <w:proofErr w:type="spellStart"/>
      <w:r w:rsidRPr="002A4770">
        <w:rPr>
          <w:rFonts w:cs="Segoe UI"/>
          <w:szCs w:val="22"/>
        </w:rPr>
        <w:t>Značajan</w:t>
      </w:r>
      <w:proofErr w:type="spellEnd"/>
      <w:r w:rsidRPr="002A4770">
        <w:rPr>
          <w:rFonts w:cs="Segoe UI"/>
          <w:szCs w:val="22"/>
        </w:rPr>
        <w:t xml:space="preserve"> pad </w:t>
      </w:r>
      <w:proofErr w:type="spellStart"/>
      <w:r w:rsidRPr="002A4770">
        <w:rPr>
          <w:rFonts w:cs="Segoe UI"/>
          <w:szCs w:val="22"/>
        </w:rPr>
        <w:t>poslovanja</w:t>
      </w:r>
      <w:proofErr w:type="spellEnd"/>
      <w:r w:rsidRPr="002A4770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u </w:t>
      </w:r>
      <w:proofErr w:type="spellStart"/>
      <w:r>
        <w:rPr>
          <w:rFonts w:cs="Segoe UI"/>
          <w:szCs w:val="22"/>
        </w:rPr>
        <w:t>oblasti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frizer</w:t>
      </w:r>
      <w:r w:rsidR="0082736E">
        <w:rPr>
          <w:rFonts w:cs="Segoe UI"/>
          <w:szCs w:val="22"/>
        </w:rPr>
        <w:t>skih</w:t>
      </w:r>
      <w:proofErr w:type="spellEnd"/>
      <w:r w:rsidR="0082736E">
        <w:rPr>
          <w:rFonts w:cs="Segoe UI"/>
          <w:szCs w:val="22"/>
        </w:rPr>
        <w:t xml:space="preserve"> </w:t>
      </w:r>
      <w:proofErr w:type="spellStart"/>
      <w:r w:rsidR="0082736E">
        <w:rPr>
          <w:rFonts w:cs="Segoe UI"/>
          <w:szCs w:val="22"/>
        </w:rPr>
        <w:t>usluga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usled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pandemije</w:t>
      </w:r>
      <w:proofErr w:type="spellEnd"/>
      <w:r w:rsidRPr="002A4770">
        <w:rPr>
          <w:rFonts w:cs="Segoe UI"/>
          <w:szCs w:val="22"/>
        </w:rPr>
        <w:t xml:space="preserve">, </w:t>
      </w:r>
      <w:proofErr w:type="spellStart"/>
      <w:r w:rsidRPr="002A4770">
        <w:rPr>
          <w:rFonts w:cs="Segoe UI"/>
          <w:szCs w:val="22"/>
        </w:rPr>
        <w:t>posebno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prvoj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polovini</w:t>
      </w:r>
      <w:proofErr w:type="spellEnd"/>
      <w:r w:rsidRPr="002A4770">
        <w:rPr>
          <w:rFonts w:cs="Segoe UI"/>
          <w:szCs w:val="22"/>
        </w:rPr>
        <w:t xml:space="preserve">, </w:t>
      </w:r>
      <w:proofErr w:type="spellStart"/>
      <w:r w:rsidRPr="002A4770">
        <w:rPr>
          <w:rFonts w:cs="Segoe UI"/>
          <w:szCs w:val="22"/>
        </w:rPr>
        <w:t>imaće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uticaja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na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poslovnu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jedinicu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celoj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fiskalnoj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godini</w:t>
      </w:r>
      <w:proofErr w:type="spellEnd"/>
      <w:r w:rsidRPr="002A4770">
        <w:rPr>
          <w:rFonts w:cs="Segoe UI"/>
          <w:szCs w:val="22"/>
        </w:rPr>
        <w:t xml:space="preserve">. Za </w:t>
      </w:r>
      <w:proofErr w:type="spellStart"/>
      <w:r w:rsidR="0082736E">
        <w:rPr>
          <w:rFonts w:cs="Segoe UI"/>
          <w:szCs w:val="22"/>
        </w:rPr>
        <w:t>poslovnu</w:t>
      </w:r>
      <w:proofErr w:type="spellEnd"/>
      <w:r w:rsidR="0082736E">
        <w:rPr>
          <w:rFonts w:cs="Segoe UI"/>
          <w:szCs w:val="22"/>
        </w:rPr>
        <w:t xml:space="preserve"> </w:t>
      </w:r>
      <w:proofErr w:type="spellStart"/>
      <w:r w:rsidR="0082736E">
        <w:rPr>
          <w:rFonts w:cs="Segoe UI"/>
          <w:szCs w:val="22"/>
        </w:rPr>
        <w:t>jedinicu</w:t>
      </w:r>
      <w:proofErr w:type="spellEnd"/>
      <w:r w:rsidR="0082736E">
        <w:rPr>
          <w:rFonts w:cs="Segoe UI"/>
          <w:szCs w:val="22"/>
        </w:rPr>
        <w:t xml:space="preserve"> </w:t>
      </w:r>
      <w:proofErr w:type="spellStart"/>
      <w:r w:rsidR="0082736E" w:rsidRPr="0082736E">
        <w:rPr>
          <w:rFonts w:cs="Segoe UI"/>
          <w:b/>
          <w:bCs/>
          <w:szCs w:val="22"/>
        </w:rPr>
        <w:t>Deterdženti</w:t>
      </w:r>
      <w:proofErr w:type="spellEnd"/>
      <w:r w:rsidR="0082736E" w:rsidRPr="0082736E">
        <w:rPr>
          <w:rFonts w:cs="Segoe UI"/>
          <w:b/>
          <w:bCs/>
          <w:szCs w:val="22"/>
        </w:rPr>
        <w:t xml:space="preserve"> i </w:t>
      </w:r>
      <w:proofErr w:type="spellStart"/>
      <w:r w:rsidR="0082736E" w:rsidRPr="0082736E">
        <w:rPr>
          <w:rFonts w:cs="Segoe UI"/>
          <w:b/>
          <w:bCs/>
          <w:szCs w:val="22"/>
        </w:rPr>
        <w:t>kućna</w:t>
      </w:r>
      <w:proofErr w:type="spellEnd"/>
      <w:r w:rsidR="0082736E" w:rsidRPr="0082736E">
        <w:rPr>
          <w:rFonts w:cs="Segoe UI"/>
          <w:b/>
          <w:bCs/>
          <w:szCs w:val="22"/>
        </w:rPr>
        <w:t xml:space="preserve"> </w:t>
      </w:r>
      <w:proofErr w:type="spellStart"/>
      <w:r w:rsidR="0082736E" w:rsidRPr="0082736E">
        <w:rPr>
          <w:rFonts w:cs="Segoe UI"/>
          <w:b/>
          <w:bCs/>
          <w:szCs w:val="22"/>
        </w:rPr>
        <w:t>hemija</w:t>
      </w:r>
      <w:proofErr w:type="spellEnd"/>
      <w:r w:rsidRPr="002A4770">
        <w:rPr>
          <w:rFonts w:cs="Segoe UI"/>
          <w:szCs w:val="22"/>
        </w:rPr>
        <w:t xml:space="preserve">, Henkel </w:t>
      </w:r>
      <w:proofErr w:type="spellStart"/>
      <w:r w:rsidRPr="002A4770">
        <w:rPr>
          <w:rFonts w:cs="Segoe UI"/>
          <w:szCs w:val="22"/>
        </w:rPr>
        <w:t>očekuje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organski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rast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prodaje</w:t>
      </w:r>
      <w:proofErr w:type="spellEnd"/>
      <w:r w:rsidRPr="002A4770">
        <w:rPr>
          <w:rFonts w:cs="Segoe UI"/>
          <w:szCs w:val="22"/>
        </w:rPr>
        <w:t xml:space="preserve"> u </w:t>
      </w:r>
      <w:proofErr w:type="spellStart"/>
      <w:r w:rsidRPr="002A4770">
        <w:rPr>
          <w:rFonts w:cs="Segoe UI"/>
          <w:szCs w:val="22"/>
        </w:rPr>
        <w:t>rasponu</w:t>
      </w:r>
      <w:proofErr w:type="spellEnd"/>
      <w:r w:rsidRPr="002A4770">
        <w:rPr>
          <w:rFonts w:cs="Segoe UI"/>
          <w:szCs w:val="22"/>
        </w:rPr>
        <w:t xml:space="preserve"> </w:t>
      </w:r>
      <w:proofErr w:type="spellStart"/>
      <w:r w:rsidRPr="002A4770">
        <w:rPr>
          <w:rFonts w:cs="Segoe UI"/>
          <w:szCs w:val="22"/>
        </w:rPr>
        <w:t>između</w:t>
      </w:r>
      <w:proofErr w:type="spellEnd"/>
      <w:r w:rsidRPr="002A4770">
        <w:rPr>
          <w:rFonts w:cs="Segoe UI"/>
          <w:szCs w:val="22"/>
        </w:rPr>
        <w:t xml:space="preserve"> +4,5 i +5,5 </w:t>
      </w:r>
      <w:proofErr w:type="spellStart"/>
      <w:r w:rsidR="0082736E">
        <w:rPr>
          <w:rFonts w:cs="Segoe UI"/>
          <w:szCs w:val="22"/>
        </w:rPr>
        <w:t>odsto</w:t>
      </w:r>
      <w:proofErr w:type="spellEnd"/>
      <w:r w:rsidR="0082736E">
        <w:rPr>
          <w:rFonts w:cs="Segoe UI"/>
          <w:szCs w:val="22"/>
        </w:rPr>
        <w:t>.</w:t>
      </w:r>
    </w:p>
    <w:p w14:paraId="209F4822" w14:textId="77777777" w:rsidR="0082736E" w:rsidRDefault="0082736E" w:rsidP="00936506">
      <w:pPr>
        <w:rPr>
          <w:rFonts w:cs="Segoe UI"/>
          <w:szCs w:val="22"/>
        </w:rPr>
      </w:pPr>
      <w:bookmarkStart w:id="2" w:name="_Hlk52456368"/>
      <w:bookmarkStart w:id="3" w:name="_Hlk52449647"/>
    </w:p>
    <w:p w14:paraId="0732A1AF" w14:textId="77777777" w:rsidR="0082736E" w:rsidRDefault="0082736E" w:rsidP="00936506">
      <w:pPr>
        <w:rPr>
          <w:rFonts w:cs="Segoe UI"/>
          <w:szCs w:val="22"/>
        </w:rPr>
      </w:pPr>
      <w:r w:rsidRPr="0082736E">
        <w:rPr>
          <w:rFonts w:cs="Segoe UI"/>
          <w:szCs w:val="22"/>
        </w:rPr>
        <w:t>Henkel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nivou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Grupe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očekuje</w:t>
      </w:r>
      <w:proofErr w:type="spellEnd"/>
      <w:r w:rsidRPr="0082736E">
        <w:rPr>
          <w:rFonts w:cs="Segoe UI"/>
          <w:szCs w:val="22"/>
        </w:rPr>
        <w:t xml:space="preserve"> da </w:t>
      </w:r>
      <w:proofErr w:type="spellStart"/>
      <w:r w:rsidRPr="0082736E">
        <w:rPr>
          <w:rFonts w:cs="Segoe UI"/>
          <w:szCs w:val="22"/>
        </w:rPr>
        <w:t>će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postignuti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korigovani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prinos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od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prodaje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r w:rsidRPr="0082736E">
        <w:rPr>
          <w:rFonts w:cs="Segoe UI"/>
          <w:szCs w:val="22"/>
        </w:rPr>
        <w:t xml:space="preserve">(EBIT </w:t>
      </w:r>
      <w:proofErr w:type="spellStart"/>
      <w:r w:rsidRPr="0082736E">
        <w:rPr>
          <w:rFonts w:cs="Segoe UI"/>
          <w:szCs w:val="22"/>
        </w:rPr>
        <w:t>marža</w:t>
      </w:r>
      <w:proofErr w:type="spellEnd"/>
      <w:r w:rsidRPr="0082736E">
        <w:rPr>
          <w:rFonts w:cs="Segoe UI"/>
          <w:szCs w:val="22"/>
        </w:rPr>
        <w:t xml:space="preserve">) </w:t>
      </w:r>
      <w:proofErr w:type="spellStart"/>
      <w:r>
        <w:rPr>
          <w:rFonts w:cs="Segoe UI"/>
          <w:szCs w:val="22"/>
        </w:rPr>
        <w:t>biti</w:t>
      </w:r>
      <w:proofErr w:type="spellEnd"/>
      <w:r>
        <w:rPr>
          <w:rFonts w:cs="Segoe UI"/>
          <w:szCs w:val="22"/>
        </w:rPr>
        <w:t xml:space="preserve"> u </w:t>
      </w:r>
      <w:proofErr w:type="spellStart"/>
      <w:r>
        <w:rPr>
          <w:rFonts w:cs="Segoe UI"/>
          <w:szCs w:val="22"/>
        </w:rPr>
        <w:t>rasponu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između</w:t>
      </w:r>
      <w:proofErr w:type="spellEnd"/>
      <w:r w:rsidRPr="0082736E">
        <w:rPr>
          <w:rFonts w:cs="Segoe UI"/>
          <w:szCs w:val="22"/>
        </w:rPr>
        <w:t xml:space="preserve"> 13,0 i 13,5 </w:t>
      </w:r>
      <w:proofErr w:type="spellStart"/>
      <w:r>
        <w:rPr>
          <w:rFonts w:cs="Segoe UI"/>
          <w:szCs w:val="22"/>
        </w:rPr>
        <w:t>odsto</w:t>
      </w:r>
      <w:proofErr w:type="spellEnd"/>
      <w:r w:rsidRPr="0082736E">
        <w:rPr>
          <w:rFonts w:cs="Segoe UI"/>
          <w:szCs w:val="22"/>
        </w:rPr>
        <w:t xml:space="preserve">. Za </w:t>
      </w:r>
      <w:proofErr w:type="spellStart"/>
      <w:r w:rsidRPr="0082736E">
        <w:rPr>
          <w:rFonts w:cs="Segoe UI"/>
          <w:szCs w:val="22"/>
        </w:rPr>
        <w:t>poslovnu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jedinicu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Adhezivi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Tehnologije</w:t>
      </w:r>
      <w:proofErr w:type="spellEnd"/>
      <w:r w:rsidRPr="0082736E">
        <w:rPr>
          <w:rFonts w:cs="Segoe UI"/>
          <w:szCs w:val="22"/>
        </w:rPr>
        <w:t xml:space="preserve">, ​​Henkel </w:t>
      </w:r>
      <w:proofErr w:type="spellStart"/>
      <w:r w:rsidRPr="0082736E">
        <w:rPr>
          <w:rFonts w:cs="Segoe UI"/>
          <w:szCs w:val="22"/>
        </w:rPr>
        <w:t>očekuje</w:t>
      </w:r>
      <w:proofErr w:type="spellEnd"/>
      <w:r w:rsidRPr="0082736E">
        <w:rPr>
          <w:rFonts w:cs="Segoe UI"/>
          <w:szCs w:val="22"/>
        </w:rPr>
        <w:t xml:space="preserve"> EBIT </w:t>
      </w:r>
      <w:proofErr w:type="spellStart"/>
      <w:r w:rsidRPr="0082736E">
        <w:rPr>
          <w:rFonts w:cs="Segoe UI"/>
          <w:szCs w:val="22"/>
        </w:rPr>
        <w:t>maržu</w:t>
      </w:r>
      <w:proofErr w:type="spellEnd"/>
      <w:r w:rsidRPr="0082736E">
        <w:rPr>
          <w:rFonts w:cs="Segoe UI"/>
          <w:szCs w:val="22"/>
        </w:rPr>
        <w:t xml:space="preserve"> u </w:t>
      </w:r>
      <w:proofErr w:type="spellStart"/>
      <w:r w:rsidRPr="0082736E">
        <w:rPr>
          <w:rFonts w:cs="Segoe UI"/>
          <w:szCs w:val="22"/>
        </w:rPr>
        <w:t>rasponu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između</w:t>
      </w:r>
      <w:proofErr w:type="spellEnd"/>
      <w:r w:rsidRPr="0082736E">
        <w:rPr>
          <w:rFonts w:cs="Segoe UI"/>
          <w:szCs w:val="22"/>
        </w:rPr>
        <w:t xml:space="preserve"> 14,5 i 15,0 </w:t>
      </w:r>
      <w:proofErr w:type="spellStart"/>
      <w:r>
        <w:rPr>
          <w:rFonts w:cs="Segoe UI"/>
          <w:szCs w:val="22"/>
        </w:rPr>
        <w:t>odsto</w:t>
      </w:r>
      <w:proofErr w:type="spellEnd"/>
      <w:r w:rsidRPr="0082736E">
        <w:rPr>
          <w:rFonts w:cs="Segoe UI"/>
          <w:szCs w:val="22"/>
        </w:rPr>
        <w:t xml:space="preserve">, za </w:t>
      </w:r>
      <w:r w:rsidRPr="0082736E">
        <w:rPr>
          <w:rFonts w:cs="Segoe UI"/>
          <w:b/>
          <w:bCs/>
          <w:szCs w:val="22"/>
        </w:rPr>
        <w:t>Beauty Care</w:t>
      </w:r>
      <w:r w:rsidRPr="0082736E">
        <w:rPr>
          <w:rFonts w:cs="Segoe UI"/>
          <w:szCs w:val="22"/>
        </w:rPr>
        <w:t xml:space="preserve"> u </w:t>
      </w:r>
      <w:proofErr w:type="spellStart"/>
      <w:r w:rsidRPr="0082736E">
        <w:rPr>
          <w:rFonts w:cs="Segoe UI"/>
          <w:szCs w:val="22"/>
        </w:rPr>
        <w:t>rasponu</w:t>
      </w:r>
      <w:proofErr w:type="spellEnd"/>
      <w:r w:rsidRPr="0082736E">
        <w:rPr>
          <w:rFonts w:cs="Segoe UI"/>
          <w:szCs w:val="22"/>
        </w:rPr>
        <w:t xml:space="preserve"> od 10,0 do </w:t>
      </w:r>
    </w:p>
    <w:p w14:paraId="5FF33678" w14:textId="0FC6E097" w:rsidR="0082736E" w:rsidRPr="00DA53FA" w:rsidRDefault="0082736E" w:rsidP="00936506">
      <w:pPr>
        <w:rPr>
          <w:rFonts w:cs="Segoe UI"/>
          <w:szCs w:val="22"/>
        </w:rPr>
      </w:pPr>
      <w:r w:rsidRPr="0082736E">
        <w:rPr>
          <w:rFonts w:cs="Segoe UI"/>
          <w:szCs w:val="22"/>
        </w:rPr>
        <w:t xml:space="preserve">10,5 </w:t>
      </w:r>
      <w:proofErr w:type="spellStart"/>
      <w:r>
        <w:rPr>
          <w:rFonts w:cs="Segoe UI"/>
          <w:szCs w:val="22"/>
        </w:rPr>
        <w:t>odsto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dok</w:t>
      </w:r>
      <w:proofErr w:type="spellEnd"/>
      <w:r>
        <w:rPr>
          <w:rFonts w:cs="Segoe UI"/>
          <w:szCs w:val="22"/>
        </w:rPr>
        <w:t xml:space="preserve"> se za </w:t>
      </w:r>
      <w:proofErr w:type="spellStart"/>
      <w:r w:rsidRPr="0082736E">
        <w:rPr>
          <w:rFonts w:cs="Segoe UI"/>
          <w:b/>
          <w:bCs/>
          <w:szCs w:val="22"/>
        </w:rPr>
        <w:t>Deterdžente</w:t>
      </w:r>
      <w:proofErr w:type="spellEnd"/>
      <w:r w:rsidRPr="0082736E">
        <w:rPr>
          <w:rFonts w:cs="Segoe UI"/>
          <w:b/>
          <w:bCs/>
          <w:szCs w:val="22"/>
        </w:rPr>
        <w:t xml:space="preserve"> i </w:t>
      </w:r>
      <w:proofErr w:type="spellStart"/>
      <w:r w:rsidRPr="0082736E">
        <w:rPr>
          <w:rFonts w:cs="Segoe UI"/>
          <w:b/>
          <w:bCs/>
          <w:szCs w:val="22"/>
        </w:rPr>
        <w:t>kućnu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hemiju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očekuje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raspon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između</w:t>
      </w:r>
      <w:proofErr w:type="spellEnd"/>
      <w:r w:rsidRPr="0082736E">
        <w:rPr>
          <w:rFonts w:cs="Segoe UI"/>
          <w:szCs w:val="22"/>
        </w:rPr>
        <w:t xml:space="preserve"> 15,0 i 15,5 </w:t>
      </w:r>
      <w:proofErr w:type="spellStart"/>
      <w:r>
        <w:rPr>
          <w:rFonts w:cs="Segoe UI"/>
          <w:szCs w:val="22"/>
        </w:rPr>
        <w:t>odsto</w:t>
      </w:r>
      <w:proofErr w:type="spellEnd"/>
      <w:r w:rsidRPr="0082736E">
        <w:rPr>
          <w:rFonts w:cs="Segoe UI"/>
          <w:szCs w:val="22"/>
        </w:rPr>
        <w:t>.</w:t>
      </w:r>
      <w:r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Očekuje</w:t>
      </w:r>
      <w:proofErr w:type="spellEnd"/>
      <w:r w:rsidRPr="0082736E">
        <w:rPr>
          <w:rFonts w:cs="Segoe UI"/>
          <w:szCs w:val="22"/>
        </w:rPr>
        <w:t xml:space="preserve"> se da </w:t>
      </w:r>
      <w:proofErr w:type="spellStart"/>
      <w:r w:rsidRPr="0082736E">
        <w:rPr>
          <w:rFonts w:cs="Segoe UI"/>
          <w:szCs w:val="22"/>
        </w:rPr>
        <w:t>će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korigovani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prinos</w:t>
      </w:r>
      <w:proofErr w:type="spellEnd"/>
      <w:r w:rsidRPr="0082736E">
        <w:rPr>
          <w:rFonts w:cs="Segoe UI"/>
          <w:b/>
          <w:bCs/>
          <w:szCs w:val="22"/>
        </w:rPr>
        <w:t xml:space="preserve"> po </w:t>
      </w:r>
      <w:proofErr w:type="spellStart"/>
      <w:r w:rsidRPr="0082736E">
        <w:rPr>
          <w:rFonts w:cs="Segoe UI"/>
          <w:b/>
          <w:bCs/>
          <w:szCs w:val="22"/>
        </w:rPr>
        <w:t>prioritetnoj</w:t>
      </w:r>
      <w:proofErr w:type="spellEnd"/>
      <w:r w:rsidRPr="0082736E">
        <w:rPr>
          <w:rFonts w:cs="Segoe UI"/>
          <w:b/>
          <w:bCs/>
          <w:szCs w:val="22"/>
        </w:rPr>
        <w:t xml:space="preserve"> </w:t>
      </w:r>
      <w:proofErr w:type="spellStart"/>
      <w:r w:rsidRPr="0082736E">
        <w:rPr>
          <w:rFonts w:cs="Segoe UI"/>
          <w:b/>
          <w:bCs/>
          <w:szCs w:val="22"/>
        </w:rPr>
        <w:t>akciji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p</w:t>
      </w:r>
      <w:r>
        <w:rPr>
          <w:rFonts w:cs="Segoe UI"/>
          <w:szCs w:val="22"/>
        </w:rPr>
        <w:t>ri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stalnom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kursu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opadati</w:t>
      </w:r>
      <w:proofErr w:type="spellEnd"/>
      <w:r w:rsidRPr="0082736E">
        <w:rPr>
          <w:rFonts w:cs="Segoe UI"/>
          <w:szCs w:val="22"/>
        </w:rPr>
        <w:t xml:space="preserve"> u </w:t>
      </w:r>
      <w:proofErr w:type="spellStart"/>
      <w:r w:rsidRPr="0082736E">
        <w:rPr>
          <w:rFonts w:cs="Segoe UI"/>
          <w:szCs w:val="22"/>
        </w:rPr>
        <w:t>rasponu</w:t>
      </w:r>
      <w:proofErr w:type="spellEnd"/>
      <w:r w:rsidRPr="0082736E">
        <w:rPr>
          <w:rFonts w:cs="Segoe UI"/>
          <w:szCs w:val="22"/>
        </w:rPr>
        <w:t xml:space="preserve"> </w:t>
      </w:r>
      <w:proofErr w:type="spellStart"/>
      <w:r w:rsidRPr="0082736E">
        <w:rPr>
          <w:rFonts w:cs="Segoe UI"/>
          <w:szCs w:val="22"/>
        </w:rPr>
        <w:t>između</w:t>
      </w:r>
      <w:proofErr w:type="spellEnd"/>
      <w:r w:rsidRPr="0082736E">
        <w:rPr>
          <w:rFonts w:cs="Segoe UI"/>
          <w:szCs w:val="22"/>
        </w:rPr>
        <w:t xml:space="preserve"> -18 i -22 </w:t>
      </w:r>
      <w:proofErr w:type="spellStart"/>
      <w:r>
        <w:rPr>
          <w:rFonts w:cs="Segoe UI"/>
          <w:szCs w:val="22"/>
        </w:rPr>
        <w:t>odsto</w:t>
      </w:r>
      <w:proofErr w:type="spellEnd"/>
      <w:r w:rsidRPr="0082736E">
        <w:rPr>
          <w:rFonts w:cs="Segoe UI"/>
          <w:szCs w:val="22"/>
        </w:rPr>
        <w:t>.</w:t>
      </w:r>
    </w:p>
    <w:bookmarkEnd w:id="2"/>
    <w:bookmarkEnd w:id="3"/>
    <w:p w14:paraId="3FB35DE3" w14:textId="4539E6D9" w:rsidR="00DB59E8" w:rsidRPr="00BF28A0" w:rsidRDefault="00DB59E8">
      <w:pPr>
        <w:spacing w:line="240" w:lineRule="auto"/>
        <w:jc w:val="left"/>
        <w:rPr>
          <w:rStyle w:val="AboutandContactHeadline"/>
        </w:rPr>
      </w:pPr>
    </w:p>
    <w:p w14:paraId="2F162C62" w14:textId="77777777" w:rsidR="00F40BAB" w:rsidRPr="000F7317" w:rsidRDefault="00F40BAB" w:rsidP="000F7317">
      <w:pPr>
        <w:rPr>
          <w:rStyle w:val="AboutandContactHeadline"/>
        </w:rPr>
      </w:pPr>
      <w:r w:rsidRPr="000F7317">
        <w:rPr>
          <w:rStyle w:val="AboutandContactHeadline"/>
        </w:rPr>
        <w:t xml:space="preserve">O </w:t>
      </w:r>
      <w:proofErr w:type="spellStart"/>
      <w:r w:rsidRPr="000F7317">
        <w:rPr>
          <w:rStyle w:val="AboutandContactHeadline"/>
        </w:rPr>
        <w:t>Henkelu</w:t>
      </w:r>
      <w:proofErr w:type="spellEnd"/>
    </w:p>
    <w:p w14:paraId="00B17A81" w14:textId="18CD1278" w:rsidR="00F40BAB" w:rsidRPr="000F7317" w:rsidRDefault="00F40BAB" w:rsidP="000F7317">
      <w:pPr>
        <w:rPr>
          <w:rStyle w:val="AboutandContactBody"/>
          <w:b/>
          <w:bCs/>
        </w:rPr>
      </w:pPr>
      <w:r w:rsidRPr="000F7317">
        <w:rPr>
          <w:rStyle w:val="AboutandContactBody"/>
        </w:rPr>
        <w:t xml:space="preserve">Henkel </w:t>
      </w:r>
      <w:proofErr w:type="spellStart"/>
      <w:r w:rsidRPr="000F7317">
        <w:rPr>
          <w:rStyle w:val="AboutandContactBody"/>
        </w:rPr>
        <w:t>posluje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širom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sveta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uravnoteženim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raznovrsnim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portfoliom</w:t>
      </w:r>
      <w:proofErr w:type="spellEnd"/>
      <w:r w:rsidRPr="000F7317">
        <w:rPr>
          <w:rStyle w:val="AboutandContactBody"/>
        </w:rPr>
        <w:t xml:space="preserve">. </w:t>
      </w:r>
      <w:proofErr w:type="spellStart"/>
      <w:r w:rsidRPr="000F7317">
        <w:rPr>
          <w:rStyle w:val="AboutandContactBody"/>
        </w:rPr>
        <w:t>Kompanija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zauzima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vodeće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pozicije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svoja</w:t>
      </w:r>
      <w:proofErr w:type="spellEnd"/>
      <w:r w:rsidRPr="000F7317">
        <w:rPr>
          <w:rStyle w:val="AboutandContactBody"/>
        </w:rPr>
        <w:t xml:space="preserve"> tri </w:t>
      </w:r>
      <w:proofErr w:type="spellStart"/>
      <w:r w:rsidRPr="000F7317">
        <w:rPr>
          <w:rStyle w:val="AboutandContactBody"/>
        </w:rPr>
        <w:t>poslovna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sektora</w:t>
      </w:r>
      <w:proofErr w:type="spellEnd"/>
      <w:r w:rsidRPr="000F7317">
        <w:rPr>
          <w:rStyle w:val="AboutandContactBody"/>
        </w:rPr>
        <w:t xml:space="preserve"> u </w:t>
      </w:r>
      <w:proofErr w:type="spellStart"/>
      <w:r w:rsidRPr="000F7317">
        <w:rPr>
          <w:rStyle w:val="AboutandContactBody"/>
        </w:rPr>
        <w:t>oblastima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industrijskog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tržišta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kao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proizvoda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široke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potrošnje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zahvaljujući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jakim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brendovima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inovacijama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tehnologijama</w:t>
      </w:r>
      <w:proofErr w:type="spellEnd"/>
      <w:r w:rsidRPr="000F7317">
        <w:rPr>
          <w:rStyle w:val="AboutandContactBody"/>
        </w:rPr>
        <w:t xml:space="preserve">. </w:t>
      </w:r>
      <w:proofErr w:type="spellStart"/>
      <w:r w:rsidRPr="000F7317">
        <w:rPr>
          <w:rStyle w:val="AboutandContactBody"/>
        </w:rPr>
        <w:t>Henkelov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sektor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Adhezivi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Technologije</w:t>
      </w:r>
      <w:proofErr w:type="spellEnd"/>
      <w:r w:rsidRPr="000F7317">
        <w:rPr>
          <w:rStyle w:val="AboutandContactBody"/>
        </w:rPr>
        <w:t xml:space="preserve"> je </w:t>
      </w:r>
      <w:proofErr w:type="spellStart"/>
      <w:r w:rsidRPr="000F7317">
        <w:rPr>
          <w:rStyle w:val="AboutandContactBody"/>
        </w:rPr>
        <w:t>svetski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lider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tržištu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lepkova</w:t>
      </w:r>
      <w:proofErr w:type="spellEnd"/>
      <w:r w:rsidRPr="000F7317">
        <w:rPr>
          <w:rStyle w:val="AboutandContactBody"/>
        </w:rPr>
        <w:t xml:space="preserve"> – u </w:t>
      </w:r>
      <w:proofErr w:type="spellStart"/>
      <w:r w:rsidRPr="000F7317">
        <w:rPr>
          <w:rStyle w:val="AboutandContactBody"/>
        </w:rPr>
        <w:t>svim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industrijskim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segmentima</w:t>
      </w:r>
      <w:proofErr w:type="spellEnd"/>
      <w:r w:rsidRPr="000F7317">
        <w:rPr>
          <w:rStyle w:val="AboutandContactBody"/>
        </w:rPr>
        <w:t xml:space="preserve"> u </w:t>
      </w:r>
      <w:proofErr w:type="spellStart"/>
      <w:r w:rsidRPr="000F7317">
        <w:rPr>
          <w:rStyle w:val="AboutandContactBody"/>
        </w:rPr>
        <w:t>svetu</w:t>
      </w:r>
      <w:proofErr w:type="spellEnd"/>
      <w:r w:rsidRPr="000F7317">
        <w:rPr>
          <w:rStyle w:val="AboutandContactBody"/>
        </w:rPr>
        <w:t xml:space="preserve">. Sa </w:t>
      </w:r>
      <w:proofErr w:type="spellStart"/>
      <w:r w:rsidRPr="000F7317">
        <w:rPr>
          <w:rStyle w:val="AboutandContactBody"/>
        </w:rPr>
        <w:t>sektorima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Deterdženti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kućna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hemija</w:t>
      </w:r>
      <w:proofErr w:type="spellEnd"/>
      <w:r w:rsidRPr="000F7317">
        <w:rPr>
          <w:rStyle w:val="AboutandContactBody"/>
        </w:rPr>
        <w:t xml:space="preserve"> i Beauty Care, Henkel </w:t>
      </w:r>
      <w:proofErr w:type="spellStart"/>
      <w:r w:rsidRPr="000F7317">
        <w:rPr>
          <w:rStyle w:val="AboutandContactBody"/>
        </w:rPr>
        <w:t>zauzima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vodeće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pozicije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mnogim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tržištima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kategorijama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širom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sveta</w:t>
      </w:r>
      <w:proofErr w:type="spellEnd"/>
      <w:r w:rsidRPr="000F7317">
        <w:rPr>
          <w:rStyle w:val="AboutandContactBody"/>
        </w:rPr>
        <w:t xml:space="preserve">. </w:t>
      </w:r>
      <w:proofErr w:type="spellStart"/>
      <w:r w:rsidRPr="000F7317">
        <w:rPr>
          <w:rStyle w:val="AboutandContactBody"/>
        </w:rPr>
        <w:t>Osnovan</w:t>
      </w:r>
      <w:proofErr w:type="spellEnd"/>
      <w:r w:rsidRPr="000F7317">
        <w:rPr>
          <w:rStyle w:val="AboutandContactBody"/>
        </w:rPr>
        <w:t xml:space="preserve"> 1876. </w:t>
      </w:r>
      <w:proofErr w:type="spellStart"/>
      <w:r w:rsidRPr="000F7317">
        <w:rPr>
          <w:rStyle w:val="AboutandContactBody"/>
        </w:rPr>
        <w:t>godine</w:t>
      </w:r>
      <w:proofErr w:type="spellEnd"/>
      <w:r w:rsidRPr="000F7317">
        <w:rPr>
          <w:rStyle w:val="AboutandContactBody"/>
        </w:rPr>
        <w:t xml:space="preserve">, Henkel </w:t>
      </w:r>
      <w:proofErr w:type="spellStart"/>
      <w:r w:rsidRPr="000F7317">
        <w:rPr>
          <w:rStyle w:val="AboutandContactBody"/>
        </w:rPr>
        <w:t>iza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sebe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više</w:t>
      </w:r>
      <w:proofErr w:type="spellEnd"/>
      <w:r w:rsidRPr="000F7317">
        <w:rPr>
          <w:rStyle w:val="AboutandContactBody"/>
        </w:rPr>
        <w:t xml:space="preserve"> od 140 </w:t>
      </w:r>
      <w:proofErr w:type="spellStart"/>
      <w:r w:rsidRPr="000F7317">
        <w:rPr>
          <w:rStyle w:val="AboutandContactBody"/>
        </w:rPr>
        <w:t>godina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uspešnog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poslovanja</w:t>
      </w:r>
      <w:proofErr w:type="spellEnd"/>
      <w:r w:rsidRPr="000F7317">
        <w:rPr>
          <w:rStyle w:val="AboutandContactBody"/>
        </w:rPr>
        <w:t xml:space="preserve">. U 2019. </w:t>
      </w:r>
      <w:proofErr w:type="spellStart"/>
      <w:r w:rsidRPr="000F7317">
        <w:rPr>
          <w:rStyle w:val="AboutandContactBody"/>
        </w:rPr>
        <w:t>godini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kompanija</w:t>
      </w:r>
      <w:proofErr w:type="spellEnd"/>
      <w:r w:rsidRPr="000F7317">
        <w:rPr>
          <w:rStyle w:val="AboutandContactBody"/>
        </w:rPr>
        <w:t xml:space="preserve"> Henkel </w:t>
      </w:r>
      <w:proofErr w:type="spellStart"/>
      <w:r w:rsidRPr="000F7317">
        <w:rPr>
          <w:rStyle w:val="AboutandContactBody"/>
        </w:rPr>
        <w:t>ostvarila</w:t>
      </w:r>
      <w:proofErr w:type="spellEnd"/>
      <w:r w:rsidRPr="000F7317">
        <w:rPr>
          <w:rStyle w:val="AboutandContactBody"/>
        </w:rPr>
        <w:t xml:space="preserve"> je </w:t>
      </w:r>
      <w:proofErr w:type="spellStart"/>
      <w:r w:rsidRPr="000F7317">
        <w:rPr>
          <w:rStyle w:val="AboutandContactBody"/>
        </w:rPr>
        <w:t>prodaju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veću</w:t>
      </w:r>
      <w:proofErr w:type="spellEnd"/>
      <w:r w:rsidRPr="000F7317">
        <w:rPr>
          <w:rStyle w:val="AboutandContactBody"/>
        </w:rPr>
        <w:t xml:space="preserve"> od 20 </w:t>
      </w:r>
      <w:proofErr w:type="spellStart"/>
      <w:r w:rsidRPr="000F7317">
        <w:rPr>
          <w:rStyle w:val="AboutandContactBody"/>
        </w:rPr>
        <w:t>milijardi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evra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operativni</w:t>
      </w:r>
      <w:proofErr w:type="spellEnd"/>
      <w:r w:rsidRPr="000F7317">
        <w:rPr>
          <w:rStyle w:val="AboutandContactBody"/>
        </w:rPr>
        <w:t xml:space="preserve"> profit </w:t>
      </w:r>
      <w:proofErr w:type="spellStart"/>
      <w:r w:rsidRPr="000F7317">
        <w:rPr>
          <w:rStyle w:val="AboutandContactBody"/>
        </w:rPr>
        <w:t>veći</w:t>
      </w:r>
      <w:proofErr w:type="spellEnd"/>
      <w:r w:rsidRPr="000F7317">
        <w:rPr>
          <w:rStyle w:val="AboutandContactBody"/>
        </w:rPr>
        <w:t xml:space="preserve"> od 3,2 </w:t>
      </w:r>
      <w:proofErr w:type="spellStart"/>
      <w:r w:rsidRPr="000F7317">
        <w:rPr>
          <w:rStyle w:val="AboutandContactBody"/>
        </w:rPr>
        <w:t>milijarde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evra</w:t>
      </w:r>
      <w:proofErr w:type="spellEnd"/>
      <w:r w:rsidRPr="000F7317">
        <w:rPr>
          <w:rStyle w:val="AboutandContactBody"/>
        </w:rPr>
        <w:t xml:space="preserve">. Henkel </w:t>
      </w:r>
      <w:proofErr w:type="spellStart"/>
      <w:r w:rsidRPr="000F7317">
        <w:rPr>
          <w:rStyle w:val="AboutandContactBody"/>
        </w:rPr>
        <w:t>zapošljava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više</w:t>
      </w:r>
      <w:proofErr w:type="spellEnd"/>
      <w:r w:rsidRPr="000F7317">
        <w:rPr>
          <w:rStyle w:val="AboutandContactBody"/>
        </w:rPr>
        <w:t xml:space="preserve"> od 52.000 </w:t>
      </w:r>
      <w:proofErr w:type="spellStart"/>
      <w:r w:rsidRPr="000F7317">
        <w:rPr>
          <w:rStyle w:val="AboutandContactBody"/>
        </w:rPr>
        <w:t>ljudi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širom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sveta</w:t>
      </w:r>
      <w:proofErr w:type="spellEnd"/>
      <w:r w:rsidRPr="000F7317">
        <w:rPr>
          <w:rStyle w:val="AboutandContactBody"/>
        </w:rPr>
        <w:t xml:space="preserve"> – </w:t>
      </w:r>
      <w:proofErr w:type="spellStart"/>
      <w:r w:rsidRPr="000F7317">
        <w:rPr>
          <w:rStyle w:val="AboutandContactBody"/>
        </w:rPr>
        <w:t>predan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veoma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raznovrstan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tim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ujedinjen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snažnom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korporativnom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kulturom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zajedničkim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ciljem</w:t>
      </w:r>
      <w:proofErr w:type="spellEnd"/>
      <w:r w:rsidRPr="000F7317">
        <w:rPr>
          <w:rStyle w:val="AboutandContactBody"/>
        </w:rPr>
        <w:t xml:space="preserve"> da </w:t>
      </w:r>
      <w:proofErr w:type="spellStart"/>
      <w:r w:rsidRPr="000F7317">
        <w:rPr>
          <w:rStyle w:val="AboutandContactBody"/>
        </w:rPr>
        <w:t>ostvari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održivi</w:t>
      </w:r>
      <w:proofErr w:type="spellEnd"/>
      <w:r w:rsidRPr="000F7317">
        <w:rPr>
          <w:rStyle w:val="AboutandContactBody"/>
        </w:rPr>
        <w:t xml:space="preserve"> standard, </w:t>
      </w:r>
      <w:proofErr w:type="spellStart"/>
      <w:r w:rsidRPr="000F7317">
        <w:rPr>
          <w:rStyle w:val="AboutandContactBody"/>
        </w:rPr>
        <w:t>kao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zajedničkim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vrednostima</w:t>
      </w:r>
      <w:proofErr w:type="spellEnd"/>
      <w:r w:rsidRPr="000F7317">
        <w:rPr>
          <w:rStyle w:val="AboutandContactBody"/>
        </w:rPr>
        <w:t xml:space="preserve">. Kao </w:t>
      </w:r>
      <w:proofErr w:type="spellStart"/>
      <w:r w:rsidRPr="000F7317">
        <w:rPr>
          <w:rStyle w:val="AboutandContactBody"/>
        </w:rPr>
        <w:t>priznati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lider</w:t>
      </w:r>
      <w:proofErr w:type="spellEnd"/>
      <w:r w:rsidRPr="000F7317">
        <w:rPr>
          <w:rStyle w:val="AboutandContactBody"/>
        </w:rPr>
        <w:t xml:space="preserve"> u </w:t>
      </w:r>
      <w:proofErr w:type="spellStart"/>
      <w:r w:rsidRPr="000F7317">
        <w:rPr>
          <w:rStyle w:val="AboutandContactBody"/>
        </w:rPr>
        <w:t>održivosti</w:t>
      </w:r>
      <w:proofErr w:type="spellEnd"/>
      <w:r w:rsidRPr="000F7317">
        <w:rPr>
          <w:rStyle w:val="AboutandContactBody"/>
        </w:rPr>
        <w:t xml:space="preserve">, Henkel se </w:t>
      </w:r>
      <w:proofErr w:type="spellStart"/>
      <w:r w:rsidRPr="000F7317">
        <w:rPr>
          <w:rStyle w:val="AboutandContactBody"/>
        </w:rPr>
        <w:t>nalazi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na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najvišim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pozicijama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mnogih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međunarodnih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indeksa</w:t>
      </w:r>
      <w:proofErr w:type="spellEnd"/>
      <w:r w:rsidRPr="000F7317">
        <w:rPr>
          <w:rStyle w:val="AboutandContactBody"/>
        </w:rPr>
        <w:t xml:space="preserve"> i </w:t>
      </w:r>
      <w:proofErr w:type="spellStart"/>
      <w:r w:rsidRPr="000F7317">
        <w:rPr>
          <w:rStyle w:val="AboutandContactBody"/>
        </w:rPr>
        <w:t>lista</w:t>
      </w:r>
      <w:proofErr w:type="spellEnd"/>
      <w:r w:rsidRPr="000F7317">
        <w:rPr>
          <w:rStyle w:val="AboutandContactBody"/>
        </w:rPr>
        <w:t xml:space="preserve">. </w:t>
      </w:r>
      <w:proofErr w:type="spellStart"/>
      <w:r w:rsidRPr="000F7317">
        <w:rPr>
          <w:rStyle w:val="AboutandContactBody"/>
        </w:rPr>
        <w:t>Henkelove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prioritetne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akcije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izlistane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su</w:t>
      </w:r>
      <w:proofErr w:type="spellEnd"/>
      <w:r w:rsidRPr="000F7317">
        <w:rPr>
          <w:rStyle w:val="AboutandContactBody"/>
        </w:rPr>
        <w:t xml:space="preserve"> u </w:t>
      </w:r>
      <w:proofErr w:type="spellStart"/>
      <w:r w:rsidRPr="000F7317">
        <w:rPr>
          <w:rStyle w:val="AboutandContactBody"/>
        </w:rPr>
        <w:t>nemačkom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indeksu</w:t>
      </w:r>
      <w:proofErr w:type="spellEnd"/>
      <w:r w:rsidRPr="000F7317">
        <w:rPr>
          <w:rStyle w:val="AboutandContactBody"/>
        </w:rPr>
        <w:t xml:space="preserve"> DAX. Za </w:t>
      </w:r>
      <w:proofErr w:type="spellStart"/>
      <w:r w:rsidRPr="000F7317">
        <w:rPr>
          <w:rStyle w:val="AboutandContactBody"/>
        </w:rPr>
        <w:t>više</w:t>
      </w:r>
      <w:proofErr w:type="spellEnd"/>
      <w:r w:rsidRPr="000F7317">
        <w:rPr>
          <w:rStyle w:val="AboutandContactBody"/>
        </w:rPr>
        <w:t xml:space="preserve"> </w:t>
      </w:r>
      <w:proofErr w:type="spellStart"/>
      <w:r w:rsidRPr="000F7317">
        <w:rPr>
          <w:rStyle w:val="AboutandContactBody"/>
        </w:rPr>
        <w:t>informacija</w:t>
      </w:r>
      <w:proofErr w:type="spellEnd"/>
      <w:r w:rsidRPr="000F7317">
        <w:rPr>
          <w:rStyle w:val="AboutandContactBody"/>
        </w:rPr>
        <w:t xml:space="preserve">, </w:t>
      </w:r>
      <w:proofErr w:type="spellStart"/>
      <w:r w:rsidRPr="000F7317">
        <w:rPr>
          <w:rStyle w:val="AboutandContactBody"/>
        </w:rPr>
        <w:t>posetite</w:t>
      </w:r>
      <w:proofErr w:type="spellEnd"/>
      <w:r w:rsidRPr="000F7317">
        <w:rPr>
          <w:rStyle w:val="AboutandContactBody"/>
        </w:rPr>
        <w:t xml:space="preserve"> </w:t>
      </w:r>
      <w:hyperlink r:id="rId12" w:history="1">
        <w:r w:rsidRPr="000F7317">
          <w:rPr>
            <w:rStyle w:val="AboutandContactBody"/>
          </w:rPr>
          <w:t>www.henkel.com</w:t>
        </w:r>
      </w:hyperlink>
      <w:r w:rsidR="000F7317">
        <w:rPr>
          <w:rStyle w:val="AboutandContactBody"/>
        </w:rPr>
        <w:t xml:space="preserve"> </w:t>
      </w:r>
      <w:r w:rsidRPr="000F7317">
        <w:rPr>
          <w:rStyle w:val="AboutandContactBody"/>
          <w:b/>
          <w:bCs/>
        </w:rPr>
        <w:t xml:space="preserve"> </w:t>
      </w:r>
    </w:p>
    <w:p w14:paraId="41492B7D" w14:textId="77777777" w:rsidR="00F40BAB" w:rsidRPr="004C6B79" w:rsidRDefault="00F40BAB" w:rsidP="00BB5D0B">
      <w:pPr>
        <w:rPr>
          <w:rStyle w:val="AboutandContactBody"/>
        </w:rPr>
      </w:pPr>
    </w:p>
    <w:p w14:paraId="23DB05BB" w14:textId="77777777" w:rsidR="00F27440" w:rsidRDefault="00F27440">
      <w:pPr>
        <w:spacing w:line="240" w:lineRule="auto"/>
        <w:jc w:val="left"/>
        <w:rPr>
          <w:rFonts w:asciiTheme="majorHAnsi" w:hAnsiTheme="majorHAnsi" w:cstheme="majorHAnsi"/>
          <w:bCs/>
          <w:sz w:val="14"/>
          <w:szCs w:val="14"/>
        </w:rPr>
      </w:pPr>
    </w:p>
    <w:p w14:paraId="353DA6EF" w14:textId="77777777" w:rsidR="008C144F" w:rsidRDefault="008C144F">
      <w:pPr>
        <w:spacing w:line="240" w:lineRule="auto"/>
        <w:jc w:val="left"/>
        <w:rPr>
          <w:rFonts w:asciiTheme="majorHAnsi" w:hAnsiTheme="majorHAnsi" w:cstheme="majorHAnsi"/>
          <w:bCs/>
          <w:sz w:val="14"/>
          <w:szCs w:val="14"/>
        </w:rPr>
      </w:pPr>
      <w:r>
        <w:rPr>
          <w:rFonts w:asciiTheme="majorHAnsi" w:hAnsiTheme="majorHAnsi" w:cstheme="majorHAnsi"/>
          <w:bCs/>
          <w:sz w:val="14"/>
          <w:szCs w:val="14"/>
        </w:rPr>
        <w:br w:type="page"/>
      </w:r>
    </w:p>
    <w:p w14:paraId="45812517" w14:textId="77777777" w:rsidR="0082736E" w:rsidRPr="0082736E" w:rsidRDefault="0082736E" w:rsidP="0082736E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lastRenderedPageBreak/>
        <w:t>Ovaj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dokument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sadrži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odnose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poslovanje,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rezultate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druge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događaje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okolnosti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u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važne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za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Henkelu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mogu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smatrati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izjavama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odnose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odnose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odlikuju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rečima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poput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„</w:t>
      </w:r>
      <w:proofErr w:type="spellStart"/>
      <w:proofErr w:type="gramStart"/>
      <w:r w:rsidRPr="0082736E">
        <w:rPr>
          <w:rFonts w:asciiTheme="majorHAnsi" w:hAnsiTheme="majorHAnsi" w:cstheme="majorHAnsi"/>
          <w:bCs/>
          <w:sz w:val="14"/>
          <w:szCs w:val="14"/>
        </w:rPr>
        <w:t>očekivati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“</w:t>
      </w:r>
      <w:proofErr w:type="gramEnd"/>
      <w:r w:rsidRPr="0082736E">
        <w:rPr>
          <w:rFonts w:asciiTheme="majorHAnsi" w:hAnsiTheme="majorHAnsi" w:cstheme="majorHAnsi"/>
          <w:bCs/>
          <w:sz w:val="14"/>
          <w:szCs w:val="14"/>
        </w:rPr>
        <w:t>, „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nameravati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“, „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planirati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“, „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predviđati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“, „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procenjivati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“,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sličnim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terminima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Ove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informacije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sadrže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odnose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zasnovane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trenutnim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procenama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predviđanjma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rukovodstva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komanije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Henkel AG &amp; Co.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Takvim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izjavama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bilo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način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ne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garantuje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da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će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takva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očekivanja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ostvariti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učinci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rezultati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će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Henkel AG &amp; Co.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njegova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povezana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društva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stvarno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ostvariti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zavisi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od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više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rizika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neizvesnosti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,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stoga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mogu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razlikovati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materijalno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od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odnose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Mnogi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od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ovih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faktora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van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Henkelove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kontrole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ne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mogu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precizno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predvideti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poput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budućeg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privrednog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ambijenta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radnji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konkurenata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drugih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učesnika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proofErr w:type="gramStart"/>
      <w:r w:rsidRPr="0082736E">
        <w:rPr>
          <w:rFonts w:asciiTheme="majorHAnsi" w:hAnsiTheme="majorHAnsi" w:cstheme="majorHAnsi"/>
          <w:bCs/>
          <w:sz w:val="14"/>
          <w:szCs w:val="14"/>
        </w:rPr>
        <w:t>tržišta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..</w:t>
      </w:r>
      <w:proofErr w:type="gram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Henkel ne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planira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niti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obavezuje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da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ažurira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bilo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izjavu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se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odnosi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budućnost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.</w:t>
      </w:r>
    </w:p>
    <w:p w14:paraId="0678B050" w14:textId="77777777" w:rsidR="0082736E" w:rsidRPr="0082736E" w:rsidRDefault="0082736E" w:rsidP="0082736E">
      <w:pPr>
        <w:rPr>
          <w:rFonts w:asciiTheme="majorHAnsi" w:hAnsiTheme="majorHAnsi" w:cstheme="majorHAnsi"/>
          <w:bCs/>
          <w:sz w:val="14"/>
          <w:szCs w:val="14"/>
        </w:rPr>
      </w:pPr>
    </w:p>
    <w:p w14:paraId="5F108F14" w14:textId="77777777" w:rsidR="0082736E" w:rsidRPr="0082736E" w:rsidRDefault="0082736E" w:rsidP="0082736E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Ovaj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dokument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uključuje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dodatne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mere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nisu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jasno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definisane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u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primenjivom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okviru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finansijskog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izveštavanja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,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mogu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biti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alternative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merama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učinaka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Ove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dodatne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mere ne bi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trebalo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posmatrati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izolovane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kao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alternative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merama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Henkelove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neto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imovine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finansijskih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pozicija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rezultata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poslovanja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kao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što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prikazani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u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skladu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primenjivim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okvirom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finansijskog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izveštavanja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u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svojim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konsolidovanim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finansijskim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izveštajima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Druge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kompanije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izveštavaju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opisuju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slično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naslovljene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alternativne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mere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učinaka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bi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mogle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da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ih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računaju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drugačije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.</w:t>
      </w:r>
    </w:p>
    <w:p w14:paraId="194DDDF1" w14:textId="77777777" w:rsidR="0082736E" w:rsidRPr="0082736E" w:rsidRDefault="0082736E" w:rsidP="0082736E">
      <w:pPr>
        <w:rPr>
          <w:rFonts w:asciiTheme="majorHAnsi" w:hAnsiTheme="majorHAnsi" w:cstheme="majorHAnsi"/>
          <w:bCs/>
          <w:sz w:val="14"/>
          <w:szCs w:val="14"/>
        </w:rPr>
      </w:pPr>
    </w:p>
    <w:p w14:paraId="2A474A70" w14:textId="5B481AB3" w:rsidR="00BF6E82" w:rsidRPr="00493327" w:rsidRDefault="0082736E" w:rsidP="0082736E">
      <w:pPr>
        <w:rPr>
          <w:rStyle w:val="AboutandContactBody"/>
        </w:rPr>
      </w:pP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Ovaj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dokument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je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izdat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isključivo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u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svrhe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obaveštenja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i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nije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namenjen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da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služi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kao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savet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za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ulaganje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ponuda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za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prodaju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ili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potraživanje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ponude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za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kupovinu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bilo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kojih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hartija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od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82736E">
        <w:rPr>
          <w:rFonts w:asciiTheme="majorHAnsi" w:hAnsiTheme="majorHAnsi" w:cstheme="majorHAnsi"/>
          <w:bCs/>
          <w:sz w:val="14"/>
          <w:szCs w:val="14"/>
        </w:rPr>
        <w:t>vrednosti</w:t>
      </w:r>
      <w:proofErr w:type="spellEnd"/>
      <w:r w:rsidRPr="0082736E">
        <w:rPr>
          <w:rFonts w:asciiTheme="majorHAnsi" w:hAnsiTheme="majorHAnsi" w:cstheme="majorHAnsi"/>
          <w:bCs/>
          <w:sz w:val="14"/>
          <w:szCs w:val="14"/>
        </w:rPr>
        <w:t>.</w:t>
      </w: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31A5D755" w14:textId="77777777" w:rsidR="000F7317" w:rsidRPr="00E30D26" w:rsidRDefault="000F7317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</w:p>
    <w:p w14:paraId="225ECD80" w14:textId="77777777" w:rsidR="000F7317" w:rsidRPr="000F7317" w:rsidRDefault="000F7317" w:rsidP="000F7317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szCs w:val="18"/>
        </w:rPr>
      </w:pPr>
      <w:proofErr w:type="spellStart"/>
      <w:r w:rsidRPr="000F7317">
        <w:rPr>
          <w:rStyle w:val="AboutandContactBody"/>
          <w:rFonts w:asciiTheme="majorHAnsi" w:hAnsiTheme="majorHAnsi" w:cstheme="majorHAnsi"/>
          <w:b/>
          <w:bCs/>
          <w:szCs w:val="18"/>
        </w:rPr>
        <w:t>Kontakt</w:t>
      </w:r>
      <w:proofErr w:type="spellEnd"/>
      <w:r w:rsidRPr="000F7317">
        <w:rPr>
          <w:rStyle w:val="AboutandContactBody"/>
          <w:rFonts w:asciiTheme="majorHAnsi" w:hAnsiTheme="majorHAnsi" w:cstheme="majorHAnsi"/>
          <w:szCs w:val="18"/>
        </w:rPr>
        <w:tab/>
        <w:t xml:space="preserve">Jelena </w:t>
      </w:r>
      <w:proofErr w:type="spellStart"/>
      <w:r w:rsidRPr="000F7317">
        <w:rPr>
          <w:rStyle w:val="AboutandContactBody"/>
          <w:rFonts w:asciiTheme="majorHAnsi" w:hAnsiTheme="majorHAnsi" w:cstheme="majorHAnsi"/>
          <w:szCs w:val="18"/>
        </w:rPr>
        <w:t>Šarenac</w:t>
      </w:r>
      <w:proofErr w:type="spellEnd"/>
      <w:r w:rsidRPr="000F7317">
        <w:rPr>
          <w:rStyle w:val="AboutandContactBody"/>
          <w:rFonts w:asciiTheme="majorHAnsi" w:hAnsiTheme="majorHAnsi" w:cstheme="majorHAnsi"/>
          <w:szCs w:val="18"/>
        </w:rPr>
        <w:tab/>
        <w:t xml:space="preserve">Jelena Stojanović </w:t>
      </w:r>
    </w:p>
    <w:p w14:paraId="29FE5EF3" w14:textId="77777777" w:rsidR="000F7317" w:rsidRPr="000F7317" w:rsidRDefault="000F7317" w:rsidP="000F7317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szCs w:val="18"/>
        </w:rPr>
      </w:pPr>
      <w:proofErr w:type="spellStart"/>
      <w:r w:rsidRPr="000F7317">
        <w:rPr>
          <w:rStyle w:val="AboutandContactBody"/>
          <w:rFonts w:asciiTheme="majorHAnsi" w:hAnsiTheme="majorHAnsi" w:cstheme="majorHAnsi"/>
          <w:szCs w:val="18"/>
        </w:rPr>
        <w:t>Telefon</w:t>
      </w:r>
      <w:proofErr w:type="spellEnd"/>
      <w:r w:rsidRPr="000F7317">
        <w:rPr>
          <w:rStyle w:val="AboutandContactBody"/>
          <w:rFonts w:asciiTheme="majorHAnsi" w:hAnsiTheme="majorHAnsi" w:cstheme="majorHAnsi"/>
          <w:szCs w:val="18"/>
        </w:rPr>
        <w:tab/>
        <w:t>+381 11 207 22 09</w:t>
      </w:r>
      <w:r w:rsidRPr="000F7317">
        <w:rPr>
          <w:rStyle w:val="AboutandContactBody"/>
          <w:rFonts w:asciiTheme="majorHAnsi" w:hAnsiTheme="majorHAnsi" w:cstheme="majorHAnsi"/>
          <w:szCs w:val="18"/>
        </w:rPr>
        <w:tab/>
        <w:t>+381 11 207 21 86</w:t>
      </w:r>
    </w:p>
    <w:p w14:paraId="56910AC9" w14:textId="1E8D53A4" w:rsidR="00E30D26" w:rsidRPr="00E30D26" w:rsidRDefault="000F7317" w:rsidP="000F7317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szCs w:val="18"/>
        </w:rPr>
      </w:pPr>
      <w:r w:rsidRPr="000F7317">
        <w:rPr>
          <w:rStyle w:val="AboutandContactBody"/>
          <w:rFonts w:asciiTheme="majorHAnsi" w:hAnsiTheme="majorHAnsi" w:cstheme="majorHAnsi"/>
          <w:szCs w:val="18"/>
        </w:rPr>
        <w:t>E-mail</w:t>
      </w:r>
      <w:r w:rsidRPr="000F7317">
        <w:rPr>
          <w:rStyle w:val="AboutandContactBody"/>
          <w:rFonts w:asciiTheme="majorHAnsi" w:hAnsiTheme="majorHAnsi" w:cstheme="majorHAnsi"/>
          <w:szCs w:val="18"/>
        </w:rPr>
        <w:tab/>
        <w:t>jelena.sarenac@henkel.com</w:t>
      </w:r>
      <w:r w:rsidRPr="000F7317">
        <w:rPr>
          <w:rStyle w:val="AboutandContactBody"/>
          <w:rFonts w:asciiTheme="majorHAnsi" w:hAnsiTheme="majorHAnsi" w:cstheme="majorHAnsi"/>
          <w:szCs w:val="18"/>
        </w:rPr>
        <w:tab/>
        <w:t>jelena.stojanovic@henkel.com</w:t>
      </w:r>
    </w:p>
    <w:p w14:paraId="1CAE75D3" w14:textId="1D9FFCD8" w:rsidR="00112A28" w:rsidRDefault="00112A28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/>
        </w:rPr>
      </w:pPr>
    </w:p>
    <w:p w14:paraId="0E0CE69C" w14:textId="77777777" w:rsidR="006A4BF6" w:rsidRDefault="004F73C0" w:rsidP="006A4BF6">
      <w:pPr>
        <w:tabs>
          <w:tab w:val="left" w:pos="1080"/>
          <w:tab w:val="left" w:pos="4500"/>
        </w:tabs>
        <w:rPr>
          <w:rStyle w:val="Hyperlink"/>
          <w:rFonts w:asciiTheme="majorHAnsi" w:hAnsiTheme="majorHAnsi" w:cstheme="majorHAnsi"/>
          <w:lang w:val="fr-FR"/>
        </w:rPr>
      </w:pPr>
      <w:hyperlink r:id="rId13" w:history="1">
        <w:r w:rsidR="006A4BF6" w:rsidRPr="00391539">
          <w:rPr>
            <w:rStyle w:val="Hyperlink"/>
            <w:rFonts w:asciiTheme="majorHAnsi" w:hAnsiTheme="majorHAnsi" w:cstheme="majorHAnsi"/>
            <w:lang w:val="fr-FR"/>
          </w:rPr>
          <w:t>www.henkel.com/press</w:t>
        </w:r>
      </w:hyperlink>
    </w:p>
    <w:p w14:paraId="1FF794AA" w14:textId="77777777" w:rsidR="006A4BF6" w:rsidRPr="00857408" w:rsidRDefault="004F73C0" w:rsidP="006A4BF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/>
        </w:rPr>
      </w:pPr>
      <w:hyperlink r:id="rId14" w:history="1">
        <w:r w:rsidR="006A4BF6" w:rsidRPr="00F05FE3">
          <w:rPr>
            <w:rStyle w:val="Hyperlink"/>
            <w:rFonts w:asciiTheme="majorHAnsi" w:hAnsiTheme="majorHAnsi" w:cstheme="majorHAnsi"/>
            <w:lang w:val="fr-FR"/>
          </w:rPr>
          <w:t>www.henkel.com/ir</w:t>
        </w:r>
      </w:hyperlink>
    </w:p>
    <w:p w14:paraId="1DB3994D" w14:textId="77777777" w:rsidR="006A4BF6" w:rsidRPr="00857408" w:rsidRDefault="006A4BF6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/>
        </w:rPr>
      </w:pPr>
    </w:p>
    <w:sectPr w:rsidR="006A4BF6" w:rsidRPr="00857408" w:rsidSect="00DA53FA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713F7" w14:textId="77777777" w:rsidR="004F73C0" w:rsidRDefault="004F73C0">
      <w:r>
        <w:separator/>
      </w:r>
    </w:p>
  </w:endnote>
  <w:endnote w:type="continuationSeparator" w:id="0">
    <w:p w14:paraId="5B61D2FF" w14:textId="77777777" w:rsidR="004F73C0" w:rsidRDefault="004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202D" w14:textId="25155E45" w:rsidR="000F7317" w:rsidRPr="00D804B7" w:rsidRDefault="000F7317" w:rsidP="000F731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23165D1D" wp14:editId="7B1D10AB">
          <wp:extent cx="428625" cy="154305"/>
          <wp:effectExtent l="0" t="0" r="9525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BFEE400" wp14:editId="0CB721E2">
          <wp:extent cx="262890" cy="182880"/>
          <wp:effectExtent l="0" t="0" r="3810" b="762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C7D8BE5" wp14:editId="733F8D2A">
          <wp:extent cx="337185" cy="200025"/>
          <wp:effectExtent l="0" t="0" r="5715" b="952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6CBD5D" wp14:editId="5A8056EA">
          <wp:extent cx="360045" cy="200025"/>
          <wp:effectExtent l="0" t="0" r="1905" b="952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11A9654A" wp14:editId="7ED99947">
          <wp:extent cx="308610" cy="19431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A9F8CD2" wp14:editId="505A507A">
          <wp:extent cx="251460" cy="2286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45EA0BF6" wp14:editId="4BFA98E7">
          <wp:extent cx="600075" cy="25717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ED9B4A2" wp14:editId="531317A4">
          <wp:extent cx="468630" cy="120015"/>
          <wp:effectExtent l="0" t="0" r="762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40F383A4" wp14:editId="4B82F83C">
          <wp:extent cx="262890" cy="188595"/>
          <wp:effectExtent l="0" t="0" r="3810" b="190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590E0DC8" wp14:editId="7DEA8221">
          <wp:extent cx="491490" cy="142875"/>
          <wp:effectExtent l="0" t="0" r="381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B339E61" wp14:editId="75866789">
          <wp:extent cx="582930" cy="160020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64FB838" wp14:editId="67D1B0CE">
          <wp:extent cx="451485" cy="102870"/>
          <wp:effectExtent l="0" t="0" r="571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B5B1309" wp14:editId="4BD15945">
          <wp:extent cx="645795" cy="102870"/>
          <wp:effectExtent l="0" t="0" r="190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D4B5F" w14:textId="77777777" w:rsidR="000F7317" w:rsidRPr="0087067A" w:rsidRDefault="000F7317" w:rsidP="000F7317">
    <w:pPr>
      <w:pStyle w:val="Footer"/>
    </w:pPr>
  </w:p>
  <w:p w14:paraId="637D10C9" w14:textId="17B2027E" w:rsidR="00CF6F33" w:rsidRPr="000F7317" w:rsidRDefault="00CF6F33" w:rsidP="000F7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1828" w14:textId="5C2C1F15" w:rsidR="000F7317" w:rsidRPr="00D804B7" w:rsidRDefault="000F7317" w:rsidP="000F731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5AB6041F" wp14:editId="034DD68A">
          <wp:extent cx="428625" cy="154305"/>
          <wp:effectExtent l="0" t="0" r="952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13C9107A" wp14:editId="4503F9FB">
          <wp:extent cx="262890" cy="182880"/>
          <wp:effectExtent l="0" t="0" r="381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389CB6C" wp14:editId="1EAD8234">
          <wp:extent cx="337185" cy="200025"/>
          <wp:effectExtent l="0" t="0" r="571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784DC36D" wp14:editId="5D5D8FB2">
          <wp:extent cx="360045" cy="200025"/>
          <wp:effectExtent l="0" t="0" r="1905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A4F1A97" wp14:editId="68A14537">
          <wp:extent cx="308610" cy="19431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7BC0593" wp14:editId="04236E46">
          <wp:extent cx="251460" cy="2286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32E8F66" wp14:editId="6DE5F96D">
          <wp:extent cx="600075" cy="25717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C402255" wp14:editId="1296346B">
          <wp:extent cx="468630" cy="120015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371EE79" wp14:editId="1D37F53E">
          <wp:extent cx="262890" cy="188595"/>
          <wp:effectExtent l="0" t="0" r="381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64D65865" wp14:editId="6D8EA071">
          <wp:extent cx="491490" cy="142875"/>
          <wp:effectExtent l="0" t="0" r="381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E09FCA0" wp14:editId="43D7DD70">
          <wp:extent cx="582930" cy="16002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02D491D" wp14:editId="71FC387F">
          <wp:extent cx="451485" cy="10287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45A9FD9" wp14:editId="0313A41E">
          <wp:extent cx="645795" cy="1028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28594" w14:textId="77777777" w:rsidR="000F7317" w:rsidRPr="0087067A" w:rsidRDefault="000F7317" w:rsidP="000F7317">
    <w:pPr>
      <w:pStyle w:val="Footer"/>
    </w:pPr>
  </w:p>
  <w:p w14:paraId="577A058E" w14:textId="48C22298" w:rsidR="00CF6F33" w:rsidRPr="000F7317" w:rsidRDefault="00CF6F33" w:rsidP="000F7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EA5A" w14:textId="77777777" w:rsidR="004F73C0" w:rsidRDefault="004F73C0">
      <w:r>
        <w:separator/>
      </w:r>
    </w:p>
  </w:footnote>
  <w:footnote w:type="continuationSeparator" w:id="0">
    <w:p w14:paraId="4BE63595" w14:textId="77777777" w:rsidR="004F73C0" w:rsidRDefault="004F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6D89E136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BA5D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A4770">
      <w:rPr>
        <w:noProof/>
      </w:rPr>
      <w:t>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6004C"/>
    <w:rsid w:val="000618FC"/>
    <w:rsid w:val="00067071"/>
    <w:rsid w:val="000774B0"/>
    <w:rsid w:val="00080D10"/>
    <w:rsid w:val="0008357F"/>
    <w:rsid w:val="0008406B"/>
    <w:rsid w:val="000B27FE"/>
    <w:rsid w:val="000B5D2F"/>
    <w:rsid w:val="000B695A"/>
    <w:rsid w:val="000C210A"/>
    <w:rsid w:val="000C56DD"/>
    <w:rsid w:val="000D1672"/>
    <w:rsid w:val="000E2F62"/>
    <w:rsid w:val="000E38ED"/>
    <w:rsid w:val="000E5B6C"/>
    <w:rsid w:val="000E7704"/>
    <w:rsid w:val="000E7F24"/>
    <w:rsid w:val="000F03BE"/>
    <w:rsid w:val="000F1757"/>
    <w:rsid w:val="000F225B"/>
    <w:rsid w:val="000F7317"/>
    <w:rsid w:val="000F7FAF"/>
    <w:rsid w:val="00105975"/>
    <w:rsid w:val="00111F4D"/>
    <w:rsid w:val="001128B1"/>
    <w:rsid w:val="00112A28"/>
    <w:rsid w:val="00115230"/>
    <w:rsid w:val="00115B5F"/>
    <w:rsid w:val="001162B4"/>
    <w:rsid w:val="00122CBC"/>
    <w:rsid w:val="00126C65"/>
    <w:rsid w:val="00126D4A"/>
    <w:rsid w:val="00132DA9"/>
    <w:rsid w:val="0013305B"/>
    <w:rsid w:val="00133B99"/>
    <w:rsid w:val="0013569C"/>
    <w:rsid w:val="00136F87"/>
    <w:rsid w:val="001443BD"/>
    <w:rsid w:val="001577E9"/>
    <w:rsid w:val="0016138C"/>
    <w:rsid w:val="001731CE"/>
    <w:rsid w:val="001A7467"/>
    <w:rsid w:val="001B7C20"/>
    <w:rsid w:val="001C0B32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26E"/>
    <w:rsid w:val="00223A44"/>
    <w:rsid w:val="002260C7"/>
    <w:rsid w:val="002304D2"/>
    <w:rsid w:val="00231A8F"/>
    <w:rsid w:val="00233D04"/>
    <w:rsid w:val="00234ABD"/>
    <w:rsid w:val="00236491"/>
    <w:rsid w:val="00236E2A"/>
    <w:rsid w:val="00237F62"/>
    <w:rsid w:val="0024586A"/>
    <w:rsid w:val="002518A2"/>
    <w:rsid w:val="00255EB1"/>
    <w:rsid w:val="00256F0C"/>
    <w:rsid w:val="00262C05"/>
    <w:rsid w:val="00281D14"/>
    <w:rsid w:val="00282C13"/>
    <w:rsid w:val="002855F9"/>
    <w:rsid w:val="002906AC"/>
    <w:rsid w:val="002A0DF7"/>
    <w:rsid w:val="002A2975"/>
    <w:rsid w:val="002A460D"/>
    <w:rsid w:val="002A4770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0715F"/>
    <w:rsid w:val="00310ACD"/>
    <w:rsid w:val="0031379F"/>
    <w:rsid w:val="00316ADF"/>
    <w:rsid w:val="00320A26"/>
    <w:rsid w:val="00321344"/>
    <w:rsid w:val="00327EC0"/>
    <w:rsid w:val="0033451C"/>
    <w:rsid w:val="00336854"/>
    <w:rsid w:val="0034015C"/>
    <w:rsid w:val="003442F4"/>
    <w:rsid w:val="003537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B1069"/>
    <w:rsid w:val="003B390A"/>
    <w:rsid w:val="003C15DE"/>
    <w:rsid w:val="003C2889"/>
    <w:rsid w:val="003C4EB2"/>
    <w:rsid w:val="003D139F"/>
    <w:rsid w:val="003D483D"/>
    <w:rsid w:val="003F1AF3"/>
    <w:rsid w:val="003F4D8D"/>
    <w:rsid w:val="00403265"/>
    <w:rsid w:val="0040386D"/>
    <w:rsid w:val="00417FDE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0F53"/>
    <w:rsid w:val="004C4FEB"/>
    <w:rsid w:val="004C6B79"/>
    <w:rsid w:val="004D059B"/>
    <w:rsid w:val="004D0E64"/>
    <w:rsid w:val="004D48A8"/>
    <w:rsid w:val="004D4CB6"/>
    <w:rsid w:val="004E2D61"/>
    <w:rsid w:val="004E3341"/>
    <w:rsid w:val="004F10C1"/>
    <w:rsid w:val="004F11F0"/>
    <w:rsid w:val="004F2C4B"/>
    <w:rsid w:val="004F5AD9"/>
    <w:rsid w:val="004F73C0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CAF"/>
    <w:rsid w:val="005873E9"/>
    <w:rsid w:val="00587EE2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44B1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39A9"/>
    <w:rsid w:val="006F670F"/>
    <w:rsid w:val="006F7D20"/>
    <w:rsid w:val="00702921"/>
    <w:rsid w:val="00702BCD"/>
    <w:rsid w:val="00703272"/>
    <w:rsid w:val="0070733C"/>
    <w:rsid w:val="00710C5D"/>
    <w:rsid w:val="0071348C"/>
    <w:rsid w:val="00717273"/>
    <w:rsid w:val="00720FD4"/>
    <w:rsid w:val="00724AF2"/>
    <w:rsid w:val="0073096C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72188"/>
    <w:rsid w:val="0077222A"/>
    <w:rsid w:val="00776504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58C6"/>
    <w:rsid w:val="007B611A"/>
    <w:rsid w:val="007D2A02"/>
    <w:rsid w:val="007D42A2"/>
    <w:rsid w:val="007D62A4"/>
    <w:rsid w:val="007E6EA1"/>
    <w:rsid w:val="007F0F63"/>
    <w:rsid w:val="007F2338"/>
    <w:rsid w:val="007F2B1E"/>
    <w:rsid w:val="007F3208"/>
    <w:rsid w:val="007F3E0B"/>
    <w:rsid w:val="007F62B4"/>
    <w:rsid w:val="00801517"/>
    <w:rsid w:val="00803A24"/>
    <w:rsid w:val="00813492"/>
    <w:rsid w:val="00813EEC"/>
    <w:rsid w:val="00815026"/>
    <w:rsid w:val="00817AE8"/>
    <w:rsid w:val="00817DE8"/>
    <w:rsid w:val="0082062B"/>
    <w:rsid w:val="008229F5"/>
    <w:rsid w:val="00824086"/>
    <w:rsid w:val="00824A1F"/>
    <w:rsid w:val="00824A80"/>
    <w:rsid w:val="00825E0A"/>
    <w:rsid w:val="0082699A"/>
    <w:rsid w:val="0082736E"/>
    <w:rsid w:val="00832633"/>
    <w:rsid w:val="00833CEB"/>
    <w:rsid w:val="00834282"/>
    <w:rsid w:val="008372D2"/>
    <w:rsid w:val="008377BC"/>
    <w:rsid w:val="00844C17"/>
    <w:rsid w:val="00846017"/>
    <w:rsid w:val="00847726"/>
    <w:rsid w:val="008520A1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E72"/>
    <w:rsid w:val="008825EE"/>
    <w:rsid w:val="0088596E"/>
    <w:rsid w:val="0089259E"/>
    <w:rsid w:val="0089796A"/>
    <w:rsid w:val="008A2375"/>
    <w:rsid w:val="008B3223"/>
    <w:rsid w:val="008C144F"/>
    <w:rsid w:val="008D76C5"/>
    <w:rsid w:val="008E0327"/>
    <w:rsid w:val="008E0A04"/>
    <w:rsid w:val="008E0AFA"/>
    <w:rsid w:val="008E4DAC"/>
    <w:rsid w:val="008E75D3"/>
    <w:rsid w:val="008F0CE4"/>
    <w:rsid w:val="008F125E"/>
    <w:rsid w:val="008F4D2F"/>
    <w:rsid w:val="00906292"/>
    <w:rsid w:val="00906ECF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7C7"/>
    <w:rsid w:val="0098579A"/>
    <w:rsid w:val="009918DD"/>
    <w:rsid w:val="0099195A"/>
    <w:rsid w:val="00992A11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7252"/>
    <w:rsid w:val="009E5EB4"/>
    <w:rsid w:val="009F610E"/>
    <w:rsid w:val="00A044D6"/>
    <w:rsid w:val="00A04ADB"/>
    <w:rsid w:val="00A05F11"/>
    <w:rsid w:val="00A11E0F"/>
    <w:rsid w:val="00A22EB0"/>
    <w:rsid w:val="00A2538C"/>
    <w:rsid w:val="00A26CB6"/>
    <w:rsid w:val="00A32F82"/>
    <w:rsid w:val="00A32F8B"/>
    <w:rsid w:val="00A3489F"/>
    <w:rsid w:val="00A3756F"/>
    <w:rsid w:val="00A40818"/>
    <w:rsid w:val="00A42D6F"/>
    <w:rsid w:val="00A45A62"/>
    <w:rsid w:val="00A54AC5"/>
    <w:rsid w:val="00A55DC3"/>
    <w:rsid w:val="00A56D41"/>
    <w:rsid w:val="00A60529"/>
    <w:rsid w:val="00A61353"/>
    <w:rsid w:val="00A61481"/>
    <w:rsid w:val="00A66DB1"/>
    <w:rsid w:val="00A67A92"/>
    <w:rsid w:val="00A87870"/>
    <w:rsid w:val="00A902CA"/>
    <w:rsid w:val="00A91A70"/>
    <w:rsid w:val="00A97316"/>
    <w:rsid w:val="00AA1B85"/>
    <w:rsid w:val="00AA3913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60C7"/>
    <w:rsid w:val="00C24C17"/>
    <w:rsid w:val="00C30317"/>
    <w:rsid w:val="00C31D31"/>
    <w:rsid w:val="00C3758F"/>
    <w:rsid w:val="00C40B88"/>
    <w:rsid w:val="00C44489"/>
    <w:rsid w:val="00C47D87"/>
    <w:rsid w:val="00C5376E"/>
    <w:rsid w:val="00C5701B"/>
    <w:rsid w:val="00C66218"/>
    <w:rsid w:val="00C677C9"/>
    <w:rsid w:val="00C808A6"/>
    <w:rsid w:val="00C97091"/>
    <w:rsid w:val="00C97260"/>
    <w:rsid w:val="00CA2001"/>
    <w:rsid w:val="00CB5B6C"/>
    <w:rsid w:val="00CC0250"/>
    <w:rsid w:val="00CC052E"/>
    <w:rsid w:val="00CC4C03"/>
    <w:rsid w:val="00CD16BE"/>
    <w:rsid w:val="00CD4616"/>
    <w:rsid w:val="00CD56AF"/>
    <w:rsid w:val="00CE33D5"/>
    <w:rsid w:val="00CF21F2"/>
    <w:rsid w:val="00CF5D37"/>
    <w:rsid w:val="00CF6F33"/>
    <w:rsid w:val="00CF784A"/>
    <w:rsid w:val="00D02248"/>
    <w:rsid w:val="00D063B8"/>
    <w:rsid w:val="00D06825"/>
    <w:rsid w:val="00D10D31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5611E"/>
    <w:rsid w:val="00D5653B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2B5C"/>
    <w:rsid w:val="00ED3269"/>
    <w:rsid w:val="00ED3A18"/>
    <w:rsid w:val="00ED3CFA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0BAB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  <w:rsid w:val="00FF22A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i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10501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6</cp:revision>
  <cp:lastPrinted>2020-10-08T16:45:00Z</cp:lastPrinted>
  <dcterms:created xsi:type="dcterms:W3CDTF">2020-10-09T12:22:00Z</dcterms:created>
  <dcterms:modified xsi:type="dcterms:W3CDTF">2020-10-09T13:50:00Z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