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481D87D" w14:textId="1E863A16" w:rsidR="00B422EC" w:rsidRPr="00982CDC" w:rsidRDefault="00F4089B" w:rsidP="00643D8A">
      <w:pPr>
        <w:pStyle w:val="MonthDayYear"/>
        <w:rPr>
          <w:rFonts w:ascii="Calibri" w:hAnsi="Calibri" w:cs="Calibri"/>
          <w:lang w:val="sk-SK"/>
        </w:rPr>
      </w:pPr>
      <w:r w:rsidRPr="00982CDC">
        <w:rPr>
          <w:rFonts w:ascii="Calibri" w:hAnsi="Calibri" w:cs="Calibri"/>
          <w:lang w:val="sk-SK"/>
        </w:rPr>
        <w:t>1</w:t>
      </w:r>
      <w:r w:rsidR="006402B4" w:rsidRPr="00982CDC">
        <w:rPr>
          <w:rFonts w:ascii="Calibri" w:hAnsi="Calibri" w:cs="Calibri"/>
          <w:lang w:val="sk-SK"/>
        </w:rPr>
        <w:t>4</w:t>
      </w:r>
      <w:r w:rsidR="00B86F4F" w:rsidRPr="00982CDC">
        <w:rPr>
          <w:rFonts w:ascii="Calibri" w:hAnsi="Calibri" w:cs="Calibri"/>
          <w:lang w:val="sk-SK"/>
        </w:rPr>
        <w:t xml:space="preserve">. </w:t>
      </w:r>
      <w:r w:rsidR="006402B4" w:rsidRPr="00982CDC">
        <w:rPr>
          <w:rFonts w:ascii="Calibri" w:hAnsi="Calibri" w:cs="Calibri"/>
          <w:lang w:val="sk-SK"/>
        </w:rPr>
        <w:t>október</w:t>
      </w:r>
      <w:r w:rsidR="00263D3E" w:rsidRPr="00982CDC">
        <w:rPr>
          <w:rFonts w:ascii="Calibri" w:hAnsi="Calibri" w:cs="Calibri"/>
          <w:lang w:val="sk-SK"/>
        </w:rPr>
        <w:t xml:space="preserve"> </w:t>
      </w:r>
      <w:r w:rsidR="00BF6E82" w:rsidRPr="00982CDC">
        <w:rPr>
          <w:rFonts w:ascii="Calibri" w:hAnsi="Calibri" w:cs="Calibri"/>
          <w:lang w:val="sk-SK"/>
        </w:rPr>
        <w:t>20</w:t>
      </w:r>
      <w:r w:rsidR="00F635FC" w:rsidRPr="00982CDC">
        <w:rPr>
          <w:rFonts w:ascii="Calibri" w:hAnsi="Calibri" w:cs="Calibri"/>
          <w:lang w:val="sk-SK"/>
        </w:rPr>
        <w:t>20</w:t>
      </w:r>
    </w:p>
    <w:p w14:paraId="036B72C0" w14:textId="698C406A" w:rsidR="00C51B88" w:rsidRPr="00982CDC" w:rsidRDefault="00C51B88" w:rsidP="0084769D">
      <w:pPr>
        <w:rPr>
          <w:rFonts w:ascii="Calibri" w:hAnsi="Calibri" w:cs="Calibri"/>
          <w:szCs w:val="22"/>
          <w:lang w:val="sk-SK"/>
        </w:rPr>
      </w:pPr>
    </w:p>
    <w:p w14:paraId="449023C2" w14:textId="77777777" w:rsidR="00927230" w:rsidRPr="00982CDC" w:rsidRDefault="00927230" w:rsidP="0084769D">
      <w:pPr>
        <w:rPr>
          <w:rFonts w:ascii="Calibri" w:hAnsi="Calibri" w:cs="Calibri"/>
          <w:szCs w:val="22"/>
          <w:lang w:val="sk-SK"/>
        </w:rPr>
      </w:pPr>
    </w:p>
    <w:p w14:paraId="28C4E279" w14:textId="77777777" w:rsidR="007630AF" w:rsidRPr="00982CDC" w:rsidRDefault="007630AF" w:rsidP="007630AF">
      <w:pPr>
        <w:pStyle w:val="Topline"/>
        <w:spacing w:after="360"/>
        <w:rPr>
          <w:rFonts w:ascii="Calibri" w:hAnsi="Calibri" w:cs="Calibri"/>
          <w:lang w:val="sk-SK"/>
        </w:rPr>
      </w:pPr>
      <w:r w:rsidRPr="00982CDC">
        <w:rPr>
          <w:rFonts w:ascii="Calibri" w:hAnsi="Calibri" w:cs="Calibri"/>
          <w:lang w:val="sk-SK"/>
        </w:rPr>
        <w:t xml:space="preserve">Záväzok proti plastovému odpadu </w:t>
      </w:r>
    </w:p>
    <w:p w14:paraId="24310683" w14:textId="77777777" w:rsidR="007630AF" w:rsidRPr="00982CDC" w:rsidRDefault="007630AF" w:rsidP="007630AF">
      <w:pPr>
        <w:jc w:val="left"/>
        <w:rPr>
          <w:rStyle w:val="Headline"/>
          <w:rFonts w:ascii="Calibri" w:hAnsi="Calibri" w:cs="Calibri"/>
          <w:szCs w:val="32"/>
          <w:lang w:val="sk-SK"/>
        </w:rPr>
      </w:pPr>
      <w:r w:rsidRPr="00982CDC">
        <w:rPr>
          <w:rStyle w:val="Headline"/>
          <w:rFonts w:ascii="Calibri" w:hAnsi="Calibri" w:cs="Calibri"/>
          <w:szCs w:val="32"/>
          <w:lang w:val="sk-SK"/>
        </w:rPr>
        <w:t xml:space="preserve">Henkel podporuje v obchodnej sfére globálny apel na novú dohodu OSN o znečisťovaní plastami </w:t>
      </w:r>
    </w:p>
    <w:p w14:paraId="07D39F2B" w14:textId="77777777" w:rsidR="007630AF" w:rsidRPr="00982CDC" w:rsidRDefault="007630AF" w:rsidP="007630AF">
      <w:pPr>
        <w:rPr>
          <w:rFonts w:ascii="Calibri" w:hAnsi="Calibri" w:cs="Calibri"/>
          <w:szCs w:val="22"/>
          <w:lang w:val="sk-SK"/>
        </w:rPr>
      </w:pPr>
    </w:p>
    <w:p w14:paraId="5C8DE459" w14:textId="77777777" w:rsidR="007630AF" w:rsidRPr="00982CDC" w:rsidRDefault="007630AF" w:rsidP="007630AF">
      <w:pPr>
        <w:rPr>
          <w:rFonts w:ascii="Calibri" w:hAnsi="Calibri" w:cs="Calibri"/>
          <w:b/>
          <w:bCs/>
          <w:szCs w:val="22"/>
          <w:lang w:val="sk-SK"/>
        </w:rPr>
      </w:pPr>
      <w:proofErr w:type="spellStart"/>
      <w:r w:rsidRPr="00982CDC">
        <w:rPr>
          <w:rFonts w:ascii="Calibri" w:hAnsi="Calibri" w:cs="Calibri"/>
          <w:b/>
          <w:bCs/>
          <w:szCs w:val="22"/>
          <w:lang w:val="sk-SK"/>
        </w:rPr>
        <w:t>Düsseldorf</w:t>
      </w:r>
      <w:proofErr w:type="spellEnd"/>
      <w:r w:rsidRPr="00982CDC">
        <w:rPr>
          <w:rFonts w:ascii="Calibri" w:hAnsi="Calibri" w:cs="Calibri"/>
          <w:b/>
          <w:bCs/>
          <w:szCs w:val="22"/>
          <w:lang w:val="sk-SK"/>
        </w:rPr>
        <w:t xml:space="preserve"> – Spoločne proti plastovému odpadu: spoločnosť Henkel spolu s ďalšími 28 globálnymi podnikmi podporila obchodný manifest, ktorým apeluje na vlády, aby sa spoločne dohodli na dohode OSN o znečisťovaní plastovým odpadom. Táto výzva zo strany veľkých podnikov prichádza ešte pred 5. zhromaždením Programu OSN pre životné prostredie (UNEA5) a v čase, keď </w:t>
      </w:r>
      <w:hyperlink r:id="rId11" w:history="1">
        <w:r w:rsidRPr="00982CDC">
          <w:rPr>
            <w:rStyle w:val="Hypertextovprepojenie"/>
            <w:rFonts w:ascii="Calibri" w:hAnsi="Calibri" w:cs="Calibri"/>
            <w:b/>
            <w:bCs/>
            <w:sz w:val="22"/>
            <w:szCs w:val="22"/>
            <w:lang w:val="sk-SK"/>
          </w:rPr>
          <w:t xml:space="preserve">nová správa vypracovaná Svetovým fondom na ochranu prírody (WWF), Nadáciou </w:t>
        </w:r>
        <w:proofErr w:type="spellStart"/>
        <w:r w:rsidRPr="00982CDC">
          <w:rPr>
            <w:rStyle w:val="Hypertextovprepojenie"/>
            <w:rFonts w:ascii="Calibri" w:hAnsi="Calibri" w:cs="Calibri"/>
            <w:b/>
            <w:bCs/>
            <w:sz w:val="22"/>
            <w:szCs w:val="22"/>
            <w:lang w:val="sk-SK"/>
          </w:rPr>
          <w:t>Ellen</w:t>
        </w:r>
        <w:proofErr w:type="spellEnd"/>
        <w:r w:rsidRPr="00982CDC">
          <w:rPr>
            <w:rStyle w:val="Hypertextovprepojenie"/>
            <w:rFonts w:ascii="Calibri" w:hAnsi="Calibri" w:cs="Calibri"/>
            <w:b/>
            <w:bCs/>
            <w:sz w:val="22"/>
            <w:szCs w:val="22"/>
            <w:lang w:val="sk-SK"/>
          </w:rPr>
          <w:t xml:space="preserve"> </w:t>
        </w:r>
        <w:proofErr w:type="spellStart"/>
        <w:r w:rsidRPr="00982CDC">
          <w:rPr>
            <w:rStyle w:val="Hypertextovprepojenie"/>
            <w:rFonts w:ascii="Calibri" w:hAnsi="Calibri" w:cs="Calibri"/>
            <w:b/>
            <w:bCs/>
            <w:sz w:val="22"/>
            <w:szCs w:val="22"/>
            <w:lang w:val="sk-SK"/>
          </w:rPr>
          <w:t>MacArthurovej</w:t>
        </w:r>
        <w:proofErr w:type="spellEnd"/>
        <w:r w:rsidRPr="00982CDC">
          <w:rPr>
            <w:rStyle w:val="Hypertextovprepojenie"/>
            <w:rFonts w:ascii="Calibri" w:hAnsi="Calibri" w:cs="Calibri"/>
            <w:b/>
            <w:bCs/>
            <w:sz w:val="22"/>
            <w:szCs w:val="22"/>
            <w:lang w:val="sk-SK"/>
          </w:rPr>
          <w:t xml:space="preserve"> a poradenskou spoločnosťou Boston </w:t>
        </w:r>
        <w:proofErr w:type="spellStart"/>
        <w:r w:rsidRPr="00982CDC">
          <w:rPr>
            <w:rStyle w:val="Hypertextovprepojenie"/>
            <w:rFonts w:ascii="Calibri" w:hAnsi="Calibri" w:cs="Calibri"/>
            <w:b/>
            <w:bCs/>
            <w:sz w:val="22"/>
            <w:szCs w:val="22"/>
            <w:lang w:val="sk-SK"/>
          </w:rPr>
          <w:t>Consulting</w:t>
        </w:r>
        <w:proofErr w:type="spellEnd"/>
        <w:r w:rsidRPr="00982CDC">
          <w:rPr>
            <w:rStyle w:val="Hypertextovprepojenie"/>
            <w:rFonts w:ascii="Calibri" w:hAnsi="Calibri" w:cs="Calibri"/>
            <w:b/>
            <w:bCs/>
            <w:sz w:val="22"/>
            <w:szCs w:val="22"/>
            <w:lang w:val="sk-SK"/>
          </w:rPr>
          <w:t xml:space="preserve"> Group</w:t>
        </w:r>
      </w:hyperlink>
      <w:r w:rsidRPr="00982CDC">
        <w:rPr>
          <w:rFonts w:ascii="Calibri" w:hAnsi="Calibri" w:cs="Calibri"/>
          <w:b/>
          <w:bCs/>
          <w:szCs w:val="22"/>
          <w:lang w:val="sk-SK"/>
        </w:rPr>
        <w:t xml:space="preserve"> naznačila potrebu práve takéhoto záväzného medzinárodného dokumentu, ktorým by sa riešila problematika znečistenia plastovým odpadom. </w:t>
      </w:r>
    </w:p>
    <w:p w14:paraId="4A7E1F38" w14:textId="77777777" w:rsidR="007630AF" w:rsidRPr="00982CDC" w:rsidRDefault="007630AF" w:rsidP="007630AF">
      <w:pPr>
        <w:rPr>
          <w:rFonts w:ascii="Calibri" w:hAnsi="Calibri" w:cs="Calibri"/>
          <w:szCs w:val="22"/>
          <w:lang w:val="sk-SK"/>
        </w:rPr>
      </w:pPr>
    </w:p>
    <w:p w14:paraId="63808EF8" w14:textId="77777777" w:rsidR="007630AF" w:rsidRPr="00982CDC" w:rsidRDefault="007630AF" w:rsidP="007630AF">
      <w:pPr>
        <w:rPr>
          <w:rFonts w:ascii="Calibri" w:hAnsi="Calibri" w:cs="Calibri"/>
          <w:szCs w:val="22"/>
          <w:lang w:val="sk-SK"/>
        </w:rPr>
      </w:pPr>
      <w:r w:rsidRPr="00982CDC">
        <w:rPr>
          <w:rFonts w:ascii="Calibri" w:hAnsi="Calibri" w:cs="Calibri"/>
          <w:szCs w:val="22"/>
          <w:lang w:val="sk-SK"/>
        </w:rPr>
        <w:t xml:space="preserve">Každý rok sa do prírody dostane 11 miliónov metrických ton plastov, ktoré znečisťujú oceány a iné živé ekosystémy. Zdá sa, že aktuálne riešenia nie sú dostatočné na to, aby sme zvládli problém globálneho znečisťovania plastovým odpadom. Preto sa spoločnosť Henkel rozhodla spojiť sily s ďalšími veľkými podnikmi a vytvoriť spoločný obchodný manifest, ktorý je výzvou k medzinárodnej dohode o riešení znečistenia plastovým odpadom. Podporovatelia manifestu naliehavo volajú po dohode na úrovni OSN, ktorá by zharmonizovala rôznorodé regulačné normy, vytvorila spoločnú metriku a metodológiu, poverila krajiny stanovením národných cieľov a akčných plánov a podporila inovácie a rozvoj infraštruktúry, aby sa vytvorili vyrovnané podmienky napriek celým hodnotovým reťazcom súvisiacim s plastovými materiálmi. </w:t>
      </w:r>
    </w:p>
    <w:p w14:paraId="55F9A1F3" w14:textId="77777777" w:rsidR="007630AF" w:rsidRPr="00982CDC" w:rsidRDefault="007630AF" w:rsidP="007630AF">
      <w:pPr>
        <w:rPr>
          <w:rFonts w:ascii="Calibri" w:hAnsi="Calibri" w:cs="Calibri"/>
          <w:szCs w:val="22"/>
          <w:lang w:val="sk-SK"/>
        </w:rPr>
      </w:pPr>
    </w:p>
    <w:p w14:paraId="64C6C9A8" w14:textId="77777777" w:rsidR="007630AF" w:rsidRPr="00982CDC" w:rsidRDefault="007630AF" w:rsidP="007630AF">
      <w:pPr>
        <w:rPr>
          <w:rFonts w:ascii="Calibri" w:hAnsi="Calibri" w:cs="Calibri"/>
          <w:b/>
          <w:bCs/>
          <w:szCs w:val="22"/>
          <w:lang w:val="sk-SK"/>
        </w:rPr>
      </w:pPr>
      <w:r w:rsidRPr="00982CDC">
        <w:rPr>
          <w:rFonts w:ascii="Calibri" w:hAnsi="Calibri" w:cs="Calibri"/>
          <w:b/>
          <w:bCs/>
          <w:szCs w:val="22"/>
          <w:lang w:val="sk-SK"/>
        </w:rPr>
        <w:t>Plasty – naša spoločná zodpovedná úloha</w:t>
      </w:r>
    </w:p>
    <w:p w14:paraId="39331ED4" w14:textId="77777777" w:rsidR="007630AF" w:rsidRPr="00982CDC" w:rsidRDefault="007630AF" w:rsidP="007630AF">
      <w:pPr>
        <w:rPr>
          <w:rFonts w:ascii="Calibri" w:hAnsi="Calibri" w:cs="Calibri"/>
          <w:i/>
          <w:iCs/>
          <w:szCs w:val="22"/>
          <w:lang w:val="sk-SK"/>
        </w:rPr>
      </w:pPr>
      <w:r w:rsidRPr="00982CDC">
        <w:rPr>
          <w:rFonts w:ascii="Calibri" w:hAnsi="Calibri" w:cs="Calibri"/>
          <w:i/>
          <w:iCs/>
          <w:szCs w:val="22"/>
          <w:lang w:val="sk-SK"/>
        </w:rPr>
        <w:t>„Plastový odpad vo voľnej prírode je jednou z najväčších výziev, ktorým v súčasnosti ľudstvo čelí. V spoločnosti Henkel si veľmi dobre uvedomujeme, že sme spoluzodpovední za riešenie tohto globálneho problému, a preto v tomto smere aj konáme. Zaviazali sme sa, že budeme smerovať náš rozvoj k cirkulárnej ekonomike, uzatvárať partnerstvá naprieč celým</w:t>
      </w:r>
      <w:r w:rsidRPr="00982CDC">
        <w:rPr>
          <w:rFonts w:ascii="Calibri" w:hAnsi="Calibri" w:cs="Calibri"/>
          <w:szCs w:val="22"/>
          <w:lang w:val="sk-SK"/>
        </w:rPr>
        <w:t xml:space="preserve"> </w:t>
      </w:r>
      <w:r w:rsidRPr="00982CDC">
        <w:rPr>
          <w:rFonts w:ascii="Calibri" w:hAnsi="Calibri" w:cs="Calibri"/>
          <w:i/>
          <w:iCs/>
          <w:szCs w:val="22"/>
          <w:lang w:val="sk-SK"/>
        </w:rPr>
        <w:t>hodnotovým reťazcom tak, aby sme využívali udržateľné riešenia, a prispievať k znižovaniu objemu plastového odpadu,“</w:t>
      </w:r>
      <w:r w:rsidRPr="00982CDC">
        <w:rPr>
          <w:rFonts w:ascii="Calibri" w:hAnsi="Calibri" w:cs="Calibri"/>
          <w:szCs w:val="22"/>
          <w:lang w:val="sk-SK"/>
        </w:rPr>
        <w:t xml:space="preserve"> hovorí Sylvie </w:t>
      </w:r>
      <w:proofErr w:type="spellStart"/>
      <w:r w:rsidRPr="00982CDC">
        <w:rPr>
          <w:rFonts w:ascii="Calibri" w:hAnsi="Calibri" w:cs="Calibri"/>
          <w:szCs w:val="22"/>
          <w:lang w:val="sk-SK"/>
        </w:rPr>
        <w:t>Nicol</w:t>
      </w:r>
      <w:proofErr w:type="spellEnd"/>
      <w:r w:rsidRPr="00982CDC">
        <w:rPr>
          <w:rFonts w:ascii="Calibri" w:hAnsi="Calibri" w:cs="Calibri"/>
          <w:szCs w:val="22"/>
          <w:lang w:val="sk-SK"/>
        </w:rPr>
        <w:t xml:space="preserve">, členka predstavenstva spoločnosti Henkel poverená riadením oddelení ľudských zdrojov a udržateľnosti. </w:t>
      </w:r>
      <w:r w:rsidRPr="00982CDC">
        <w:rPr>
          <w:rFonts w:ascii="Calibri" w:hAnsi="Calibri" w:cs="Calibri"/>
          <w:i/>
          <w:iCs/>
          <w:szCs w:val="22"/>
          <w:lang w:val="sk-SK"/>
        </w:rPr>
        <w:t xml:space="preserve">„Izolované aktivity jednotlivých podnikov nám však nestačia. Potrebujeme globálnu </w:t>
      </w:r>
      <w:r w:rsidRPr="00982CDC">
        <w:rPr>
          <w:rFonts w:ascii="Calibri" w:hAnsi="Calibri" w:cs="Calibri"/>
          <w:i/>
          <w:iCs/>
          <w:szCs w:val="22"/>
          <w:lang w:val="sk-SK"/>
        </w:rPr>
        <w:lastRenderedPageBreak/>
        <w:t>sieť na úrovni OSN, aby sme dokázali koordinovať kroky všetkých zainteresovaných strán a vykonávať zmeny súvisiace s plastovým odpadom na vyššej úrovni.“</w:t>
      </w:r>
    </w:p>
    <w:p w14:paraId="79327AF6" w14:textId="77777777" w:rsidR="007630AF" w:rsidRPr="00982CDC" w:rsidRDefault="007630AF" w:rsidP="007630AF">
      <w:pPr>
        <w:rPr>
          <w:rFonts w:ascii="Calibri" w:hAnsi="Calibri" w:cs="Calibri"/>
          <w:szCs w:val="22"/>
          <w:lang w:val="sk-SK"/>
        </w:rPr>
      </w:pPr>
    </w:p>
    <w:p w14:paraId="20A4284E" w14:textId="77777777" w:rsidR="007630AF" w:rsidRPr="00982CDC" w:rsidRDefault="007630AF" w:rsidP="007630AF">
      <w:pPr>
        <w:rPr>
          <w:rFonts w:ascii="Calibri" w:hAnsi="Calibri" w:cs="Calibri"/>
          <w:b/>
          <w:bCs/>
          <w:szCs w:val="22"/>
          <w:lang w:val="sk-SK"/>
        </w:rPr>
      </w:pPr>
      <w:r w:rsidRPr="00982CDC">
        <w:rPr>
          <w:rFonts w:ascii="Calibri" w:hAnsi="Calibri" w:cs="Calibri"/>
          <w:b/>
          <w:bCs/>
          <w:szCs w:val="22"/>
          <w:lang w:val="sk-SK"/>
        </w:rPr>
        <w:t>Záväzok znížiť plastový odpad</w:t>
      </w:r>
    </w:p>
    <w:p w14:paraId="54AAF268" w14:textId="77777777" w:rsidR="007630AF" w:rsidRPr="00982CDC" w:rsidRDefault="007630AF" w:rsidP="007630AF">
      <w:pPr>
        <w:rPr>
          <w:rFonts w:ascii="Calibri" w:hAnsi="Calibri" w:cs="Calibri"/>
          <w:szCs w:val="22"/>
          <w:lang w:val="sk-SK"/>
        </w:rPr>
      </w:pPr>
      <w:r w:rsidRPr="00982CDC">
        <w:rPr>
          <w:rFonts w:ascii="Calibri" w:hAnsi="Calibri" w:cs="Calibri"/>
          <w:szCs w:val="22"/>
          <w:lang w:val="sk-SK"/>
        </w:rPr>
        <w:t xml:space="preserve">V rámci svojich snáh o udržateľnosť a podpory myšlienky cirkulárnej ekonomiky si spoločnosť Henkel v oblasti obalových materiálov vytýčila </w:t>
      </w:r>
      <w:hyperlink r:id="rId12" w:history="1">
        <w:r w:rsidRPr="00982CDC">
          <w:rPr>
            <w:rStyle w:val="Hypertextovprepojenie"/>
            <w:rFonts w:ascii="Calibri" w:hAnsi="Calibri" w:cs="Calibri"/>
            <w:sz w:val="22"/>
            <w:szCs w:val="22"/>
            <w:lang w:val="sk-SK"/>
          </w:rPr>
          <w:t>ambiciózne ciele</w:t>
        </w:r>
      </w:hyperlink>
      <w:r w:rsidRPr="00982CDC">
        <w:rPr>
          <w:rFonts w:ascii="Calibri" w:hAnsi="Calibri" w:cs="Calibri"/>
          <w:szCs w:val="22"/>
          <w:lang w:val="sk-SK"/>
        </w:rPr>
        <w:t>. Do roku 2025 bude 100 % obalových materiálov spoločnosti Henkel recyklovateľných a opätovne použiteľných</w:t>
      </w:r>
      <w:r w:rsidRPr="00982CDC">
        <w:rPr>
          <w:rFonts w:ascii="Calibri" w:hAnsi="Calibri" w:cs="Calibri"/>
          <w:szCs w:val="22"/>
        </w:rPr>
        <w:t>*</w:t>
      </w:r>
      <w:r w:rsidRPr="00982CDC">
        <w:rPr>
          <w:rFonts w:ascii="Calibri" w:hAnsi="Calibri" w:cs="Calibri"/>
          <w:szCs w:val="22"/>
          <w:lang w:val="sk-SK"/>
        </w:rPr>
        <w:t>, pričom spoločnosť zníži objem panenských plastových materiálov z fosílnych zdrojov použitých na obalové materiály spotrebného tovaru o 50 %. Okrem toho chce Henkel predísť aj tomu, aby sa odpad dostával priamo do voľnej prírody, a to podporou iniciatív zameraných na zber a recykláciu odpadu a investíciami do inovatívnych riešení a technológií na báze uzavretej recyklácie. Jedným z príkladov tejto snahy je partnerstvo spoločnosti Henkel s organizáciou Plastová banka (</w:t>
      </w:r>
      <w:proofErr w:type="spellStart"/>
      <w:r w:rsidRPr="00982CDC">
        <w:rPr>
          <w:rFonts w:ascii="Calibri" w:hAnsi="Calibri" w:cs="Calibri"/>
          <w:szCs w:val="22"/>
          <w:lang w:val="sk-SK"/>
        </w:rPr>
        <w:fldChar w:fldCharType="begin"/>
      </w:r>
      <w:r w:rsidRPr="00982CDC">
        <w:rPr>
          <w:rFonts w:ascii="Calibri" w:hAnsi="Calibri" w:cs="Calibri"/>
          <w:szCs w:val="22"/>
          <w:lang w:val="sk-SK"/>
        </w:rPr>
        <w:instrText>HYPERLINK "https://www.henkel.com/sustainability/sustainable-packaging/plastic-bank-partnership"</w:instrText>
      </w:r>
      <w:r w:rsidRPr="00982CDC">
        <w:rPr>
          <w:rFonts w:ascii="Calibri" w:hAnsi="Calibri" w:cs="Calibri"/>
          <w:szCs w:val="22"/>
          <w:lang w:val="sk-SK"/>
        </w:rPr>
      </w:r>
      <w:r w:rsidRPr="00982CDC">
        <w:rPr>
          <w:rFonts w:ascii="Calibri" w:hAnsi="Calibri" w:cs="Calibri"/>
          <w:szCs w:val="22"/>
          <w:lang w:val="sk-SK"/>
        </w:rPr>
        <w:fldChar w:fldCharType="separate"/>
      </w:r>
      <w:r w:rsidRPr="00982CDC">
        <w:rPr>
          <w:rStyle w:val="Hypertextovprepojenie"/>
          <w:rFonts w:ascii="Calibri" w:hAnsi="Calibri" w:cs="Calibri"/>
          <w:sz w:val="22"/>
          <w:szCs w:val="22"/>
          <w:lang w:val="sk-SK"/>
        </w:rPr>
        <w:t>Plastic</w:t>
      </w:r>
      <w:proofErr w:type="spellEnd"/>
      <w:r w:rsidRPr="00982CDC">
        <w:rPr>
          <w:rStyle w:val="Hypertextovprepojenie"/>
          <w:rFonts w:ascii="Calibri" w:hAnsi="Calibri" w:cs="Calibri"/>
          <w:sz w:val="22"/>
          <w:szCs w:val="22"/>
          <w:lang w:val="sk-SK"/>
        </w:rPr>
        <w:t xml:space="preserve"> Bank</w:t>
      </w:r>
      <w:r w:rsidRPr="00982CDC">
        <w:rPr>
          <w:rFonts w:ascii="Calibri" w:hAnsi="Calibri" w:cs="Calibri"/>
          <w:szCs w:val="22"/>
          <w:lang w:val="sk-SK"/>
        </w:rPr>
        <w:fldChar w:fldCharType="end"/>
      </w:r>
      <w:r w:rsidRPr="00982CDC">
        <w:rPr>
          <w:rFonts w:ascii="Calibri" w:hAnsi="Calibri" w:cs="Calibri"/>
          <w:szCs w:val="22"/>
          <w:lang w:val="sk-SK"/>
        </w:rPr>
        <w:t xml:space="preserve">) – sociálne orientovaným podnikom, ktorý má za cieľ zastaviť znečisťovanie oceánov plastovým odpadom a zároveň vytvoriť pracovné príležitosti pre chudobných ľudí. </w:t>
      </w:r>
    </w:p>
    <w:p w14:paraId="3D2250DB" w14:textId="77777777" w:rsidR="007630AF" w:rsidRPr="00982CDC" w:rsidRDefault="007630AF" w:rsidP="007630AF">
      <w:pPr>
        <w:rPr>
          <w:rFonts w:ascii="Calibri" w:hAnsi="Calibri" w:cs="Calibri"/>
          <w:szCs w:val="22"/>
          <w:lang w:val="sk-SK"/>
        </w:rPr>
      </w:pPr>
    </w:p>
    <w:p w14:paraId="6884A990" w14:textId="77777777" w:rsidR="007630AF" w:rsidRPr="00982CDC" w:rsidRDefault="007630AF" w:rsidP="007630AF">
      <w:pPr>
        <w:rPr>
          <w:rFonts w:ascii="Calibri" w:hAnsi="Calibri" w:cs="Calibri"/>
          <w:szCs w:val="22"/>
          <w:lang w:val="sk-SK"/>
        </w:rPr>
      </w:pPr>
      <w:r w:rsidRPr="00982CDC">
        <w:rPr>
          <w:rFonts w:ascii="Calibri" w:hAnsi="Calibri" w:cs="Calibri"/>
          <w:szCs w:val="22"/>
          <w:lang w:val="sk-SK"/>
        </w:rPr>
        <w:t xml:space="preserve">Okrem toho je spoločnosť Henkel zapojená aj do iných environmentálnych iniciatív, medzi ktoré napríklad patrí Aliancia na ukončenie plastového odpadu (AEPW; </w:t>
      </w:r>
      <w:hyperlink r:id="rId13" w:history="1">
        <w:r w:rsidRPr="00982CDC">
          <w:rPr>
            <w:rStyle w:val="Hypertextovprepojenie"/>
            <w:rFonts w:ascii="Calibri" w:hAnsi="Calibri" w:cs="Calibri"/>
            <w:sz w:val="22"/>
            <w:szCs w:val="22"/>
          </w:rPr>
          <w:t>Alliance to End Plastic Waste</w:t>
        </w:r>
      </w:hyperlink>
      <w:r w:rsidRPr="00982CDC">
        <w:rPr>
          <w:rFonts w:ascii="Calibri" w:hAnsi="Calibri" w:cs="Calibri"/>
          <w:szCs w:val="22"/>
          <w:lang w:val="sk-SK"/>
        </w:rPr>
        <w:t xml:space="preserve">) či nadácia </w:t>
      </w:r>
      <w:proofErr w:type="spellStart"/>
      <w:r w:rsidRPr="00982CDC">
        <w:rPr>
          <w:rFonts w:ascii="Calibri" w:hAnsi="Calibri" w:cs="Calibri"/>
          <w:szCs w:val="22"/>
          <w:lang w:val="sk-SK"/>
        </w:rPr>
        <w:t>Ellen</w:t>
      </w:r>
      <w:proofErr w:type="spellEnd"/>
      <w:r w:rsidRPr="00982CDC">
        <w:rPr>
          <w:rFonts w:ascii="Calibri" w:hAnsi="Calibri" w:cs="Calibri"/>
          <w:szCs w:val="22"/>
          <w:lang w:val="sk-SK"/>
        </w:rPr>
        <w:t xml:space="preserve"> </w:t>
      </w:r>
      <w:proofErr w:type="spellStart"/>
      <w:r w:rsidRPr="00982CDC">
        <w:rPr>
          <w:rFonts w:ascii="Calibri" w:hAnsi="Calibri" w:cs="Calibri"/>
          <w:szCs w:val="22"/>
          <w:lang w:val="sk-SK"/>
        </w:rPr>
        <w:t>MacArthurovej</w:t>
      </w:r>
      <w:proofErr w:type="spellEnd"/>
      <w:r w:rsidRPr="00982CDC">
        <w:rPr>
          <w:rFonts w:ascii="Calibri" w:hAnsi="Calibri" w:cs="Calibri"/>
          <w:szCs w:val="22"/>
          <w:lang w:val="sk-SK"/>
        </w:rPr>
        <w:t xml:space="preserve">, v rámci ktorej je Henkel signatárom </w:t>
      </w:r>
      <w:hyperlink r:id="rId14" w:history="1">
        <w:r w:rsidRPr="00982CDC">
          <w:rPr>
            <w:rStyle w:val="Hypertextovprepojenie"/>
            <w:rFonts w:ascii="Calibri" w:hAnsi="Calibri" w:cs="Calibri"/>
            <w:sz w:val="22"/>
            <w:szCs w:val="22"/>
            <w:lang w:val="sk-SK"/>
          </w:rPr>
          <w:t>Globálneho záväzku Novej plastovej ekonomiky</w:t>
        </w:r>
      </w:hyperlink>
      <w:r w:rsidRPr="00982CDC">
        <w:rPr>
          <w:rFonts w:ascii="Calibri" w:hAnsi="Calibri" w:cs="Calibri"/>
          <w:szCs w:val="22"/>
          <w:lang w:val="sk-SK"/>
        </w:rPr>
        <w:t>.</w:t>
      </w:r>
    </w:p>
    <w:p w14:paraId="4469E882" w14:textId="77777777" w:rsidR="007630AF" w:rsidRPr="00982CDC" w:rsidRDefault="007630AF" w:rsidP="007630AF">
      <w:pPr>
        <w:rPr>
          <w:rFonts w:ascii="Calibri" w:hAnsi="Calibri" w:cs="Calibri"/>
          <w:szCs w:val="22"/>
          <w:lang w:val="sk-SK"/>
        </w:rPr>
      </w:pPr>
    </w:p>
    <w:p w14:paraId="2E098BFC" w14:textId="77777777" w:rsidR="007630AF" w:rsidRPr="00982CDC" w:rsidRDefault="007630AF" w:rsidP="007630AF">
      <w:pPr>
        <w:rPr>
          <w:rFonts w:ascii="Calibri" w:hAnsi="Calibri" w:cs="Calibri"/>
          <w:b/>
          <w:bCs/>
          <w:szCs w:val="22"/>
          <w:lang w:val="sk-SK"/>
        </w:rPr>
      </w:pPr>
      <w:r w:rsidRPr="00982CDC">
        <w:rPr>
          <w:rFonts w:ascii="Calibri" w:hAnsi="Calibri" w:cs="Calibri"/>
          <w:b/>
          <w:bCs/>
          <w:szCs w:val="22"/>
          <w:lang w:val="sk-SK"/>
        </w:rPr>
        <w:t xml:space="preserve">Viac informácií o obchodnej výzve súvisiacej s dohodou OSN o znečisťovaní plastovým odpadom nájdete na adrese </w:t>
      </w:r>
      <w:hyperlink r:id="rId15" w:history="1">
        <w:r w:rsidRPr="00982CDC">
          <w:rPr>
            <w:rStyle w:val="Hypertextovprepojenie"/>
            <w:rFonts w:ascii="Calibri" w:hAnsi="Calibri" w:cs="Calibri"/>
            <w:b/>
            <w:bCs/>
            <w:sz w:val="22"/>
            <w:szCs w:val="22"/>
          </w:rPr>
          <w:t>www.plasticpollutiontreaty.org</w:t>
        </w:r>
      </w:hyperlink>
      <w:r w:rsidRPr="00982CDC">
        <w:rPr>
          <w:rFonts w:ascii="Calibri" w:hAnsi="Calibri" w:cs="Calibri"/>
          <w:b/>
          <w:bCs/>
          <w:szCs w:val="22"/>
          <w:lang w:val="sk-SK"/>
        </w:rPr>
        <w:t>.</w:t>
      </w:r>
    </w:p>
    <w:p w14:paraId="3F4C0456" w14:textId="77777777" w:rsidR="007630AF" w:rsidRPr="00982CDC" w:rsidRDefault="007630AF" w:rsidP="007630AF">
      <w:pPr>
        <w:rPr>
          <w:rFonts w:ascii="Calibri" w:hAnsi="Calibri" w:cs="Calibri"/>
          <w:b/>
          <w:bCs/>
          <w:szCs w:val="22"/>
          <w:lang w:val="sk-SK"/>
        </w:rPr>
      </w:pPr>
    </w:p>
    <w:p w14:paraId="624F1D26" w14:textId="77777777" w:rsidR="007630AF" w:rsidRPr="00982CDC" w:rsidRDefault="007630AF" w:rsidP="007630AF">
      <w:pPr>
        <w:rPr>
          <w:rFonts w:ascii="Calibri" w:hAnsi="Calibri" w:cs="Calibri"/>
          <w:b/>
          <w:bCs/>
          <w:szCs w:val="22"/>
          <w:lang w:val="sk-SK"/>
        </w:rPr>
      </w:pPr>
      <w:r w:rsidRPr="00982CDC">
        <w:rPr>
          <w:rFonts w:ascii="Calibri" w:hAnsi="Calibri" w:cs="Calibri"/>
          <w:b/>
          <w:bCs/>
          <w:szCs w:val="22"/>
          <w:lang w:val="sk-SK"/>
        </w:rPr>
        <w:t xml:space="preserve">Viac informácií o záväzku a konkrétnych krokoch spoločnosti Henkel v súvislosti s udržateľnými obalmi nájdete na adrese </w:t>
      </w:r>
      <w:hyperlink r:id="rId16" w:tgtFrame="_blank" w:history="1">
        <w:r w:rsidRPr="00982CDC">
          <w:rPr>
            <w:rStyle w:val="Hypertextovprepojenie"/>
            <w:rFonts w:ascii="Calibri" w:hAnsi="Calibri" w:cs="Calibri"/>
            <w:b/>
            <w:bCs/>
            <w:sz w:val="22"/>
            <w:szCs w:val="22"/>
          </w:rPr>
          <w:t>www.henkel.com/plastic</w:t>
        </w:r>
      </w:hyperlink>
      <w:r w:rsidRPr="00982CDC">
        <w:rPr>
          <w:rFonts w:ascii="Calibri" w:hAnsi="Calibri" w:cs="Calibri"/>
          <w:b/>
          <w:bCs/>
          <w:szCs w:val="22"/>
          <w:lang w:val="sk-SK"/>
        </w:rPr>
        <w:t>.</w:t>
      </w:r>
    </w:p>
    <w:p w14:paraId="101E26B4" w14:textId="77777777" w:rsidR="007630AF" w:rsidRPr="00982CDC" w:rsidRDefault="007630AF" w:rsidP="007630AF">
      <w:pPr>
        <w:rPr>
          <w:rFonts w:ascii="Calibri" w:hAnsi="Calibri" w:cs="Calibri"/>
          <w:szCs w:val="22"/>
        </w:rPr>
      </w:pPr>
    </w:p>
    <w:p w14:paraId="6FBF9071" w14:textId="77777777" w:rsidR="007630AF" w:rsidRPr="00982CDC" w:rsidRDefault="007630AF" w:rsidP="007630AF">
      <w:pPr>
        <w:rPr>
          <w:rFonts w:ascii="Calibri" w:hAnsi="Calibri" w:cs="Calibri"/>
          <w:color w:val="222222"/>
          <w:sz w:val="20"/>
          <w:szCs w:val="20"/>
          <w:shd w:val="clear" w:color="auto" w:fill="FFFFFF"/>
          <w:lang w:val="sk-SK"/>
        </w:rPr>
      </w:pPr>
      <w:r w:rsidRPr="00982CDC">
        <w:rPr>
          <w:rFonts w:ascii="Calibri" w:hAnsi="Calibri" w:cs="Calibri"/>
          <w:color w:val="222222"/>
          <w:sz w:val="20"/>
          <w:szCs w:val="20"/>
          <w:shd w:val="clear" w:color="auto" w:fill="FFFFFF"/>
          <w:lang w:val="sk-SK"/>
        </w:rPr>
        <w:t xml:space="preserve">* Okrem lepidlových produktov, v prípade ktorých môžu zvyšky lepidla ovplyvniť </w:t>
      </w:r>
      <w:proofErr w:type="spellStart"/>
      <w:r w:rsidRPr="00982CDC">
        <w:rPr>
          <w:rFonts w:ascii="Calibri" w:hAnsi="Calibri" w:cs="Calibri"/>
          <w:color w:val="222222"/>
          <w:sz w:val="20"/>
          <w:szCs w:val="20"/>
          <w:shd w:val="clear" w:color="auto" w:fill="FFFFFF"/>
          <w:lang w:val="sk-SK"/>
        </w:rPr>
        <w:t>recyklovateľnosť</w:t>
      </w:r>
      <w:proofErr w:type="spellEnd"/>
      <w:r w:rsidRPr="00982CDC">
        <w:rPr>
          <w:rFonts w:ascii="Calibri" w:hAnsi="Calibri" w:cs="Calibri"/>
          <w:color w:val="222222"/>
          <w:sz w:val="20"/>
          <w:szCs w:val="20"/>
          <w:shd w:val="clear" w:color="auto" w:fill="FFFFFF"/>
          <w:lang w:val="sk-SK"/>
        </w:rPr>
        <w:t xml:space="preserve"> alebo znečistiť recyklačný tok. </w:t>
      </w:r>
    </w:p>
    <w:p w14:paraId="23154314" w14:textId="77777777" w:rsidR="007630AF" w:rsidRPr="00982CDC" w:rsidRDefault="007630AF" w:rsidP="007630AF">
      <w:pPr>
        <w:spacing w:line="240" w:lineRule="auto"/>
        <w:jc w:val="left"/>
        <w:rPr>
          <w:rFonts w:ascii="Calibri" w:hAnsi="Calibri" w:cs="Calibri"/>
          <w:szCs w:val="22"/>
        </w:rPr>
      </w:pPr>
    </w:p>
    <w:p w14:paraId="70C08003" w14:textId="77777777" w:rsidR="00927230" w:rsidRPr="00982CDC" w:rsidRDefault="00927230" w:rsidP="0084769D">
      <w:pPr>
        <w:rPr>
          <w:rStyle w:val="AboutandContactHeadline"/>
          <w:rFonts w:ascii="Calibri" w:hAnsi="Calibri" w:cs="Calibri"/>
          <w:lang w:val="sk-SK"/>
        </w:rPr>
      </w:pPr>
    </w:p>
    <w:p w14:paraId="160E7297" w14:textId="77777777" w:rsidR="00C50C62" w:rsidRPr="00982CDC" w:rsidRDefault="00C50C62" w:rsidP="00C50C62">
      <w:pPr>
        <w:spacing w:line="280" w:lineRule="auto"/>
        <w:rPr>
          <w:rFonts w:ascii="Calibri" w:hAnsi="Calibri" w:cs="Calibri"/>
          <w:sz w:val="20"/>
          <w:szCs w:val="20"/>
          <w:lang w:val="sk-SK" w:eastAsia="zh-CN"/>
        </w:rPr>
      </w:pPr>
      <w:r w:rsidRPr="00982CDC">
        <w:rPr>
          <w:rFonts w:ascii="Calibri" w:hAnsi="Calibri" w:cs="Calibri"/>
          <w:b/>
          <w:bCs/>
          <w:sz w:val="20"/>
          <w:szCs w:val="20"/>
          <w:lang w:val="sk-SK"/>
        </w:rPr>
        <w:t>O spoločnosti Henkel</w:t>
      </w:r>
    </w:p>
    <w:p w14:paraId="434EBEC8" w14:textId="77777777" w:rsidR="00C50C62" w:rsidRPr="00982CDC" w:rsidRDefault="00C50C62" w:rsidP="00C50C62">
      <w:pPr>
        <w:spacing w:line="280" w:lineRule="auto"/>
        <w:rPr>
          <w:rFonts w:ascii="Calibri" w:hAnsi="Calibri" w:cs="Calibri"/>
          <w:sz w:val="20"/>
          <w:szCs w:val="20"/>
          <w:lang w:val="sk-SK"/>
        </w:rPr>
      </w:pPr>
      <w:r w:rsidRPr="00982CDC">
        <w:rPr>
          <w:rFonts w:ascii="Calibri" w:hAnsi="Calibri" w:cs="Calibri"/>
          <w:sz w:val="20"/>
          <w:szCs w:val="20"/>
          <w:lang w:val="sk-SK"/>
        </w:rPr>
        <w:t xml:space="preserve">Spoločnosť Henkel pôsobí celosvetovo s vyrovnaným a diverzifikovaným portfóliom produktov. Vďaka silným značkám, inováciám a technológiám zastáva Henkel vedúce postavenie na trhu tak v spotrebiteľských, ako aj priemyselných odvetviach. V oblasti lepidiel je Henkel divízia </w:t>
      </w:r>
      <w:proofErr w:type="spellStart"/>
      <w:r w:rsidRPr="00982CDC">
        <w:rPr>
          <w:rFonts w:ascii="Calibri" w:hAnsi="Calibri" w:cs="Calibri"/>
          <w:sz w:val="20"/>
          <w:szCs w:val="20"/>
          <w:lang w:val="sk-SK"/>
        </w:rPr>
        <w:t>Adhesive</w:t>
      </w:r>
      <w:proofErr w:type="spellEnd"/>
      <w:r w:rsidRPr="00982CDC">
        <w:rPr>
          <w:rFonts w:ascii="Calibri" w:hAnsi="Calibri" w:cs="Calibri"/>
          <w:sz w:val="20"/>
          <w:szCs w:val="20"/>
          <w:lang w:val="sk-SK"/>
        </w:rPr>
        <w:t xml:space="preserve"> Technologies celosvetovým lídrom na trhu v rámci všetkých priemyselných segmentov. V oblastiach </w:t>
      </w:r>
      <w:proofErr w:type="spellStart"/>
      <w:r w:rsidRPr="00982CDC">
        <w:rPr>
          <w:rFonts w:ascii="Calibri" w:hAnsi="Calibri" w:cs="Calibri"/>
          <w:sz w:val="20"/>
          <w:szCs w:val="20"/>
          <w:lang w:val="sk-SK"/>
        </w:rPr>
        <w:t>Laundry</w:t>
      </w:r>
      <w:proofErr w:type="spellEnd"/>
      <w:r w:rsidRPr="00982CDC">
        <w:rPr>
          <w:rFonts w:ascii="Calibri" w:hAnsi="Calibri" w:cs="Calibri"/>
          <w:sz w:val="20"/>
          <w:szCs w:val="20"/>
          <w:lang w:val="sk-SK"/>
        </w:rPr>
        <w:t xml:space="preserve"> &amp; Home </w:t>
      </w:r>
      <w:proofErr w:type="spellStart"/>
      <w:r w:rsidRPr="00982CDC">
        <w:rPr>
          <w:rFonts w:ascii="Calibri" w:hAnsi="Calibri" w:cs="Calibri"/>
          <w:sz w:val="20"/>
          <w:szCs w:val="20"/>
          <w:lang w:val="sk-SK"/>
        </w:rPr>
        <w:t>Care</w:t>
      </w:r>
      <w:proofErr w:type="spellEnd"/>
      <w:r w:rsidRPr="00982CDC">
        <w:rPr>
          <w:rFonts w:ascii="Calibri" w:hAnsi="Calibri" w:cs="Calibri"/>
          <w:sz w:val="20"/>
          <w:szCs w:val="20"/>
          <w:lang w:val="sk-SK"/>
        </w:rPr>
        <w:t xml:space="preserve"> a </w:t>
      </w:r>
      <w:proofErr w:type="spellStart"/>
      <w:r w:rsidRPr="00982CDC">
        <w:rPr>
          <w:rFonts w:ascii="Calibri" w:hAnsi="Calibri" w:cs="Calibri"/>
          <w:sz w:val="20"/>
          <w:szCs w:val="20"/>
          <w:lang w:val="sk-SK"/>
        </w:rPr>
        <w:t>Beauty</w:t>
      </w:r>
      <w:proofErr w:type="spellEnd"/>
      <w:r w:rsidRPr="00982CDC">
        <w:rPr>
          <w:rFonts w:ascii="Calibri" w:hAnsi="Calibri" w:cs="Calibri"/>
          <w:sz w:val="20"/>
          <w:szCs w:val="20"/>
          <w:lang w:val="sk-SK"/>
        </w:rPr>
        <w:t xml:space="preserve"> </w:t>
      </w:r>
      <w:proofErr w:type="spellStart"/>
      <w:r w:rsidRPr="00982CDC">
        <w:rPr>
          <w:rFonts w:ascii="Calibri" w:hAnsi="Calibri" w:cs="Calibri"/>
          <w:sz w:val="20"/>
          <w:szCs w:val="20"/>
          <w:lang w:val="sk-SK"/>
        </w:rPr>
        <w:t>Care</w:t>
      </w:r>
      <w:proofErr w:type="spellEnd"/>
      <w:r w:rsidRPr="00982CDC">
        <w:rPr>
          <w:rFonts w:ascii="Calibri" w:hAnsi="Calibri" w:cs="Calibri"/>
          <w:sz w:val="20"/>
          <w:szCs w:val="20"/>
          <w:lang w:val="sk-SK"/>
        </w:rPr>
        <w:t xml:space="preserve"> je Henkel na vedúcich pozíciách na viacerých trhoch a v kategóriách vo svete. Spoločnosť bola založená v roku 1876 a má za sebou viac než 140 úspešných rokov. V roku 2019 dosiahla obrat vo výške 20 mld. eur a upravený prevádzkový zisk približne vo výške 3,2 mld. eur. Henkel zamestnáva viac než 52 000 ľudí po celom svete, ktorí spolu tvoria zanietený a veľmi rôznorodý tím, ktorý spája silná firemná kultúra a spoločný záujem vytvárať trvalo udržateľné hodnoty a ktorý zdieľa spoločné hodnoty. Ako uznávaný líder v oblasti udržateľnosti je Henkel na popredných priečkach v mnohých medzinárodných indexoch a hodnoteniach. Prioritné akcie spoločnosti Henkel sú kótované na nemeckom akciovom indexe DAX. Viac informácií nájdete na stránke </w:t>
      </w:r>
      <w:hyperlink r:id="rId17" w:history="1">
        <w:r w:rsidRPr="00982CDC">
          <w:rPr>
            <w:rStyle w:val="Hypertextovprepojenie"/>
            <w:rFonts w:ascii="Calibri" w:hAnsi="Calibri" w:cs="Calibri"/>
            <w:sz w:val="20"/>
            <w:szCs w:val="20"/>
            <w:lang w:val="sk-SK"/>
          </w:rPr>
          <w:t>www.henkel.com</w:t>
        </w:r>
      </w:hyperlink>
      <w:r w:rsidRPr="00982CDC">
        <w:rPr>
          <w:rFonts w:ascii="Calibri" w:hAnsi="Calibri" w:cs="Calibri"/>
          <w:color w:val="000000"/>
          <w:sz w:val="20"/>
          <w:szCs w:val="20"/>
          <w:lang w:val="sk-SK"/>
        </w:rPr>
        <w:t>.</w:t>
      </w:r>
    </w:p>
    <w:p w14:paraId="3EF9D3C6" w14:textId="77777777" w:rsidR="00C50C62" w:rsidRPr="00982CDC" w:rsidRDefault="00C50C62" w:rsidP="00C50C62">
      <w:pPr>
        <w:spacing w:line="280" w:lineRule="auto"/>
        <w:rPr>
          <w:rFonts w:ascii="Calibri" w:hAnsi="Calibri" w:cs="Calibri"/>
          <w:color w:val="000000"/>
          <w:sz w:val="20"/>
          <w:szCs w:val="20"/>
          <w:lang w:val="sk-SK"/>
        </w:rPr>
      </w:pPr>
    </w:p>
    <w:p w14:paraId="113E39F6" w14:textId="77777777" w:rsidR="00C50C62" w:rsidRPr="00982CDC" w:rsidRDefault="00C50C62" w:rsidP="00C50C62">
      <w:pPr>
        <w:spacing w:line="240" w:lineRule="auto"/>
        <w:rPr>
          <w:rFonts w:ascii="Calibri" w:hAnsi="Calibri" w:cs="Calibri"/>
          <w:sz w:val="20"/>
          <w:szCs w:val="20"/>
          <w:lang w:val="sk-SK"/>
        </w:rPr>
      </w:pPr>
      <w:r w:rsidRPr="00982CDC">
        <w:rPr>
          <w:rFonts w:ascii="Calibri" w:hAnsi="Calibri" w:cs="Calibri"/>
          <w:sz w:val="20"/>
          <w:szCs w:val="20"/>
          <w:lang w:val="sk-SK" w:bidi="sk-SK"/>
        </w:rPr>
        <w:lastRenderedPageBreak/>
        <w:t>Na Slovensku pôsobí Henkel vo všetkých troch strategických oblastiach už od roku 1991. Henkel Slovensko predáva viac ako 50 značiek a dnes zamestnáva viac ako 1 900 pracovníkov.</w:t>
      </w:r>
    </w:p>
    <w:p w14:paraId="1B423C7B" w14:textId="77777777" w:rsidR="00C50C62" w:rsidRPr="00982CDC" w:rsidRDefault="00C50C62" w:rsidP="00C50C62">
      <w:pPr>
        <w:spacing w:line="280" w:lineRule="auto"/>
        <w:rPr>
          <w:rFonts w:ascii="Calibri" w:hAnsi="Calibri" w:cs="Calibri"/>
          <w:sz w:val="20"/>
          <w:szCs w:val="20"/>
          <w:lang w:val="sk-SK"/>
        </w:rPr>
      </w:pPr>
    </w:p>
    <w:p w14:paraId="5716F14E" w14:textId="77777777" w:rsidR="00C50C62" w:rsidRPr="00982CDC" w:rsidRDefault="00C50C62" w:rsidP="00C50C62">
      <w:pPr>
        <w:spacing w:line="240" w:lineRule="auto"/>
        <w:rPr>
          <w:rFonts w:ascii="Calibri" w:hAnsi="Calibri" w:cs="Calibri"/>
          <w:bCs/>
          <w:sz w:val="24"/>
          <w:lang w:val="sk-SK" w:eastAsia="de-DE"/>
        </w:rPr>
      </w:pPr>
    </w:p>
    <w:p w14:paraId="26342723" w14:textId="77777777" w:rsidR="00C50C62" w:rsidRPr="00982CDC" w:rsidRDefault="00C50C62" w:rsidP="00C50C62">
      <w:pPr>
        <w:spacing w:line="240" w:lineRule="auto"/>
        <w:rPr>
          <w:rFonts w:ascii="Calibri" w:hAnsi="Calibri" w:cs="Calibri"/>
          <w:b/>
          <w:sz w:val="24"/>
          <w:lang w:val="sk-SK" w:eastAsia="de-DE"/>
        </w:rPr>
      </w:pPr>
    </w:p>
    <w:p w14:paraId="39CE2F79" w14:textId="77777777" w:rsidR="00C50C62" w:rsidRPr="00982CDC" w:rsidRDefault="00C50C62" w:rsidP="00C50C62">
      <w:pPr>
        <w:spacing w:line="240" w:lineRule="auto"/>
        <w:rPr>
          <w:rFonts w:ascii="Calibri" w:hAnsi="Calibri" w:cs="Calibri"/>
          <w:b/>
          <w:sz w:val="24"/>
          <w:lang w:val="sk-SK" w:eastAsia="de-DE"/>
        </w:rPr>
      </w:pPr>
    </w:p>
    <w:p w14:paraId="360012EB" w14:textId="77777777" w:rsidR="00C50C62" w:rsidRPr="00982CDC" w:rsidRDefault="00C50C62" w:rsidP="00C50C62">
      <w:pPr>
        <w:spacing w:line="240" w:lineRule="auto"/>
        <w:rPr>
          <w:rFonts w:ascii="Calibri" w:hAnsi="Calibri" w:cs="Calibri"/>
          <w:b/>
          <w:szCs w:val="20"/>
          <w:lang w:val="sk-SK" w:eastAsia="de-DE"/>
        </w:rPr>
      </w:pPr>
      <w:r w:rsidRPr="00982CDC">
        <w:rPr>
          <w:rFonts w:ascii="Calibri" w:hAnsi="Calibri" w:cs="Calibri"/>
          <w:b/>
          <w:szCs w:val="20"/>
          <w:lang w:val="sk-SK" w:eastAsia="de-DE"/>
        </w:rPr>
        <w:t xml:space="preserve">Kontakt  </w:t>
      </w:r>
    </w:p>
    <w:p w14:paraId="3BE292AB" w14:textId="77777777" w:rsidR="00C50C62" w:rsidRPr="00982CDC" w:rsidRDefault="00C50C62" w:rsidP="00C50C62">
      <w:pPr>
        <w:spacing w:line="240" w:lineRule="auto"/>
        <w:rPr>
          <w:rFonts w:ascii="Calibri" w:hAnsi="Calibri" w:cs="Calibri"/>
          <w:szCs w:val="20"/>
          <w:lang w:val="sk-SK" w:bidi="sk-SK"/>
        </w:rPr>
      </w:pPr>
      <w:r w:rsidRPr="00982CDC">
        <w:rPr>
          <w:rFonts w:ascii="Calibri" w:hAnsi="Calibri" w:cs="Calibri"/>
          <w:szCs w:val="20"/>
          <w:lang w:val="sk-SK" w:bidi="sk-SK"/>
        </w:rPr>
        <w:t xml:space="preserve">Zuzana </w:t>
      </w:r>
      <w:proofErr w:type="spellStart"/>
      <w:r w:rsidRPr="00982CDC">
        <w:rPr>
          <w:rFonts w:ascii="Calibri" w:hAnsi="Calibri" w:cs="Calibri"/>
          <w:szCs w:val="20"/>
          <w:lang w:val="sk-SK" w:bidi="sk-SK"/>
        </w:rPr>
        <w:t>Kaňuchová</w:t>
      </w:r>
      <w:proofErr w:type="spellEnd"/>
      <w:r w:rsidRPr="00982CDC">
        <w:rPr>
          <w:rFonts w:ascii="Calibri" w:hAnsi="Calibri" w:cs="Calibri"/>
          <w:szCs w:val="20"/>
          <w:lang w:val="sk-SK" w:bidi="sk-SK"/>
        </w:rPr>
        <w:tab/>
      </w:r>
      <w:r w:rsidRPr="00982CDC">
        <w:rPr>
          <w:rFonts w:ascii="Calibri" w:hAnsi="Calibri" w:cs="Calibri"/>
          <w:szCs w:val="20"/>
          <w:lang w:val="sk-SK" w:bidi="sk-SK"/>
        </w:rPr>
        <w:tab/>
      </w:r>
      <w:r w:rsidRPr="00982CDC">
        <w:rPr>
          <w:rFonts w:ascii="Calibri" w:hAnsi="Calibri" w:cs="Calibri"/>
          <w:szCs w:val="20"/>
          <w:lang w:val="sk-SK" w:bidi="sk-SK"/>
        </w:rPr>
        <w:tab/>
      </w:r>
      <w:r w:rsidRPr="00982CDC">
        <w:rPr>
          <w:rFonts w:ascii="Calibri" w:hAnsi="Calibri" w:cs="Calibri"/>
          <w:szCs w:val="20"/>
          <w:lang w:val="sk-SK" w:bidi="sk-SK"/>
        </w:rPr>
        <w:tab/>
      </w:r>
      <w:r w:rsidRPr="00982CDC">
        <w:rPr>
          <w:rFonts w:ascii="Calibri" w:hAnsi="Calibri" w:cs="Calibri"/>
          <w:szCs w:val="20"/>
          <w:lang w:val="sk-SK" w:bidi="sk-SK"/>
        </w:rPr>
        <w:tab/>
      </w:r>
      <w:r w:rsidRPr="00982CDC">
        <w:rPr>
          <w:rFonts w:ascii="Calibri" w:hAnsi="Calibri" w:cs="Calibri"/>
          <w:szCs w:val="20"/>
          <w:lang w:val="sk-SK" w:bidi="sk-SK"/>
        </w:rPr>
        <w:tab/>
      </w:r>
    </w:p>
    <w:p w14:paraId="7E218707" w14:textId="77777777" w:rsidR="00C50C62" w:rsidRPr="00982CDC" w:rsidRDefault="00C50C62" w:rsidP="00C50C62">
      <w:pPr>
        <w:spacing w:line="240" w:lineRule="auto"/>
        <w:rPr>
          <w:rFonts w:ascii="Calibri" w:hAnsi="Calibri" w:cs="Calibri"/>
          <w:szCs w:val="20"/>
          <w:lang w:val="sk-SK" w:bidi="sk-SK"/>
        </w:rPr>
      </w:pPr>
      <w:r w:rsidRPr="00982CDC">
        <w:rPr>
          <w:rFonts w:ascii="Calibri" w:hAnsi="Calibri" w:cs="Calibri"/>
          <w:szCs w:val="20"/>
          <w:lang w:val="sk-SK" w:bidi="sk-SK"/>
        </w:rPr>
        <w:t xml:space="preserve">Riaditeľka </w:t>
      </w:r>
      <w:proofErr w:type="spellStart"/>
      <w:r w:rsidRPr="00982CDC">
        <w:rPr>
          <w:rFonts w:ascii="Calibri" w:hAnsi="Calibri" w:cs="Calibri"/>
          <w:szCs w:val="20"/>
          <w:lang w:val="sk-SK" w:bidi="sk-SK"/>
        </w:rPr>
        <w:t>korporátnej</w:t>
      </w:r>
      <w:proofErr w:type="spellEnd"/>
      <w:r w:rsidRPr="00982CDC">
        <w:rPr>
          <w:rFonts w:ascii="Calibri" w:hAnsi="Calibri" w:cs="Calibri"/>
          <w:szCs w:val="20"/>
          <w:lang w:val="sk-SK" w:bidi="sk-SK"/>
        </w:rPr>
        <w:t xml:space="preserve"> komunikácie</w:t>
      </w:r>
      <w:r w:rsidRPr="00982CDC">
        <w:rPr>
          <w:rFonts w:ascii="Calibri" w:hAnsi="Calibri" w:cs="Calibri"/>
          <w:szCs w:val="20"/>
          <w:lang w:val="sk-SK" w:bidi="sk-SK"/>
        </w:rPr>
        <w:tab/>
      </w:r>
      <w:r w:rsidRPr="00982CDC">
        <w:rPr>
          <w:rFonts w:ascii="Calibri" w:hAnsi="Calibri" w:cs="Calibri"/>
          <w:szCs w:val="20"/>
          <w:lang w:val="sk-SK" w:bidi="sk-SK"/>
        </w:rPr>
        <w:tab/>
      </w:r>
      <w:r w:rsidRPr="00982CDC">
        <w:rPr>
          <w:rFonts w:ascii="Calibri" w:hAnsi="Calibri" w:cs="Calibri"/>
          <w:szCs w:val="20"/>
          <w:lang w:val="sk-SK" w:bidi="sk-SK"/>
        </w:rPr>
        <w:tab/>
      </w:r>
    </w:p>
    <w:p w14:paraId="674620BC" w14:textId="77777777" w:rsidR="00C50C62" w:rsidRPr="00982CDC" w:rsidRDefault="00C50C62" w:rsidP="00C50C62">
      <w:pPr>
        <w:tabs>
          <w:tab w:val="left" w:pos="1080"/>
          <w:tab w:val="left" w:pos="4500"/>
        </w:tabs>
        <w:spacing w:line="240" w:lineRule="auto"/>
        <w:rPr>
          <w:rFonts w:ascii="Calibri" w:hAnsi="Calibri" w:cs="Calibri"/>
          <w:szCs w:val="20"/>
          <w:lang w:val="sk-SK" w:bidi="sk-SK"/>
        </w:rPr>
      </w:pPr>
    </w:p>
    <w:p w14:paraId="0862BC9E" w14:textId="77777777" w:rsidR="00C50C62" w:rsidRPr="00982CDC" w:rsidRDefault="00C50C62" w:rsidP="00C50C62">
      <w:pPr>
        <w:tabs>
          <w:tab w:val="left" w:pos="1080"/>
          <w:tab w:val="left" w:pos="4500"/>
        </w:tabs>
        <w:spacing w:line="240" w:lineRule="auto"/>
        <w:rPr>
          <w:rFonts w:ascii="Calibri" w:hAnsi="Calibri" w:cs="Calibri"/>
          <w:szCs w:val="20"/>
          <w:lang w:val="sk-SK" w:bidi="sk-SK"/>
        </w:rPr>
      </w:pPr>
      <w:r w:rsidRPr="00982CDC">
        <w:rPr>
          <w:rFonts w:ascii="Calibri" w:hAnsi="Calibri" w:cs="Calibri"/>
          <w:szCs w:val="20"/>
          <w:lang w:val="sk-SK" w:bidi="sk-SK"/>
        </w:rPr>
        <w:t>Telefón: +421 917 160 597</w:t>
      </w:r>
      <w:r w:rsidRPr="00982CDC">
        <w:rPr>
          <w:rFonts w:ascii="Calibri" w:hAnsi="Calibri" w:cs="Calibri"/>
          <w:szCs w:val="20"/>
          <w:lang w:val="sk-SK" w:bidi="sk-SK"/>
        </w:rPr>
        <w:tab/>
      </w:r>
      <w:r w:rsidRPr="00982CDC">
        <w:rPr>
          <w:rFonts w:ascii="Calibri" w:hAnsi="Calibri" w:cs="Calibri"/>
          <w:szCs w:val="20"/>
          <w:lang w:val="sk-SK" w:bidi="sk-SK"/>
        </w:rPr>
        <w:tab/>
      </w:r>
      <w:r w:rsidRPr="00982CDC">
        <w:rPr>
          <w:rFonts w:ascii="Calibri" w:hAnsi="Calibri" w:cs="Calibri"/>
          <w:szCs w:val="20"/>
          <w:lang w:val="sk-SK" w:bidi="sk-SK"/>
        </w:rPr>
        <w:tab/>
      </w:r>
    </w:p>
    <w:p w14:paraId="4EEAB797" w14:textId="77777777" w:rsidR="00C50C62" w:rsidRPr="00982CDC" w:rsidRDefault="00C50C62" w:rsidP="00C50C62">
      <w:pPr>
        <w:spacing w:line="240" w:lineRule="auto"/>
        <w:rPr>
          <w:rFonts w:ascii="Calibri" w:hAnsi="Calibri" w:cs="Calibri"/>
          <w:szCs w:val="20"/>
          <w:lang w:val="sk-SK" w:bidi="sk-SK"/>
        </w:rPr>
      </w:pPr>
      <w:r w:rsidRPr="00982CDC">
        <w:rPr>
          <w:rFonts w:ascii="Calibri" w:hAnsi="Calibri" w:cs="Calibri"/>
          <w:szCs w:val="20"/>
          <w:lang w:val="sk-SK" w:bidi="sk-SK"/>
        </w:rPr>
        <w:t>E-mail:</w:t>
      </w:r>
      <w:r w:rsidRPr="00982CDC">
        <w:rPr>
          <w:rFonts w:ascii="Calibri" w:hAnsi="Calibri" w:cs="Calibri"/>
          <w:szCs w:val="20"/>
          <w:lang w:val="sk-SK" w:bidi="sk-SK"/>
        </w:rPr>
        <w:tab/>
        <w:t xml:space="preserve">  </w:t>
      </w:r>
      <w:hyperlink r:id="rId18" w:history="1">
        <w:r w:rsidRPr="00982CDC">
          <w:rPr>
            <w:rStyle w:val="Hypertextovprepojenie"/>
            <w:rFonts w:ascii="Calibri" w:hAnsi="Calibri" w:cs="Calibri"/>
            <w:lang w:bidi="sk-SK"/>
          </w:rPr>
          <w:t>zuzana.kanuchova@henkel.com</w:t>
        </w:r>
      </w:hyperlink>
      <w:r w:rsidRPr="00982CDC">
        <w:rPr>
          <w:rFonts w:ascii="Calibri" w:hAnsi="Calibri" w:cs="Calibri"/>
          <w:szCs w:val="20"/>
          <w:lang w:val="sk-SK" w:bidi="sk-SK"/>
        </w:rPr>
        <w:tab/>
      </w:r>
    </w:p>
    <w:p w14:paraId="1D91EC8E" w14:textId="77777777" w:rsidR="00C50C62" w:rsidRPr="00982CDC" w:rsidRDefault="00C50C62" w:rsidP="00C50C62">
      <w:pPr>
        <w:tabs>
          <w:tab w:val="left" w:pos="1080"/>
          <w:tab w:val="left" w:pos="4500"/>
        </w:tabs>
        <w:spacing w:line="240" w:lineRule="auto"/>
        <w:rPr>
          <w:rFonts w:ascii="Calibri" w:hAnsi="Calibri" w:cs="Calibri"/>
          <w:szCs w:val="20"/>
          <w:lang w:val="sk-SK"/>
        </w:rPr>
      </w:pPr>
      <w:r w:rsidRPr="00982CDC">
        <w:rPr>
          <w:rFonts w:ascii="Calibri" w:hAnsi="Calibri" w:cs="Calibri"/>
          <w:szCs w:val="20"/>
          <w:lang w:val="sk-SK"/>
        </w:rPr>
        <w:tab/>
      </w:r>
    </w:p>
    <w:p w14:paraId="121A4D26" w14:textId="77777777" w:rsidR="00C50C62" w:rsidRPr="00982CDC" w:rsidRDefault="00C50C62" w:rsidP="001577E9">
      <w:pPr>
        <w:rPr>
          <w:rFonts w:ascii="Calibri" w:hAnsi="Calibri" w:cs="Calibri"/>
          <w:sz w:val="18"/>
          <w:szCs w:val="18"/>
          <w:lang w:val="sk-SK"/>
        </w:rPr>
      </w:pPr>
    </w:p>
    <w:sectPr w:rsidR="00C50C62" w:rsidRPr="00982CDC" w:rsidSect="00DC2465">
      <w:headerReference w:type="even" r:id="rId19"/>
      <w:footerReference w:type="default" r:id="rId20"/>
      <w:headerReference w:type="first" r:id="rId21"/>
      <w:footerReference w:type="first" r:id="rId22"/>
      <w:pgSz w:w="11907" w:h="16840" w:code="9"/>
      <w:pgMar w:top="1944" w:right="1411" w:bottom="1987" w:left="1411" w:header="1253" w:footer="95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6219A03" w14:textId="77777777" w:rsidR="003D128E" w:rsidRDefault="003D128E">
      <w:r>
        <w:separator/>
      </w:r>
    </w:p>
  </w:endnote>
  <w:endnote w:type="continuationSeparator" w:id="0">
    <w:p w14:paraId="7BE59333" w14:textId="77777777" w:rsidR="003D128E" w:rsidRDefault="003D12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AE455D0" w14:textId="77777777" w:rsidR="00CF6F33" w:rsidRPr="00112A28" w:rsidRDefault="00112A28" w:rsidP="00112A28">
    <w:pPr>
      <w:pStyle w:val="Pta"/>
      <w:tabs>
        <w:tab w:val="clear" w:pos="7083"/>
        <w:tab w:val="clear" w:pos="8640"/>
        <w:tab w:val="right" w:pos="9071"/>
      </w:tabs>
      <w:jc w:val="both"/>
    </w:pPr>
    <w:r w:rsidRPr="00BF6E82">
      <w:t>Henkel AG &amp; Co. KGaA</w:t>
    </w:r>
    <w:r>
      <w:tab/>
    </w:r>
    <w:r w:rsidR="00B63C6C">
      <w:t>Strana</w:t>
    </w:r>
    <w:r w:rsidRPr="00BF6E82">
      <w:t xml:space="preserve"> </w:t>
    </w:r>
    <w:r w:rsidRPr="00BF6E82">
      <w:fldChar w:fldCharType="begin"/>
    </w:r>
    <w:r w:rsidRPr="00BF6E82">
      <w:instrText xml:space="preserve"> PAGE  \* Arabic  \* MERGEFORMAT </w:instrText>
    </w:r>
    <w:r w:rsidRPr="00BF6E82">
      <w:fldChar w:fldCharType="separate"/>
    </w:r>
    <w:r w:rsidR="00AD749D">
      <w:t>4</w:t>
    </w:r>
    <w:r w:rsidRPr="00BF6E82">
      <w:fldChar w:fldCharType="end"/>
    </w:r>
    <w:r w:rsidRPr="00BF6E82">
      <w:t>/</w:t>
    </w:r>
    <w:fldSimple w:instr=" NUMPAGES  \* Arabic  \* MERGEFORMAT ">
      <w:r w:rsidR="00AD749D">
        <w:t>4</w:t>
      </w:r>
    </w:fldSimple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0D6DB69" w14:textId="12E87325" w:rsidR="00DB5D40" w:rsidRDefault="009242D9" w:rsidP="00DB5D40">
    <w:pPr>
      <w:pStyle w:val="Pta"/>
      <w:jc w:val="distribute"/>
      <w:rPr>
        <w:b/>
      </w:rPr>
    </w:pPr>
    <w:r>
      <w:drawing>
        <wp:inline distT="0" distB="0" distL="0" distR="0" wp14:anchorId="71572E60" wp14:editId="6C0EAE93">
          <wp:extent cx="5768975" cy="360045"/>
          <wp:effectExtent l="0" t="0" r="3175" b="1905"/>
          <wp:docPr id="1" name="Obrázo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768975" cy="36004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DB5D40">
      <w:rPr>
        <w:b/>
      </w:rPr>
      <w:t xml:space="preserve">      </w:t>
    </w:r>
  </w:p>
  <w:p w14:paraId="7DAC3790" w14:textId="77777777" w:rsidR="00CF6F33" w:rsidRPr="00992A11" w:rsidRDefault="00302D10" w:rsidP="00992A11">
    <w:pPr>
      <w:pStyle w:val="Pta"/>
    </w:pPr>
    <w:r>
      <w:t>Strana</w:t>
    </w:r>
    <w:r w:rsidR="00CF6F33" w:rsidRPr="00992A11">
      <w:t xml:space="preserve"> </w:t>
    </w:r>
    <w:r w:rsidR="00CF6F33" w:rsidRPr="00992A11">
      <w:fldChar w:fldCharType="begin"/>
    </w:r>
    <w:r w:rsidR="00CF6F33" w:rsidRPr="00992A11">
      <w:instrText xml:space="preserve"> </w:instrText>
    </w:r>
    <w:r w:rsidR="00262C05" w:rsidRPr="00992A11">
      <w:instrText>PAGE</w:instrText>
    </w:r>
    <w:r w:rsidR="00CF6F33" w:rsidRPr="00992A11">
      <w:instrText xml:space="preserve">  \* Arabic  \* MERGEFORMAT </w:instrText>
    </w:r>
    <w:r w:rsidR="00CF6F33" w:rsidRPr="00992A11">
      <w:fldChar w:fldCharType="separate"/>
    </w:r>
    <w:r w:rsidR="00AD749D">
      <w:t>1</w:t>
    </w:r>
    <w:r w:rsidR="00CF6F33" w:rsidRPr="00992A11">
      <w:fldChar w:fldCharType="end"/>
    </w:r>
    <w:r w:rsidR="00CF6F33" w:rsidRPr="00992A11">
      <w:t>/</w:t>
    </w:r>
    <w:r w:rsidR="00CF6F33" w:rsidRPr="00992A11">
      <w:fldChar w:fldCharType="begin"/>
    </w:r>
    <w:r w:rsidR="00CF6F33" w:rsidRPr="00992A11">
      <w:instrText xml:space="preserve"> </w:instrText>
    </w:r>
    <w:r w:rsidR="00262C05" w:rsidRPr="00992A11">
      <w:instrText>NUMPAGES</w:instrText>
    </w:r>
    <w:r w:rsidR="00CF6F33" w:rsidRPr="00992A11">
      <w:instrText xml:space="preserve">  \* Arabic  \* MERGEFORMAT </w:instrText>
    </w:r>
    <w:r w:rsidR="00CF6F33" w:rsidRPr="00992A11">
      <w:fldChar w:fldCharType="separate"/>
    </w:r>
    <w:r w:rsidR="00AD749D">
      <w:t>4</w:t>
    </w:r>
    <w:r w:rsidR="00CF6F33" w:rsidRPr="00992A11"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14704C2" w14:textId="77777777" w:rsidR="003D128E" w:rsidRDefault="003D128E">
      <w:bookmarkStart w:id="0" w:name="_Hlk47541104"/>
      <w:bookmarkEnd w:id="0"/>
      <w:r>
        <w:separator/>
      </w:r>
    </w:p>
  </w:footnote>
  <w:footnote w:type="continuationSeparator" w:id="0">
    <w:p w14:paraId="28072F2B" w14:textId="77777777" w:rsidR="003D128E" w:rsidRDefault="003D128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EBC2504" w14:textId="77777777" w:rsidR="00112A28" w:rsidRDefault="00112A28" w:rsidP="00112A28">
    <w:pPr>
      <w:pStyle w:val="Hlavika"/>
      <w:jc w:val="both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2BC7719" w14:textId="7782F052" w:rsidR="00CF6F33" w:rsidRPr="00962C60" w:rsidRDefault="0009087E" w:rsidP="00EB46D9">
    <w:pPr>
      <w:pStyle w:val="Hlavika"/>
      <w:rPr>
        <w:lang w:val="sk-SK"/>
      </w:rPr>
    </w:pPr>
    <w:r>
      <w:rPr>
        <w:noProof/>
        <w:lang w:val="sk-SK"/>
      </w:rPr>
      <w:drawing>
        <wp:anchor distT="0" distB="0" distL="114300" distR="114300" simplePos="0" relativeHeight="251659264" behindDoc="0" locked="0" layoutInCell="1" allowOverlap="1" wp14:anchorId="7A8AE461" wp14:editId="037A9D37">
          <wp:simplePos x="0" y="0"/>
          <wp:positionH relativeFrom="margin">
            <wp:posOffset>4590364</wp:posOffset>
          </wp:positionH>
          <wp:positionV relativeFrom="margin">
            <wp:posOffset>-1185266</wp:posOffset>
          </wp:positionV>
          <wp:extent cx="1166495" cy="789305"/>
          <wp:effectExtent l="0" t="0" r="0" b="0"/>
          <wp:wrapNone/>
          <wp:docPr id="3" name="Obrázok 3" descr="HENKEL_Logo_Red_sRG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 5" descr="HENKEL_Logo_Red_sRGB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66495" cy="7893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62C60">
      <w:rPr>
        <w:lang w:val="sk-SK"/>
      </w:rPr>
      <w:t>Tlačová správa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8E1865"/>
    <w:multiLevelType w:val="hybridMultilevel"/>
    <w:tmpl w:val="4A063B9A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07CF4270"/>
    <w:multiLevelType w:val="hybridMultilevel"/>
    <w:tmpl w:val="12EC31FA"/>
    <w:lvl w:ilvl="0" w:tplc="785A8864">
      <w:start w:val="1"/>
      <w:numFmt w:val="bullet"/>
      <w:pStyle w:val="NumBullet"/>
      <w:lvlText w:val="•"/>
      <w:lvlJc w:val="left"/>
      <w:pPr>
        <w:tabs>
          <w:tab w:val="num" w:pos="567"/>
        </w:tabs>
        <w:ind w:left="567" w:hanging="567"/>
      </w:pPr>
      <w:rPr>
        <w:rFonts w:ascii="Times New Roman" w:hAnsi="Times New Roman" w:hint="default"/>
        <w:color w:val="E1000F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0B585C"/>
    <w:multiLevelType w:val="hybridMultilevel"/>
    <w:tmpl w:val="70D4F3A4"/>
    <w:lvl w:ilvl="0" w:tplc="68061C8C">
      <w:start w:val="1"/>
      <w:numFmt w:val="bullet"/>
      <w:lvlText w:val=""/>
      <w:lvlJc w:val="left"/>
      <w:pPr>
        <w:ind w:left="1004" w:hanging="360"/>
      </w:pPr>
      <w:rPr>
        <w:rFonts w:ascii="Wingdings" w:hAnsi="Wingdings" w:hint="default"/>
        <w:sz w:val="24"/>
      </w:rPr>
    </w:lvl>
    <w:lvl w:ilvl="1" w:tplc="0407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" w15:restartNumberingAfterBreak="0">
    <w:nsid w:val="40C5131F"/>
    <w:multiLevelType w:val="hybridMultilevel"/>
    <w:tmpl w:val="8F8421BE"/>
    <w:lvl w:ilvl="0" w:tplc="04070005">
      <w:start w:val="1"/>
      <w:numFmt w:val="bullet"/>
      <w:lvlText w:val=""/>
      <w:lvlJc w:val="left"/>
      <w:pPr>
        <w:ind w:left="1004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" w15:restartNumberingAfterBreak="0">
    <w:nsid w:val="473D3C74"/>
    <w:multiLevelType w:val="hybridMultilevel"/>
    <w:tmpl w:val="F4AAD272"/>
    <w:lvl w:ilvl="0" w:tplc="0809000F">
      <w:start w:val="1"/>
      <w:numFmt w:val="decimal"/>
      <w:lvlText w:val="%1."/>
      <w:lvlJc w:val="left"/>
      <w:pPr>
        <w:ind w:left="643" w:hanging="360"/>
      </w:pPr>
      <w:rPr>
        <w:rFonts w:cs="Times New Roman"/>
      </w:rPr>
    </w:lvl>
    <w:lvl w:ilvl="1" w:tplc="08090019" w:tentative="1">
      <w:start w:val="1"/>
      <w:numFmt w:val="lowerLetter"/>
      <w:lvlText w:val="%2."/>
      <w:lvlJc w:val="left"/>
      <w:pPr>
        <w:ind w:left="1363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ind w:left="2083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2803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3523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4243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4963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5683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6403" w:hanging="180"/>
      </w:pPr>
      <w:rPr>
        <w:rFonts w:cs="Times New Roman"/>
      </w:rPr>
    </w:lvl>
  </w:abstractNum>
  <w:abstractNum w:abstractNumId="5" w15:restartNumberingAfterBreak="0">
    <w:nsid w:val="491C0505"/>
    <w:multiLevelType w:val="hybridMultilevel"/>
    <w:tmpl w:val="672C7FDA"/>
    <w:lvl w:ilvl="0" w:tplc="91E8FC00">
      <w:numFmt w:val="bullet"/>
      <w:lvlText w:val="•"/>
      <w:lvlJc w:val="left"/>
      <w:pPr>
        <w:ind w:left="643" w:hanging="360"/>
      </w:pPr>
      <w:rPr>
        <w:rFonts w:ascii="Century Gothic" w:eastAsia="Times New Roman" w:hAnsi="Century Gothic" w:hint="default"/>
      </w:rPr>
    </w:lvl>
    <w:lvl w:ilvl="1" w:tplc="08090003" w:tentative="1">
      <w:start w:val="1"/>
      <w:numFmt w:val="bullet"/>
      <w:lvlText w:val="o"/>
      <w:lvlJc w:val="left"/>
      <w:pPr>
        <w:ind w:left="1363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08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0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523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24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96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683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03" w:hanging="360"/>
      </w:pPr>
      <w:rPr>
        <w:rFonts w:ascii="Wingdings" w:hAnsi="Wingdings" w:hint="default"/>
      </w:rPr>
    </w:lvl>
  </w:abstractNum>
  <w:abstractNum w:abstractNumId="6" w15:restartNumberingAfterBreak="0">
    <w:nsid w:val="549B0C97"/>
    <w:multiLevelType w:val="hybridMultilevel"/>
    <w:tmpl w:val="DCD2F366"/>
    <w:lvl w:ilvl="0" w:tplc="53A0857E"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A89532E"/>
    <w:multiLevelType w:val="hybridMultilevel"/>
    <w:tmpl w:val="357663A0"/>
    <w:lvl w:ilvl="0" w:tplc="5FB28F00">
      <w:start w:val="1"/>
      <w:numFmt w:val="bullet"/>
      <w:lvlText w:val=""/>
      <w:lvlJc w:val="left"/>
      <w:pPr>
        <w:ind w:left="786" w:hanging="360"/>
      </w:pPr>
      <w:rPr>
        <w:rFonts w:ascii="Wingdings" w:hAnsi="Wingdings" w:hint="default"/>
        <w:sz w:val="24"/>
      </w:rPr>
    </w:lvl>
    <w:lvl w:ilvl="1" w:tplc="0407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7"/>
  </w:num>
  <w:num w:numId="4">
    <w:abstractNumId w:val="3"/>
  </w:num>
  <w:num w:numId="5">
    <w:abstractNumId w:val="2"/>
  </w:num>
  <w:num w:numId="6">
    <w:abstractNumId w:val="6"/>
  </w:num>
  <w:num w:numId="7">
    <w:abstractNumId w:val="5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451C"/>
    <w:rsid w:val="00000839"/>
    <w:rsid w:val="00002AA4"/>
    <w:rsid w:val="00005267"/>
    <w:rsid w:val="00006346"/>
    <w:rsid w:val="00021C67"/>
    <w:rsid w:val="00030557"/>
    <w:rsid w:val="00030F51"/>
    <w:rsid w:val="00035A84"/>
    <w:rsid w:val="00040CC9"/>
    <w:rsid w:val="00051E86"/>
    <w:rsid w:val="000575F9"/>
    <w:rsid w:val="000618FC"/>
    <w:rsid w:val="00067071"/>
    <w:rsid w:val="00080D10"/>
    <w:rsid w:val="0008357F"/>
    <w:rsid w:val="0009087E"/>
    <w:rsid w:val="00097CF3"/>
    <w:rsid w:val="000B695A"/>
    <w:rsid w:val="000C210A"/>
    <w:rsid w:val="000C56DD"/>
    <w:rsid w:val="000D1672"/>
    <w:rsid w:val="000E2F62"/>
    <w:rsid w:val="000E38ED"/>
    <w:rsid w:val="000E7F24"/>
    <w:rsid w:val="000F03BE"/>
    <w:rsid w:val="000F1757"/>
    <w:rsid w:val="000F225B"/>
    <w:rsid w:val="000F7FAF"/>
    <w:rsid w:val="00105975"/>
    <w:rsid w:val="00111F4D"/>
    <w:rsid w:val="00112A28"/>
    <w:rsid w:val="00115230"/>
    <w:rsid w:val="00115B5F"/>
    <w:rsid w:val="001162B4"/>
    <w:rsid w:val="00122CBC"/>
    <w:rsid w:val="00126D4A"/>
    <w:rsid w:val="00132DA9"/>
    <w:rsid w:val="0013305B"/>
    <w:rsid w:val="00133B99"/>
    <w:rsid w:val="001443BD"/>
    <w:rsid w:val="001577E9"/>
    <w:rsid w:val="0016138C"/>
    <w:rsid w:val="001731CE"/>
    <w:rsid w:val="00183245"/>
    <w:rsid w:val="001A59E3"/>
    <w:rsid w:val="001B743B"/>
    <w:rsid w:val="001B7C20"/>
    <w:rsid w:val="001C0B32"/>
    <w:rsid w:val="001C4BE1"/>
    <w:rsid w:val="001D7568"/>
    <w:rsid w:val="001D7ADF"/>
    <w:rsid w:val="001E0F71"/>
    <w:rsid w:val="001E6D05"/>
    <w:rsid w:val="001E7C28"/>
    <w:rsid w:val="001F1BDF"/>
    <w:rsid w:val="001F7110"/>
    <w:rsid w:val="001F7E96"/>
    <w:rsid w:val="00202284"/>
    <w:rsid w:val="00206C15"/>
    <w:rsid w:val="00212488"/>
    <w:rsid w:val="00220628"/>
    <w:rsid w:val="002304D2"/>
    <w:rsid w:val="00234ABD"/>
    <w:rsid w:val="00236E2A"/>
    <w:rsid w:val="00237F62"/>
    <w:rsid w:val="0024586A"/>
    <w:rsid w:val="00256F0C"/>
    <w:rsid w:val="00262C05"/>
    <w:rsid w:val="00263D3E"/>
    <w:rsid w:val="00281D14"/>
    <w:rsid w:val="00282C13"/>
    <w:rsid w:val="002A0DF7"/>
    <w:rsid w:val="002A2975"/>
    <w:rsid w:val="002A60E0"/>
    <w:rsid w:val="002B0810"/>
    <w:rsid w:val="002B5578"/>
    <w:rsid w:val="002C252E"/>
    <w:rsid w:val="002C6773"/>
    <w:rsid w:val="002D2A3D"/>
    <w:rsid w:val="002E0B17"/>
    <w:rsid w:val="002E4FFB"/>
    <w:rsid w:val="002E7DED"/>
    <w:rsid w:val="002F666E"/>
    <w:rsid w:val="002F7E11"/>
    <w:rsid w:val="00302D10"/>
    <w:rsid w:val="00304087"/>
    <w:rsid w:val="00310ACD"/>
    <w:rsid w:val="0031379F"/>
    <w:rsid w:val="00317C01"/>
    <w:rsid w:val="00320A26"/>
    <w:rsid w:val="00321344"/>
    <w:rsid w:val="00323AB5"/>
    <w:rsid w:val="0033451C"/>
    <w:rsid w:val="00336854"/>
    <w:rsid w:val="0034015C"/>
    <w:rsid w:val="003442F4"/>
    <w:rsid w:val="00353705"/>
    <w:rsid w:val="003562E8"/>
    <w:rsid w:val="0036357D"/>
    <w:rsid w:val="003649BC"/>
    <w:rsid w:val="00365E44"/>
    <w:rsid w:val="00367AA1"/>
    <w:rsid w:val="00372E36"/>
    <w:rsid w:val="00376EE9"/>
    <w:rsid w:val="00377CBB"/>
    <w:rsid w:val="003877B6"/>
    <w:rsid w:val="00393887"/>
    <w:rsid w:val="00394C6B"/>
    <w:rsid w:val="003A0597"/>
    <w:rsid w:val="003A4E62"/>
    <w:rsid w:val="003B1069"/>
    <w:rsid w:val="003B390A"/>
    <w:rsid w:val="003B4C4C"/>
    <w:rsid w:val="003C04FE"/>
    <w:rsid w:val="003C15DE"/>
    <w:rsid w:val="003C4EB2"/>
    <w:rsid w:val="003D128E"/>
    <w:rsid w:val="003E2CEF"/>
    <w:rsid w:val="003F1AF3"/>
    <w:rsid w:val="003F4D8D"/>
    <w:rsid w:val="004074DB"/>
    <w:rsid w:val="004313E7"/>
    <w:rsid w:val="0044763B"/>
    <w:rsid w:val="004629B3"/>
    <w:rsid w:val="0046376E"/>
    <w:rsid w:val="0046690F"/>
    <w:rsid w:val="00472640"/>
    <w:rsid w:val="00472FEC"/>
    <w:rsid w:val="00490A03"/>
    <w:rsid w:val="00493327"/>
    <w:rsid w:val="00494DBE"/>
    <w:rsid w:val="00495CE6"/>
    <w:rsid w:val="004968A1"/>
    <w:rsid w:val="004A323C"/>
    <w:rsid w:val="004B54E8"/>
    <w:rsid w:val="004C4FEB"/>
    <w:rsid w:val="004C6B79"/>
    <w:rsid w:val="004D059B"/>
    <w:rsid w:val="004D4CB6"/>
    <w:rsid w:val="004E3341"/>
    <w:rsid w:val="004E67B7"/>
    <w:rsid w:val="004F10C1"/>
    <w:rsid w:val="00502E62"/>
    <w:rsid w:val="00506767"/>
    <w:rsid w:val="00506B8A"/>
    <w:rsid w:val="005118BD"/>
    <w:rsid w:val="0052212B"/>
    <w:rsid w:val="00534B46"/>
    <w:rsid w:val="00540358"/>
    <w:rsid w:val="00540D47"/>
    <w:rsid w:val="00550864"/>
    <w:rsid w:val="0055571E"/>
    <w:rsid w:val="00556F67"/>
    <w:rsid w:val="00575350"/>
    <w:rsid w:val="005833F0"/>
    <w:rsid w:val="005854C8"/>
    <w:rsid w:val="0058684E"/>
    <w:rsid w:val="00586CAF"/>
    <w:rsid w:val="005873E9"/>
    <w:rsid w:val="0058794F"/>
    <w:rsid w:val="00591180"/>
    <w:rsid w:val="0059722C"/>
    <w:rsid w:val="00597D07"/>
    <w:rsid w:val="005A3846"/>
    <w:rsid w:val="005B6A58"/>
    <w:rsid w:val="005C7112"/>
    <w:rsid w:val="005D0561"/>
    <w:rsid w:val="005D0AD9"/>
    <w:rsid w:val="005D22F6"/>
    <w:rsid w:val="005E0C30"/>
    <w:rsid w:val="005E69D9"/>
    <w:rsid w:val="005F27F4"/>
    <w:rsid w:val="005F3239"/>
    <w:rsid w:val="005F6567"/>
    <w:rsid w:val="00605BFE"/>
    <w:rsid w:val="00607256"/>
    <w:rsid w:val="006141A6"/>
    <w:rsid w:val="006144B1"/>
    <w:rsid w:val="006209A6"/>
    <w:rsid w:val="006335F1"/>
    <w:rsid w:val="006345B6"/>
    <w:rsid w:val="00635712"/>
    <w:rsid w:val="006402B4"/>
    <w:rsid w:val="00643D8A"/>
    <w:rsid w:val="00644595"/>
    <w:rsid w:val="00652229"/>
    <w:rsid w:val="00652793"/>
    <w:rsid w:val="00652E4F"/>
    <w:rsid w:val="006626CA"/>
    <w:rsid w:val="00663487"/>
    <w:rsid w:val="00672382"/>
    <w:rsid w:val="00682643"/>
    <w:rsid w:val="00682EB9"/>
    <w:rsid w:val="0068441A"/>
    <w:rsid w:val="00690B19"/>
    <w:rsid w:val="006A0A3C"/>
    <w:rsid w:val="006A79F0"/>
    <w:rsid w:val="006B06C1"/>
    <w:rsid w:val="006B4030"/>
    <w:rsid w:val="006B47EE"/>
    <w:rsid w:val="006B499F"/>
    <w:rsid w:val="006D1AFF"/>
    <w:rsid w:val="006D4996"/>
    <w:rsid w:val="006D54AB"/>
    <w:rsid w:val="006E3006"/>
    <w:rsid w:val="006E5032"/>
    <w:rsid w:val="006E5BDA"/>
    <w:rsid w:val="006F0FC7"/>
    <w:rsid w:val="006F39A9"/>
    <w:rsid w:val="006F670F"/>
    <w:rsid w:val="00703272"/>
    <w:rsid w:val="0070733C"/>
    <w:rsid w:val="00710C5D"/>
    <w:rsid w:val="0071348C"/>
    <w:rsid w:val="00717273"/>
    <w:rsid w:val="00720FD4"/>
    <w:rsid w:val="00724AF2"/>
    <w:rsid w:val="0073096C"/>
    <w:rsid w:val="00742398"/>
    <w:rsid w:val="007507B5"/>
    <w:rsid w:val="0075091D"/>
    <w:rsid w:val="00753A24"/>
    <w:rsid w:val="007630AF"/>
    <w:rsid w:val="00772188"/>
    <w:rsid w:val="007813D0"/>
    <w:rsid w:val="00785993"/>
    <w:rsid w:val="007866E2"/>
    <w:rsid w:val="00786BA3"/>
    <w:rsid w:val="0079202F"/>
    <w:rsid w:val="00795AF2"/>
    <w:rsid w:val="007A2AAD"/>
    <w:rsid w:val="007A4432"/>
    <w:rsid w:val="007A784E"/>
    <w:rsid w:val="007B499C"/>
    <w:rsid w:val="007B4D4B"/>
    <w:rsid w:val="007D2A02"/>
    <w:rsid w:val="007E6EA1"/>
    <w:rsid w:val="007F0F63"/>
    <w:rsid w:val="007F2B1E"/>
    <w:rsid w:val="007F62B4"/>
    <w:rsid w:val="00801517"/>
    <w:rsid w:val="00817AE8"/>
    <w:rsid w:val="00817DE8"/>
    <w:rsid w:val="008229F5"/>
    <w:rsid w:val="0082699A"/>
    <w:rsid w:val="00833CEB"/>
    <w:rsid w:val="008367DF"/>
    <w:rsid w:val="008372D2"/>
    <w:rsid w:val="008377BC"/>
    <w:rsid w:val="00844C17"/>
    <w:rsid w:val="0084769D"/>
    <w:rsid w:val="00847726"/>
    <w:rsid w:val="0084790A"/>
    <w:rsid w:val="00852511"/>
    <w:rsid w:val="008614F1"/>
    <w:rsid w:val="008639B3"/>
    <w:rsid w:val="00863C1A"/>
    <w:rsid w:val="00866171"/>
    <w:rsid w:val="0087142D"/>
    <w:rsid w:val="00873956"/>
    <w:rsid w:val="00880E72"/>
    <w:rsid w:val="008825EE"/>
    <w:rsid w:val="0088596E"/>
    <w:rsid w:val="008954A0"/>
    <w:rsid w:val="0089796A"/>
    <w:rsid w:val="008A2375"/>
    <w:rsid w:val="008D76C5"/>
    <w:rsid w:val="008E0AFA"/>
    <w:rsid w:val="008E58D7"/>
    <w:rsid w:val="008E75D3"/>
    <w:rsid w:val="008F125E"/>
    <w:rsid w:val="008F4D2F"/>
    <w:rsid w:val="00906292"/>
    <w:rsid w:val="00917162"/>
    <w:rsid w:val="009242D9"/>
    <w:rsid w:val="009251CC"/>
    <w:rsid w:val="00926FF4"/>
    <w:rsid w:val="0092714E"/>
    <w:rsid w:val="00927230"/>
    <w:rsid w:val="00942002"/>
    <w:rsid w:val="00942D97"/>
    <w:rsid w:val="00945889"/>
    <w:rsid w:val="00947885"/>
    <w:rsid w:val="00952168"/>
    <w:rsid w:val="009527FE"/>
    <w:rsid w:val="00962C60"/>
    <w:rsid w:val="009739A0"/>
    <w:rsid w:val="00974F84"/>
    <w:rsid w:val="009767C7"/>
    <w:rsid w:val="00982CDC"/>
    <w:rsid w:val="0098579A"/>
    <w:rsid w:val="0099195A"/>
    <w:rsid w:val="00992A11"/>
    <w:rsid w:val="00994681"/>
    <w:rsid w:val="0099486A"/>
    <w:rsid w:val="009A0E26"/>
    <w:rsid w:val="009A16EC"/>
    <w:rsid w:val="009B29B7"/>
    <w:rsid w:val="009B3B37"/>
    <w:rsid w:val="009B7D1F"/>
    <w:rsid w:val="009C088E"/>
    <w:rsid w:val="009C4D35"/>
    <w:rsid w:val="009D1522"/>
    <w:rsid w:val="009D7252"/>
    <w:rsid w:val="009E5EB4"/>
    <w:rsid w:val="00A044D6"/>
    <w:rsid w:val="00A04ADB"/>
    <w:rsid w:val="00A11E0F"/>
    <w:rsid w:val="00A26CB6"/>
    <w:rsid w:val="00A32F82"/>
    <w:rsid w:val="00A32F8B"/>
    <w:rsid w:val="00A3756F"/>
    <w:rsid w:val="00A42D6F"/>
    <w:rsid w:val="00A45A62"/>
    <w:rsid w:val="00A54AC5"/>
    <w:rsid w:val="00A55DC3"/>
    <w:rsid w:val="00A56D41"/>
    <w:rsid w:val="00A61353"/>
    <w:rsid w:val="00A66DB1"/>
    <w:rsid w:val="00A67A92"/>
    <w:rsid w:val="00A87870"/>
    <w:rsid w:val="00A91A70"/>
    <w:rsid w:val="00AA1B85"/>
    <w:rsid w:val="00AB1CB6"/>
    <w:rsid w:val="00AB1D9A"/>
    <w:rsid w:val="00AD44FE"/>
    <w:rsid w:val="00AD749D"/>
    <w:rsid w:val="00AE49F1"/>
    <w:rsid w:val="00B05CCA"/>
    <w:rsid w:val="00B14271"/>
    <w:rsid w:val="00B16270"/>
    <w:rsid w:val="00B2685D"/>
    <w:rsid w:val="00B30351"/>
    <w:rsid w:val="00B33C2A"/>
    <w:rsid w:val="00B368BD"/>
    <w:rsid w:val="00B422EC"/>
    <w:rsid w:val="00B63C6C"/>
    <w:rsid w:val="00B726D4"/>
    <w:rsid w:val="00B8214F"/>
    <w:rsid w:val="00B86A4F"/>
    <w:rsid w:val="00B86F4F"/>
    <w:rsid w:val="00B93035"/>
    <w:rsid w:val="00B958E8"/>
    <w:rsid w:val="00B97E4A"/>
    <w:rsid w:val="00BA09B2"/>
    <w:rsid w:val="00BA5B46"/>
    <w:rsid w:val="00BC0995"/>
    <w:rsid w:val="00BE793A"/>
    <w:rsid w:val="00BF2B82"/>
    <w:rsid w:val="00BF432A"/>
    <w:rsid w:val="00BF6E82"/>
    <w:rsid w:val="00C0209A"/>
    <w:rsid w:val="00C060C7"/>
    <w:rsid w:val="00C24C17"/>
    <w:rsid w:val="00C3758F"/>
    <w:rsid w:val="00C40B88"/>
    <w:rsid w:val="00C47D87"/>
    <w:rsid w:val="00C50A63"/>
    <w:rsid w:val="00C50C62"/>
    <w:rsid w:val="00C51B88"/>
    <w:rsid w:val="00C5376E"/>
    <w:rsid w:val="00C565D4"/>
    <w:rsid w:val="00C570AB"/>
    <w:rsid w:val="00C743A7"/>
    <w:rsid w:val="00C808A6"/>
    <w:rsid w:val="00C97091"/>
    <w:rsid w:val="00C97260"/>
    <w:rsid w:val="00CA2001"/>
    <w:rsid w:val="00CB5B6C"/>
    <w:rsid w:val="00CC052E"/>
    <w:rsid w:val="00CD140C"/>
    <w:rsid w:val="00CD16BE"/>
    <w:rsid w:val="00CD4616"/>
    <w:rsid w:val="00CD56AF"/>
    <w:rsid w:val="00CE0734"/>
    <w:rsid w:val="00CE33D5"/>
    <w:rsid w:val="00CE6A6E"/>
    <w:rsid w:val="00CF16DC"/>
    <w:rsid w:val="00CF5D37"/>
    <w:rsid w:val="00CF6F33"/>
    <w:rsid w:val="00D02248"/>
    <w:rsid w:val="00D063B8"/>
    <w:rsid w:val="00D06825"/>
    <w:rsid w:val="00D162B6"/>
    <w:rsid w:val="00D17E3B"/>
    <w:rsid w:val="00D23C09"/>
    <w:rsid w:val="00D23CED"/>
    <w:rsid w:val="00D24BD2"/>
    <w:rsid w:val="00D2573D"/>
    <w:rsid w:val="00D260A2"/>
    <w:rsid w:val="00D30CC6"/>
    <w:rsid w:val="00D3260C"/>
    <w:rsid w:val="00D35790"/>
    <w:rsid w:val="00D44221"/>
    <w:rsid w:val="00D476DF"/>
    <w:rsid w:val="00D5051D"/>
    <w:rsid w:val="00D5653B"/>
    <w:rsid w:val="00D61492"/>
    <w:rsid w:val="00D62EF1"/>
    <w:rsid w:val="00D6309D"/>
    <w:rsid w:val="00D644CA"/>
    <w:rsid w:val="00D66FC2"/>
    <w:rsid w:val="00D76C7E"/>
    <w:rsid w:val="00D771DE"/>
    <w:rsid w:val="00D7776D"/>
    <w:rsid w:val="00D91F92"/>
    <w:rsid w:val="00D9293F"/>
    <w:rsid w:val="00D93598"/>
    <w:rsid w:val="00DA1086"/>
    <w:rsid w:val="00DA1E18"/>
    <w:rsid w:val="00DA2009"/>
    <w:rsid w:val="00DA2EB3"/>
    <w:rsid w:val="00DB05B1"/>
    <w:rsid w:val="00DB5A79"/>
    <w:rsid w:val="00DB5D40"/>
    <w:rsid w:val="00DC2465"/>
    <w:rsid w:val="00DC5427"/>
    <w:rsid w:val="00DD512E"/>
    <w:rsid w:val="00DE1177"/>
    <w:rsid w:val="00DE2CEA"/>
    <w:rsid w:val="00DE6A3C"/>
    <w:rsid w:val="00DE74F4"/>
    <w:rsid w:val="00DE7F97"/>
    <w:rsid w:val="00DF1010"/>
    <w:rsid w:val="00DF5AEA"/>
    <w:rsid w:val="00DF63F6"/>
    <w:rsid w:val="00E13747"/>
    <w:rsid w:val="00E25AEA"/>
    <w:rsid w:val="00E30DEF"/>
    <w:rsid w:val="00E30ED2"/>
    <w:rsid w:val="00E31276"/>
    <w:rsid w:val="00E37F70"/>
    <w:rsid w:val="00E446C1"/>
    <w:rsid w:val="00E758B9"/>
    <w:rsid w:val="00E85569"/>
    <w:rsid w:val="00E856AF"/>
    <w:rsid w:val="00E86B83"/>
    <w:rsid w:val="00E87C64"/>
    <w:rsid w:val="00E93A01"/>
    <w:rsid w:val="00E93FF8"/>
    <w:rsid w:val="00E96EAF"/>
    <w:rsid w:val="00EA1752"/>
    <w:rsid w:val="00EA5A89"/>
    <w:rsid w:val="00EA5BDB"/>
    <w:rsid w:val="00EA5F8C"/>
    <w:rsid w:val="00EB46D9"/>
    <w:rsid w:val="00EC142D"/>
    <w:rsid w:val="00EC1E16"/>
    <w:rsid w:val="00EC254A"/>
    <w:rsid w:val="00ED0024"/>
    <w:rsid w:val="00ED0F85"/>
    <w:rsid w:val="00ED2B5C"/>
    <w:rsid w:val="00ED3269"/>
    <w:rsid w:val="00EE1A8C"/>
    <w:rsid w:val="00EE4643"/>
    <w:rsid w:val="00EF1330"/>
    <w:rsid w:val="00EF15FF"/>
    <w:rsid w:val="00EF570A"/>
    <w:rsid w:val="00EF7111"/>
    <w:rsid w:val="00EF7D1A"/>
    <w:rsid w:val="00F0448F"/>
    <w:rsid w:val="00F0716C"/>
    <w:rsid w:val="00F14097"/>
    <w:rsid w:val="00F22014"/>
    <w:rsid w:val="00F270E9"/>
    <w:rsid w:val="00F275C0"/>
    <w:rsid w:val="00F346B6"/>
    <w:rsid w:val="00F36145"/>
    <w:rsid w:val="00F37BDD"/>
    <w:rsid w:val="00F4089B"/>
    <w:rsid w:val="00F41503"/>
    <w:rsid w:val="00F466C8"/>
    <w:rsid w:val="00F469A9"/>
    <w:rsid w:val="00F50B46"/>
    <w:rsid w:val="00F50D1F"/>
    <w:rsid w:val="00F51909"/>
    <w:rsid w:val="00F565D0"/>
    <w:rsid w:val="00F635FC"/>
    <w:rsid w:val="00F63D03"/>
    <w:rsid w:val="00F65E2F"/>
    <w:rsid w:val="00F67DF1"/>
    <w:rsid w:val="00F8309B"/>
    <w:rsid w:val="00F833C9"/>
    <w:rsid w:val="00F90064"/>
    <w:rsid w:val="00F96AFD"/>
    <w:rsid w:val="00FA1398"/>
    <w:rsid w:val="00FA2E19"/>
    <w:rsid w:val="00FA697F"/>
    <w:rsid w:val="00FB5521"/>
    <w:rsid w:val="00FB610D"/>
    <w:rsid w:val="00FC4477"/>
    <w:rsid w:val="00FC46FB"/>
    <w:rsid w:val="00FD2BD3"/>
    <w:rsid w:val="00FD4CCA"/>
    <w:rsid w:val="00FE2A9E"/>
    <w:rsid w:val="00FF4F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3E497938"/>
  <w14:defaultImageDpi w14:val="0"/>
  <w15:docId w15:val="{DE8EDA27-AB69-47A2-9662-2E0553AED0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Segoe UI" w:eastAsia="Times New Roman" w:hAnsi="Segoe UI" w:cs="Segoe UI"/>
        <w:sz w:val="18"/>
        <w:szCs w:val="18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HTML Sample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 w:qFormat="1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1" w:qFormat="1"/>
    <w:lsdException w:name="Medium Shading 2 Accent 1" w:uiPriority="60"/>
    <w:lsdException w:name="Medium List 1 Accent 1" w:uiPriority="61"/>
    <w:lsdException w:name="Revision" w:semiHidden="1" w:uiPriority="62" w:unhideWhenUsed="1"/>
    <w:lsdException w:name="List Paragraph" w:uiPriority="63" w:qFormat="1"/>
    <w:lsdException w:name="Quote" w:uiPriority="64" w:qFormat="1"/>
    <w:lsdException w:name="Intense Quote" w:uiPriority="65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 w:qFormat="1"/>
    <w:lsdException w:name="Colorful Grid Accent 1" w:uiPriority="73" w:qFormat="1"/>
    <w:lsdException w:name="Light Shading Accent 2" w:uiPriority="60" w:qFormat="1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99"/>
    <w:lsdException w:name="Medium Grid 1 Accent 2" w:uiPriority="34" w:qFormat="1"/>
    <w:lsdException w:name="Medium Grid 2 Accent 2" w:uiPriority="29" w:qFormat="1"/>
    <w:lsdException w:name="Medium Grid 3 Accent 2" w:uiPriority="30" w:qFormat="1"/>
    <w:lsdException w:name="Dark List Accent 2" w:uiPriority="66"/>
    <w:lsdException w:name="Colorful Shading Accent 2" w:uiPriority="67"/>
    <w:lsdException w:name="Colorful List Accent 2" w:uiPriority="68"/>
    <w:lsdException w:name="Colorful Grid Accent 2" w:uiPriority="69"/>
    <w:lsdException w:name="Light Shading Accent 3" w:uiPriority="70"/>
    <w:lsdException w:name="Light List Accent 3" w:uiPriority="71"/>
    <w:lsdException w:name="Light Grid Accent 3" w:uiPriority="72"/>
    <w:lsdException w:name="Medium Shading 1 Accent 3" w:uiPriority="73"/>
    <w:lsdException w:name="Medium Shading 2 Accent 3" w:uiPriority="60"/>
    <w:lsdException w:name="Medium List 1 Accent 3" w:uiPriority="61"/>
    <w:lsdException w:name="Medium List 2 Accent 3" w:uiPriority="62"/>
    <w:lsdException w:name="Medium Grid 1 Accent 3" w:uiPriority="63"/>
    <w:lsdException w:name="Medium Grid 2 Accent 3" w:uiPriority="64"/>
    <w:lsdException w:name="Medium Grid 3 Accent 3" w:uiPriority="65"/>
    <w:lsdException w:name="Dark List Accent 3" w:uiPriority="66"/>
    <w:lsdException w:name="Colorful Shading Accent 3" w:uiPriority="67"/>
    <w:lsdException w:name="Colorful List Accent 3" w:uiPriority="68"/>
    <w:lsdException w:name="Colorful Grid Accent 3" w:uiPriority="69"/>
    <w:lsdException w:name="Light Shading Accent 4" w:uiPriority="70"/>
    <w:lsdException w:name="Light List Accent 4" w:uiPriority="71"/>
    <w:lsdException w:name="Light Grid Accent 4" w:uiPriority="72"/>
    <w:lsdException w:name="Medium Shading 1 Accent 4" w:uiPriority="73"/>
    <w:lsdException w:name="Medium Shading 2 Accent 4" w:uiPriority="60"/>
    <w:lsdException w:name="Medium List 1 Accent 4" w:uiPriority="61"/>
    <w:lsdException w:name="Medium List 2 Accent 4" w:uiPriority="62"/>
    <w:lsdException w:name="Medium Grid 1 Accent 4" w:uiPriority="63"/>
    <w:lsdException w:name="Medium Grid 2 Accent 4" w:uiPriority="64"/>
    <w:lsdException w:name="Medium Grid 3 Accent 4" w:uiPriority="65"/>
    <w:lsdException w:name="Dark List Accent 4" w:uiPriority="66"/>
    <w:lsdException w:name="Colorful Shading Accent 4" w:uiPriority="67"/>
    <w:lsdException w:name="Colorful List Accent 4" w:uiPriority="68"/>
    <w:lsdException w:name="Colorful Grid Accent 4" w:uiPriority="69"/>
    <w:lsdException w:name="Light Shading Accent 5" w:uiPriority="70"/>
    <w:lsdException w:name="Light List Accent 5" w:uiPriority="71"/>
    <w:lsdException w:name="Light Grid Accent 5" w:uiPriority="72"/>
    <w:lsdException w:name="Medium Shading 1 Accent 5" w:uiPriority="73"/>
    <w:lsdException w:name="Medium Shading 2 Accent 5" w:uiPriority="60"/>
    <w:lsdException w:name="Medium List 1 Accent 5" w:uiPriority="61"/>
    <w:lsdException w:name="Medium List 2 Accent 5" w:uiPriority="62"/>
    <w:lsdException w:name="Medium Grid 1 Accent 5" w:uiPriority="63"/>
    <w:lsdException w:name="Medium Grid 2 Accent 5" w:uiPriority="64"/>
    <w:lsdException w:name="Medium Grid 3 Accent 5" w:uiPriority="65"/>
    <w:lsdException w:name="Dark List Accent 5" w:uiPriority="66"/>
    <w:lsdException w:name="Colorful Shading Accent 5" w:uiPriority="67"/>
    <w:lsdException w:name="Colorful List Accent 5" w:uiPriority="68"/>
    <w:lsdException w:name="Colorful Grid Accent 5" w:uiPriority="69"/>
    <w:lsdException w:name="Light Shading Accent 6" w:uiPriority="70"/>
    <w:lsdException w:name="Light List Accent 6" w:uiPriority="71"/>
    <w:lsdException w:name="Light Grid Accent 6" w:uiPriority="72"/>
    <w:lsdException w:name="Medium Shading 1 Accent 6" w:uiPriority="73"/>
    <w:lsdException w:name="Medium Shading 2 Accent 6" w:uiPriority="60"/>
    <w:lsdException w:name="Medium List 1 Accent 6" w:uiPriority="61"/>
    <w:lsdException w:name="Medium List 2 Accent 6" w:uiPriority="62"/>
    <w:lsdException w:name="Medium Grid 1 Accent 6" w:uiPriority="63"/>
    <w:lsdException w:name="Medium Grid 2 Accent 6" w:uiPriority="64"/>
    <w:lsdException w:name="Medium Grid 3 Accent 6" w:uiPriority="65"/>
    <w:lsdException w:name="Dark List Accent 6" w:uiPriority="66"/>
    <w:lsdException w:name="Colorful Shading Accent 6" w:uiPriority="67"/>
    <w:lsdException w:name="Colorful List Accent 6" w:uiPriority="68"/>
    <w:lsdException w:name="Colorful Grid Accent 6" w:uiPriority="69"/>
    <w:lsdException w:name="Subtle Emphasis" w:uiPriority="70" w:qFormat="1"/>
    <w:lsdException w:name="Intense Emphasis" w:uiPriority="71" w:qFormat="1"/>
    <w:lsdException w:name="Subtle Reference" w:uiPriority="72" w:qFormat="1"/>
    <w:lsdException w:name="Intense Reference" w:uiPriority="73" w:qFormat="1"/>
    <w:lsdException w:name="Book Title" w:uiPriority="60" w:qFormat="1"/>
    <w:lsdException w:name="Bibliography" w:semiHidden="1" w:uiPriority="61" w:unhideWhenUsed="1"/>
    <w:lsdException w:name="TOC Heading" w:semiHidden="1" w:uiPriority="62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y">
    <w:name w:val="Normal"/>
    <w:qFormat/>
    <w:rsid w:val="002A2975"/>
    <w:pPr>
      <w:spacing w:line="276" w:lineRule="auto"/>
      <w:jc w:val="both"/>
    </w:pPr>
    <w:rPr>
      <w:rFonts w:cs="Times New Roman"/>
      <w:sz w:val="22"/>
      <w:szCs w:val="24"/>
    </w:rPr>
  </w:style>
  <w:style w:type="paragraph" w:styleId="Nadpis1">
    <w:name w:val="heading 1"/>
    <w:basedOn w:val="Normlny"/>
    <w:next w:val="Normlny"/>
    <w:link w:val="Nadpis1Char"/>
    <w:uiPriority w:val="99"/>
    <w:qFormat/>
    <w:pPr>
      <w:keepNext/>
      <w:spacing w:line="420" w:lineRule="atLeast"/>
      <w:outlineLvl w:val="0"/>
    </w:pPr>
    <w:rPr>
      <w:rFonts w:cs="Arial"/>
      <w:b/>
      <w:bCs/>
      <w:kern w:val="32"/>
      <w:sz w:val="36"/>
      <w:szCs w:val="32"/>
    </w:rPr>
  </w:style>
  <w:style w:type="paragraph" w:styleId="Nadpis2">
    <w:name w:val="heading 2"/>
    <w:basedOn w:val="Normlny"/>
    <w:next w:val="Normlny"/>
    <w:link w:val="Nadpis2Char"/>
    <w:uiPriority w:val="9"/>
    <w:qFormat/>
    <w:pPr>
      <w:keepNext/>
      <w:outlineLvl w:val="1"/>
    </w:pPr>
    <w:rPr>
      <w:rFonts w:cs="Arial"/>
      <w:bCs/>
      <w:iCs/>
      <w:color w:val="E1000F"/>
      <w:szCs w:val="28"/>
    </w:rPr>
  </w:style>
  <w:style w:type="paragraph" w:styleId="Nadpis3">
    <w:name w:val="heading 3"/>
    <w:basedOn w:val="Nadpis2"/>
    <w:next w:val="Normlny"/>
    <w:link w:val="Nadpis3Char"/>
    <w:uiPriority w:val="9"/>
    <w:qFormat/>
    <w:pPr>
      <w:outlineLvl w:val="2"/>
    </w:pPr>
    <w:rPr>
      <w:color w:val="auto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1Char">
    <w:name w:val="Nadpis 1 Char"/>
    <w:basedOn w:val="Predvolenpsmoodseku"/>
    <w:link w:val="Nadpis1"/>
    <w:uiPriority w:val="99"/>
    <w:locked/>
    <w:rsid w:val="00B422EC"/>
    <w:rPr>
      <w:rFonts w:ascii="Arial" w:hAnsi="Arial" w:cs="Times New Roman"/>
      <w:b/>
      <w:kern w:val="32"/>
      <w:sz w:val="32"/>
      <w:lang w:val="de-DE" w:eastAsia="x-none"/>
    </w:rPr>
  </w:style>
  <w:style w:type="character" w:customStyle="1" w:styleId="Nadpis2Char">
    <w:name w:val="Nadpis 2 Char"/>
    <w:basedOn w:val="Predvolenpsmoodseku"/>
    <w:link w:val="Nadpis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Nadpis3Char">
    <w:name w:val="Nadpis 3 Char"/>
    <w:basedOn w:val="Predvolenpsmoodseku"/>
    <w:link w:val="Nadpis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</w:rPr>
  </w:style>
  <w:style w:type="paragraph" w:styleId="Pta">
    <w:name w:val="footer"/>
    <w:basedOn w:val="Normlny"/>
    <w:link w:val="PtaChar"/>
    <w:uiPriority w:val="99"/>
    <w:rsid w:val="00992A11"/>
    <w:pPr>
      <w:tabs>
        <w:tab w:val="right" w:pos="7083"/>
        <w:tab w:val="right" w:pos="8640"/>
      </w:tabs>
      <w:spacing w:line="180" w:lineRule="atLeast"/>
      <w:jc w:val="right"/>
    </w:pPr>
    <w:rPr>
      <w:bCs/>
      <w:noProof/>
      <w:sz w:val="12"/>
    </w:rPr>
  </w:style>
  <w:style w:type="character" w:customStyle="1" w:styleId="PtaChar">
    <w:name w:val="Päta Char"/>
    <w:basedOn w:val="Predvolenpsmoodseku"/>
    <w:link w:val="Pta"/>
    <w:uiPriority w:val="99"/>
    <w:locked/>
    <w:rsid w:val="00992A11"/>
    <w:rPr>
      <w:rFonts w:ascii="Segoe UI" w:hAnsi="Segoe UI" w:cs="Times New Roman"/>
      <w:noProof/>
      <w:sz w:val="24"/>
      <w:lang w:val="de-DE"/>
    </w:rPr>
  </w:style>
  <w:style w:type="paragraph" w:styleId="Hlavika">
    <w:name w:val="header"/>
    <w:basedOn w:val="Normlny"/>
    <w:link w:val="HlavikaChar"/>
    <w:uiPriority w:val="99"/>
    <w:rsid w:val="00C3758F"/>
    <w:pPr>
      <w:tabs>
        <w:tab w:val="left" w:pos="2607"/>
        <w:tab w:val="center" w:pos="4320"/>
        <w:tab w:val="right" w:pos="9356"/>
      </w:tabs>
      <w:spacing w:before="1440" w:line="100" w:lineRule="atLeast"/>
      <w:jc w:val="right"/>
    </w:pPr>
    <w:rPr>
      <w:rFonts w:cs="Segoe UI"/>
      <w:b/>
      <w:bCs/>
      <w:color w:val="3E3C3C"/>
      <w:sz w:val="40"/>
      <w:szCs w:val="40"/>
    </w:rPr>
  </w:style>
  <w:style w:type="character" w:customStyle="1" w:styleId="HlavikaChar">
    <w:name w:val="Hlavička Char"/>
    <w:basedOn w:val="Predvolenpsmoodseku"/>
    <w:link w:val="Hlavika"/>
    <w:uiPriority w:val="99"/>
    <w:semiHidden/>
    <w:locked/>
    <w:rPr>
      <w:rFonts w:cs="Times New Roman"/>
      <w:sz w:val="24"/>
      <w:szCs w:val="24"/>
    </w:rPr>
  </w:style>
  <w:style w:type="paragraph" w:customStyle="1" w:styleId="Intro">
    <w:name w:val="Intro"/>
    <w:basedOn w:val="Normlny"/>
    <w:pPr>
      <w:spacing w:after="300"/>
    </w:pPr>
    <w:rPr>
      <w:color w:val="415055"/>
      <w:sz w:val="24"/>
    </w:rPr>
  </w:style>
  <w:style w:type="paragraph" w:customStyle="1" w:styleId="NumBullet">
    <w:name w:val="Num_Bullet"/>
    <w:basedOn w:val="Normlny"/>
    <w:pPr>
      <w:numPr>
        <w:numId w:val="1"/>
      </w:numPr>
      <w:tabs>
        <w:tab w:val="left" w:pos="357"/>
      </w:tabs>
      <w:ind w:left="357" w:hanging="357"/>
    </w:pPr>
  </w:style>
  <w:style w:type="paragraph" w:customStyle="1" w:styleId="Page1Name">
    <w:name w:val="Page1_Name"/>
    <w:basedOn w:val="Normlny"/>
    <w:pPr>
      <w:spacing w:after="420" w:line="360" w:lineRule="atLeast"/>
    </w:pPr>
    <w:rPr>
      <w:b/>
      <w:sz w:val="30"/>
    </w:rPr>
  </w:style>
  <w:style w:type="paragraph" w:customStyle="1" w:styleId="Page1Title">
    <w:name w:val="Page1_Title"/>
    <w:basedOn w:val="Normlny"/>
    <w:pPr>
      <w:spacing w:line="228" w:lineRule="auto"/>
    </w:pPr>
    <w:rPr>
      <w:color w:val="E1000F"/>
      <w:sz w:val="90"/>
    </w:rPr>
  </w:style>
  <w:style w:type="paragraph" w:customStyle="1" w:styleId="Page1Author">
    <w:name w:val="Page1_Author"/>
    <w:basedOn w:val="Page1Name"/>
    <w:pPr>
      <w:spacing w:before="240" w:after="0"/>
    </w:pPr>
    <w:rPr>
      <w:b w:val="0"/>
      <w:bCs/>
    </w:rPr>
  </w:style>
  <w:style w:type="table" w:styleId="Mriekatabuky">
    <w:name w:val="Table Grid"/>
    <w:basedOn w:val="Normlnatabuka"/>
    <w:uiPriority w:val="59"/>
    <w:pPr>
      <w:spacing w:line="260" w:lineRule="atLeast"/>
    </w:pPr>
    <w:rPr>
      <w:rFonts w:cs="Times New Roman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Info">
    <w:name w:val="Info"/>
    <w:basedOn w:val="Normlny"/>
    <w:link w:val="InfoZchn"/>
    <w:pPr>
      <w:spacing w:line="240" w:lineRule="atLeast"/>
    </w:pPr>
    <w:rPr>
      <w:sz w:val="13"/>
    </w:rPr>
  </w:style>
  <w:style w:type="character" w:customStyle="1" w:styleId="InfoZchn">
    <w:name w:val="Info Zchn"/>
    <w:link w:val="Info"/>
    <w:locked/>
    <w:rPr>
      <w:rFonts w:ascii="Arial" w:hAnsi="Arial"/>
      <w:sz w:val="24"/>
      <w:lang w:val="de-DE" w:eastAsia="en-US"/>
    </w:rPr>
  </w:style>
  <w:style w:type="paragraph" w:customStyle="1" w:styleId="Standard12pt">
    <w:name w:val="Standard_12pt"/>
    <w:basedOn w:val="Normlny"/>
    <w:pPr>
      <w:spacing w:line="300" w:lineRule="atLeast"/>
    </w:pPr>
    <w:rPr>
      <w:sz w:val="24"/>
    </w:rPr>
  </w:style>
  <w:style w:type="character" w:styleId="Hypertextovprepojenie">
    <w:name w:val="Hyperlink"/>
    <w:basedOn w:val="Predvolenpsmoodseku"/>
    <w:uiPriority w:val="99"/>
    <w:rsid w:val="00336854"/>
    <w:rPr>
      <w:rFonts w:ascii="Segoe UI" w:hAnsi="Segoe UI" w:cs="Times New Roman"/>
      <w:color w:val="0000FF"/>
      <w:sz w:val="18"/>
      <w:u w:val="single"/>
    </w:rPr>
  </w:style>
  <w:style w:type="paragraph" w:customStyle="1" w:styleId="MittleresRaster1-Akzent21">
    <w:name w:val="Mittleres Raster 1 - Akzent 21"/>
    <w:basedOn w:val="Normlny"/>
    <w:uiPriority w:val="34"/>
    <w:qFormat/>
    <w:rsid w:val="00B422EC"/>
    <w:pPr>
      <w:ind w:left="720"/>
    </w:pPr>
  </w:style>
  <w:style w:type="paragraph" w:styleId="Textbubliny">
    <w:name w:val="Balloon Text"/>
    <w:basedOn w:val="Normlny"/>
    <w:link w:val="TextbublinyChar"/>
    <w:uiPriority w:val="99"/>
    <w:rsid w:val="00336854"/>
    <w:pPr>
      <w:spacing w:line="240" w:lineRule="auto"/>
    </w:pPr>
    <w:rPr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locked/>
    <w:rsid w:val="00336854"/>
    <w:rPr>
      <w:rFonts w:ascii="Segoe UI" w:hAnsi="Segoe UI" w:cs="Times New Roman"/>
      <w:sz w:val="18"/>
      <w:lang w:val="de-DE" w:eastAsia="x-none"/>
    </w:rPr>
  </w:style>
  <w:style w:type="character" w:styleId="Nevyrieenzmienka">
    <w:name w:val="Unresolved Mention"/>
    <w:basedOn w:val="Predvolenpsmoodseku"/>
    <w:uiPriority w:val="99"/>
    <w:semiHidden/>
    <w:unhideWhenUsed/>
    <w:rsid w:val="000C210A"/>
    <w:rPr>
      <w:rFonts w:cs="Times New Roman"/>
      <w:color w:val="605E5C"/>
      <w:shd w:val="clear" w:color="auto" w:fill="E1DFDD"/>
    </w:rPr>
  </w:style>
  <w:style w:type="paragraph" w:customStyle="1" w:styleId="MittlereListe2-Akzent21">
    <w:name w:val="Mittlere Liste 2 - Akzent 21"/>
    <w:hidden/>
    <w:uiPriority w:val="99"/>
    <w:semiHidden/>
    <w:rsid w:val="002E0B17"/>
    <w:rPr>
      <w:rFonts w:ascii="Arial" w:hAnsi="Arial" w:cs="Times New Roman"/>
      <w:szCs w:val="24"/>
      <w:lang w:val="de-DE"/>
    </w:rPr>
  </w:style>
  <w:style w:type="paragraph" w:customStyle="1" w:styleId="Style12ptJustifiedLinespacing15lines">
    <w:name w:val="Style 12 pt Justified Line spacing:  1.5 lines"/>
    <w:basedOn w:val="Normlny"/>
    <w:rsid w:val="00974F84"/>
    <w:rPr>
      <w:szCs w:val="20"/>
    </w:rPr>
  </w:style>
  <w:style w:type="paragraph" w:customStyle="1" w:styleId="Style12ptJustifiedLinespacing15lines1">
    <w:name w:val="Style 12 pt Justified Line spacing:  1.5 lines1"/>
    <w:basedOn w:val="Normlny"/>
    <w:rsid w:val="00974F84"/>
    <w:pPr>
      <w:spacing w:before="120"/>
    </w:pPr>
    <w:rPr>
      <w:szCs w:val="20"/>
    </w:rPr>
  </w:style>
  <w:style w:type="character" w:customStyle="1" w:styleId="Headline">
    <w:name w:val="Headline"/>
    <w:basedOn w:val="Predvolenpsmoodseku"/>
    <w:rsid w:val="00A3756F"/>
    <w:rPr>
      <w:rFonts w:cs="Times New Roman"/>
      <w:b/>
      <w:bCs/>
      <w:sz w:val="32"/>
    </w:rPr>
  </w:style>
  <w:style w:type="paragraph" w:customStyle="1" w:styleId="MonthDayYear">
    <w:name w:val="Month Day Year"/>
    <w:basedOn w:val="Normlny"/>
    <w:rsid w:val="00643D8A"/>
    <w:pPr>
      <w:spacing w:before="120"/>
      <w:ind w:right="-1"/>
      <w:jc w:val="right"/>
    </w:pPr>
    <w:rPr>
      <w:szCs w:val="20"/>
    </w:rPr>
  </w:style>
  <w:style w:type="paragraph" w:customStyle="1" w:styleId="Topline">
    <w:name w:val="Topline"/>
    <w:basedOn w:val="Normlny"/>
    <w:qFormat/>
    <w:rsid w:val="00472FEC"/>
    <w:pPr>
      <w:spacing w:before="560" w:after="560"/>
    </w:pPr>
    <w:rPr>
      <w:rFonts w:cs="Segoe UI"/>
      <w:szCs w:val="22"/>
    </w:rPr>
  </w:style>
  <w:style w:type="character" w:customStyle="1" w:styleId="AboutandContactBody">
    <w:name w:val="About and Contact Body"/>
    <w:basedOn w:val="Predvolenpsmoodseku"/>
    <w:rsid w:val="00336854"/>
    <w:rPr>
      <w:rFonts w:ascii="Segoe UI" w:hAnsi="Segoe UI" w:cs="Times New Roman"/>
      <w:sz w:val="18"/>
    </w:rPr>
  </w:style>
  <w:style w:type="character" w:customStyle="1" w:styleId="AboutandContactHeadline">
    <w:name w:val="About and Contact Headline"/>
    <w:basedOn w:val="Predvolenpsmoodseku"/>
    <w:rsid w:val="00336854"/>
    <w:rPr>
      <w:rFonts w:ascii="Segoe UI" w:hAnsi="Segoe UI" w:cs="Times New Roman"/>
      <w:b/>
      <w:bCs/>
      <w:sz w:val="18"/>
    </w:rPr>
  </w:style>
  <w:style w:type="paragraph" w:styleId="Textpoznmkypodiarou">
    <w:name w:val="footnote text"/>
    <w:basedOn w:val="Normlny"/>
    <w:link w:val="TextpoznmkypodiarouChar"/>
    <w:uiPriority w:val="99"/>
    <w:rsid w:val="004074DB"/>
    <w:pPr>
      <w:spacing w:line="260" w:lineRule="atLeast"/>
      <w:jc w:val="left"/>
    </w:pPr>
    <w:rPr>
      <w:rFonts w:ascii="Arial" w:hAnsi="Arial"/>
      <w:sz w:val="20"/>
      <w:szCs w:val="20"/>
      <w:lang w:val="de-DE"/>
    </w:rPr>
  </w:style>
  <w:style w:type="character" w:customStyle="1" w:styleId="TextpoznmkypodiarouChar">
    <w:name w:val="Text poznámky pod čiarou Char"/>
    <w:basedOn w:val="Predvolenpsmoodseku"/>
    <w:link w:val="Textpoznmkypodiarou"/>
    <w:uiPriority w:val="99"/>
    <w:locked/>
    <w:rsid w:val="004074DB"/>
    <w:rPr>
      <w:rFonts w:ascii="Arial" w:hAnsi="Arial" w:cs="Times New Roman"/>
      <w:sz w:val="20"/>
      <w:szCs w:val="20"/>
      <w:lang w:val="de-DE" w:eastAsia="x-none"/>
    </w:rPr>
  </w:style>
  <w:style w:type="character" w:styleId="Odkaznapoznmkupodiarou">
    <w:name w:val="footnote reference"/>
    <w:basedOn w:val="Predvolenpsmoodseku"/>
    <w:uiPriority w:val="99"/>
    <w:rsid w:val="004074DB"/>
    <w:rPr>
      <w:rFonts w:cs="Times New Roman"/>
      <w:vertAlign w:val="superscript"/>
    </w:rPr>
  </w:style>
  <w:style w:type="character" w:styleId="Odkaznakomentr">
    <w:name w:val="annotation reference"/>
    <w:basedOn w:val="Predvolenpsmoodseku"/>
    <w:rsid w:val="005854C8"/>
    <w:rPr>
      <w:sz w:val="16"/>
      <w:szCs w:val="16"/>
    </w:rPr>
  </w:style>
  <w:style w:type="paragraph" w:styleId="Textkomentra">
    <w:name w:val="annotation text"/>
    <w:basedOn w:val="Normlny"/>
    <w:link w:val="TextkomentraChar"/>
    <w:rsid w:val="005854C8"/>
    <w:pPr>
      <w:spacing w:line="240" w:lineRule="auto"/>
    </w:pPr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rsid w:val="005854C8"/>
    <w:rPr>
      <w:rFonts w:cs="Times New Roman"/>
      <w:sz w:val="20"/>
      <w:szCs w:val="20"/>
    </w:rPr>
  </w:style>
  <w:style w:type="paragraph" w:styleId="Predmetkomentra">
    <w:name w:val="annotation subject"/>
    <w:basedOn w:val="Textkomentra"/>
    <w:next w:val="Textkomentra"/>
    <w:link w:val="PredmetkomentraChar"/>
    <w:rsid w:val="005854C8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rsid w:val="005854C8"/>
    <w:rPr>
      <w:rFonts w:cs="Times New Roman"/>
      <w:b/>
      <w:bCs/>
      <w:sz w:val="20"/>
      <w:szCs w:val="20"/>
    </w:rPr>
  </w:style>
  <w:style w:type="paragraph" w:customStyle="1" w:styleId="p1">
    <w:name w:val="p1"/>
    <w:basedOn w:val="Normlny"/>
    <w:rsid w:val="00927230"/>
    <w:pPr>
      <w:spacing w:line="240" w:lineRule="auto"/>
      <w:jc w:val="left"/>
    </w:pPr>
    <w:rPr>
      <w:rFonts w:ascii="Helvetica" w:hAnsi="Helvetica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24669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669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669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henkel.com/press-and-media/press-releases-and-kits/2019-01-16-henkel-is-founding-member-of-new-global-alliance-to-end-plastic-waste-901534" TargetMode="External"/><Relationship Id="rId18" Type="http://schemas.openxmlformats.org/officeDocument/2006/relationships/hyperlink" Target="mailto:zuzana.kanuchova@henkel.com" TargetMode="External"/><Relationship Id="rId3" Type="http://schemas.openxmlformats.org/officeDocument/2006/relationships/customXml" Target="../customXml/item3.xml"/><Relationship Id="rId21" Type="http://schemas.openxmlformats.org/officeDocument/2006/relationships/header" Target="header2.xml"/><Relationship Id="rId7" Type="http://schemas.openxmlformats.org/officeDocument/2006/relationships/settings" Target="settings.xml"/><Relationship Id="rId12" Type="http://schemas.openxmlformats.org/officeDocument/2006/relationships/hyperlink" Target="https://www.henkel.com/sustainability/sustainable-packaging" TargetMode="External"/><Relationship Id="rId17" Type="http://schemas.openxmlformats.org/officeDocument/2006/relationships/hyperlink" Target="http://www.henkel.com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www.henkel.com/spotlight/features/plastic" TargetMode="Externa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lp.panda.org/plastic-pollution-report" TargetMode="External"/><Relationship Id="rId24" Type="http://schemas.openxmlformats.org/officeDocument/2006/relationships/theme" Target="theme/theme1.xml"/><Relationship Id="rId5" Type="http://schemas.openxmlformats.org/officeDocument/2006/relationships/numbering" Target="numbering.xml"/><Relationship Id="rId15" Type="http://schemas.openxmlformats.org/officeDocument/2006/relationships/hyperlink" Target="http://www.plasticpollutiontreaty.org" TargetMode="External"/><Relationship Id="rId23" Type="http://schemas.openxmlformats.org/officeDocument/2006/relationships/fontTable" Target="fontTable.xml"/><Relationship Id="rId10" Type="http://schemas.openxmlformats.org/officeDocument/2006/relationships/endnotes" Target="endnotes.xml"/><Relationship Id="rId19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henkel.com/press-and-media/press-releases-and-kits/2018-10-29-henkel-signed-commitment-to-drive-progress-toward-a-circular-economy-for-plastic-886096" TargetMode="External"/><Relationship Id="rId22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rohng\AppData\Local\Temp\Temp1_Completed.zip\Completed\segoe-Henkel-press-release-template-2020-english.dotx" TargetMode="External"/></Relationships>
</file>

<file path=word/theme/theme1.xml><?xml version="1.0" encoding="utf-8"?>
<a:theme xmlns:a="http://schemas.openxmlformats.org/drawingml/2006/main" name="Henkel Theme">
  <a:themeElements>
    <a:clrScheme name="Custom 4">
      <a:dk1>
        <a:srgbClr val="000000"/>
      </a:dk1>
      <a:lt1>
        <a:srgbClr val="FFFFFF"/>
      </a:lt1>
      <a:dk2>
        <a:srgbClr val="E1000F"/>
      </a:dk2>
      <a:lt2>
        <a:srgbClr val="E6E7E7"/>
      </a:lt2>
      <a:accent1>
        <a:srgbClr val="5F6973"/>
      </a:accent1>
      <a:accent2>
        <a:srgbClr val="AFB4B9"/>
      </a:accent2>
      <a:accent3>
        <a:srgbClr val="00AA75"/>
      </a:accent3>
      <a:accent4>
        <a:srgbClr val="004C79"/>
      </a:accent4>
      <a:accent5>
        <a:srgbClr val="9A141B"/>
      </a:accent5>
      <a:accent6>
        <a:srgbClr val="FFDB23"/>
      </a:accent6>
      <a:hlink>
        <a:srgbClr val="0563C1"/>
      </a:hlink>
      <a:folHlink>
        <a:srgbClr val="954F72"/>
      </a:folHlink>
    </a:clrScheme>
    <a:fontScheme name="Henkel Template">
      <a:majorFont>
        <a:latin typeface="Segoe UI"/>
        <a:ea typeface=""/>
        <a:cs typeface=""/>
      </a:majorFont>
      <a:minorFont>
        <a:latin typeface="Segoe UI"/>
        <a:ea typeface=""/>
        <a:cs typeface="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 bwMode="auto">
        <a:solidFill>
          <a:srgbClr val="ED1C24"/>
        </a:solidFill>
        <a:ln>
          <a:noFill/>
        </a:ln>
        <a:extLst>
          <a:ext uri="{91240B29-F687-4F45-9708-019B960494DF}">
            <a14:hiddenLine xmlns:a14="http://schemas.microsoft.com/office/drawing/2010/main" w="9525">
              <a:solidFill>
                <a:srgbClr val="000000"/>
              </a:solidFill>
              <a:round/>
              <a:headEnd/>
              <a:tailEnd/>
            </a14:hiddenLine>
          </a:ext>
        </a:extLst>
      </a:spPr>
      <a:bodyPr rot="0" vert="horz" wrap="square" lIns="91440" tIns="45720" rIns="91440" bIns="45720" anchor="t" anchorCtr="0" upright="1">
        <a:noAutofit/>
      </a:bodyPr>
      <a:lstStyle/>
    </a:spDef>
    <a:lnDef>
      <a:spPr bwMode="auto">
        <a:xfrm>
          <a:off x="0" y="0"/>
          <a:ext cx="1" cy="1"/>
        </a:xfrm>
        <a:custGeom>
          <a:avLst/>
          <a:gdLst/>
          <a:ahLst/>
          <a:cxnLst/>
          <a:rect l="0" t="0" r="0" b="0"/>
          <a:pathLst/>
        </a:custGeom>
        <a:solidFill>
          <a:schemeClr val="bg1"/>
        </a:solidFill>
        <a:ln w="9525" cap="flat" cmpd="sng" algn="ctr">
          <a:solidFill>
            <a:schemeClr val="tx1"/>
          </a:solidFill>
          <a:prstDash val="solid"/>
          <a:round/>
          <a:headEnd type="none" w="med" len="med"/>
          <a:tailEnd type="none" w="med" len="med"/>
        </a:ln>
        <a:effectLst/>
        <a:extLst>
          <a:ext uri="{AF507438-7753-43E0-B8FC-AC1667EBCBE1}">
            <a14:hiddenEffects xmlns:a14="http://schemas.microsoft.com/office/drawing/2010/main">
              <a:effectLst>
                <a:outerShdw dist="35921" dir="2700000" algn="ctr" rotWithShape="0">
                  <a:schemeClr val="bg2"/>
                </a:outerShdw>
              </a:effectLst>
            </a14:hiddenEffects>
          </a:ext>
        </a:extLst>
      </a:spPr>
      <a:bodyPr vert="horz" wrap="none" lIns="90000" tIns="46800" rIns="90000" bIns="46800" numCol="1" anchor="ctr" anchorCtr="0" compatLnSpc="1">
        <a:prstTxWarp prst="textNoShape">
          <a:avLst/>
        </a:prstTxWarp>
      </a:bodyPr>
      <a:lstStyle>
        <a:defPPr marL="0" marR="0" indent="0" algn="ctr" defTabSz="914400" rtl="0" eaLnBrk="1" fontAlgn="base" latinLnBrk="0" hangingPunct="1">
          <a:lnSpc>
            <a:spcPct val="105000"/>
          </a:lnSpc>
          <a:spcBef>
            <a:spcPct val="0"/>
          </a:spcBef>
          <a:spcAft>
            <a:spcPct val="0"/>
          </a:spcAft>
          <a:buClr>
            <a:schemeClr val="tx2"/>
          </a:buClr>
          <a:buSzPct val="120000"/>
          <a:buFontTx/>
          <a:buNone/>
          <a:tabLst/>
          <a:defRPr kumimoji="0" lang="de-DE" sz="2000" b="0" i="0" u="none" strike="noStrike" cap="none" normalizeH="0" baseline="0" smtClean="0">
            <a:ln>
              <a:noFill/>
            </a:ln>
            <a:solidFill>
              <a:schemeClr val="tx1"/>
            </a:solidFill>
            <a:effectLst/>
            <a:latin typeface="Arial" charset="0"/>
            <a:cs typeface="Arial" charset="0"/>
          </a:defRPr>
        </a:defPPr>
      </a:lstStyle>
    </a:lnDef>
  </a:objectDefaults>
  <a:extraClrSchemeLst>
    <a:extraClrScheme>
      <a:clrScheme name="Standarddesign 1">
        <a:dk1>
          <a:srgbClr val="000000"/>
        </a:dk1>
        <a:lt1>
          <a:srgbClr val="FFFFFF"/>
        </a:lt1>
        <a:dk2>
          <a:srgbClr val="E1000F"/>
        </a:dk2>
        <a:lt2>
          <a:srgbClr val="CDD2D2"/>
        </a:lt2>
        <a:accent1>
          <a:srgbClr val="AFB4B9"/>
        </a:accent1>
        <a:accent2>
          <a:srgbClr val="828C96"/>
        </a:accent2>
        <a:accent3>
          <a:srgbClr val="FFFFFF"/>
        </a:accent3>
        <a:accent4>
          <a:srgbClr val="000000"/>
        </a:accent4>
        <a:accent5>
          <a:srgbClr val="D4D6D9"/>
        </a:accent5>
        <a:accent6>
          <a:srgbClr val="757E87"/>
        </a:accent6>
        <a:hlink>
          <a:srgbClr val="5F6973"/>
        </a:hlink>
        <a:folHlink>
          <a:srgbClr val="0078C8"/>
        </a:folHlink>
      </a:clrScheme>
      <a:clrMap bg1="lt1" tx1="dk1" bg2="lt2" tx2="dk2" accent1="accent1" accent2="accent2" accent3="accent3" accent4="accent4" accent5="accent5" accent6="accent6" hlink="hlink" folHlink="folHlink"/>
    </a:extraClrScheme>
  </a:extraClrSchemeLst>
  <a:custClrLst>
    <a:custClr name="Henkel Red">
      <a:srgbClr val="E1000F"/>
    </a:custClr>
    <a:custClr name="White">
      <a:srgbClr val="FFFFFF"/>
    </a:custClr>
    <a:custClr name="Black">
      <a:srgbClr val="000000"/>
    </a:custClr>
    <a:custClr name="Grey 1">
      <a:srgbClr val="5F6973"/>
    </a:custClr>
    <a:custClr name="Grey 2">
      <a:srgbClr val="AFB4B9"/>
    </a:custClr>
    <a:custClr name="Grey 3">
      <a:srgbClr val="E6E7E7"/>
    </a:custClr>
    <a:custClr name="Green">
      <a:srgbClr val="00AA75"/>
    </a:custClr>
    <a:custClr name="Blue">
      <a:srgbClr val="004C79"/>
    </a:custClr>
    <a:custClr name="Accent Dark Red">
      <a:srgbClr val="9A141B"/>
    </a:custClr>
    <a:custClr name="Accent Yellow 1">
      <a:srgbClr val="FFDB23"/>
    </a:custClr>
    <a:custClr name="Accent Yellow 2">
      <a:srgbClr val="FCF092"/>
    </a:custClr>
    <a:custClr name="Accent Green">
      <a:srgbClr val="A7DC92"/>
    </a:custClr>
    <a:custClr name="Accent Blue 1">
      <a:srgbClr val="55CAD3"/>
    </a:custClr>
    <a:custClr name="Accent Blue 2">
      <a:srgbClr val="0078C8"/>
    </a:custClr>
  </a:custClr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8A283F239FC9A47B3A603CC7E078231" ma:contentTypeVersion="10" ma:contentTypeDescription="Umožňuje vytvoriť nový dokument." ma:contentTypeScope="" ma:versionID="4a6b74ac396a20f0a949fdb21012dce7">
  <xsd:schema xmlns:xsd="http://www.w3.org/2001/XMLSchema" xmlns:xs="http://www.w3.org/2001/XMLSchema" xmlns:p="http://schemas.microsoft.com/office/2006/metadata/properties" xmlns:ns2="abed4518-919d-4839-afd6-808ec5b6ae4e" targetNamespace="http://schemas.microsoft.com/office/2006/metadata/properties" ma:root="true" ma:fieldsID="4c4267c5c120ac8485154d53792ad13c" ns2:_="">
    <xsd:import namespace="abed4518-919d-4839-afd6-808ec5b6ae4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Location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bed4518-919d-4839-afd6-808ec5b6ae4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233815E-ECE2-417B-9519-ED7304B92A7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bed4518-919d-4839-afd6-808ec5b6ae4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CF0D88D-AA15-4A65-A3C3-EB157D39BB88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99FB6B83-8754-41CA-BFAB-08310E61C38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EC226D13-73FC-4A7A-93C2-AC11939BB4A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segoe-Henkel-press-release-template-2020-english</Template>
  <TotalTime>2</TotalTime>
  <Pages>3</Pages>
  <Words>963</Words>
  <Characters>5491</Characters>
  <Application>Microsoft Office Word</Application>
  <DocSecurity>0</DocSecurity>
  <Lines>45</Lines>
  <Paragraphs>12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>Driving Food Safety and Efficiency in Packaging with Henkel’s Technomelt Supra Pro</vt:lpstr>
    </vt:vector>
  </TitlesOfParts>
  <Company>Henkel AG &amp; Co. KGaA</Company>
  <LinksUpToDate>false</LinksUpToDate>
  <CharactersWithSpaces>6442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Driving Food Safety and Efficiency in Packaging with Henkel’s Technomelt Supra Pro</dc:title>
  <dc:subject>Henkel Adhesive Technologies as a Food Safety Pioneer</dc:subject>
  <dc:creator>Henkel AG &amp; Co. KGaA</dc:creator>
  <cp:keywords/>
  <dc:description/>
  <cp:lastModifiedBy>Monika Villemová</cp:lastModifiedBy>
  <cp:revision>5</cp:revision>
  <cp:lastPrinted>2016-11-16T02:11:00Z</cp:lastPrinted>
  <dcterms:created xsi:type="dcterms:W3CDTF">2020-10-20T19:47:00Z</dcterms:created>
  <dcterms:modified xsi:type="dcterms:W3CDTF">2020-10-20T19:49:00Z</dcterms:modified>
  <cp:category>press-release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0x01010068A283F239FC9A47B3A603CC7E078231</vt:lpwstr>
  </property>
</Properties>
</file>