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40E7A0BC" w:rsidR="00B422EC" w:rsidRPr="00BE5D38" w:rsidRDefault="00DA3FDF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29</w:t>
      </w:r>
      <w:r w:rsidR="00B86F4F" w:rsidRPr="00BE5D38">
        <w:rPr>
          <w:rFonts w:ascii="Calibri" w:hAnsi="Calibri" w:cs="Calibri"/>
          <w:lang w:val="sk-SK"/>
        </w:rPr>
        <w:t xml:space="preserve">. </w:t>
      </w:r>
      <w:proofErr w:type="spellStart"/>
      <w:r w:rsidR="00C56D21">
        <w:rPr>
          <w:rFonts w:ascii="Calibri" w:hAnsi="Calibri" w:cs="Calibri"/>
          <w:lang w:val="sk-SK"/>
        </w:rPr>
        <w:t>října</w:t>
      </w:r>
      <w:proofErr w:type="spellEnd"/>
      <w:r w:rsidR="00263D3E" w:rsidRPr="00BE5D38">
        <w:rPr>
          <w:rFonts w:ascii="Calibri" w:hAnsi="Calibri" w:cs="Calibri"/>
          <w:lang w:val="sk-SK"/>
        </w:rPr>
        <w:t xml:space="preserve"> </w:t>
      </w:r>
      <w:r w:rsidR="00BF6E82" w:rsidRPr="00BE5D38">
        <w:rPr>
          <w:rFonts w:ascii="Calibri" w:hAnsi="Calibri" w:cs="Calibri"/>
          <w:lang w:val="sk-SK"/>
        </w:rPr>
        <w:t>20</w:t>
      </w:r>
      <w:r w:rsidR="00D046CA">
        <w:rPr>
          <w:rFonts w:ascii="Calibri" w:hAnsi="Calibri" w:cs="Calibri"/>
          <w:lang w:val="sk-SK"/>
        </w:rPr>
        <w:t>1</w:t>
      </w:r>
      <w:r>
        <w:rPr>
          <w:rFonts w:ascii="Calibri" w:hAnsi="Calibri" w:cs="Calibri"/>
          <w:lang w:val="sk-SK"/>
        </w:rPr>
        <w:t>8</w:t>
      </w:r>
    </w:p>
    <w:p w14:paraId="036B72C0" w14:textId="698C406A" w:rsidR="00C51B88" w:rsidRPr="00BE5D38" w:rsidRDefault="00C51B88" w:rsidP="0084769D">
      <w:pPr>
        <w:rPr>
          <w:rFonts w:ascii="Calibri" w:hAnsi="Calibri" w:cs="Calibri"/>
          <w:szCs w:val="22"/>
          <w:lang w:val="sk-SK"/>
        </w:rPr>
      </w:pPr>
    </w:p>
    <w:p w14:paraId="37BEE0BF" w14:textId="0CDD1ED3" w:rsidR="00DA3FDF" w:rsidRPr="00C56D21" w:rsidRDefault="00A66D4A" w:rsidP="00DA3FDF">
      <w:pPr>
        <w:pStyle w:val="Standard12pt"/>
        <w:spacing w:line="276" w:lineRule="auto"/>
        <w:rPr>
          <w:lang w:val="cs-CZ"/>
        </w:rPr>
      </w:pPr>
      <w:r>
        <w:rPr>
          <w:lang w:val="cs-CZ"/>
        </w:rPr>
        <w:t xml:space="preserve">Globální závazek </w:t>
      </w:r>
      <w:r w:rsidR="00DA3FDF" w:rsidRPr="00C56D21">
        <w:rPr>
          <w:lang w:val="cs-CZ"/>
        </w:rPr>
        <w:t xml:space="preserve">New </w:t>
      </w:r>
      <w:proofErr w:type="spellStart"/>
      <w:r w:rsidR="00DA3FDF" w:rsidRPr="00C56D21">
        <w:rPr>
          <w:lang w:val="cs-CZ"/>
        </w:rPr>
        <w:t>Plastics</w:t>
      </w:r>
      <w:proofErr w:type="spellEnd"/>
      <w:r w:rsidR="00DA3FDF" w:rsidRPr="00C56D21">
        <w:rPr>
          <w:lang w:val="cs-CZ"/>
        </w:rPr>
        <w:t xml:space="preserve"> </w:t>
      </w:r>
      <w:proofErr w:type="spellStart"/>
      <w:r w:rsidR="00DA3FDF" w:rsidRPr="00C56D21">
        <w:rPr>
          <w:lang w:val="cs-CZ"/>
        </w:rPr>
        <w:t>Economy</w:t>
      </w:r>
      <w:proofErr w:type="spellEnd"/>
    </w:p>
    <w:p w14:paraId="30C0CDFD" w14:textId="77777777" w:rsidR="00DA3FDF" w:rsidRPr="00C56D21" w:rsidRDefault="00DA3FDF" w:rsidP="00DA3FDF">
      <w:pPr>
        <w:pStyle w:val="Standard12pt"/>
        <w:spacing w:line="276" w:lineRule="auto"/>
        <w:rPr>
          <w:highlight w:val="yellow"/>
          <w:lang w:val="cs-CZ"/>
        </w:rPr>
      </w:pPr>
    </w:p>
    <w:p w14:paraId="6FAB2B23" w14:textId="1D56F45C" w:rsidR="00DA3FDF" w:rsidRPr="00C56D21" w:rsidRDefault="00A66D4A" w:rsidP="00DA3FDF">
      <w:pPr>
        <w:pStyle w:val="Standard12pt"/>
        <w:spacing w:line="276" w:lineRule="auto"/>
        <w:rPr>
          <w:rFonts w:cs="Arial"/>
          <w:b/>
          <w:bCs/>
          <w:sz w:val="36"/>
          <w:lang w:val="cs-CZ"/>
        </w:rPr>
      </w:pPr>
      <w:r>
        <w:rPr>
          <w:rFonts w:cs="Arial"/>
          <w:b/>
          <w:sz w:val="36"/>
          <w:lang w:val="cs-CZ"/>
        </w:rPr>
        <w:t xml:space="preserve">Společnost </w:t>
      </w:r>
      <w:r w:rsidR="00DA3FDF" w:rsidRPr="00C56D21">
        <w:rPr>
          <w:rFonts w:cs="Arial"/>
          <w:b/>
          <w:sz w:val="36"/>
          <w:lang w:val="cs-CZ"/>
        </w:rPr>
        <w:t>Henkel</w:t>
      </w:r>
      <w:r w:rsidR="00575A24">
        <w:rPr>
          <w:rFonts w:cs="Arial"/>
          <w:sz w:val="36"/>
          <w:lang w:val="cs-CZ"/>
        </w:rPr>
        <w:t xml:space="preserve"> </w:t>
      </w:r>
      <w:r w:rsidR="00DA3FDF" w:rsidRPr="00C56D21">
        <w:rPr>
          <w:rFonts w:cs="Arial"/>
          <w:b/>
          <w:bCs/>
          <w:sz w:val="36"/>
          <w:lang w:val="cs-CZ"/>
        </w:rPr>
        <w:t>pod</w:t>
      </w:r>
      <w:r w:rsidR="00575A24">
        <w:rPr>
          <w:rFonts w:cs="Arial"/>
          <w:b/>
          <w:bCs/>
          <w:sz w:val="36"/>
          <w:lang w:val="cs-CZ"/>
        </w:rPr>
        <w:t>epsala závazek ohledně dosažení pokroku</w:t>
      </w:r>
      <w:r w:rsidR="00740F5B">
        <w:rPr>
          <w:rFonts w:cs="Arial"/>
          <w:b/>
          <w:bCs/>
          <w:sz w:val="36"/>
          <w:lang w:val="cs-CZ"/>
        </w:rPr>
        <w:t xml:space="preserve"> v oblasti cirkulární ekonomiky plastů</w:t>
      </w:r>
    </w:p>
    <w:p w14:paraId="14A2E1D1" w14:textId="77777777" w:rsidR="00DA3FDF" w:rsidRPr="00C56D21" w:rsidRDefault="00DA3FDF" w:rsidP="00DA3FDF">
      <w:pPr>
        <w:pStyle w:val="Standard12pt"/>
        <w:spacing w:line="276" w:lineRule="auto"/>
        <w:rPr>
          <w:b/>
          <w:lang w:val="cs-CZ"/>
        </w:rPr>
      </w:pPr>
    </w:p>
    <w:p w14:paraId="2AB6BCAF" w14:textId="076C084F" w:rsidR="00740F5B" w:rsidRDefault="00DA3FDF" w:rsidP="00DA3FDF">
      <w:pPr>
        <w:rPr>
          <w:sz w:val="24"/>
          <w:lang w:val="cs-CZ"/>
        </w:rPr>
      </w:pPr>
      <w:r w:rsidRPr="00C56D21">
        <w:rPr>
          <w:sz w:val="24"/>
          <w:lang w:val="cs-CZ"/>
        </w:rPr>
        <w:t xml:space="preserve">Düsseldorf – </w:t>
      </w:r>
      <w:r w:rsidR="00776FDC">
        <w:rPr>
          <w:sz w:val="24"/>
          <w:lang w:val="cs-CZ"/>
        </w:rPr>
        <w:t xml:space="preserve">V rámci plnění svých závazků spojených s udržitelností obalů se společnost Henkel zapojila do iniciativy New </w:t>
      </w:r>
      <w:proofErr w:type="spellStart"/>
      <w:r w:rsidR="00776FDC">
        <w:rPr>
          <w:sz w:val="24"/>
          <w:lang w:val="cs-CZ"/>
        </w:rPr>
        <w:t>Plas</w:t>
      </w:r>
      <w:r w:rsidR="00F1487F">
        <w:rPr>
          <w:sz w:val="24"/>
          <w:lang w:val="cs-CZ"/>
        </w:rPr>
        <w:t>tics</w:t>
      </w:r>
      <w:proofErr w:type="spellEnd"/>
      <w:r w:rsidR="00F1487F">
        <w:rPr>
          <w:sz w:val="24"/>
          <w:lang w:val="cs-CZ"/>
        </w:rPr>
        <w:t xml:space="preserve"> </w:t>
      </w:r>
      <w:proofErr w:type="spellStart"/>
      <w:r w:rsidR="00F1487F">
        <w:rPr>
          <w:sz w:val="24"/>
          <w:lang w:val="cs-CZ"/>
        </w:rPr>
        <w:t>Economy</w:t>
      </w:r>
      <w:proofErr w:type="spellEnd"/>
      <w:r w:rsidR="00F1487F">
        <w:rPr>
          <w:sz w:val="24"/>
          <w:lang w:val="cs-CZ"/>
        </w:rPr>
        <w:t xml:space="preserve"> („Nová ekonomika plastů“)</w:t>
      </w:r>
      <w:r w:rsidR="00F351FC">
        <w:rPr>
          <w:sz w:val="24"/>
          <w:lang w:val="cs-CZ"/>
        </w:rPr>
        <w:t xml:space="preserve">. Iniciativa vedená nadací Ellen </w:t>
      </w:r>
      <w:proofErr w:type="spellStart"/>
      <w:r w:rsidR="00F351FC">
        <w:rPr>
          <w:sz w:val="24"/>
          <w:lang w:val="cs-CZ"/>
        </w:rPr>
        <w:t>MacArthur</w:t>
      </w:r>
      <w:proofErr w:type="spellEnd"/>
      <w:r w:rsidR="00F351FC">
        <w:rPr>
          <w:sz w:val="24"/>
          <w:lang w:val="cs-CZ"/>
        </w:rPr>
        <w:t xml:space="preserve"> </w:t>
      </w:r>
      <w:proofErr w:type="spellStart"/>
      <w:r w:rsidR="00F351FC">
        <w:rPr>
          <w:sz w:val="24"/>
          <w:lang w:val="cs-CZ"/>
        </w:rPr>
        <w:t>Fo</w:t>
      </w:r>
      <w:r w:rsidR="00200008">
        <w:rPr>
          <w:sz w:val="24"/>
          <w:lang w:val="cs-CZ"/>
        </w:rPr>
        <w:t>u</w:t>
      </w:r>
      <w:r w:rsidR="00F351FC">
        <w:rPr>
          <w:sz w:val="24"/>
          <w:lang w:val="cs-CZ"/>
        </w:rPr>
        <w:t>ndation</w:t>
      </w:r>
      <w:proofErr w:type="spellEnd"/>
      <w:r w:rsidR="00F351FC">
        <w:rPr>
          <w:sz w:val="24"/>
          <w:lang w:val="cs-CZ"/>
        </w:rPr>
        <w:t xml:space="preserve"> spojuje</w:t>
      </w:r>
      <w:r w:rsidR="00A67C5B">
        <w:rPr>
          <w:sz w:val="24"/>
          <w:lang w:val="cs-CZ"/>
        </w:rPr>
        <w:t xml:space="preserve"> zainteresované strany a podněcuje je k tomu, aby</w:t>
      </w:r>
      <w:r w:rsidR="00B4146A">
        <w:rPr>
          <w:sz w:val="24"/>
          <w:lang w:val="cs-CZ"/>
        </w:rPr>
        <w:t xml:space="preserve"> přehodnotily a změnily své plány týkající se budoucnosti plastů a </w:t>
      </w:r>
      <w:r w:rsidR="00474EA1">
        <w:rPr>
          <w:sz w:val="24"/>
          <w:lang w:val="cs-CZ"/>
        </w:rPr>
        <w:t>vydaly se vstříc cirkulární ekonomice.</w:t>
      </w:r>
      <w:r w:rsidR="00D93DA6">
        <w:rPr>
          <w:sz w:val="24"/>
          <w:lang w:val="cs-CZ"/>
        </w:rPr>
        <w:t xml:space="preserve"> Tato iniciativa </w:t>
      </w:r>
      <w:r w:rsidR="00BF5062">
        <w:rPr>
          <w:sz w:val="24"/>
          <w:lang w:val="cs-CZ"/>
        </w:rPr>
        <w:t xml:space="preserve">představila </w:t>
      </w:r>
      <w:r w:rsidR="00D93DA6">
        <w:rPr>
          <w:sz w:val="24"/>
          <w:lang w:val="cs-CZ"/>
        </w:rPr>
        <w:t>svůj globální závazek, který podepsalo 250 organizací včetně společnosti Henkel.</w:t>
      </w:r>
      <w:r w:rsidR="00E36C75">
        <w:rPr>
          <w:sz w:val="24"/>
          <w:lang w:val="cs-CZ"/>
        </w:rPr>
        <w:t xml:space="preserve"> Kolektivní cíl: eliminovat plastový odpad a </w:t>
      </w:r>
      <w:r w:rsidR="00A870BC">
        <w:rPr>
          <w:sz w:val="24"/>
          <w:lang w:val="cs-CZ"/>
        </w:rPr>
        <w:t>znečištění</w:t>
      </w:r>
      <w:r w:rsidR="00E36C75">
        <w:rPr>
          <w:sz w:val="24"/>
          <w:lang w:val="cs-CZ"/>
        </w:rPr>
        <w:t xml:space="preserve"> </w:t>
      </w:r>
      <w:r w:rsidR="00A870BC">
        <w:rPr>
          <w:sz w:val="24"/>
          <w:lang w:val="cs-CZ"/>
        </w:rPr>
        <w:t>hned na začátku u zdroje</w:t>
      </w:r>
      <w:r w:rsidR="00920763">
        <w:rPr>
          <w:sz w:val="24"/>
          <w:lang w:val="cs-CZ"/>
        </w:rPr>
        <w:t>.</w:t>
      </w:r>
    </w:p>
    <w:p w14:paraId="76D0AC3B" w14:textId="3E6C415B" w:rsidR="00920763" w:rsidRDefault="00920763" w:rsidP="00DA3FDF">
      <w:pPr>
        <w:rPr>
          <w:sz w:val="24"/>
          <w:lang w:val="cs-CZ"/>
        </w:rPr>
      </w:pPr>
    </w:p>
    <w:p w14:paraId="5A140584" w14:textId="7DB1EC3F" w:rsidR="00920763" w:rsidRDefault="00E01F7B" w:rsidP="00DA3FDF">
      <w:pPr>
        <w:rPr>
          <w:sz w:val="24"/>
          <w:lang w:val="cs-CZ"/>
        </w:rPr>
      </w:pPr>
      <w:r>
        <w:rPr>
          <w:sz w:val="24"/>
          <w:lang w:val="cs-CZ"/>
        </w:rPr>
        <w:t xml:space="preserve">Globální závazek iniciativy New </w:t>
      </w:r>
      <w:proofErr w:type="spellStart"/>
      <w:r>
        <w:rPr>
          <w:sz w:val="24"/>
          <w:lang w:val="cs-CZ"/>
        </w:rPr>
        <w:t>Plastics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Economy</w:t>
      </w:r>
      <w:proofErr w:type="spellEnd"/>
      <w:r>
        <w:rPr>
          <w:sz w:val="24"/>
          <w:lang w:val="cs-CZ"/>
        </w:rPr>
        <w:t xml:space="preserve"> je vede</w:t>
      </w:r>
      <w:r w:rsidR="00200008">
        <w:rPr>
          <w:sz w:val="24"/>
          <w:lang w:val="cs-CZ"/>
        </w:rPr>
        <w:t xml:space="preserve">n nadací Ellen </w:t>
      </w:r>
      <w:proofErr w:type="spellStart"/>
      <w:r w:rsidR="00200008">
        <w:rPr>
          <w:sz w:val="24"/>
          <w:lang w:val="cs-CZ"/>
        </w:rPr>
        <w:t>MacArthur</w:t>
      </w:r>
      <w:proofErr w:type="spellEnd"/>
      <w:r w:rsidR="00200008">
        <w:rPr>
          <w:sz w:val="24"/>
          <w:lang w:val="cs-CZ"/>
        </w:rPr>
        <w:t xml:space="preserve"> </w:t>
      </w:r>
      <w:proofErr w:type="spellStart"/>
      <w:r w:rsidR="00200008">
        <w:rPr>
          <w:sz w:val="24"/>
          <w:lang w:val="cs-CZ"/>
        </w:rPr>
        <w:t>Foundation</w:t>
      </w:r>
      <w:proofErr w:type="spellEnd"/>
      <w:r w:rsidR="00200008">
        <w:rPr>
          <w:sz w:val="24"/>
          <w:lang w:val="cs-CZ"/>
        </w:rPr>
        <w:t xml:space="preserve"> ve spolupráci s</w:t>
      </w:r>
      <w:r w:rsidR="00680916">
        <w:rPr>
          <w:sz w:val="24"/>
          <w:lang w:val="cs-CZ"/>
        </w:rPr>
        <w:t xml:space="preserve"> programem</w:t>
      </w:r>
      <w:r w:rsidR="00200008">
        <w:rPr>
          <w:sz w:val="24"/>
          <w:lang w:val="cs-CZ"/>
        </w:rPr>
        <w:t xml:space="preserve"> OSN </w:t>
      </w:r>
      <w:r w:rsidR="00680916">
        <w:rPr>
          <w:sz w:val="24"/>
          <w:lang w:val="cs-CZ"/>
        </w:rPr>
        <w:t>pro životní prostředí (UN Environment)</w:t>
      </w:r>
      <w:r w:rsidR="00E47DA6">
        <w:rPr>
          <w:sz w:val="24"/>
          <w:lang w:val="cs-CZ"/>
        </w:rPr>
        <w:t xml:space="preserve"> a byl oficiálně představen na konferenci </w:t>
      </w:r>
      <w:proofErr w:type="spellStart"/>
      <w:r w:rsidR="00E47DA6">
        <w:rPr>
          <w:sz w:val="24"/>
          <w:lang w:val="cs-CZ"/>
        </w:rPr>
        <w:t>Our</w:t>
      </w:r>
      <w:proofErr w:type="spellEnd"/>
      <w:r w:rsidR="00E47DA6">
        <w:rPr>
          <w:sz w:val="24"/>
          <w:lang w:val="cs-CZ"/>
        </w:rPr>
        <w:t xml:space="preserve"> </w:t>
      </w:r>
      <w:proofErr w:type="spellStart"/>
      <w:r w:rsidR="00E47DA6">
        <w:rPr>
          <w:sz w:val="24"/>
          <w:lang w:val="cs-CZ"/>
        </w:rPr>
        <w:t>Ocean</w:t>
      </w:r>
      <w:proofErr w:type="spellEnd"/>
      <w:r w:rsidR="00E47DA6">
        <w:rPr>
          <w:sz w:val="24"/>
          <w:lang w:val="cs-CZ"/>
        </w:rPr>
        <w:t xml:space="preserve"> </w:t>
      </w:r>
      <w:proofErr w:type="spellStart"/>
      <w:r w:rsidR="00E47DA6">
        <w:rPr>
          <w:sz w:val="24"/>
          <w:lang w:val="cs-CZ"/>
        </w:rPr>
        <w:t>Conference</w:t>
      </w:r>
      <w:proofErr w:type="spellEnd"/>
      <w:r w:rsidR="00E47DA6">
        <w:rPr>
          <w:sz w:val="24"/>
          <w:lang w:val="cs-CZ"/>
        </w:rPr>
        <w:t xml:space="preserve"> na Bali. Mezi signatáře </w:t>
      </w:r>
      <w:r w:rsidR="00E00AF8">
        <w:rPr>
          <w:sz w:val="24"/>
          <w:lang w:val="cs-CZ"/>
        </w:rPr>
        <w:t>této dohody patří mnoho světových výrobců obalů, značek, maloobchodn</w:t>
      </w:r>
      <w:r w:rsidR="007E1877">
        <w:rPr>
          <w:sz w:val="24"/>
          <w:lang w:val="cs-CZ"/>
        </w:rPr>
        <w:t xml:space="preserve">íků a </w:t>
      </w:r>
      <w:proofErr w:type="spellStart"/>
      <w:r w:rsidR="007E1877">
        <w:rPr>
          <w:sz w:val="24"/>
          <w:lang w:val="cs-CZ"/>
        </w:rPr>
        <w:t>recyklátorů</w:t>
      </w:r>
      <w:proofErr w:type="spellEnd"/>
      <w:r w:rsidR="007E1877">
        <w:rPr>
          <w:sz w:val="24"/>
          <w:lang w:val="cs-CZ"/>
        </w:rPr>
        <w:t>, ale i vlády a nevládní organizace. Spojuje je jejich společný</w:t>
      </w:r>
      <w:r w:rsidR="00373C3C">
        <w:rPr>
          <w:sz w:val="24"/>
          <w:lang w:val="cs-CZ"/>
        </w:rPr>
        <w:t xml:space="preserve"> cíl </w:t>
      </w:r>
      <w:r w:rsidR="001B400A">
        <w:rPr>
          <w:sz w:val="24"/>
          <w:lang w:val="cs-CZ"/>
        </w:rPr>
        <w:t>–</w:t>
      </w:r>
      <w:r w:rsidR="00373C3C">
        <w:rPr>
          <w:sz w:val="24"/>
          <w:lang w:val="cs-CZ"/>
        </w:rPr>
        <w:t xml:space="preserve"> vytvořit</w:t>
      </w:r>
      <w:r w:rsidR="001B400A">
        <w:rPr>
          <w:sz w:val="24"/>
          <w:lang w:val="cs-CZ"/>
        </w:rPr>
        <w:t xml:space="preserve"> „nový standard“</w:t>
      </w:r>
      <w:r w:rsidR="00B80B0E">
        <w:rPr>
          <w:sz w:val="24"/>
          <w:lang w:val="cs-CZ"/>
        </w:rPr>
        <w:t xml:space="preserve"> v oblasti plastových obalů. Mezi jejich konkrétní cíle například patří:</w:t>
      </w:r>
    </w:p>
    <w:p w14:paraId="5730AB92" w14:textId="77777777" w:rsidR="00DA3FDF" w:rsidRPr="00C56D21" w:rsidRDefault="00DA3FDF" w:rsidP="00DA3FDF">
      <w:pPr>
        <w:autoSpaceDE w:val="0"/>
        <w:autoSpaceDN w:val="0"/>
        <w:adjustRightInd w:val="0"/>
        <w:rPr>
          <w:sz w:val="24"/>
          <w:lang w:val="cs-CZ"/>
        </w:rPr>
      </w:pPr>
    </w:p>
    <w:p w14:paraId="0132DDA1" w14:textId="11F5452F" w:rsidR="00DA3FDF" w:rsidRPr="00C56D21" w:rsidRDefault="007117CA" w:rsidP="00DA3FD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sz w:val="24"/>
          <w:lang w:val="cs-CZ"/>
        </w:rPr>
      </w:pPr>
      <w:r>
        <w:rPr>
          <w:sz w:val="24"/>
          <w:lang w:val="cs-CZ"/>
        </w:rPr>
        <w:t xml:space="preserve">Vyřadit problematické nebo nepotřebné </w:t>
      </w:r>
      <w:r w:rsidR="001F08EE">
        <w:rPr>
          <w:sz w:val="24"/>
          <w:lang w:val="cs-CZ"/>
        </w:rPr>
        <w:t>plastové obaly</w:t>
      </w:r>
      <w:r w:rsidR="00CB08CA">
        <w:rPr>
          <w:sz w:val="24"/>
          <w:lang w:val="cs-CZ"/>
        </w:rPr>
        <w:t xml:space="preserve"> a přejít od modelů založených na jednorázovém použití k modelům na bázi opakovaného použití</w:t>
      </w:r>
      <w:r w:rsidR="00DA3FDF" w:rsidRPr="00C56D21">
        <w:rPr>
          <w:sz w:val="24"/>
          <w:lang w:val="cs-CZ"/>
        </w:rPr>
        <w:t xml:space="preserve">. </w:t>
      </w:r>
    </w:p>
    <w:p w14:paraId="176D17F2" w14:textId="14C764BD" w:rsidR="00DA3FDF" w:rsidRPr="00C56D21" w:rsidRDefault="008855C2" w:rsidP="00DA3FD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sz w:val="24"/>
          <w:lang w:val="cs-CZ"/>
        </w:rPr>
      </w:pPr>
      <w:r>
        <w:rPr>
          <w:sz w:val="24"/>
          <w:lang w:val="cs-CZ"/>
        </w:rPr>
        <w:t>Inovovat obaly tak, aby se do roku 2025 dalo 100 %</w:t>
      </w:r>
      <w:r w:rsidR="005D0E1B">
        <w:rPr>
          <w:sz w:val="24"/>
          <w:lang w:val="cs-CZ"/>
        </w:rPr>
        <w:t xml:space="preserve"> plastových obalů lehce a bezpečně znovu použít, recyklovat nebo kompostovat</w:t>
      </w:r>
      <w:r w:rsidR="00DA3FDF" w:rsidRPr="00C56D21">
        <w:rPr>
          <w:sz w:val="24"/>
          <w:lang w:val="cs-CZ"/>
        </w:rPr>
        <w:t>.</w:t>
      </w:r>
    </w:p>
    <w:p w14:paraId="4F3C6A11" w14:textId="06149A39" w:rsidR="00DA3FDF" w:rsidRPr="00C56D21" w:rsidRDefault="008349F3" w:rsidP="00DA3FD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sz w:val="24"/>
          <w:lang w:val="cs-CZ"/>
        </w:rPr>
      </w:pPr>
      <w:r>
        <w:rPr>
          <w:sz w:val="24"/>
          <w:lang w:val="cs-CZ"/>
        </w:rPr>
        <w:t xml:space="preserve">Uzavřít </w:t>
      </w:r>
      <w:r w:rsidR="00175F1A">
        <w:rPr>
          <w:sz w:val="24"/>
          <w:lang w:val="cs-CZ"/>
        </w:rPr>
        <w:t xml:space="preserve">kruh vyrobených plastů tím, že se </w:t>
      </w:r>
      <w:r w:rsidR="00C2362A">
        <w:rPr>
          <w:sz w:val="24"/>
          <w:lang w:val="cs-CZ"/>
        </w:rPr>
        <w:t>zásadním způsobem navýší objem plastů, které se budou moci opakovaně používat</w:t>
      </w:r>
      <w:r w:rsidR="00F75DF6">
        <w:rPr>
          <w:sz w:val="24"/>
          <w:lang w:val="cs-CZ"/>
        </w:rPr>
        <w:t xml:space="preserve"> </w:t>
      </w:r>
      <w:r w:rsidR="007C06AA">
        <w:rPr>
          <w:sz w:val="24"/>
          <w:lang w:val="cs-CZ"/>
        </w:rPr>
        <w:t>anebo</w:t>
      </w:r>
      <w:r w:rsidR="00F75DF6">
        <w:rPr>
          <w:sz w:val="24"/>
          <w:lang w:val="cs-CZ"/>
        </w:rPr>
        <w:t xml:space="preserve"> recyklovat za účelem výroby nových obalů nebo produktů</w:t>
      </w:r>
      <w:r w:rsidR="00DA3FDF" w:rsidRPr="00C56D21">
        <w:rPr>
          <w:sz w:val="24"/>
          <w:lang w:val="cs-CZ"/>
        </w:rPr>
        <w:t xml:space="preserve">. </w:t>
      </w:r>
    </w:p>
    <w:p w14:paraId="5BBDFAA2" w14:textId="77777777" w:rsidR="00DA3FDF" w:rsidRPr="00C56D21" w:rsidRDefault="00DA3FDF" w:rsidP="00DA3FDF">
      <w:pPr>
        <w:autoSpaceDE w:val="0"/>
        <w:autoSpaceDN w:val="0"/>
        <w:adjustRightInd w:val="0"/>
        <w:contextualSpacing/>
        <w:rPr>
          <w:sz w:val="24"/>
          <w:lang w:val="cs-CZ"/>
        </w:rPr>
      </w:pPr>
    </w:p>
    <w:p w14:paraId="170DFEE2" w14:textId="3180873E" w:rsidR="00441BE6" w:rsidRDefault="00F00F1F" w:rsidP="00DA3FDF">
      <w:pPr>
        <w:autoSpaceDE w:val="0"/>
        <w:autoSpaceDN w:val="0"/>
        <w:adjustRightInd w:val="0"/>
        <w:contextualSpacing/>
        <w:rPr>
          <w:sz w:val="24"/>
          <w:lang w:val="cs-CZ"/>
        </w:rPr>
      </w:pPr>
      <w:r>
        <w:rPr>
          <w:sz w:val="24"/>
          <w:lang w:val="cs-CZ"/>
        </w:rPr>
        <w:lastRenderedPageBreak/>
        <w:t>Globální závazek je založen na jasné vizi cirkulární ekonomiky plastů, kter</w:t>
      </w:r>
      <w:r w:rsidR="00E516A3">
        <w:rPr>
          <w:sz w:val="24"/>
          <w:lang w:val="cs-CZ"/>
        </w:rPr>
        <w:t>ý</w:t>
      </w:r>
      <w:r>
        <w:rPr>
          <w:sz w:val="24"/>
          <w:lang w:val="cs-CZ"/>
        </w:rPr>
        <w:t xml:space="preserve"> je v souladu s</w:t>
      </w:r>
      <w:r w:rsidR="000033C2">
        <w:rPr>
          <w:sz w:val="24"/>
          <w:lang w:val="cs-CZ"/>
        </w:rPr>
        <w:t> </w:t>
      </w:r>
      <w:r>
        <w:rPr>
          <w:sz w:val="24"/>
          <w:lang w:val="cs-CZ"/>
        </w:rPr>
        <w:t>cíli</w:t>
      </w:r>
      <w:r w:rsidR="000033C2">
        <w:rPr>
          <w:sz w:val="24"/>
          <w:lang w:val="cs-CZ"/>
        </w:rPr>
        <w:t xml:space="preserve"> a celkovým přístupem k udržitelným obalům společnosti Henkel: do roku 2025 </w:t>
      </w:r>
      <w:r w:rsidR="004615AF">
        <w:rPr>
          <w:sz w:val="24"/>
          <w:lang w:val="cs-CZ"/>
        </w:rPr>
        <w:t xml:space="preserve">bude 100 % obalů společnosti Henkel recyklovatelných, </w:t>
      </w:r>
      <w:r w:rsidR="00767095">
        <w:rPr>
          <w:sz w:val="24"/>
          <w:lang w:val="cs-CZ"/>
        </w:rPr>
        <w:t>znovu použitelných nebo kompostovatelných</w:t>
      </w:r>
      <w:r w:rsidR="00767095" w:rsidRPr="00C56D21">
        <w:rPr>
          <w:sz w:val="24"/>
          <w:lang w:val="cs-CZ"/>
        </w:rPr>
        <w:t>*</w:t>
      </w:r>
      <w:r w:rsidR="00767095">
        <w:rPr>
          <w:sz w:val="24"/>
          <w:lang w:val="cs-CZ"/>
        </w:rPr>
        <w:t>. Ve stejném časovém rámci ch</w:t>
      </w:r>
      <w:r w:rsidR="00574ED9">
        <w:rPr>
          <w:sz w:val="24"/>
          <w:lang w:val="cs-CZ"/>
        </w:rPr>
        <w:t xml:space="preserve">ce Henkel využít 35 % recyklovaného plastu pro své spotřební zboží v Evropě. </w:t>
      </w:r>
      <w:r w:rsidR="00B93BE1">
        <w:rPr>
          <w:sz w:val="24"/>
          <w:lang w:val="cs-CZ"/>
        </w:rPr>
        <w:t xml:space="preserve">Tento časový rámec na udržitelnost obalů je založen na třech klíčových fázích cirkulárního hodnotového </w:t>
      </w:r>
      <w:r w:rsidR="00CE24A3">
        <w:rPr>
          <w:sz w:val="24"/>
          <w:lang w:val="cs-CZ"/>
        </w:rPr>
        <w:t xml:space="preserve">řetězce (materiály z udržitelných zdrojů, </w:t>
      </w:r>
      <w:proofErr w:type="spellStart"/>
      <w:r w:rsidR="00495482">
        <w:rPr>
          <w:sz w:val="24"/>
          <w:lang w:val="cs-CZ"/>
        </w:rPr>
        <w:t>smart</w:t>
      </w:r>
      <w:proofErr w:type="spellEnd"/>
      <w:r w:rsidR="00495482">
        <w:rPr>
          <w:sz w:val="24"/>
          <w:lang w:val="cs-CZ"/>
        </w:rPr>
        <w:t xml:space="preserve"> design obalů a postupné uzavírání kruhu)</w:t>
      </w:r>
      <w:r w:rsidR="00CC4352">
        <w:rPr>
          <w:sz w:val="24"/>
          <w:lang w:val="cs-CZ"/>
        </w:rPr>
        <w:t>, přičemž také zahrnuje konkrétní kroky pro každou z</w:t>
      </w:r>
      <w:r w:rsidR="003107BA">
        <w:rPr>
          <w:sz w:val="24"/>
          <w:lang w:val="cs-CZ"/>
        </w:rPr>
        <w:t> těchto fází.</w:t>
      </w:r>
    </w:p>
    <w:p w14:paraId="4C8F05E9" w14:textId="77777777" w:rsidR="00DA3FDF" w:rsidRPr="00C56D21" w:rsidRDefault="00DA3FDF" w:rsidP="00DA3FDF">
      <w:pPr>
        <w:autoSpaceDE w:val="0"/>
        <w:autoSpaceDN w:val="0"/>
        <w:adjustRightInd w:val="0"/>
        <w:contextualSpacing/>
        <w:rPr>
          <w:sz w:val="24"/>
          <w:lang w:val="cs-CZ"/>
        </w:rPr>
      </w:pPr>
    </w:p>
    <w:p w14:paraId="04267619" w14:textId="73FD7D31" w:rsidR="003F51D7" w:rsidRDefault="0085174A" w:rsidP="00DA3FDF">
      <w:pPr>
        <w:autoSpaceDE w:val="0"/>
        <w:autoSpaceDN w:val="0"/>
        <w:adjustRightInd w:val="0"/>
        <w:contextualSpacing/>
        <w:rPr>
          <w:sz w:val="24"/>
          <w:lang w:val="cs-CZ"/>
        </w:rPr>
      </w:pPr>
      <w:r>
        <w:rPr>
          <w:sz w:val="24"/>
          <w:lang w:val="cs-CZ"/>
        </w:rPr>
        <w:t>Za účelem podpory inovací ve sféře vývoje obalů a rozvoji recyklační infrastruktury</w:t>
      </w:r>
      <w:r w:rsidR="009427D1">
        <w:rPr>
          <w:sz w:val="24"/>
          <w:lang w:val="cs-CZ"/>
        </w:rPr>
        <w:t xml:space="preserve"> spolupracuje Henkel s řadou partnerů – pokrok směrem k udržitelným oba</w:t>
      </w:r>
      <w:r w:rsidR="00493E38">
        <w:rPr>
          <w:sz w:val="24"/>
          <w:lang w:val="cs-CZ"/>
        </w:rPr>
        <w:t>l</w:t>
      </w:r>
      <w:r w:rsidR="009427D1">
        <w:rPr>
          <w:sz w:val="24"/>
          <w:lang w:val="cs-CZ"/>
        </w:rPr>
        <w:t>ům bude možný pouze tehdy, budou-li spolupracovat</w:t>
      </w:r>
      <w:r w:rsidR="00AB00B9">
        <w:rPr>
          <w:sz w:val="24"/>
          <w:lang w:val="cs-CZ"/>
        </w:rPr>
        <w:t xml:space="preserve"> organizace z různých průmyslových odvětví</w:t>
      </w:r>
      <w:r w:rsidR="00141F99">
        <w:rPr>
          <w:sz w:val="24"/>
          <w:lang w:val="cs-CZ"/>
        </w:rPr>
        <w:t xml:space="preserve"> a organizace napříč celým hodnotovým řetězcem.</w:t>
      </w:r>
      <w:r w:rsidR="00493E38">
        <w:rPr>
          <w:sz w:val="24"/>
          <w:lang w:val="cs-CZ"/>
        </w:rPr>
        <w:t xml:space="preserve"> </w:t>
      </w:r>
      <w:r w:rsidR="00493E38" w:rsidRPr="00B25491">
        <w:rPr>
          <w:i/>
          <w:iCs/>
          <w:sz w:val="24"/>
          <w:lang w:val="cs-CZ"/>
        </w:rPr>
        <w:t xml:space="preserve">„Globální závazek inciativy New </w:t>
      </w:r>
      <w:proofErr w:type="spellStart"/>
      <w:r w:rsidR="00493E38" w:rsidRPr="00B25491">
        <w:rPr>
          <w:i/>
          <w:iCs/>
          <w:sz w:val="24"/>
          <w:lang w:val="cs-CZ"/>
        </w:rPr>
        <w:t>Plastics</w:t>
      </w:r>
      <w:proofErr w:type="spellEnd"/>
      <w:r w:rsidR="00493E38" w:rsidRPr="00B25491">
        <w:rPr>
          <w:i/>
          <w:iCs/>
          <w:sz w:val="24"/>
          <w:lang w:val="cs-CZ"/>
        </w:rPr>
        <w:t xml:space="preserve"> </w:t>
      </w:r>
      <w:proofErr w:type="spellStart"/>
      <w:r w:rsidR="00493E38" w:rsidRPr="00B25491">
        <w:rPr>
          <w:i/>
          <w:iCs/>
          <w:sz w:val="24"/>
          <w:lang w:val="cs-CZ"/>
        </w:rPr>
        <w:t>Economy</w:t>
      </w:r>
      <w:proofErr w:type="spellEnd"/>
      <w:r w:rsidR="00493E38" w:rsidRPr="00B25491">
        <w:rPr>
          <w:i/>
          <w:iCs/>
          <w:sz w:val="24"/>
          <w:lang w:val="cs-CZ"/>
        </w:rPr>
        <w:t xml:space="preserve"> je j</w:t>
      </w:r>
      <w:r w:rsidR="00537306" w:rsidRPr="00B25491">
        <w:rPr>
          <w:i/>
          <w:iCs/>
          <w:sz w:val="24"/>
          <w:lang w:val="cs-CZ"/>
        </w:rPr>
        <w:t>asným signálem, že se podniky, vlády a jiné organizace po celém světě</w:t>
      </w:r>
      <w:r w:rsidR="00D16F94" w:rsidRPr="00B25491">
        <w:rPr>
          <w:i/>
          <w:iCs/>
          <w:sz w:val="24"/>
          <w:lang w:val="cs-CZ"/>
        </w:rPr>
        <w:t xml:space="preserve"> spojuj</w:t>
      </w:r>
      <w:r w:rsidR="00E138AC">
        <w:rPr>
          <w:i/>
          <w:iCs/>
          <w:sz w:val="24"/>
          <w:lang w:val="cs-CZ"/>
        </w:rPr>
        <w:t>e</w:t>
      </w:r>
      <w:r w:rsidR="00D16F94" w:rsidRPr="00B25491">
        <w:rPr>
          <w:i/>
          <w:iCs/>
          <w:sz w:val="24"/>
          <w:lang w:val="cs-CZ"/>
        </w:rPr>
        <w:t xml:space="preserve"> </w:t>
      </w:r>
      <w:r w:rsidR="00350A7E" w:rsidRPr="00B25491">
        <w:rPr>
          <w:i/>
          <w:iCs/>
          <w:sz w:val="24"/>
          <w:lang w:val="cs-CZ"/>
        </w:rPr>
        <w:t>jasn</w:t>
      </w:r>
      <w:r w:rsidR="00E138AC">
        <w:rPr>
          <w:i/>
          <w:iCs/>
          <w:sz w:val="24"/>
          <w:lang w:val="cs-CZ"/>
        </w:rPr>
        <w:t>á vize</w:t>
      </w:r>
      <w:r w:rsidR="00534446">
        <w:rPr>
          <w:i/>
          <w:iCs/>
          <w:sz w:val="24"/>
          <w:lang w:val="cs-CZ"/>
        </w:rPr>
        <w:t xml:space="preserve"> – a to taková</w:t>
      </w:r>
      <w:r w:rsidR="00287C97" w:rsidRPr="00B25491">
        <w:rPr>
          <w:i/>
          <w:iCs/>
          <w:sz w:val="24"/>
          <w:lang w:val="cs-CZ"/>
        </w:rPr>
        <w:t>, že je třeba vytvořit cirkulární ekonomiku plastů. Je to jen jeden krok na náročné cestě</w:t>
      </w:r>
      <w:r w:rsidR="00E83372" w:rsidRPr="00B25491">
        <w:rPr>
          <w:i/>
          <w:iCs/>
          <w:sz w:val="24"/>
          <w:lang w:val="cs-CZ"/>
        </w:rPr>
        <w:t>, ale právě tento krok může přinést obrovské výhody nejen společnosti jako takové, ale i ekonomice a životnímu prostředí,“</w:t>
      </w:r>
      <w:r w:rsidR="00E83372">
        <w:rPr>
          <w:sz w:val="24"/>
          <w:lang w:val="cs-CZ"/>
        </w:rPr>
        <w:t xml:space="preserve"> uvádí Ellen </w:t>
      </w:r>
      <w:proofErr w:type="spellStart"/>
      <w:r w:rsidR="00E83372">
        <w:rPr>
          <w:sz w:val="24"/>
          <w:lang w:val="cs-CZ"/>
        </w:rPr>
        <w:t>MacAr</w:t>
      </w:r>
      <w:r w:rsidR="00E26D62">
        <w:rPr>
          <w:sz w:val="24"/>
          <w:lang w:val="cs-CZ"/>
        </w:rPr>
        <w:t>thurová</w:t>
      </w:r>
      <w:proofErr w:type="spellEnd"/>
      <w:r w:rsidR="00E26D62">
        <w:rPr>
          <w:sz w:val="24"/>
          <w:lang w:val="cs-CZ"/>
        </w:rPr>
        <w:t xml:space="preserve">, zakladatelka nadace Ellen </w:t>
      </w:r>
      <w:proofErr w:type="spellStart"/>
      <w:r w:rsidR="00E26D62">
        <w:rPr>
          <w:sz w:val="24"/>
          <w:lang w:val="cs-CZ"/>
        </w:rPr>
        <w:t>MacArthut</w:t>
      </w:r>
      <w:proofErr w:type="spellEnd"/>
      <w:r w:rsidR="00E26D62">
        <w:rPr>
          <w:sz w:val="24"/>
          <w:lang w:val="cs-CZ"/>
        </w:rPr>
        <w:t xml:space="preserve"> </w:t>
      </w:r>
      <w:proofErr w:type="spellStart"/>
      <w:r w:rsidR="00E26D62">
        <w:rPr>
          <w:sz w:val="24"/>
          <w:lang w:val="cs-CZ"/>
        </w:rPr>
        <w:t>Foundation</w:t>
      </w:r>
      <w:proofErr w:type="spellEnd"/>
      <w:r w:rsidR="00E26D62">
        <w:rPr>
          <w:sz w:val="24"/>
          <w:lang w:val="cs-CZ"/>
        </w:rPr>
        <w:t>.</w:t>
      </w:r>
    </w:p>
    <w:p w14:paraId="2019E343" w14:textId="3C3F9D88" w:rsidR="009427D1" w:rsidRDefault="009427D1" w:rsidP="00DA3FDF">
      <w:pPr>
        <w:autoSpaceDE w:val="0"/>
        <w:autoSpaceDN w:val="0"/>
        <w:adjustRightInd w:val="0"/>
        <w:contextualSpacing/>
        <w:rPr>
          <w:sz w:val="24"/>
          <w:lang w:val="cs-CZ"/>
        </w:rPr>
      </w:pPr>
    </w:p>
    <w:p w14:paraId="6F8B3B8D" w14:textId="77777777" w:rsidR="009427D1" w:rsidRDefault="009427D1" w:rsidP="00DA3FDF">
      <w:pPr>
        <w:autoSpaceDE w:val="0"/>
        <w:autoSpaceDN w:val="0"/>
        <w:adjustRightInd w:val="0"/>
        <w:contextualSpacing/>
        <w:rPr>
          <w:sz w:val="24"/>
          <w:lang w:val="cs-CZ"/>
        </w:rPr>
      </w:pPr>
    </w:p>
    <w:p w14:paraId="3D3A3746" w14:textId="6EC8BEB5" w:rsidR="00DA3FDF" w:rsidRPr="00C56D21" w:rsidRDefault="00E26D62" w:rsidP="00DA3FDF">
      <w:pPr>
        <w:rPr>
          <w:bCs/>
          <w:sz w:val="24"/>
          <w:lang w:val="cs-CZ"/>
        </w:rPr>
      </w:pPr>
      <w:r>
        <w:rPr>
          <w:rFonts w:cs="Arial"/>
          <w:bCs/>
          <w:color w:val="000000"/>
          <w:sz w:val="24"/>
          <w:lang w:val="cs-CZ"/>
        </w:rPr>
        <w:t xml:space="preserve">Více informací o konkrétních cílech a přístupu společnosti </w:t>
      </w:r>
      <w:r w:rsidR="008F6CFB">
        <w:rPr>
          <w:rFonts w:cs="Arial"/>
          <w:bCs/>
          <w:color w:val="000000"/>
          <w:sz w:val="24"/>
          <w:lang w:val="cs-CZ"/>
        </w:rPr>
        <w:t>Henkel k udržitelným obalům naleznete na této stránce:</w:t>
      </w:r>
      <w:r w:rsidR="00DA3FDF" w:rsidRPr="00C56D21">
        <w:rPr>
          <w:rFonts w:cs="Arial"/>
          <w:bCs/>
          <w:color w:val="000000"/>
          <w:sz w:val="24"/>
          <w:lang w:val="cs-CZ"/>
        </w:rPr>
        <w:t xml:space="preserve"> </w:t>
      </w:r>
      <w:hyperlink r:id="rId11" w:history="1">
        <w:r w:rsidR="00DA3FDF" w:rsidRPr="00C56D21">
          <w:rPr>
            <w:rStyle w:val="Hypertextovodkaz"/>
            <w:rFonts w:cs="Arial"/>
            <w:bCs/>
            <w:sz w:val="24"/>
            <w:lang w:val="cs-CZ"/>
          </w:rPr>
          <w:t>www.henkel.com/sustainability/positions/packaging</w:t>
        </w:r>
      </w:hyperlink>
      <w:r w:rsidR="00DA3FDF" w:rsidRPr="00C56D21">
        <w:rPr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4A6D0D" wp14:editId="42464964">
                <wp:simplePos x="0" y="0"/>
                <wp:positionH relativeFrom="column">
                  <wp:posOffset>-37465</wp:posOffset>
                </wp:positionH>
                <wp:positionV relativeFrom="paragraph">
                  <wp:posOffset>595630</wp:posOffset>
                </wp:positionV>
                <wp:extent cx="5844540" cy="251460"/>
                <wp:effectExtent l="2540" t="1270" r="1270" b="444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FBB6" w14:textId="2C221CE2" w:rsidR="00DA3FDF" w:rsidRPr="003F51BD" w:rsidRDefault="00DA3FDF" w:rsidP="00B43059">
                            <w:pPr>
                              <w:pStyle w:val="Bezmezer"/>
                              <w:spacing w:line="276" w:lineRule="auto"/>
                              <w:jc w:val="both"/>
                            </w:pPr>
                            <w:r w:rsidRPr="0074662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k-SK"/>
                              </w:rPr>
                              <w:t>*</w:t>
                            </w:r>
                            <w:bookmarkStart w:id="1" w:name="_Hlk523323308"/>
                            <w:r w:rsidR="00B43059" w:rsidRPr="00B430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B430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s</w:t>
                            </w:r>
                            <w:r w:rsidR="00B43059" w:rsidRPr="00D343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 výjimkou lepících produktů, kde zbytky mohou ovlivnit recyklovatelnost nebo znečistit recyklační systémy.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A6D0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95pt;margin-top:46.9pt;width:460.2pt;height:1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" stroked="f">
                <v:textbox>
                  <w:txbxContent>
                    <w:p w14:paraId="24AAFBB6" w14:textId="2C221CE2" w:rsidR="00DA3FDF" w:rsidRPr="003F51BD" w:rsidRDefault="00DA3FDF" w:rsidP="00B43059">
                      <w:pPr>
                        <w:pStyle w:val="Bezmezer"/>
                        <w:spacing w:line="276" w:lineRule="auto"/>
                        <w:jc w:val="both"/>
                      </w:pPr>
                      <w:r w:rsidRPr="00746620">
                        <w:rPr>
                          <w:rFonts w:ascii="Arial" w:hAnsi="Arial" w:cs="Arial"/>
                          <w:sz w:val="16"/>
                          <w:szCs w:val="16"/>
                          <w:lang w:val="sk-SK"/>
                        </w:rPr>
                        <w:t>*</w:t>
                      </w:r>
                      <w:bookmarkStart w:id="2" w:name="_Hlk523323308"/>
                      <w:r w:rsidR="00B43059" w:rsidRPr="00B43059"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="00B43059"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s</w:t>
                      </w:r>
                      <w:r w:rsidR="00B43059" w:rsidRPr="00D34359"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 výjimkou lepících produktů, kde zbytky mohou ovlivnit recyklovatelnost nebo znečistit recyklační systémy.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DA3FDF" w:rsidRPr="00C56D21">
        <w:rPr>
          <w:rFonts w:cs="Arial"/>
          <w:sz w:val="24"/>
          <w:lang w:val="cs-CZ"/>
        </w:rPr>
        <w:t xml:space="preserve"> </w:t>
      </w:r>
    </w:p>
    <w:p w14:paraId="3EF9D3C6" w14:textId="77777777" w:rsidR="00E67839" w:rsidRPr="00C56D21" w:rsidRDefault="00E67839" w:rsidP="00E67839">
      <w:pPr>
        <w:spacing w:line="280" w:lineRule="auto"/>
        <w:rPr>
          <w:rFonts w:ascii="Calibri" w:hAnsi="Calibri" w:cs="Calibri"/>
          <w:color w:val="000000"/>
          <w:sz w:val="20"/>
          <w:szCs w:val="20"/>
          <w:lang w:val="cs-CZ"/>
        </w:rPr>
      </w:pPr>
    </w:p>
    <w:p w14:paraId="61BA47A9" w14:textId="77777777" w:rsidR="00784C16" w:rsidRPr="007C06AA" w:rsidRDefault="00784C16" w:rsidP="00784C16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  <w:r w:rsidRPr="007C06AA">
        <w:rPr>
          <w:rFonts w:ascii="Calibri" w:hAnsi="Calibri" w:cs="Calibri"/>
          <w:b/>
          <w:bCs/>
          <w:sz w:val="20"/>
          <w:szCs w:val="20"/>
          <w:lang w:val="cs-CZ"/>
        </w:rPr>
        <w:t>O společnosti Henkel</w:t>
      </w:r>
    </w:p>
    <w:p w14:paraId="425C0007" w14:textId="57671852" w:rsidR="00784C16" w:rsidRPr="002F6E30" w:rsidRDefault="00784C16" w:rsidP="00784C16">
      <w:pPr>
        <w:spacing w:line="280" w:lineRule="auto"/>
        <w:rPr>
          <w:color w:val="000000"/>
          <w:lang w:val="cs-CZ"/>
        </w:rPr>
      </w:pPr>
      <w:r w:rsidRPr="007C06AA">
        <w:rPr>
          <w:rFonts w:ascii="Calibri" w:hAnsi="Calibri" w:cs="Calibri"/>
          <w:sz w:val="20"/>
          <w:szCs w:val="20"/>
          <w:lang w:val="cs-CZ"/>
        </w:rPr>
        <w:t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2017 společnost Henkel vykázala tržby ve výši přibližně 20 miliard eur a provozní zisk ve výši přibližně 3,5 miliardy eur.</w:t>
      </w:r>
      <w:r w:rsidR="003863A8" w:rsidRPr="007C06AA">
        <w:rPr>
          <w:rFonts w:ascii="Calibri" w:hAnsi="Calibri" w:cs="Calibri"/>
          <w:sz w:val="20"/>
          <w:szCs w:val="20"/>
          <w:lang w:val="cs-CZ"/>
        </w:rPr>
        <w:t xml:space="preserve"> Tři nejvýznamnější značky jednotlivých divizí – Loctite, Schwarzkopf a Persil</w:t>
      </w:r>
      <w:r w:rsidR="007C06AA" w:rsidRPr="007C06AA">
        <w:rPr>
          <w:rFonts w:ascii="Calibri" w:hAnsi="Calibri" w:cs="Calibri"/>
          <w:sz w:val="20"/>
          <w:szCs w:val="20"/>
          <w:lang w:val="cs-CZ"/>
        </w:rPr>
        <w:t xml:space="preserve"> – společně vygenerovaly tržby v hodnotě více něž 6,4 mld. EUR.</w:t>
      </w:r>
      <w:r w:rsidRPr="007C06AA">
        <w:rPr>
          <w:rFonts w:ascii="Calibri" w:hAnsi="Calibri" w:cs="Calibri"/>
          <w:sz w:val="20"/>
          <w:szCs w:val="20"/>
          <w:lang w:val="cs-CZ"/>
        </w:rPr>
        <w:t xml:space="preserve"> Společnost Henkel zaměstnává po celém světě kolem 53 000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</w:t>
      </w:r>
      <w:r>
        <w:rPr>
          <w:lang w:val="cs-CZ"/>
        </w:rPr>
        <w:t xml:space="preserve"> </w:t>
      </w:r>
      <w:hyperlink r:id="rId12" w:history="1">
        <w:r w:rsidRPr="00D5091A">
          <w:rPr>
            <w:rStyle w:val="Hypertextovodkaz"/>
            <w:lang w:val="cs-CZ"/>
          </w:rPr>
          <w:t>www.henkel.com</w:t>
        </w:r>
      </w:hyperlink>
      <w:r w:rsidRPr="002F6E30">
        <w:rPr>
          <w:color w:val="000000"/>
          <w:lang w:val="cs-CZ"/>
        </w:rPr>
        <w:t>.</w:t>
      </w:r>
    </w:p>
    <w:p w14:paraId="26342723" w14:textId="77777777" w:rsidR="00C50C62" w:rsidRPr="00C56D21" w:rsidRDefault="00C50C62" w:rsidP="00C50C62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39CE2F79" w14:textId="77777777" w:rsidR="00C50C62" w:rsidRPr="00C56D21" w:rsidRDefault="00C50C62" w:rsidP="00C50C62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360012EB" w14:textId="77777777" w:rsidR="00C50C62" w:rsidRPr="00C56D21" w:rsidRDefault="00C50C62" w:rsidP="00C50C62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 w:rsidRPr="00C56D21">
        <w:rPr>
          <w:rFonts w:ascii="Calibri" w:hAnsi="Calibri" w:cs="Calibri"/>
          <w:b/>
          <w:szCs w:val="20"/>
          <w:lang w:val="cs-CZ" w:eastAsia="de-DE"/>
        </w:rPr>
        <w:t xml:space="preserve">Kontakt  </w:t>
      </w:r>
    </w:p>
    <w:p w14:paraId="3BE292AB" w14:textId="77777777" w:rsidR="00C50C62" w:rsidRPr="00C56D21" w:rsidRDefault="00C50C62" w:rsidP="00C50C62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C56D21">
        <w:rPr>
          <w:rFonts w:ascii="Calibri" w:hAnsi="Calibri" w:cs="Calibri"/>
          <w:szCs w:val="20"/>
          <w:lang w:val="cs-CZ" w:bidi="sk-SK"/>
        </w:rPr>
        <w:t xml:space="preserve">Zuzana </w:t>
      </w:r>
      <w:proofErr w:type="spellStart"/>
      <w:r w:rsidRPr="00C56D21">
        <w:rPr>
          <w:rFonts w:ascii="Calibri" w:hAnsi="Calibri" w:cs="Calibri"/>
          <w:szCs w:val="20"/>
          <w:lang w:val="cs-CZ" w:bidi="sk-SK"/>
        </w:rPr>
        <w:t>Kaňuchová</w:t>
      </w:r>
      <w:proofErr w:type="spellEnd"/>
      <w:r w:rsidRPr="00C56D21">
        <w:rPr>
          <w:rFonts w:ascii="Calibri" w:hAnsi="Calibri" w:cs="Calibri"/>
          <w:szCs w:val="20"/>
          <w:lang w:val="cs-CZ" w:bidi="sk-SK"/>
        </w:rPr>
        <w:tab/>
      </w:r>
      <w:r w:rsidRPr="00C56D21">
        <w:rPr>
          <w:rFonts w:ascii="Calibri" w:hAnsi="Calibri" w:cs="Calibri"/>
          <w:szCs w:val="20"/>
          <w:lang w:val="cs-CZ" w:bidi="sk-SK"/>
        </w:rPr>
        <w:tab/>
      </w:r>
      <w:r w:rsidRPr="00C56D21">
        <w:rPr>
          <w:rFonts w:ascii="Calibri" w:hAnsi="Calibri" w:cs="Calibri"/>
          <w:szCs w:val="20"/>
          <w:lang w:val="cs-CZ" w:bidi="sk-SK"/>
        </w:rPr>
        <w:tab/>
      </w:r>
      <w:r w:rsidRPr="00C56D21">
        <w:rPr>
          <w:rFonts w:ascii="Calibri" w:hAnsi="Calibri" w:cs="Calibri"/>
          <w:szCs w:val="20"/>
          <w:lang w:val="cs-CZ" w:bidi="sk-SK"/>
        </w:rPr>
        <w:tab/>
      </w:r>
      <w:r w:rsidRPr="00C56D21">
        <w:rPr>
          <w:rFonts w:ascii="Calibri" w:hAnsi="Calibri" w:cs="Calibri"/>
          <w:szCs w:val="20"/>
          <w:lang w:val="cs-CZ" w:bidi="sk-SK"/>
        </w:rPr>
        <w:tab/>
      </w:r>
      <w:r w:rsidRPr="00C56D21">
        <w:rPr>
          <w:rFonts w:ascii="Calibri" w:hAnsi="Calibri" w:cs="Calibri"/>
          <w:szCs w:val="20"/>
          <w:lang w:val="cs-CZ" w:bidi="sk-SK"/>
        </w:rPr>
        <w:tab/>
      </w:r>
    </w:p>
    <w:p w14:paraId="7E218707" w14:textId="70BCA2A0" w:rsidR="00C50C62" w:rsidRPr="00C56D21" w:rsidRDefault="007C06AA" w:rsidP="00C50C62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>
        <w:rPr>
          <w:rFonts w:ascii="Calibri" w:hAnsi="Calibri" w:cs="Calibri"/>
          <w:szCs w:val="20"/>
          <w:lang w:val="cs-CZ" w:bidi="sk-SK"/>
        </w:rPr>
        <w:t>Ředitelka korporátní komunikace</w:t>
      </w:r>
      <w:r w:rsidR="00C50C62" w:rsidRPr="00C56D21">
        <w:rPr>
          <w:rFonts w:ascii="Calibri" w:hAnsi="Calibri" w:cs="Calibri"/>
          <w:szCs w:val="20"/>
          <w:lang w:val="cs-CZ" w:bidi="sk-SK"/>
        </w:rPr>
        <w:tab/>
      </w:r>
      <w:r w:rsidR="00C50C62" w:rsidRPr="00C56D21">
        <w:rPr>
          <w:rFonts w:ascii="Calibri" w:hAnsi="Calibri" w:cs="Calibri"/>
          <w:szCs w:val="20"/>
          <w:lang w:val="cs-CZ" w:bidi="sk-SK"/>
        </w:rPr>
        <w:tab/>
      </w:r>
    </w:p>
    <w:p w14:paraId="674620BC" w14:textId="77777777" w:rsidR="00C50C62" w:rsidRPr="00C56D2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0862BC9E" w14:textId="1617FD34" w:rsidR="00C50C62" w:rsidRPr="00C56D21" w:rsidRDefault="007C06AA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C56D21">
        <w:rPr>
          <w:rFonts w:ascii="Calibri" w:hAnsi="Calibri" w:cs="Calibri"/>
          <w:szCs w:val="20"/>
          <w:lang w:val="cs-CZ" w:bidi="sk-SK"/>
        </w:rPr>
        <w:t>Telefon</w:t>
      </w:r>
      <w:r w:rsidR="00C50C62" w:rsidRPr="00C56D21">
        <w:rPr>
          <w:rFonts w:ascii="Calibri" w:hAnsi="Calibri" w:cs="Calibri"/>
          <w:szCs w:val="20"/>
          <w:lang w:val="cs-CZ" w:bidi="sk-SK"/>
        </w:rPr>
        <w:t>: +421 917 160 597</w:t>
      </w:r>
      <w:r w:rsidR="00C50C62" w:rsidRPr="00C56D21">
        <w:rPr>
          <w:rFonts w:ascii="Calibri" w:hAnsi="Calibri" w:cs="Calibri"/>
          <w:szCs w:val="20"/>
          <w:lang w:val="cs-CZ" w:bidi="sk-SK"/>
        </w:rPr>
        <w:tab/>
      </w:r>
      <w:r w:rsidR="00C50C62" w:rsidRPr="00C56D21">
        <w:rPr>
          <w:rFonts w:ascii="Calibri" w:hAnsi="Calibri" w:cs="Calibri"/>
          <w:szCs w:val="20"/>
          <w:lang w:val="cs-CZ" w:bidi="sk-SK"/>
        </w:rPr>
        <w:tab/>
      </w:r>
      <w:r w:rsidR="00C50C62" w:rsidRPr="00C56D21">
        <w:rPr>
          <w:rFonts w:ascii="Calibri" w:hAnsi="Calibri" w:cs="Calibri"/>
          <w:szCs w:val="20"/>
          <w:lang w:val="cs-CZ" w:bidi="sk-SK"/>
        </w:rPr>
        <w:tab/>
      </w:r>
    </w:p>
    <w:p w14:paraId="4EEAB797" w14:textId="77777777" w:rsidR="00C50C62" w:rsidRPr="00C56D21" w:rsidRDefault="00C50C62" w:rsidP="00C50C62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C56D21">
        <w:rPr>
          <w:rFonts w:ascii="Calibri" w:hAnsi="Calibri" w:cs="Calibri"/>
          <w:szCs w:val="20"/>
          <w:lang w:val="cs-CZ" w:bidi="sk-SK"/>
        </w:rPr>
        <w:t>E-mail:</w:t>
      </w:r>
      <w:r w:rsidRPr="00C56D21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3" w:history="1">
        <w:r w:rsidRPr="00C56D21">
          <w:rPr>
            <w:rStyle w:val="Hypertextovodkaz"/>
            <w:rFonts w:ascii="Calibri" w:hAnsi="Calibri" w:cs="Calibri"/>
            <w:lang w:val="cs-CZ" w:bidi="sk-SK"/>
          </w:rPr>
          <w:t>zuzana.kanuchova@henkel.com</w:t>
        </w:r>
      </w:hyperlink>
      <w:r w:rsidRPr="00C56D21">
        <w:rPr>
          <w:rFonts w:ascii="Calibri" w:hAnsi="Calibri" w:cs="Calibri"/>
          <w:szCs w:val="20"/>
          <w:lang w:val="cs-CZ" w:bidi="sk-SK"/>
        </w:rPr>
        <w:tab/>
      </w:r>
    </w:p>
    <w:p w14:paraId="1D91EC8E" w14:textId="77777777" w:rsidR="00C50C62" w:rsidRPr="00C56D2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/>
        </w:rPr>
      </w:pPr>
      <w:r w:rsidRPr="00C56D21">
        <w:rPr>
          <w:rFonts w:ascii="Calibri" w:hAnsi="Calibri" w:cs="Calibri"/>
          <w:szCs w:val="20"/>
          <w:lang w:val="cs-CZ"/>
        </w:rPr>
        <w:tab/>
      </w:r>
    </w:p>
    <w:p w14:paraId="121A4D26" w14:textId="77777777" w:rsidR="00C50C62" w:rsidRPr="00C56D21" w:rsidRDefault="00C50C62" w:rsidP="001577E9">
      <w:pPr>
        <w:rPr>
          <w:rFonts w:ascii="Calibri" w:hAnsi="Calibri" w:cs="Calibri"/>
          <w:sz w:val="18"/>
          <w:szCs w:val="18"/>
          <w:lang w:val="cs-CZ"/>
        </w:rPr>
      </w:pPr>
    </w:p>
    <w:sectPr w:rsidR="00C50C62" w:rsidRPr="00C56D21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A37C3" w14:textId="77777777" w:rsidR="00A82042" w:rsidRDefault="00A82042">
      <w:r>
        <w:separator/>
      </w:r>
    </w:p>
  </w:endnote>
  <w:endnote w:type="continuationSeparator" w:id="0">
    <w:p w14:paraId="500426DD" w14:textId="77777777" w:rsidR="00A82042" w:rsidRDefault="00A82042">
      <w:r>
        <w:continuationSeparator/>
      </w:r>
    </w:p>
  </w:endnote>
  <w:endnote w:type="continuationNotice" w:id="1">
    <w:p w14:paraId="0D3D5BBC" w14:textId="77777777" w:rsidR="00A82042" w:rsidRDefault="00A820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Zpat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Zpat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C33EC" w14:textId="77777777" w:rsidR="00A82042" w:rsidRDefault="00A82042">
      <w:bookmarkStart w:id="0" w:name="_Hlk47541104"/>
      <w:bookmarkEnd w:id="0"/>
      <w:r>
        <w:separator/>
      </w:r>
    </w:p>
  </w:footnote>
  <w:footnote w:type="continuationSeparator" w:id="0">
    <w:p w14:paraId="59749FCB" w14:textId="77777777" w:rsidR="00A82042" w:rsidRDefault="00A82042">
      <w:r>
        <w:continuationSeparator/>
      </w:r>
    </w:p>
  </w:footnote>
  <w:footnote w:type="continuationNotice" w:id="1">
    <w:p w14:paraId="5E01892B" w14:textId="77777777" w:rsidR="00A82042" w:rsidRDefault="00A820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26D86738" w:rsidR="00CF6F33" w:rsidRPr="00962C60" w:rsidRDefault="0009087E" w:rsidP="00EB46D9">
    <w:pPr>
      <w:pStyle w:val="Zhlav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C453F">
      <w:rPr>
        <w:lang w:val="sk-SK"/>
      </w:rPr>
      <w:t>Tisková</w:t>
    </w:r>
    <w:proofErr w:type="spellEnd"/>
    <w:r w:rsidR="004C453F">
      <w:rPr>
        <w:lang w:val="sk-SK"/>
      </w:rPr>
      <w:t xml:space="preserve"> </w:t>
    </w:r>
    <w:proofErr w:type="spellStart"/>
    <w:r w:rsidR="004C453F">
      <w:rPr>
        <w:lang w:val="sk-SK"/>
      </w:rPr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2D45"/>
    <w:multiLevelType w:val="hybridMultilevel"/>
    <w:tmpl w:val="D61A223C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3C2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87E"/>
    <w:rsid w:val="00097CF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44"/>
    <w:rsid w:val="00132DA9"/>
    <w:rsid w:val="0013305B"/>
    <w:rsid w:val="00133B99"/>
    <w:rsid w:val="00141F99"/>
    <w:rsid w:val="001443BD"/>
    <w:rsid w:val="001577E9"/>
    <w:rsid w:val="0016138C"/>
    <w:rsid w:val="001731CE"/>
    <w:rsid w:val="00175F1A"/>
    <w:rsid w:val="00183245"/>
    <w:rsid w:val="001A59E3"/>
    <w:rsid w:val="001B400A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08EE"/>
    <w:rsid w:val="001F1BDF"/>
    <w:rsid w:val="001F7110"/>
    <w:rsid w:val="001F7E96"/>
    <w:rsid w:val="00200008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3D3E"/>
    <w:rsid w:val="00281D14"/>
    <w:rsid w:val="00282C13"/>
    <w:rsid w:val="00287C97"/>
    <w:rsid w:val="002A0DF7"/>
    <w:rsid w:val="002A2975"/>
    <w:rsid w:val="002A60E0"/>
    <w:rsid w:val="002B0810"/>
    <w:rsid w:val="002B5578"/>
    <w:rsid w:val="002C252E"/>
    <w:rsid w:val="002C6773"/>
    <w:rsid w:val="002D2A3D"/>
    <w:rsid w:val="002E0B17"/>
    <w:rsid w:val="002E4FFB"/>
    <w:rsid w:val="002E7DED"/>
    <w:rsid w:val="002F666E"/>
    <w:rsid w:val="002F7E11"/>
    <w:rsid w:val="00302D10"/>
    <w:rsid w:val="00304087"/>
    <w:rsid w:val="003107BA"/>
    <w:rsid w:val="00310ACD"/>
    <w:rsid w:val="0031379F"/>
    <w:rsid w:val="00317C01"/>
    <w:rsid w:val="00320A26"/>
    <w:rsid w:val="00321344"/>
    <w:rsid w:val="00323AB5"/>
    <w:rsid w:val="0033451C"/>
    <w:rsid w:val="00336854"/>
    <w:rsid w:val="0034015C"/>
    <w:rsid w:val="003442F4"/>
    <w:rsid w:val="00350A7E"/>
    <w:rsid w:val="00353705"/>
    <w:rsid w:val="003562E8"/>
    <w:rsid w:val="0036357D"/>
    <w:rsid w:val="003649BC"/>
    <w:rsid w:val="00365E44"/>
    <w:rsid w:val="00367AA1"/>
    <w:rsid w:val="00372E36"/>
    <w:rsid w:val="00373C3C"/>
    <w:rsid w:val="00376EE9"/>
    <w:rsid w:val="00377CBB"/>
    <w:rsid w:val="003863A8"/>
    <w:rsid w:val="003877B6"/>
    <w:rsid w:val="00393887"/>
    <w:rsid w:val="00394C6B"/>
    <w:rsid w:val="003A0597"/>
    <w:rsid w:val="003A4E62"/>
    <w:rsid w:val="003B1069"/>
    <w:rsid w:val="003B390A"/>
    <w:rsid w:val="003B4C4C"/>
    <w:rsid w:val="003C04FE"/>
    <w:rsid w:val="003C15DE"/>
    <w:rsid w:val="003C4EB2"/>
    <w:rsid w:val="003D128E"/>
    <w:rsid w:val="003E2CEF"/>
    <w:rsid w:val="003F1AF3"/>
    <w:rsid w:val="003F4D8D"/>
    <w:rsid w:val="003F51D7"/>
    <w:rsid w:val="004074DB"/>
    <w:rsid w:val="004313E7"/>
    <w:rsid w:val="00441BE6"/>
    <w:rsid w:val="0044763B"/>
    <w:rsid w:val="004615AF"/>
    <w:rsid w:val="004629B3"/>
    <w:rsid w:val="0046376E"/>
    <w:rsid w:val="0046690F"/>
    <w:rsid w:val="00472640"/>
    <w:rsid w:val="00472FEC"/>
    <w:rsid w:val="00474EA1"/>
    <w:rsid w:val="00490A03"/>
    <w:rsid w:val="00493327"/>
    <w:rsid w:val="00493E38"/>
    <w:rsid w:val="00494DBE"/>
    <w:rsid w:val="00495482"/>
    <w:rsid w:val="00495CE6"/>
    <w:rsid w:val="004968A1"/>
    <w:rsid w:val="004A323C"/>
    <w:rsid w:val="004B54E8"/>
    <w:rsid w:val="004C453F"/>
    <w:rsid w:val="004C4FEB"/>
    <w:rsid w:val="004C6B79"/>
    <w:rsid w:val="004C7BB5"/>
    <w:rsid w:val="004D059B"/>
    <w:rsid w:val="004D4CB6"/>
    <w:rsid w:val="004D5BC9"/>
    <w:rsid w:val="004E3341"/>
    <w:rsid w:val="004E67B7"/>
    <w:rsid w:val="004F10C1"/>
    <w:rsid w:val="00502E62"/>
    <w:rsid w:val="00506767"/>
    <w:rsid w:val="00506B8A"/>
    <w:rsid w:val="005118BD"/>
    <w:rsid w:val="0052212B"/>
    <w:rsid w:val="00534446"/>
    <w:rsid w:val="00534B46"/>
    <w:rsid w:val="00537306"/>
    <w:rsid w:val="00540358"/>
    <w:rsid w:val="00540D47"/>
    <w:rsid w:val="00550864"/>
    <w:rsid w:val="0055571E"/>
    <w:rsid w:val="00556F67"/>
    <w:rsid w:val="00574ED9"/>
    <w:rsid w:val="00575350"/>
    <w:rsid w:val="00575A24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B6A58"/>
    <w:rsid w:val="005C1C10"/>
    <w:rsid w:val="005C7112"/>
    <w:rsid w:val="005D0561"/>
    <w:rsid w:val="005D0AD9"/>
    <w:rsid w:val="005D0E1B"/>
    <w:rsid w:val="005D22F6"/>
    <w:rsid w:val="005E0C30"/>
    <w:rsid w:val="005E69D9"/>
    <w:rsid w:val="005F27F4"/>
    <w:rsid w:val="005F3239"/>
    <w:rsid w:val="005F6567"/>
    <w:rsid w:val="00605BFE"/>
    <w:rsid w:val="00607256"/>
    <w:rsid w:val="006141A6"/>
    <w:rsid w:val="006144B1"/>
    <w:rsid w:val="00616952"/>
    <w:rsid w:val="006209A6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72382"/>
    <w:rsid w:val="00680916"/>
    <w:rsid w:val="00682643"/>
    <w:rsid w:val="00682EB9"/>
    <w:rsid w:val="0068441A"/>
    <w:rsid w:val="00690B19"/>
    <w:rsid w:val="006A0A3C"/>
    <w:rsid w:val="006A79F0"/>
    <w:rsid w:val="006B06C1"/>
    <w:rsid w:val="006B4030"/>
    <w:rsid w:val="006B47EE"/>
    <w:rsid w:val="006B499F"/>
    <w:rsid w:val="006D1AF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7CA"/>
    <w:rsid w:val="0071348C"/>
    <w:rsid w:val="00717273"/>
    <w:rsid w:val="00720FD4"/>
    <w:rsid w:val="00724AF2"/>
    <w:rsid w:val="0073096C"/>
    <w:rsid w:val="00740F5B"/>
    <w:rsid w:val="00742398"/>
    <w:rsid w:val="007507B5"/>
    <w:rsid w:val="0075091D"/>
    <w:rsid w:val="00753A24"/>
    <w:rsid w:val="007630AF"/>
    <w:rsid w:val="00767095"/>
    <w:rsid w:val="00772188"/>
    <w:rsid w:val="00776FDC"/>
    <w:rsid w:val="007813D0"/>
    <w:rsid w:val="00784C1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7D9"/>
    <w:rsid w:val="007C06AA"/>
    <w:rsid w:val="007C50BB"/>
    <w:rsid w:val="007D2A02"/>
    <w:rsid w:val="007E1877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49F3"/>
    <w:rsid w:val="008367DF"/>
    <w:rsid w:val="008372D2"/>
    <w:rsid w:val="008377BC"/>
    <w:rsid w:val="00844C17"/>
    <w:rsid w:val="0084769D"/>
    <w:rsid w:val="00847726"/>
    <w:rsid w:val="0084790A"/>
    <w:rsid w:val="0085174A"/>
    <w:rsid w:val="00852511"/>
    <w:rsid w:val="008614F1"/>
    <w:rsid w:val="008639B3"/>
    <w:rsid w:val="00863C1A"/>
    <w:rsid w:val="00866171"/>
    <w:rsid w:val="00866183"/>
    <w:rsid w:val="0087142D"/>
    <w:rsid w:val="00873956"/>
    <w:rsid w:val="00880E72"/>
    <w:rsid w:val="008825EE"/>
    <w:rsid w:val="008855C2"/>
    <w:rsid w:val="0088596E"/>
    <w:rsid w:val="008954A0"/>
    <w:rsid w:val="0089796A"/>
    <w:rsid w:val="008A2375"/>
    <w:rsid w:val="008D76C5"/>
    <w:rsid w:val="008E0AFA"/>
    <w:rsid w:val="008E58D7"/>
    <w:rsid w:val="008E75D3"/>
    <w:rsid w:val="008F125E"/>
    <w:rsid w:val="008F4D2F"/>
    <w:rsid w:val="008F6CFB"/>
    <w:rsid w:val="00906292"/>
    <w:rsid w:val="00917162"/>
    <w:rsid w:val="00920763"/>
    <w:rsid w:val="009242D9"/>
    <w:rsid w:val="009251CC"/>
    <w:rsid w:val="00926FF4"/>
    <w:rsid w:val="0092714E"/>
    <w:rsid w:val="00927230"/>
    <w:rsid w:val="00942002"/>
    <w:rsid w:val="009427D1"/>
    <w:rsid w:val="00942D97"/>
    <w:rsid w:val="00945889"/>
    <w:rsid w:val="00947885"/>
    <w:rsid w:val="009512E1"/>
    <w:rsid w:val="00952168"/>
    <w:rsid w:val="009527FE"/>
    <w:rsid w:val="0095702C"/>
    <w:rsid w:val="00962C60"/>
    <w:rsid w:val="009739A0"/>
    <w:rsid w:val="00974F84"/>
    <w:rsid w:val="009767C7"/>
    <w:rsid w:val="00982CDC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4A"/>
    <w:rsid w:val="00A66DB1"/>
    <w:rsid w:val="00A67A92"/>
    <w:rsid w:val="00A67C5B"/>
    <w:rsid w:val="00A82042"/>
    <w:rsid w:val="00A870BC"/>
    <w:rsid w:val="00A87870"/>
    <w:rsid w:val="00A91A70"/>
    <w:rsid w:val="00AA1B85"/>
    <w:rsid w:val="00AB00B9"/>
    <w:rsid w:val="00AB1CB6"/>
    <w:rsid w:val="00AB1D9A"/>
    <w:rsid w:val="00AD44FE"/>
    <w:rsid w:val="00AD749D"/>
    <w:rsid w:val="00AE49F1"/>
    <w:rsid w:val="00B05CCA"/>
    <w:rsid w:val="00B14271"/>
    <w:rsid w:val="00B16270"/>
    <w:rsid w:val="00B25491"/>
    <w:rsid w:val="00B2685D"/>
    <w:rsid w:val="00B30351"/>
    <w:rsid w:val="00B33C2A"/>
    <w:rsid w:val="00B368BD"/>
    <w:rsid w:val="00B4146A"/>
    <w:rsid w:val="00B422EC"/>
    <w:rsid w:val="00B43059"/>
    <w:rsid w:val="00B63C6C"/>
    <w:rsid w:val="00B726D4"/>
    <w:rsid w:val="00B80061"/>
    <w:rsid w:val="00B80B0E"/>
    <w:rsid w:val="00B8214F"/>
    <w:rsid w:val="00B86A4F"/>
    <w:rsid w:val="00B86F4F"/>
    <w:rsid w:val="00B93035"/>
    <w:rsid w:val="00B93BE1"/>
    <w:rsid w:val="00B94309"/>
    <w:rsid w:val="00B958E8"/>
    <w:rsid w:val="00B97E4A"/>
    <w:rsid w:val="00BA09B2"/>
    <w:rsid w:val="00BA5A28"/>
    <w:rsid w:val="00BA5B46"/>
    <w:rsid w:val="00BC0995"/>
    <w:rsid w:val="00BD5B54"/>
    <w:rsid w:val="00BE5D38"/>
    <w:rsid w:val="00BE793A"/>
    <w:rsid w:val="00BF2B82"/>
    <w:rsid w:val="00BF432A"/>
    <w:rsid w:val="00BF5062"/>
    <w:rsid w:val="00BF6E82"/>
    <w:rsid w:val="00C0209A"/>
    <w:rsid w:val="00C060C7"/>
    <w:rsid w:val="00C2362A"/>
    <w:rsid w:val="00C24C17"/>
    <w:rsid w:val="00C3758F"/>
    <w:rsid w:val="00C40B88"/>
    <w:rsid w:val="00C47D87"/>
    <w:rsid w:val="00C50A63"/>
    <w:rsid w:val="00C50C62"/>
    <w:rsid w:val="00C51B88"/>
    <w:rsid w:val="00C5376E"/>
    <w:rsid w:val="00C565D4"/>
    <w:rsid w:val="00C56D21"/>
    <w:rsid w:val="00C570AB"/>
    <w:rsid w:val="00C743A7"/>
    <w:rsid w:val="00C808A6"/>
    <w:rsid w:val="00C97091"/>
    <w:rsid w:val="00C97260"/>
    <w:rsid w:val="00CA2001"/>
    <w:rsid w:val="00CB08CA"/>
    <w:rsid w:val="00CB5B6C"/>
    <w:rsid w:val="00CC052E"/>
    <w:rsid w:val="00CC4352"/>
    <w:rsid w:val="00CD140C"/>
    <w:rsid w:val="00CD16BE"/>
    <w:rsid w:val="00CD4616"/>
    <w:rsid w:val="00CD56AF"/>
    <w:rsid w:val="00CE0734"/>
    <w:rsid w:val="00CE24A3"/>
    <w:rsid w:val="00CE33D5"/>
    <w:rsid w:val="00CE6A6E"/>
    <w:rsid w:val="00CF16DC"/>
    <w:rsid w:val="00CF5D37"/>
    <w:rsid w:val="00CF6F33"/>
    <w:rsid w:val="00D02248"/>
    <w:rsid w:val="00D046CA"/>
    <w:rsid w:val="00D063B8"/>
    <w:rsid w:val="00D06825"/>
    <w:rsid w:val="00D162B6"/>
    <w:rsid w:val="00D16F94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221"/>
    <w:rsid w:val="00D476DF"/>
    <w:rsid w:val="00D5051D"/>
    <w:rsid w:val="00D5653B"/>
    <w:rsid w:val="00D61492"/>
    <w:rsid w:val="00D62EF1"/>
    <w:rsid w:val="00D6309D"/>
    <w:rsid w:val="00D644CA"/>
    <w:rsid w:val="00D66FC2"/>
    <w:rsid w:val="00D76C7E"/>
    <w:rsid w:val="00D771DE"/>
    <w:rsid w:val="00D7776D"/>
    <w:rsid w:val="00D91F92"/>
    <w:rsid w:val="00D9293F"/>
    <w:rsid w:val="00D93598"/>
    <w:rsid w:val="00D93DA6"/>
    <w:rsid w:val="00DA1086"/>
    <w:rsid w:val="00DA1E18"/>
    <w:rsid w:val="00DA2009"/>
    <w:rsid w:val="00DA2EB3"/>
    <w:rsid w:val="00DA3FDF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0AF8"/>
    <w:rsid w:val="00E01F7B"/>
    <w:rsid w:val="00E13747"/>
    <w:rsid w:val="00E138AC"/>
    <w:rsid w:val="00E25AEA"/>
    <w:rsid w:val="00E26D62"/>
    <w:rsid w:val="00E30DEF"/>
    <w:rsid w:val="00E30ED2"/>
    <w:rsid w:val="00E31276"/>
    <w:rsid w:val="00E36C75"/>
    <w:rsid w:val="00E37F70"/>
    <w:rsid w:val="00E446C1"/>
    <w:rsid w:val="00E47DA6"/>
    <w:rsid w:val="00E516A3"/>
    <w:rsid w:val="00E67839"/>
    <w:rsid w:val="00E758B9"/>
    <w:rsid w:val="00E83372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5F8C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570A"/>
    <w:rsid w:val="00EF7111"/>
    <w:rsid w:val="00EF7D1A"/>
    <w:rsid w:val="00F00F1F"/>
    <w:rsid w:val="00F0448F"/>
    <w:rsid w:val="00F0716C"/>
    <w:rsid w:val="00F14097"/>
    <w:rsid w:val="00F1487F"/>
    <w:rsid w:val="00F22014"/>
    <w:rsid w:val="00F270E9"/>
    <w:rsid w:val="00F275C0"/>
    <w:rsid w:val="00F346B6"/>
    <w:rsid w:val="00F351FC"/>
    <w:rsid w:val="00F3614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7DF1"/>
    <w:rsid w:val="00F75DF6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ZpatChar">
    <w:name w:val="Zápatí Char"/>
    <w:basedOn w:val="Standardnpsmoodstavce"/>
    <w:link w:val="Zpat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Zhlav">
    <w:name w:val="header"/>
    <w:basedOn w:val="Normln"/>
    <w:link w:val="Zhlav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"/>
    <w:pPr>
      <w:spacing w:line="300" w:lineRule="atLeast"/>
    </w:pPr>
    <w:rPr>
      <w:sz w:val="24"/>
    </w:rPr>
  </w:style>
  <w:style w:type="character" w:styleId="Hypertextovodkaz">
    <w:name w:val="Hyperlink"/>
    <w:basedOn w:val="Standardnpsmoodstavce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 w:cs="Times New Roman"/>
      <w:b/>
      <w:bCs/>
      <w:sz w:val="18"/>
    </w:rPr>
  </w:style>
  <w:style w:type="paragraph" w:styleId="Textpoznpodarou">
    <w:name w:val="footnote text"/>
    <w:basedOn w:val="Normln"/>
    <w:link w:val="Textpoznpod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Znakapoznpodarou">
    <w:name w:val="footnote reference"/>
    <w:basedOn w:val="Standardnpsmoodstavce"/>
    <w:uiPriority w:val="99"/>
    <w:rsid w:val="004074DB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rsid w:val="005854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54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854C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585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styleId="Bezmezer">
    <w:name w:val="No Spacing"/>
    <w:uiPriority w:val="1"/>
    <w:qFormat/>
    <w:rsid w:val="00DA3FDF"/>
    <w:rPr>
      <w:rFonts w:ascii="Calibri" w:eastAsia="Calibri" w:hAnsi="Calibri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3FDF"/>
    <w:pPr>
      <w:spacing w:line="260" w:lineRule="atLeast"/>
      <w:ind w:left="708"/>
      <w:jc w:val="left"/>
    </w:pPr>
    <w:rPr>
      <w:rFonts w:ascii="Arial" w:hAnsi="Arial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sustainability/positions/packag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3815E-ECE2-417B-9519-ED7304B9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652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Driving Food Safety and Efficiency in Packaging with Henkel’s Technomelt Supra Pro</vt:lpstr>
    </vt:vector>
  </TitlesOfParts>
  <Company>Henkel AG &amp; Co. KGaA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Katerina Neumannova</cp:lastModifiedBy>
  <cp:revision>78</cp:revision>
  <cp:lastPrinted>2016-11-16T02:11:00Z</cp:lastPrinted>
  <dcterms:created xsi:type="dcterms:W3CDTF">2020-11-02T15:43:00Z</dcterms:created>
  <dcterms:modified xsi:type="dcterms:W3CDTF">2021-02-11T09:21:00Z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