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5E39A" w14:textId="3E598989" w:rsidR="00B422EC" w:rsidRPr="00BE736A" w:rsidRDefault="007020F2" w:rsidP="00C60C32">
      <w:pPr>
        <w:pStyle w:val="MonthDayYear"/>
        <w:tabs>
          <w:tab w:val="left" w:pos="7088"/>
        </w:tabs>
        <w:jc w:val="left"/>
        <w:rPr>
          <w:sz w:val="20"/>
        </w:rPr>
      </w:pPr>
      <w:r w:rsidRPr="00C60C32">
        <w:t xml:space="preserve"> </w:t>
      </w:r>
      <w:r w:rsidRPr="00C60C32">
        <w:tab/>
      </w:r>
      <w:r w:rsidR="00792FB4">
        <w:rPr>
          <w:sz w:val="20"/>
        </w:rPr>
        <w:t>5</w:t>
      </w:r>
      <w:r w:rsidRPr="00BE736A">
        <w:rPr>
          <w:sz w:val="20"/>
        </w:rPr>
        <w:t xml:space="preserve"> de março de 2021</w:t>
      </w:r>
    </w:p>
    <w:p w14:paraId="6B5F2695" w14:textId="77777777" w:rsidR="0098799E" w:rsidRDefault="0098799E" w:rsidP="0098799E">
      <w:pPr>
        <w:spacing w:line="240" w:lineRule="auto"/>
        <w:jc w:val="center"/>
        <w:rPr>
          <w:rStyle w:val="Headline"/>
          <w:rFonts w:ascii="Calibri" w:hAnsi="Calibri" w:cs="Calibri"/>
          <w:sz w:val="28"/>
          <w:szCs w:val="28"/>
        </w:rPr>
      </w:pPr>
    </w:p>
    <w:p w14:paraId="76AD0789" w14:textId="402375F1" w:rsidR="007F0F63" w:rsidRPr="0098799E" w:rsidRDefault="00C66218" w:rsidP="0098799E">
      <w:pPr>
        <w:spacing w:line="240" w:lineRule="auto"/>
        <w:jc w:val="center"/>
        <w:rPr>
          <w:rStyle w:val="Headline"/>
          <w:rFonts w:ascii="Calibri" w:hAnsi="Calibri" w:cs="Calibri"/>
          <w:sz w:val="28"/>
          <w:szCs w:val="28"/>
        </w:rPr>
      </w:pPr>
      <w:r w:rsidRPr="0098799E">
        <w:rPr>
          <w:rStyle w:val="Headline"/>
          <w:rFonts w:ascii="Calibri" w:hAnsi="Calibri" w:cs="Calibri"/>
          <w:sz w:val="28"/>
          <w:szCs w:val="28"/>
        </w:rPr>
        <w:t xml:space="preserve">Henkel </w:t>
      </w:r>
      <w:r w:rsidR="00413D14">
        <w:rPr>
          <w:rStyle w:val="Headline"/>
          <w:rFonts w:ascii="Calibri" w:hAnsi="Calibri" w:cs="Calibri"/>
          <w:sz w:val="28"/>
          <w:szCs w:val="28"/>
        </w:rPr>
        <w:t>registra</w:t>
      </w:r>
      <w:r w:rsidR="00413D14" w:rsidRPr="0098799E">
        <w:rPr>
          <w:rStyle w:val="Headline"/>
          <w:rFonts w:ascii="Calibri" w:hAnsi="Calibri" w:cs="Calibri"/>
          <w:sz w:val="28"/>
          <w:szCs w:val="28"/>
        </w:rPr>
        <w:t xml:space="preserve"> </w:t>
      </w:r>
      <w:r w:rsidRPr="0098799E">
        <w:rPr>
          <w:rStyle w:val="Headline"/>
          <w:rFonts w:ascii="Calibri" w:hAnsi="Calibri" w:cs="Calibri"/>
          <w:sz w:val="28"/>
          <w:szCs w:val="28"/>
        </w:rPr>
        <w:t xml:space="preserve">desempenho robusto no ano fiscal de 2020, apesar do impacto substancial da pandemia </w:t>
      </w:r>
      <w:r w:rsidR="00413D14" w:rsidRPr="0098799E">
        <w:rPr>
          <w:rStyle w:val="Headline"/>
          <w:rFonts w:ascii="Calibri" w:hAnsi="Calibri" w:cs="Calibri"/>
          <w:sz w:val="28"/>
          <w:szCs w:val="28"/>
        </w:rPr>
        <w:t>d</w:t>
      </w:r>
      <w:r w:rsidR="00413D14">
        <w:rPr>
          <w:rStyle w:val="Headline"/>
          <w:rFonts w:ascii="Calibri" w:hAnsi="Calibri" w:cs="Calibri"/>
          <w:sz w:val="28"/>
          <w:szCs w:val="28"/>
        </w:rPr>
        <w:t>a</w:t>
      </w:r>
      <w:r w:rsidR="00413D14" w:rsidRPr="0098799E">
        <w:rPr>
          <w:rStyle w:val="Headline"/>
          <w:rFonts w:ascii="Calibri" w:hAnsi="Calibri" w:cs="Calibri"/>
          <w:sz w:val="28"/>
          <w:szCs w:val="28"/>
        </w:rPr>
        <w:t xml:space="preserve"> </w:t>
      </w:r>
      <w:r w:rsidRPr="0098799E">
        <w:rPr>
          <w:rStyle w:val="Headline"/>
          <w:rFonts w:ascii="Calibri" w:hAnsi="Calibri" w:cs="Calibri"/>
          <w:sz w:val="28"/>
          <w:szCs w:val="28"/>
        </w:rPr>
        <w:t>COVID-19</w:t>
      </w:r>
    </w:p>
    <w:p w14:paraId="52409EA5" w14:textId="15F8184B" w:rsidR="0098799E" w:rsidRDefault="0098799E" w:rsidP="0098799E">
      <w:pPr>
        <w:pStyle w:val="Topline"/>
        <w:spacing w:before="0" w:after="0" w:line="240" w:lineRule="auto"/>
        <w:jc w:val="center"/>
        <w:rPr>
          <w:rFonts w:ascii="Calibri" w:hAnsi="Calibri" w:cs="Calibri"/>
          <w:i/>
        </w:rPr>
      </w:pPr>
      <w:r w:rsidRPr="0098799E">
        <w:rPr>
          <w:rFonts w:ascii="Calibri" w:hAnsi="Calibri" w:cs="Calibri"/>
          <w:i/>
        </w:rPr>
        <w:t xml:space="preserve">Henkel </w:t>
      </w:r>
      <w:r w:rsidR="00E72B30">
        <w:rPr>
          <w:rFonts w:ascii="Calibri" w:hAnsi="Calibri" w:cs="Calibri"/>
          <w:i/>
        </w:rPr>
        <w:t>recomendará</w:t>
      </w:r>
      <w:r w:rsidR="00413D14" w:rsidRPr="0098799E">
        <w:rPr>
          <w:rFonts w:ascii="Calibri" w:hAnsi="Calibri" w:cs="Calibri"/>
          <w:i/>
        </w:rPr>
        <w:t xml:space="preserve"> </w:t>
      </w:r>
      <w:r w:rsidRPr="0098799E">
        <w:rPr>
          <w:rFonts w:ascii="Calibri" w:hAnsi="Calibri" w:cs="Calibri"/>
          <w:i/>
        </w:rPr>
        <w:t xml:space="preserve">dividendos no </w:t>
      </w:r>
      <w:r w:rsidR="00413D14">
        <w:rPr>
          <w:rFonts w:ascii="Calibri" w:hAnsi="Calibri" w:cs="Calibri"/>
          <w:i/>
        </w:rPr>
        <w:t xml:space="preserve">mesmo </w:t>
      </w:r>
      <w:r w:rsidR="00592F4C">
        <w:rPr>
          <w:rFonts w:ascii="Calibri" w:hAnsi="Calibri" w:cs="Calibri"/>
          <w:i/>
        </w:rPr>
        <w:t>valor</w:t>
      </w:r>
      <w:r w:rsidR="00592F4C" w:rsidRPr="0098799E">
        <w:rPr>
          <w:rFonts w:ascii="Calibri" w:hAnsi="Calibri" w:cs="Calibri"/>
          <w:i/>
        </w:rPr>
        <w:t xml:space="preserve"> </w:t>
      </w:r>
      <w:r w:rsidRPr="0098799E">
        <w:rPr>
          <w:rFonts w:ascii="Calibri" w:hAnsi="Calibri" w:cs="Calibri"/>
          <w:i/>
        </w:rPr>
        <w:t>do ano anterior</w:t>
      </w:r>
    </w:p>
    <w:p w14:paraId="0D65A743" w14:textId="77777777" w:rsidR="0098799E" w:rsidRPr="0098799E" w:rsidRDefault="0098799E" w:rsidP="0098799E">
      <w:pPr>
        <w:pStyle w:val="Topline"/>
        <w:spacing w:before="0" w:after="0" w:line="240" w:lineRule="auto"/>
        <w:jc w:val="center"/>
        <w:rPr>
          <w:rFonts w:ascii="Calibri" w:hAnsi="Calibri" w:cs="Calibri"/>
          <w:i/>
        </w:rPr>
      </w:pPr>
    </w:p>
    <w:p w14:paraId="521C8D96" w14:textId="0BFE25B7" w:rsidR="008743BF" w:rsidRPr="0098799E" w:rsidRDefault="002C73E7" w:rsidP="00592F4C">
      <w:pPr>
        <w:pStyle w:val="PargrafodaLista"/>
        <w:numPr>
          <w:ilvl w:val="0"/>
          <w:numId w:val="7"/>
        </w:numPr>
        <w:spacing w:line="240" w:lineRule="auto"/>
        <w:ind w:left="357" w:right="-108" w:hanging="357"/>
        <w:contextualSpacing w:val="0"/>
        <w:rPr>
          <w:rFonts w:ascii="Calibri" w:hAnsi="Calibri" w:cs="Calibri"/>
          <w:szCs w:val="22"/>
        </w:rPr>
      </w:pPr>
      <w:bookmarkStart w:id="0" w:name="_Hlk43712519"/>
      <w:r w:rsidRPr="0098799E">
        <w:rPr>
          <w:rFonts w:ascii="Calibri" w:hAnsi="Calibri" w:cs="Calibri"/>
          <w:szCs w:val="22"/>
        </w:rPr>
        <w:t>Portfólio equilibrado, inovações, solidez financeira e equipe dedicada como capacitadores-chave para um desempenho de negócios robusto em uma crise global</w:t>
      </w:r>
      <w:r w:rsidR="00592F4C">
        <w:rPr>
          <w:rFonts w:ascii="Calibri" w:hAnsi="Calibri" w:cs="Calibri"/>
          <w:szCs w:val="22"/>
        </w:rPr>
        <w:t>.</w:t>
      </w:r>
    </w:p>
    <w:p w14:paraId="4455CEB5" w14:textId="11F912AC" w:rsidR="008743BF" w:rsidRPr="0098799E" w:rsidRDefault="008743BF" w:rsidP="00592F4C">
      <w:pPr>
        <w:pStyle w:val="PargrafodaLista"/>
        <w:numPr>
          <w:ilvl w:val="0"/>
          <w:numId w:val="7"/>
        </w:numPr>
        <w:spacing w:line="240" w:lineRule="auto"/>
        <w:ind w:left="357" w:right="-108" w:hanging="357"/>
        <w:contextualSpacing w:val="0"/>
        <w:rPr>
          <w:rFonts w:ascii="Calibri" w:hAnsi="Calibri" w:cs="Calibri"/>
          <w:szCs w:val="22"/>
        </w:rPr>
      </w:pPr>
      <w:r w:rsidRPr="0098799E">
        <w:rPr>
          <w:rFonts w:ascii="Calibri" w:hAnsi="Calibri" w:cs="Calibri"/>
          <w:szCs w:val="22"/>
        </w:rPr>
        <w:t xml:space="preserve">Resultados de 2020 </w:t>
      </w:r>
      <w:r w:rsidR="00B745F2">
        <w:rPr>
          <w:rFonts w:ascii="Calibri" w:hAnsi="Calibri" w:cs="Calibri"/>
          <w:szCs w:val="22"/>
        </w:rPr>
        <w:t>foram</w:t>
      </w:r>
      <w:r w:rsidRPr="0098799E">
        <w:rPr>
          <w:rFonts w:ascii="Calibri" w:hAnsi="Calibri" w:cs="Calibri"/>
          <w:szCs w:val="22"/>
        </w:rPr>
        <w:t xml:space="preserve"> superior</w:t>
      </w:r>
      <w:r w:rsidR="00B745F2">
        <w:rPr>
          <w:rFonts w:ascii="Calibri" w:hAnsi="Calibri" w:cs="Calibri"/>
          <w:szCs w:val="22"/>
        </w:rPr>
        <w:t>es</w:t>
      </w:r>
      <w:r w:rsidRPr="0098799E">
        <w:rPr>
          <w:rFonts w:ascii="Calibri" w:hAnsi="Calibri" w:cs="Calibri"/>
          <w:szCs w:val="22"/>
        </w:rPr>
        <w:t xml:space="preserve"> </w:t>
      </w:r>
      <w:r w:rsidR="00B745F2">
        <w:rPr>
          <w:rFonts w:ascii="Calibri" w:hAnsi="Calibri" w:cs="Calibri"/>
          <w:szCs w:val="22"/>
        </w:rPr>
        <w:t>a</w:t>
      </w:r>
      <w:r w:rsidRPr="0098799E">
        <w:rPr>
          <w:rFonts w:ascii="Calibri" w:hAnsi="Calibri" w:cs="Calibri"/>
          <w:szCs w:val="22"/>
        </w:rPr>
        <w:t xml:space="preserve">o </w:t>
      </w:r>
      <w:proofErr w:type="spellStart"/>
      <w:r w:rsidRPr="0098799E">
        <w:rPr>
          <w:rFonts w:ascii="Calibri" w:hAnsi="Calibri" w:cs="Calibri"/>
          <w:i/>
          <w:szCs w:val="22"/>
        </w:rPr>
        <w:t>guidance</w:t>
      </w:r>
      <w:proofErr w:type="spellEnd"/>
      <w:r w:rsidRPr="0098799E">
        <w:rPr>
          <w:rFonts w:ascii="Calibri" w:hAnsi="Calibri" w:cs="Calibri"/>
          <w:i/>
          <w:szCs w:val="22"/>
        </w:rPr>
        <w:t xml:space="preserve"> </w:t>
      </w:r>
      <w:r w:rsidRPr="0098799E">
        <w:rPr>
          <w:rFonts w:ascii="Calibri" w:hAnsi="Calibri" w:cs="Calibri"/>
          <w:szCs w:val="22"/>
        </w:rPr>
        <w:t>para o ano inteiro:</w:t>
      </w:r>
    </w:p>
    <w:p w14:paraId="050F17EF" w14:textId="1BD346D2" w:rsidR="00635616" w:rsidRPr="0098799E" w:rsidRDefault="00635616" w:rsidP="00592F4C">
      <w:pPr>
        <w:pStyle w:val="PargrafodaLista"/>
        <w:numPr>
          <w:ilvl w:val="1"/>
          <w:numId w:val="7"/>
        </w:numPr>
        <w:spacing w:line="240" w:lineRule="auto"/>
        <w:ind w:left="1077" w:right="-108" w:hanging="357"/>
        <w:contextualSpacing w:val="0"/>
        <w:rPr>
          <w:rFonts w:ascii="Calibri" w:hAnsi="Calibri" w:cs="Calibri"/>
          <w:szCs w:val="22"/>
        </w:rPr>
      </w:pPr>
      <w:r w:rsidRPr="0098799E">
        <w:rPr>
          <w:rFonts w:ascii="Calibri" w:hAnsi="Calibri" w:cs="Calibri"/>
          <w:szCs w:val="22"/>
        </w:rPr>
        <w:t>As vendas do grupo alcançam 19,3 bilhões de euros,</w:t>
      </w:r>
      <w:bookmarkEnd w:id="0"/>
      <w:r w:rsidRPr="0098799E">
        <w:rPr>
          <w:rFonts w:ascii="Calibri" w:hAnsi="Calibri" w:cs="Calibri"/>
          <w:szCs w:val="22"/>
        </w:rPr>
        <w:t xml:space="preserve"> </w:t>
      </w:r>
      <w:r w:rsidR="00592F4C">
        <w:rPr>
          <w:rFonts w:ascii="Calibri" w:hAnsi="Calibri" w:cs="Calibri"/>
          <w:szCs w:val="22"/>
        </w:rPr>
        <w:t xml:space="preserve">crescimento </w:t>
      </w:r>
      <w:r w:rsidRPr="0098799E">
        <w:rPr>
          <w:rFonts w:ascii="Calibri" w:hAnsi="Calibri" w:cs="Calibri"/>
          <w:szCs w:val="22"/>
        </w:rPr>
        <w:t>orgânico: -0,7%</w:t>
      </w:r>
    </w:p>
    <w:p w14:paraId="2F15CBE5" w14:textId="72E2D59C" w:rsidR="00635616" w:rsidRPr="0098799E" w:rsidRDefault="00635616" w:rsidP="00592F4C">
      <w:pPr>
        <w:pStyle w:val="PargrafodaLista"/>
        <w:numPr>
          <w:ilvl w:val="1"/>
          <w:numId w:val="7"/>
        </w:numPr>
        <w:spacing w:line="240" w:lineRule="auto"/>
        <w:ind w:left="1077" w:right="-108" w:hanging="357"/>
        <w:contextualSpacing w:val="0"/>
        <w:rPr>
          <w:rFonts w:ascii="Calibri" w:hAnsi="Calibri" w:cs="Calibri"/>
          <w:szCs w:val="22"/>
        </w:rPr>
      </w:pPr>
      <w:r w:rsidRPr="0098799E">
        <w:rPr>
          <w:rFonts w:ascii="Calibri" w:hAnsi="Calibri" w:cs="Calibri"/>
          <w:szCs w:val="22"/>
        </w:rPr>
        <w:t xml:space="preserve">Margem EBIT* </w:t>
      </w:r>
      <w:r w:rsidR="00592F4C">
        <w:rPr>
          <w:rFonts w:ascii="Calibri" w:hAnsi="Calibri" w:cs="Calibri"/>
          <w:szCs w:val="22"/>
        </w:rPr>
        <w:t xml:space="preserve">em 13,4%, -260 pontos base, </w:t>
      </w:r>
      <w:r w:rsidRPr="0098799E">
        <w:rPr>
          <w:rFonts w:ascii="Calibri" w:hAnsi="Calibri" w:cs="Calibri"/>
          <w:szCs w:val="22"/>
        </w:rPr>
        <w:t>correspondendo a um lucro operacional* de 2,6 bilhões de euros</w:t>
      </w:r>
      <w:r w:rsidR="00592F4C">
        <w:rPr>
          <w:rFonts w:ascii="Calibri" w:hAnsi="Calibri" w:cs="Calibri"/>
          <w:szCs w:val="22"/>
        </w:rPr>
        <w:t>.</w:t>
      </w:r>
    </w:p>
    <w:p w14:paraId="723BE023" w14:textId="514F43A3" w:rsidR="00635616" w:rsidRPr="0098799E" w:rsidRDefault="00635616" w:rsidP="00592F4C">
      <w:pPr>
        <w:pStyle w:val="PargrafodaLista"/>
        <w:numPr>
          <w:ilvl w:val="1"/>
          <w:numId w:val="7"/>
        </w:numPr>
        <w:spacing w:line="240" w:lineRule="auto"/>
        <w:ind w:left="1077" w:right="-108" w:hanging="357"/>
        <w:contextualSpacing w:val="0"/>
        <w:rPr>
          <w:rFonts w:ascii="Calibri" w:hAnsi="Calibri" w:cs="Calibri"/>
          <w:szCs w:val="22"/>
        </w:rPr>
      </w:pPr>
      <w:r w:rsidRPr="0098799E">
        <w:rPr>
          <w:rFonts w:ascii="Calibri" w:hAnsi="Calibri" w:cs="Calibri"/>
          <w:szCs w:val="22"/>
        </w:rPr>
        <w:t>Lucro por ação preferencial (LPA)*:</w:t>
      </w:r>
      <w:r w:rsidR="00592F4C">
        <w:rPr>
          <w:rFonts w:ascii="Calibri" w:hAnsi="Calibri" w:cs="Calibri"/>
          <w:szCs w:val="22"/>
        </w:rPr>
        <w:t xml:space="preserve"> 4,26 euros, </w:t>
      </w:r>
      <w:r w:rsidRPr="0098799E">
        <w:rPr>
          <w:rFonts w:ascii="Calibri" w:hAnsi="Calibri" w:cs="Calibri"/>
          <w:szCs w:val="22"/>
        </w:rPr>
        <w:t>-17,9% a taxas de câmbio constantes</w:t>
      </w:r>
      <w:r w:rsidR="00592F4C">
        <w:rPr>
          <w:rFonts w:ascii="Calibri" w:hAnsi="Calibri" w:cs="Calibri"/>
          <w:szCs w:val="22"/>
        </w:rPr>
        <w:t>.</w:t>
      </w:r>
      <w:r w:rsidRPr="0098799E">
        <w:rPr>
          <w:rFonts w:ascii="Calibri" w:hAnsi="Calibri" w:cs="Calibri"/>
          <w:szCs w:val="22"/>
        </w:rPr>
        <w:t xml:space="preserve"> </w:t>
      </w:r>
    </w:p>
    <w:p w14:paraId="2A509BBD" w14:textId="651425EE" w:rsidR="00635616" w:rsidRPr="0098799E" w:rsidRDefault="00485713" w:rsidP="00592F4C">
      <w:pPr>
        <w:pStyle w:val="PargrafodaLista"/>
        <w:numPr>
          <w:ilvl w:val="0"/>
          <w:numId w:val="7"/>
        </w:numPr>
        <w:spacing w:line="240" w:lineRule="auto"/>
        <w:ind w:left="357" w:right="-108" w:hanging="357"/>
        <w:contextualSpacing w:val="0"/>
        <w:rPr>
          <w:rFonts w:ascii="Calibri" w:hAnsi="Calibri" w:cs="Calibri"/>
          <w:szCs w:val="22"/>
        </w:rPr>
      </w:pPr>
      <w:r w:rsidRPr="0098799E">
        <w:rPr>
          <w:rFonts w:ascii="Calibri" w:hAnsi="Calibri" w:cs="Calibri"/>
          <w:szCs w:val="22"/>
        </w:rPr>
        <w:t>Fluxo de caixa livre muito forte de 2,3 bilhões de eu</w:t>
      </w:r>
      <w:r w:rsidR="00592F4C">
        <w:rPr>
          <w:rFonts w:ascii="Calibri" w:hAnsi="Calibri" w:cs="Calibri"/>
          <w:szCs w:val="22"/>
        </w:rPr>
        <w:t xml:space="preserve">ros, posição financeira líquida </w:t>
      </w:r>
      <w:r w:rsidRPr="0098799E">
        <w:rPr>
          <w:rFonts w:ascii="Calibri" w:hAnsi="Calibri" w:cs="Calibri"/>
          <w:szCs w:val="22"/>
        </w:rPr>
        <w:t>significativamente melhorada</w:t>
      </w:r>
      <w:r w:rsidR="00592F4C">
        <w:rPr>
          <w:rFonts w:ascii="Calibri" w:hAnsi="Calibri" w:cs="Calibri"/>
          <w:szCs w:val="22"/>
        </w:rPr>
        <w:t>.</w:t>
      </w:r>
    </w:p>
    <w:p w14:paraId="7CE82715" w14:textId="7E2B9A61" w:rsidR="00A842D5" w:rsidRPr="0098799E" w:rsidRDefault="009F563C" w:rsidP="00592F4C">
      <w:pPr>
        <w:pStyle w:val="PargrafodaLista"/>
        <w:numPr>
          <w:ilvl w:val="0"/>
          <w:numId w:val="7"/>
        </w:numPr>
        <w:spacing w:line="240" w:lineRule="auto"/>
        <w:ind w:left="357" w:right="-108" w:hanging="357"/>
        <w:contextualSpacing w:val="0"/>
        <w:rPr>
          <w:rFonts w:ascii="Calibri" w:hAnsi="Calibri" w:cs="Calibri"/>
          <w:szCs w:val="22"/>
        </w:rPr>
      </w:pPr>
      <w:r w:rsidRPr="0098799E">
        <w:rPr>
          <w:rFonts w:ascii="Calibri" w:hAnsi="Calibri" w:cs="Calibri"/>
          <w:szCs w:val="22"/>
        </w:rPr>
        <w:t xml:space="preserve">Dividendo proposto no </w:t>
      </w:r>
      <w:r w:rsidR="00592F4C">
        <w:rPr>
          <w:rFonts w:ascii="Calibri" w:hAnsi="Calibri" w:cs="Calibri"/>
          <w:szCs w:val="22"/>
        </w:rPr>
        <w:t>valor</w:t>
      </w:r>
      <w:r w:rsidR="00592F4C" w:rsidRPr="0098799E">
        <w:rPr>
          <w:rFonts w:ascii="Calibri" w:hAnsi="Calibri" w:cs="Calibri"/>
          <w:szCs w:val="22"/>
        </w:rPr>
        <w:t xml:space="preserve"> </w:t>
      </w:r>
      <w:r w:rsidRPr="0098799E">
        <w:rPr>
          <w:rFonts w:ascii="Calibri" w:hAnsi="Calibri" w:cs="Calibri"/>
          <w:szCs w:val="22"/>
        </w:rPr>
        <w:t>do ano anterior: 1,85 euro por ação preferencial</w:t>
      </w:r>
      <w:r w:rsidR="00592F4C">
        <w:rPr>
          <w:rFonts w:ascii="Calibri" w:hAnsi="Calibri" w:cs="Calibri"/>
          <w:szCs w:val="22"/>
        </w:rPr>
        <w:t>.</w:t>
      </w:r>
    </w:p>
    <w:p w14:paraId="5CB438E0" w14:textId="3FD8E7A4" w:rsidR="00256334" w:rsidRPr="0098799E" w:rsidRDefault="00635616" w:rsidP="00592F4C">
      <w:pPr>
        <w:pStyle w:val="PargrafodaLista"/>
        <w:numPr>
          <w:ilvl w:val="0"/>
          <w:numId w:val="7"/>
        </w:numPr>
        <w:spacing w:line="240" w:lineRule="auto"/>
        <w:ind w:left="357" w:right="-108" w:hanging="357"/>
        <w:contextualSpacing w:val="0"/>
        <w:rPr>
          <w:rFonts w:ascii="Calibri" w:hAnsi="Calibri" w:cs="Calibri"/>
          <w:szCs w:val="22"/>
        </w:rPr>
      </w:pPr>
      <w:r w:rsidRPr="0098799E">
        <w:rPr>
          <w:rFonts w:ascii="Calibri" w:hAnsi="Calibri" w:cs="Calibri"/>
          <w:szCs w:val="22"/>
        </w:rPr>
        <w:t>Implementação da agenda para crescimento</w:t>
      </w:r>
      <w:r w:rsidR="00592F4C">
        <w:rPr>
          <w:rFonts w:ascii="Calibri" w:hAnsi="Calibri" w:cs="Calibri"/>
          <w:szCs w:val="22"/>
        </w:rPr>
        <w:t xml:space="preserve"> intencional e </w:t>
      </w:r>
      <w:r w:rsidRPr="0098799E">
        <w:rPr>
          <w:rFonts w:ascii="Calibri" w:hAnsi="Calibri" w:cs="Calibri"/>
          <w:szCs w:val="22"/>
        </w:rPr>
        <w:t xml:space="preserve">roteiro claro para execução futura em 2021 e </w:t>
      </w:r>
      <w:r w:rsidR="00592F4C">
        <w:rPr>
          <w:rFonts w:ascii="Calibri" w:hAnsi="Calibri" w:cs="Calibri"/>
          <w:szCs w:val="22"/>
        </w:rPr>
        <w:t>em outros anos.</w:t>
      </w:r>
    </w:p>
    <w:p w14:paraId="5D18463B" w14:textId="29EA4621" w:rsidR="00C70DBC" w:rsidRPr="0098799E" w:rsidRDefault="004C0138" w:rsidP="00592F4C">
      <w:pPr>
        <w:pStyle w:val="PargrafodaLista"/>
        <w:numPr>
          <w:ilvl w:val="0"/>
          <w:numId w:val="7"/>
        </w:numPr>
        <w:spacing w:line="240" w:lineRule="auto"/>
        <w:ind w:left="357" w:right="-108" w:hanging="357"/>
        <w:contextualSpacing w:val="0"/>
        <w:rPr>
          <w:rFonts w:ascii="Calibri" w:hAnsi="Calibri" w:cs="Calibri"/>
          <w:szCs w:val="22"/>
        </w:rPr>
      </w:pPr>
      <w:r w:rsidRPr="0098799E">
        <w:rPr>
          <w:rFonts w:ascii="Calibri" w:hAnsi="Calibri" w:cs="Calibri"/>
          <w:szCs w:val="22"/>
        </w:rPr>
        <w:t xml:space="preserve">Perspectiva para 2021: </w:t>
      </w:r>
    </w:p>
    <w:p w14:paraId="14192E2B" w14:textId="200431D8" w:rsidR="00C70DBC" w:rsidRPr="0098799E" w:rsidRDefault="004C0138" w:rsidP="00592F4C">
      <w:pPr>
        <w:pStyle w:val="PargrafodaLista"/>
        <w:numPr>
          <w:ilvl w:val="1"/>
          <w:numId w:val="7"/>
        </w:numPr>
        <w:spacing w:line="240" w:lineRule="auto"/>
        <w:ind w:left="1077" w:right="-108" w:hanging="357"/>
        <w:contextualSpacing w:val="0"/>
        <w:rPr>
          <w:rFonts w:ascii="Calibri" w:hAnsi="Calibri" w:cs="Calibri"/>
          <w:szCs w:val="22"/>
        </w:rPr>
      </w:pPr>
      <w:r w:rsidRPr="0098799E">
        <w:rPr>
          <w:rFonts w:ascii="Calibri" w:hAnsi="Calibri" w:cs="Calibri"/>
          <w:szCs w:val="22"/>
        </w:rPr>
        <w:t>Crescimento orgânico de vendas: 2% a 5%</w:t>
      </w:r>
      <w:r w:rsidR="00592F4C">
        <w:rPr>
          <w:rFonts w:ascii="Calibri" w:hAnsi="Calibri" w:cs="Calibri"/>
          <w:szCs w:val="22"/>
        </w:rPr>
        <w:t>.</w:t>
      </w:r>
    </w:p>
    <w:p w14:paraId="0A3E3CB2" w14:textId="7381C134" w:rsidR="00C70DBC" w:rsidRPr="0098799E" w:rsidRDefault="004C0138" w:rsidP="00592F4C">
      <w:pPr>
        <w:pStyle w:val="PargrafodaLista"/>
        <w:numPr>
          <w:ilvl w:val="1"/>
          <w:numId w:val="7"/>
        </w:numPr>
        <w:spacing w:line="240" w:lineRule="auto"/>
        <w:ind w:left="1077" w:right="-108" w:hanging="357"/>
        <w:contextualSpacing w:val="0"/>
        <w:rPr>
          <w:rFonts w:ascii="Calibri" w:hAnsi="Calibri" w:cs="Calibri"/>
          <w:szCs w:val="22"/>
        </w:rPr>
      </w:pPr>
      <w:r w:rsidRPr="0098799E">
        <w:rPr>
          <w:rFonts w:ascii="Calibri" w:hAnsi="Calibri" w:cs="Calibri"/>
          <w:szCs w:val="22"/>
        </w:rPr>
        <w:t>Margem EBIT*: 13,5% a 14,5%</w:t>
      </w:r>
      <w:r w:rsidR="00592F4C">
        <w:rPr>
          <w:rFonts w:ascii="Calibri" w:hAnsi="Calibri" w:cs="Calibri"/>
          <w:szCs w:val="22"/>
        </w:rPr>
        <w:t>.</w:t>
      </w:r>
    </w:p>
    <w:p w14:paraId="768F1B81" w14:textId="7576BC9E" w:rsidR="004C0138" w:rsidRPr="0098799E" w:rsidRDefault="004C0138" w:rsidP="00592F4C">
      <w:pPr>
        <w:pStyle w:val="PargrafodaLista"/>
        <w:numPr>
          <w:ilvl w:val="1"/>
          <w:numId w:val="7"/>
        </w:numPr>
        <w:spacing w:line="240" w:lineRule="auto"/>
        <w:ind w:left="1077" w:right="-108" w:hanging="357"/>
        <w:contextualSpacing w:val="0"/>
        <w:rPr>
          <w:rFonts w:ascii="Calibri" w:hAnsi="Calibri" w:cs="Calibri"/>
          <w:szCs w:val="22"/>
        </w:rPr>
      </w:pPr>
      <w:r w:rsidRPr="0098799E">
        <w:rPr>
          <w:rFonts w:ascii="Calibri" w:hAnsi="Calibri" w:cs="Calibri"/>
          <w:szCs w:val="22"/>
        </w:rPr>
        <w:t>Lucro por ação preferencial (LPA)*: um aumento entre 5</w:t>
      </w:r>
      <w:r w:rsidR="00592F4C">
        <w:rPr>
          <w:rFonts w:ascii="Calibri" w:hAnsi="Calibri" w:cs="Calibri"/>
          <w:szCs w:val="22"/>
        </w:rPr>
        <w:t>%</w:t>
      </w:r>
      <w:r w:rsidRPr="0098799E">
        <w:rPr>
          <w:rFonts w:ascii="Calibri" w:hAnsi="Calibri" w:cs="Calibri"/>
          <w:szCs w:val="22"/>
        </w:rPr>
        <w:t xml:space="preserve"> a 15% a taxas de câmbio constantes</w:t>
      </w:r>
      <w:r w:rsidR="00592F4C">
        <w:rPr>
          <w:rFonts w:ascii="Calibri" w:hAnsi="Calibri" w:cs="Calibri"/>
          <w:szCs w:val="22"/>
        </w:rPr>
        <w:t>.</w:t>
      </w:r>
    </w:p>
    <w:p w14:paraId="6358B8E0" w14:textId="1E68668D" w:rsidR="00635616" w:rsidRPr="0098799E" w:rsidRDefault="0098799E" w:rsidP="00485713">
      <w:pPr>
        <w:spacing w:line="240" w:lineRule="auto"/>
        <w:jc w:val="left"/>
        <w:rPr>
          <w:rFonts w:ascii="Calibri" w:hAnsi="Calibri" w:cs="Calibri"/>
          <w:szCs w:val="22"/>
        </w:rPr>
      </w:pPr>
      <w:r w:rsidRPr="0098799E">
        <w:rPr>
          <w:rFonts w:ascii="Calibri" w:hAnsi="Calibri" w:cs="Calibri"/>
          <w:b/>
          <w:bCs/>
          <w:noProof/>
          <w:szCs w:val="22"/>
          <w:lang w:eastAsia="pt-BR"/>
        </w:rPr>
        <mc:AlternateContent>
          <mc:Choice Requires="wps">
            <w:drawing>
              <wp:anchor distT="45720" distB="45720" distL="114300" distR="114300" simplePos="0" relativeHeight="251659264" behindDoc="0" locked="0" layoutInCell="1" allowOverlap="1" wp14:anchorId="1E23DD7D" wp14:editId="0A580265">
                <wp:simplePos x="0" y="0"/>
                <wp:positionH relativeFrom="margin">
                  <wp:posOffset>-29210</wp:posOffset>
                </wp:positionH>
                <wp:positionV relativeFrom="paragraph">
                  <wp:posOffset>70155</wp:posOffset>
                </wp:positionV>
                <wp:extent cx="4683760" cy="241401"/>
                <wp:effectExtent l="0" t="0" r="2540" b="6350"/>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760" cy="2414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7A5710" w14:textId="1E507FA2" w:rsidR="00BE47D4" w:rsidRPr="00ED5A2D" w:rsidRDefault="00BE47D4" w:rsidP="00F94F8C">
                            <w:pPr>
                              <w:autoSpaceDE w:val="0"/>
                              <w:autoSpaceDN w:val="0"/>
                              <w:adjustRightInd w:val="0"/>
                              <w:spacing w:line="240" w:lineRule="auto"/>
                            </w:pPr>
                            <w:r>
                              <w:rPr>
                                <w:sz w:val="16"/>
                                <w:szCs w:val="16"/>
                              </w:rPr>
                              <w:t>* Ajustado por despesas</w:t>
                            </w:r>
                            <w:r w:rsidR="00B745F2">
                              <w:rPr>
                                <w:sz w:val="16"/>
                                <w:szCs w:val="16"/>
                              </w:rPr>
                              <w:t xml:space="preserve">, </w:t>
                            </w:r>
                            <w:r>
                              <w:rPr>
                                <w:sz w:val="16"/>
                                <w:szCs w:val="16"/>
                              </w:rPr>
                              <w:t xml:space="preserve">receitas não recorrentes e por </w:t>
                            </w:r>
                            <w:r w:rsidR="00B745F2">
                              <w:rPr>
                                <w:sz w:val="16"/>
                                <w:szCs w:val="16"/>
                              </w:rPr>
                              <w:t>encargos</w:t>
                            </w:r>
                            <w:r>
                              <w:rPr>
                                <w:sz w:val="16"/>
                                <w:szCs w:val="16"/>
                              </w:rPr>
                              <w:t xml:space="preserve"> de reestruturação.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23DD7D" id="_x0000_t202" coordsize="21600,21600" o:spt="202" path="m,l,21600r21600,l21600,xe">
                <v:stroke joinstyle="miter"/>
                <v:path gradientshapeok="t" o:connecttype="rect"/>
              </v:shapetype>
              <v:shape id="Textfeld 10" o:spid="_x0000_s1026" type="#_x0000_t202" style="position:absolute;margin-left:-2.3pt;margin-top:5.5pt;width:368.8pt;height:1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" stroked="f">
                <v:textbox>
                  <w:txbxContent>
                    <w:p w14:paraId="257A5710" w14:textId="1E507FA2" w:rsidR="00BE47D4" w:rsidRPr="00ED5A2D" w:rsidRDefault="00BE47D4" w:rsidP="00F94F8C">
                      <w:pPr>
                        <w:autoSpaceDE w:val="0"/>
                        <w:autoSpaceDN w:val="0"/>
                        <w:adjustRightInd w:val="0"/>
                        <w:spacing w:line="240" w:lineRule="auto"/>
                      </w:pPr>
                      <w:r>
                        <w:rPr>
                          <w:sz w:val="16"/>
                          <w:szCs w:val="16"/>
                        </w:rPr>
                        <w:t>* Ajustado por despesas</w:t>
                      </w:r>
                      <w:r w:rsidR="00B745F2">
                        <w:rPr>
                          <w:sz w:val="16"/>
                          <w:szCs w:val="16"/>
                        </w:rPr>
                        <w:t xml:space="preserve">, </w:t>
                      </w:r>
                      <w:r>
                        <w:rPr>
                          <w:sz w:val="16"/>
                          <w:szCs w:val="16"/>
                        </w:rPr>
                        <w:t xml:space="preserve">receitas não recorrentes e por </w:t>
                      </w:r>
                      <w:r w:rsidR="00B745F2">
                        <w:rPr>
                          <w:sz w:val="16"/>
                          <w:szCs w:val="16"/>
                        </w:rPr>
                        <w:t>encargos</w:t>
                      </w:r>
                      <w:r>
                        <w:rPr>
                          <w:sz w:val="16"/>
                          <w:szCs w:val="16"/>
                        </w:rPr>
                        <w:t xml:space="preserve"> de reestruturação.</w:t>
                      </w:r>
                    </w:p>
                  </w:txbxContent>
                </v:textbox>
                <w10:wrap anchorx="margin"/>
              </v:shape>
            </w:pict>
          </mc:Fallback>
        </mc:AlternateContent>
      </w:r>
    </w:p>
    <w:p w14:paraId="108444D6" w14:textId="77777777" w:rsidR="0098799E" w:rsidRDefault="0098799E" w:rsidP="00C10EA4">
      <w:pPr>
        <w:rPr>
          <w:rFonts w:ascii="Calibri" w:hAnsi="Calibri" w:cs="Calibri"/>
          <w:b/>
          <w:bCs/>
          <w:szCs w:val="22"/>
        </w:rPr>
      </w:pPr>
    </w:p>
    <w:p w14:paraId="6CF01BCE" w14:textId="113D208D" w:rsidR="009E432C" w:rsidRPr="0098799E" w:rsidRDefault="00796D1A" w:rsidP="00C10EA4">
      <w:pPr>
        <w:rPr>
          <w:rFonts w:ascii="Calibri" w:hAnsi="Calibri" w:cs="Calibri"/>
          <w:bCs/>
          <w:szCs w:val="22"/>
        </w:rPr>
      </w:pPr>
      <w:r w:rsidRPr="0098799E">
        <w:rPr>
          <w:rFonts w:ascii="Calibri" w:hAnsi="Calibri" w:cs="Calibri"/>
          <w:b/>
          <w:bCs/>
          <w:szCs w:val="22"/>
        </w:rPr>
        <w:t>Düsseldorf –</w:t>
      </w:r>
      <w:r w:rsidRPr="0098799E">
        <w:rPr>
          <w:rFonts w:ascii="Calibri" w:hAnsi="Calibri" w:cs="Calibri"/>
          <w:szCs w:val="22"/>
        </w:rPr>
        <w:t xml:space="preserve"> </w:t>
      </w:r>
      <w:r w:rsidRPr="0098799E">
        <w:rPr>
          <w:rFonts w:ascii="Calibri" w:hAnsi="Calibri" w:cs="Calibri"/>
          <w:bCs/>
          <w:szCs w:val="22"/>
        </w:rPr>
        <w:t>“Apesar do declínio acentuado da economia global como resultado da pandemia de COVID-19 em 2020, entregamos um desempenho geral robusto em todas as unidades de negócios. Para o ano inteiro, nossos resultados ficaram no limite superior d</w:t>
      </w:r>
      <w:r w:rsidR="00B745F2">
        <w:rPr>
          <w:rFonts w:ascii="Calibri" w:hAnsi="Calibri" w:cs="Calibri"/>
          <w:bCs/>
          <w:szCs w:val="22"/>
        </w:rPr>
        <w:t>o</w:t>
      </w:r>
      <w:r w:rsidRPr="0098799E">
        <w:rPr>
          <w:rFonts w:ascii="Calibri" w:hAnsi="Calibri" w:cs="Calibri"/>
          <w:bCs/>
          <w:szCs w:val="22"/>
        </w:rPr>
        <w:t xml:space="preserve"> nosso </w:t>
      </w:r>
      <w:proofErr w:type="spellStart"/>
      <w:r w:rsidRPr="0098799E">
        <w:rPr>
          <w:rFonts w:ascii="Calibri" w:hAnsi="Calibri" w:cs="Calibri"/>
          <w:bCs/>
          <w:i/>
          <w:szCs w:val="22"/>
        </w:rPr>
        <w:t>guidance</w:t>
      </w:r>
      <w:proofErr w:type="spellEnd"/>
      <w:r w:rsidRPr="0098799E">
        <w:rPr>
          <w:rFonts w:ascii="Calibri" w:hAnsi="Calibri" w:cs="Calibri"/>
          <w:bCs/>
          <w:szCs w:val="22"/>
        </w:rPr>
        <w:t xml:space="preserve">. Conseguimos isso graças ao nosso portfólio equilibrado, inovações bem-sucedidas e solidez financeira, bem como ao compromisso excepcional de nossos colaboradores em todo o mundo. Gostaria de agradecer a todos eles por suas excelentes contribuições neste ano verdadeiramente desafiador”, disse o CEO da Henkel, </w:t>
      </w:r>
      <w:proofErr w:type="spellStart"/>
      <w:r w:rsidRPr="0098799E">
        <w:rPr>
          <w:rFonts w:ascii="Calibri" w:hAnsi="Calibri" w:cs="Calibri"/>
          <w:bCs/>
          <w:szCs w:val="22"/>
        </w:rPr>
        <w:t>Carsten</w:t>
      </w:r>
      <w:proofErr w:type="spellEnd"/>
      <w:r w:rsidRPr="0098799E">
        <w:rPr>
          <w:rFonts w:ascii="Calibri" w:hAnsi="Calibri" w:cs="Calibri"/>
          <w:bCs/>
          <w:szCs w:val="22"/>
        </w:rPr>
        <w:t xml:space="preserve"> </w:t>
      </w:r>
      <w:proofErr w:type="spellStart"/>
      <w:r w:rsidRPr="0098799E">
        <w:rPr>
          <w:rFonts w:ascii="Calibri" w:hAnsi="Calibri" w:cs="Calibri"/>
          <w:bCs/>
          <w:szCs w:val="22"/>
        </w:rPr>
        <w:t>Knobel</w:t>
      </w:r>
      <w:proofErr w:type="spellEnd"/>
      <w:r w:rsidRPr="0098799E">
        <w:rPr>
          <w:rFonts w:ascii="Calibri" w:hAnsi="Calibri" w:cs="Calibri"/>
          <w:bCs/>
          <w:szCs w:val="22"/>
        </w:rPr>
        <w:t xml:space="preserve">. </w:t>
      </w:r>
    </w:p>
    <w:p w14:paraId="284741CC" w14:textId="77777777" w:rsidR="009E432C" w:rsidRPr="0098799E" w:rsidRDefault="009E432C" w:rsidP="00C10EA4">
      <w:pPr>
        <w:rPr>
          <w:rFonts w:ascii="Calibri" w:hAnsi="Calibri" w:cs="Calibri"/>
          <w:bCs/>
          <w:szCs w:val="22"/>
        </w:rPr>
      </w:pPr>
    </w:p>
    <w:p w14:paraId="1771D50E" w14:textId="0F4A24C8" w:rsidR="00C10EA4" w:rsidRPr="0098799E" w:rsidRDefault="009E432C" w:rsidP="00C10EA4">
      <w:pPr>
        <w:rPr>
          <w:rFonts w:ascii="Calibri" w:hAnsi="Calibri" w:cs="Calibri"/>
          <w:bCs/>
          <w:szCs w:val="22"/>
        </w:rPr>
      </w:pPr>
      <w:r w:rsidRPr="0098799E">
        <w:rPr>
          <w:rFonts w:ascii="Calibri" w:hAnsi="Calibri" w:cs="Calibri"/>
          <w:bCs/>
          <w:szCs w:val="22"/>
        </w:rPr>
        <w:t xml:space="preserve">“Registramos vendas de 19,3 bilhões de euros, ligeiramente abaixo do nível do ano anterior em termos orgânicos, e mantivemos um negócio lucrativo com uma margem EBIT ajustada de 13,4%. Também geramos um fluxo de caixa livre muito forte de mais de 2,3 bilhões de euros, quase no nível recorde do ano anterior. Com base nesses resultados robustos e dada nossa sólida base financeira, </w:t>
      </w:r>
      <w:r w:rsidR="00E72B30">
        <w:rPr>
          <w:rFonts w:ascii="Calibri" w:hAnsi="Calibri" w:cs="Calibri"/>
          <w:bCs/>
          <w:szCs w:val="22"/>
        </w:rPr>
        <w:t>indicaremos</w:t>
      </w:r>
      <w:r w:rsidR="00E72B30" w:rsidRPr="0098799E">
        <w:rPr>
          <w:rFonts w:ascii="Calibri" w:hAnsi="Calibri" w:cs="Calibri"/>
          <w:bCs/>
          <w:szCs w:val="22"/>
        </w:rPr>
        <w:t xml:space="preserve"> </w:t>
      </w:r>
      <w:r w:rsidRPr="0098799E">
        <w:rPr>
          <w:rFonts w:ascii="Calibri" w:hAnsi="Calibri" w:cs="Calibri"/>
          <w:bCs/>
          <w:szCs w:val="22"/>
        </w:rPr>
        <w:t xml:space="preserve">dividendos estáveis aos nossos acionistas na próxima Assembleia Geral Anual. Nos últimos 35 anos, </w:t>
      </w:r>
      <w:r w:rsidRPr="0098799E">
        <w:rPr>
          <w:rFonts w:ascii="Calibri" w:hAnsi="Calibri" w:cs="Calibri"/>
          <w:bCs/>
          <w:szCs w:val="22"/>
        </w:rPr>
        <w:lastRenderedPageBreak/>
        <w:t xml:space="preserve">desde que abriu o capital, a Henkel sempre pagou dividendos acima ou no nível do ano anterior”, acrescentou </w:t>
      </w:r>
      <w:proofErr w:type="spellStart"/>
      <w:r w:rsidRPr="0098799E">
        <w:rPr>
          <w:rFonts w:ascii="Calibri" w:hAnsi="Calibri" w:cs="Calibri"/>
          <w:bCs/>
          <w:szCs w:val="22"/>
        </w:rPr>
        <w:t>Knobel</w:t>
      </w:r>
      <w:proofErr w:type="spellEnd"/>
      <w:r w:rsidRPr="0098799E">
        <w:rPr>
          <w:rFonts w:ascii="Calibri" w:hAnsi="Calibri" w:cs="Calibri"/>
          <w:bCs/>
          <w:szCs w:val="22"/>
        </w:rPr>
        <w:t xml:space="preserve">. </w:t>
      </w:r>
    </w:p>
    <w:p w14:paraId="379E7D76" w14:textId="378E27C5" w:rsidR="00C10EA4" w:rsidRPr="0098799E" w:rsidRDefault="00C10EA4" w:rsidP="00643D8A">
      <w:pPr>
        <w:rPr>
          <w:rFonts w:ascii="Calibri" w:hAnsi="Calibri" w:cs="Calibri"/>
          <w:bCs/>
          <w:szCs w:val="22"/>
        </w:rPr>
      </w:pPr>
    </w:p>
    <w:p w14:paraId="74DCD38C" w14:textId="71168BA0" w:rsidR="007F0F63" w:rsidRPr="0098799E" w:rsidRDefault="00C10EA4" w:rsidP="00643D8A">
      <w:pPr>
        <w:rPr>
          <w:rFonts w:ascii="Calibri" w:hAnsi="Calibri" w:cs="Calibri"/>
          <w:szCs w:val="22"/>
        </w:rPr>
      </w:pPr>
      <w:r w:rsidRPr="0098799E">
        <w:rPr>
          <w:rFonts w:ascii="Calibri" w:hAnsi="Calibri" w:cs="Calibri"/>
          <w:bCs/>
          <w:szCs w:val="22"/>
        </w:rPr>
        <w:t>“Durante a crise da COVID-19, nos adaptamos com flexibilidade e rapidez às mudanças em nossos mercados, colocando a segurança dos colaboradores no topo de nossa agenda. Ao mesmo tempo, fomos capazes de lançar e conduzir com sucesso a implementação d</w:t>
      </w:r>
      <w:r w:rsidR="002703DD">
        <w:rPr>
          <w:rFonts w:ascii="Calibri" w:hAnsi="Calibri" w:cs="Calibri"/>
          <w:bCs/>
          <w:szCs w:val="22"/>
        </w:rPr>
        <w:t>a</w:t>
      </w:r>
      <w:r w:rsidRPr="0098799E">
        <w:rPr>
          <w:rFonts w:ascii="Calibri" w:hAnsi="Calibri" w:cs="Calibri"/>
          <w:bCs/>
          <w:szCs w:val="22"/>
        </w:rPr>
        <w:t xml:space="preserve"> nossa agenda estratégica em todos os pilares: formando um portfólio </w:t>
      </w:r>
      <w:r w:rsidR="00E72B30">
        <w:rPr>
          <w:rFonts w:ascii="Calibri" w:hAnsi="Calibri" w:cs="Calibri"/>
          <w:bCs/>
          <w:szCs w:val="22"/>
        </w:rPr>
        <w:t>robusto</w:t>
      </w:r>
      <w:r w:rsidRPr="0098799E">
        <w:rPr>
          <w:rFonts w:ascii="Calibri" w:hAnsi="Calibri" w:cs="Calibri"/>
          <w:bCs/>
          <w:szCs w:val="22"/>
        </w:rPr>
        <w:t xml:space="preserve">, criando vantagem competitiva acelerando inovações impactantes, integrando ainda mais a sustentabilidade com firmeza em tudo o que fazemos e impulsionando a transformação digital garantindo modelos operacionais prontos para o futuro. Mas, o mais importante para mim, </w:t>
      </w:r>
      <w:r w:rsidR="00E72B30">
        <w:rPr>
          <w:rFonts w:ascii="Calibri" w:hAnsi="Calibri" w:cs="Calibri"/>
          <w:bCs/>
          <w:szCs w:val="22"/>
        </w:rPr>
        <w:t xml:space="preserve">é que </w:t>
      </w:r>
      <w:r w:rsidRPr="0098799E">
        <w:rPr>
          <w:rFonts w:ascii="Calibri" w:hAnsi="Calibri" w:cs="Calibri"/>
          <w:bCs/>
          <w:szCs w:val="22"/>
        </w:rPr>
        <w:t>fortalecemos nossa cultura colaborativa e criamos um forte impulso para a mudança</w:t>
      </w:r>
      <w:r w:rsidR="00E72B30">
        <w:rPr>
          <w:rFonts w:ascii="Calibri" w:hAnsi="Calibri" w:cs="Calibri"/>
          <w:bCs/>
          <w:szCs w:val="22"/>
        </w:rPr>
        <w:t>,</w:t>
      </w:r>
      <w:r w:rsidRPr="0098799E">
        <w:rPr>
          <w:rFonts w:ascii="Calibri" w:hAnsi="Calibri" w:cs="Calibri"/>
          <w:bCs/>
          <w:szCs w:val="22"/>
        </w:rPr>
        <w:t xml:space="preserve"> que nos permitirá oferecer desempenho superior e crescimento significativo</w:t>
      </w:r>
      <w:r w:rsidR="00E72B30">
        <w:rPr>
          <w:rFonts w:ascii="Calibri" w:hAnsi="Calibri" w:cs="Calibri"/>
          <w:bCs/>
          <w:szCs w:val="22"/>
        </w:rPr>
        <w:t xml:space="preserve"> </w:t>
      </w:r>
      <w:r w:rsidRPr="0098799E">
        <w:rPr>
          <w:rFonts w:ascii="Calibri" w:hAnsi="Calibri" w:cs="Calibri"/>
          <w:bCs/>
          <w:szCs w:val="22"/>
        </w:rPr>
        <w:t>para nossos clientes e consumidores, nossa empresa, nossos colaboradores e acionistas, e para a sociedade e o planeta.”</w:t>
      </w:r>
    </w:p>
    <w:p w14:paraId="3D7857FD" w14:textId="77777777" w:rsidR="0073100D" w:rsidRPr="0098799E" w:rsidRDefault="0073100D" w:rsidP="00846017">
      <w:pPr>
        <w:rPr>
          <w:rFonts w:ascii="Calibri" w:hAnsi="Calibri" w:cs="Calibri"/>
          <w:bCs/>
          <w:szCs w:val="22"/>
        </w:rPr>
      </w:pPr>
    </w:p>
    <w:p w14:paraId="0ACCB563" w14:textId="47F37AF3" w:rsidR="00F33128" w:rsidRPr="0098799E" w:rsidRDefault="002D5D1D" w:rsidP="001E025F">
      <w:pPr>
        <w:rPr>
          <w:rFonts w:ascii="Calibri" w:hAnsi="Calibri" w:cs="Calibri"/>
          <w:bCs/>
          <w:szCs w:val="22"/>
        </w:rPr>
      </w:pPr>
      <w:r w:rsidRPr="0098799E">
        <w:rPr>
          <w:rFonts w:ascii="Calibri" w:hAnsi="Calibri" w:cs="Calibri"/>
          <w:bCs/>
          <w:szCs w:val="22"/>
        </w:rPr>
        <w:t xml:space="preserve">Para o ano inteiro, a unidade de negócios </w:t>
      </w:r>
      <w:r w:rsidRPr="00BF6B86">
        <w:rPr>
          <w:rFonts w:ascii="Calibri" w:hAnsi="Calibri" w:cs="Calibri"/>
          <w:b/>
          <w:bCs/>
          <w:szCs w:val="22"/>
        </w:rPr>
        <w:t>Adhesive Technologies</w:t>
      </w:r>
      <w:r w:rsidRPr="0098799E">
        <w:rPr>
          <w:rFonts w:ascii="Calibri" w:hAnsi="Calibri" w:cs="Calibri"/>
          <w:bCs/>
          <w:szCs w:val="22"/>
        </w:rPr>
        <w:t xml:space="preserve"> relatou vendas abaixo do nível do ano anterior, refletindo um declínio significativo na demanda dos principais setores. No entanto, graças à amplitude de seu portfólio e soluções inovadoras de sucesso, o negócio provou sua robustez em uma crise econômica global.</w:t>
      </w:r>
      <w:bookmarkStart w:id="1" w:name="_Hlk63415665"/>
    </w:p>
    <w:p w14:paraId="30AA6FEA" w14:textId="77777777" w:rsidR="00F33128" w:rsidRPr="0098799E" w:rsidRDefault="00F33128" w:rsidP="001E025F">
      <w:pPr>
        <w:rPr>
          <w:rFonts w:ascii="Calibri" w:hAnsi="Calibri" w:cs="Calibri"/>
          <w:bCs/>
          <w:szCs w:val="22"/>
        </w:rPr>
      </w:pPr>
    </w:p>
    <w:p w14:paraId="72C5031F" w14:textId="5BBF6C17" w:rsidR="00F33128" w:rsidRPr="0098799E" w:rsidRDefault="000665C9" w:rsidP="001E025F">
      <w:pPr>
        <w:rPr>
          <w:rFonts w:ascii="Calibri" w:hAnsi="Calibri" w:cs="Calibri"/>
          <w:bCs/>
          <w:szCs w:val="22"/>
        </w:rPr>
      </w:pPr>
      <w:r>
        <w:rPr>
          <w:rFonts w:ascii="Calibri" w:hAnsi="Calibri" w:cs="Calibri"/>
          <w:bCs/>
          <w:szCs w:val="22"/>
        </w:rPr>
        <w:t xml:space="preserve">Já o desempenho </w:t>
      </w:r>
      <w:r w:rsidRPr="0098799E">
        <w:rPr>
          <w:rFonts w:ascii="Calibri" w:hAnsi="Calibri" w:cs="Calibri"/>
          <w:bCs/>
          <w:szCs w:val="22"/>
        </w:rPr>
        <w:t>d</w:t>
      </w:r>
      <w:r>
        <w:rPr>
          <w:rFonts w:ascii="Calibri" w:hAnsi="Calibri" w:cs="Calibri"/>
          <w:bCs/>
          <w:szCs w:val="22"/>
        </w:rPr>
        <w:t>as</w:t>
      </w:r>
      <w:r w:rsidRPr="0098799E">
        <w:rPr>
          <w:rFonts w:ascii="Calibri" w:hAnsi="Calibri" w:cs="Calibri"/>
          <w:bCs/>
          <w:szCs w:val="22"/>
        </w:rPr>
        <w:t xml:space="preserve"> </w:t>
      </w:r>
      <w:r w:rsidR="002D5D1D" w:rsidRPr="0098799E">
        <w:rPr>
          <w:rFonts w:ascii="Calibri" w:hAnsi="Calibri" w:cs="Calibri"/>
          <w:bCs/>
          <w:szCs w:val="22"/>
        </w:rPr>
        <w:t xml:space="preserve">vendas orgânicas </w:t>
      </w:r>
      <w:r>
        <w:rPr>
          <w:rFonts w:ascii="Calibri" w:hAnsi="Calibri" w:cs="Calibri"/>
          <w:bCs/>
          <w:szCs w:val="22"/>
        </w:rPr>
        <w:t>da unidade de negócios</w:t>
      </w:r>
      <w:r w:rsidRPr="0098799E">
        <w:rPr>
          <w:rFonts w:ascii="Calibri" w:hAnsi="Calibri" w:cs="Calibri"/>
          <w:bCs/>
          <w:szCs w:val="22"/>
        </w:rPr>
        <w:t xml:space="preserve"> </w:t>
      </w:r>
      <w:proofErr w:type="spellStart"/>
      <w:r w:rsidR="002D5D1D" w:rsidRPr="00BF6B86">
        <w:rPr>
          <w:rFonts w:ascii="Calibri" w:hAnsi="Calibri" w:cs="Calibri"/>
          <w:b/>
          <w:bCs/>
          <w:szCs w:val="22"/>
        </w:rPr>
        <w:t>Beauty</w:t>
      </w:r>
      <w:proofErr w:type="spellEnd"/>
      <w:r w:rsidR="002D5D1D" w:rsidRPr="00BF6B86">
        <w:rPr>
          <w:rFonts w:ascii="Calibri" w:hAnsi="Calibri" w:cs="Calibri"/>
          <w:b/>
          <w:bCs/>
          <w:szCs w:val="22"/>
        </w:rPr>
        <w:t xml:space="preserve"> </w:t>
      </w:r>
      <w:proofErr w:type="spellStart"/>
      <w:r w:rsidR="002D5D1D" w:rsidRPr="00BF6B86">
        <w:rPr>
          <w:rFonts w:ascii="Calibri" w:hAnsi="Calibri" w:cs="Calibri"/>
          <w:b/>
          <w:bCs/>
          <w:szCs w:val="22"/>
        </w:rPr>
        <w:t>Care</w:t>
      </w:r>
      <w:proofErr w:type="spellEnd"/>
      <w:r w:rsidR="002D5D1D" w:rsidRPr="0098799E">
        <w:rPr>
          <w:rFonts w:ascii="Calibri" w:hAnsi="Calibri" w:cs="Calibri"/>
          <w:bCs/>
          <w:szCs w:val="22"/>
        </w:rPr>
        <w:t xml:space="preserve"> ficou abaixo do nível do ano anterior, fortemente impactado pelo negócio </w:t>
      </w:r>
      <w:r>
        <w:rPr>
          <w:rFonts w:ascii="Calibri" w:hAnsi="Calibri" w:cs="Calibri"/>
          <w:bCs/>
          <w:szCs w:val="22"/>
        </w:rPr>
        <w:t xml:space="preserve">de salão de </w:t>
      </w:r>
      <w:r w:rsidR="002703DD">
        <w:rPr>
          <w:rFonts w:ascii="Calibri" w:hAnsi="Calibri" w:cs="Calibri"/>
          <w:bCs/>
          <w:szCs w:val="22"/>
        </w:rPr>
        <w:t>beleza</w:t>
      </w:r>
      <w:r w:rsidR="002D5D1D" w:rsidRPr="0098799E">
        <w:rPr>
          <w:rFonts w:ascii="Calibri" w:hAnsi="Calibri" w:cs="Calibri"/>
          <w:bCs/>
          <w:szCs w:val="22"/>
        </w:rPr>
        <w:t xml:space="preserve">, devido aos fechamentos forçados, enquanto o negócio de </w:t>
      </w:r>
      <w:r w:rsidR="002703DD">
        <w:rPr>
          <w:rFonts w:ascii="Calibri" w:hAnsi="Calibri" w:cs="Calibri"/>
          <w:bCs/>
          <w:szCs w:val="22"/>
        </w:rPr>
        <w:t>v</w:t>
      </w:r>
      <w:r w:rsidR="002D5D1D" w:rsidRPr="0098799E">
        <w:rPr>
          <w:rFonts w:ascii="Calibri" w:hAnsi="Calibri" w:cs="Calibri"/>
          <w:bCs/>
          <w:szCs w:val="22"/>
        </w:rPr>
        <w:t>arejo registrou bom crescimento. Isso</w:t>
      </w:r>
      <w:bookmarkEnd w:id="1"/>
      <w:r w:rsidR="002D5D1D" w:rsidRPr="0098799E">
        <w:rPr>
          <w:rFonts w:ascii="Calibri" w:hAnsi="Calibri" w:cs="Calibri"/>
          <w:szCs w:val="22"/>
        </w:rPr>
        <w:t xml:space="preserve"> </w:t>
      </w:r>
      <w:r w:rsidR="002D5D1D" w:rsidRPr="0098799E">
        <w:rPr>
          <w:rFonts w:ascii="Calibri" w:hAnsi="Calibri" w:cs="Calibri"/>
          <w:bCs/>
          <w:szCs w:val="22"/>
        </w:rPr>
        <w:t xml:space="preserve">foi impulsionado pelo desenvolvimento bem-sucedido das principais marcas, bem como pelo lançamento de novos produtos abordando as </w:t>
      </w:r>
      <w:r>
        <w:rPr>
          <w:rFonts w:ascii="Calibri" w:hAnsi="Calibri" w:cs="Calibri"/>
          <w:bCs/>
          <w:szCs w:val="22"/>
        </w:rPr>
        <w:t>fortes</w:t>
      </w:r>
      <w:r w:rsidRPr="0098799E">
        <w:rPr>
          <w:rFonts w:ascii="Calibri" w:hAnsi="Calibri" w:cs="Calibri"/>
          <w:bCs/>
          <w:szCs w:val="22"/>
        </w:rPr>
        <w:t xml:space="preserve"> </w:t>
      </w:r>
      <w:r w:rsidR="002D5D1D" w:rsidRPr="0098799E">
        <w:rPr>
          <w:rFonts w:ascii="Calibri" w:hAnsi="Calibri" w:cs="Calibri"/>
          <w:bCs/>
          <w:szCs w:val="22"/>
        </w:rPr>
        <w:t xml:space="preserve">tendências de consumo. </w:t>
      </w:r>
    </w:p>
    <w:p w14:paraId="66FF7580" w14:textId="77777777" w:rsidR="0014444F" w:rsidRPr="0098799E" w:rsidRDefault="0014444F" w:rsidP="001E025F">
      <w:pPr>
        <w:rPr>
          <w:rFonts w:ascii="Calibri" w:hAnsi="Calibri" w:cs="Calibri"/>
          <w:bCs/>
          <w:szCs w:val="22"/>
        </w:rPr>
      </w:pPr>
    </w:p>
    <w:p w14:paraId="631467D8" w14:textId="23509F64" w:rsidR="001E025F" w:rsidRPr="0098799E" w:rsidRDefault="002D5D1D" w:rsidP="001E025F">
      <w:pPr>
        <w:rPr>
          <w:rFonts w:ascii="Calibri" w:hAnsi="Calibri" w:cs="Calibri"/>
          <w:bCs/>
          <w:szCs w:val="22"/>
        </w:rPr>
      </w:pPr>
      <w:r w:rsidRPr="0098799E">
        <w:rPr>
          <w:rFonts w:ascii="Calibri" w:hAnsi="Calibri" w:cs="Calibri"/>
          <w:bCs/>
          <w:szCs w:val="22"/>
        </w:rPr>
        <w:t xml:space="preserve">A unidade de negócios </w:t>
      </w:r>
      <w:r w:rsidRPr="00BF6B86">
        <w:rPr>
          <w:rFonts w:ascii="Calibri" w:hAnsi="Calibri" w:cs="Calibri"/>
          <w:b/>
          <w:bCs/>
          <w:szCs w:val="22"/>
        </w:rPr>
        <w:t xml:space="preserve">Laundry &amp; Home </w:t>
      </w:r>
      <w:proofErr w:type="spellStart"/>
      <w:r w:rsidRPr="00BF6B86">
        <w:rPr>
          <w:rFonts w:ascii="Calibri" w:hAnsi="Calibri" w:cs="Calibri"/>
          <w:b/>
          <w:bCs/>
          <w:szCs w:val="22"/>
        </w:rPr>
        <w:t>Care</w:t>
      </w:r>
      <w:proofErr w:type="spellEnd"/>
      <w:r w:rsidRPr="0098799E">
        <w:rPr>
          <w:rFonts w:ascii="Calibri" w:hAnsi="Calibri" w:cs="Calibri"/>
          <w:bCs/>
          <w:szCs w:val="22"/>
        </w:rPr>
        <w:t xml:space="preserve"> alcançou um crescimento orgânico muito forte nas vendas, impulsionado tanto pelo aumento na demanda por produtos relacionados à higiene quanto por inovações bem-sucedidas, atendendo também ao aumento da demanda por produtos mais sustentáveis. </w:t>
      </w:r>
    </w:p>
    <w:p w14:paraId="130F1A45" w14:textId="77777777" w:rsidR="00E46297" w:rsidRPr="0098799E" w:rsidRDefault="00E46297" w:rsidP="00F33128">
      <w:pPr>
        <w:rPr>
          <w:rFonts w:ascii="Calibri" w:hAnsi="Calibri" w:cs="Calibri"/>
          <w:bCs/>
          <w:szCs w:val="22"/>
        </w:rPr>
      </w:pPr>
    </w:p>
    <w:p w14:paraId="2465F237" w14:textId="62C0A1E1" w:rsidR="00F33128" w:rsidRPr="0098799E" w:rsidRDefault="0010465B" w:rsidP="00F33128">
      <w:pPr>
        <w:rPr>
          <w:rFonts w:ascii="Calibri" w:hAnsi="Calibri" w:cs="Calibri"/>
          <w:bCs/>
          <w:szCs w:val="22"/>
        </w:rPr>
      </w:pPr>
      <w:r w:rsidRPr="0098799E">
        <w:rPr>
          <w:rFonts w:ascii="Calibri" w:hAnsi="Calibri" w:cs="Calibri"/>
          <w:bCs/>
          <w:szCs w:val="22"/>
        </w:rPr>
        <w:t xml:space="preserve">Após um forte impacto negativo nas vendas devido à pandemia e às paralisações relacionadas no segundo trimestre para Adhesive Technologies e </w:t>
      </w:r>
      <w:proofErr w:type="spellStart"/>
      <w:r w:rsidRPr="0098799E">
        <w:rPr>
          <w:rFonts w:ascii="Calibri" w:hAnsi="Calibri" w:cs="Calibri"/>
          <w:bCs/>
          <w:szCs w:val="22"/>
        </w:rPr>
        <w:t>Beauty</w:t>
      </w:r>
      <w:proofErr w:type="spellEnd"/>
      <w:r w:rsidRPr="0098799E">
        <w:rPr>
          <w:rFonts w:ascii="Calibri" w:hAnsi="Calibri" w:cs="Calibri"/>
          <w:bCs/>
          <w:szCs w:val="22"/>
        </w:rPr>
        <w:t xml:space="preserve"> </w:t>
      </w:r>
      <w:proofErr w:type="spellStart"/>
      <w:r w:rsidRPr="0098799E">
        <w:rPr>
          <w:rFonts w:ascii="Calibri" w:hAnsi="Calibri" w:cs="Calibri"/>
          <w:bCs/>
          <w:szCs w:val="22"/>
        </w:rPr>
        <w:t>Care</w:t>
      </w:r>
      <w:proofErr w:type="spellEnd"/>
      <w:r w:rsidRPr="0098799E">
        <w:rPr>
          <w:rFonts w:ascii="Calibri" w:hAnsi="Calibri" w:cs="Calibri"/>
          <w:bCs/>
          <w:szCs w:val="22"/>
        </w:rPr>
        <w:t xml:space="preserve">, todas as três unidades de negócios relataram no segundo semestre de 2020 um bom crescimento orgânico em comparação com o ano anterior. O desenvolvimento dos negócios de bens de consumo, </w:t>
      </w:r>
      <w:proofErr w:type="spellStart"/>
      <w:r w:rsidRPr="0098799E">
        <w:rPr>
          <w:rFonts w:ascii="Calibri" w:hAnsi="Calibri" w:cs="Calibri"/>
          <w:bCs/>
          <w:szCs w:val="22"/>
        </w:rPr>
        <w:t>Beauty</w:t>
      </w:r>
      <w:proofErr w:type="spellEnd"/>
      <w:r w:rsidRPr="0098799E">
        <w:rPr>
          <w:rFonts w:ascii="Calibri" w:hAnsi="Calibri" w:cs="Calibri"/>
          <w:bCs/>
          <w:szCs w:val="22"/>
        </w:rPr>
        <w:t xml:space="preserve"> </w:t>
      </w:r>
      <w:proofErr w:type="spellStart"/>
      <w:r w:rsidRPr="0098799E">
        <w:rPr>
          <w:rFonts w:ascii="Calibri" w:hAnsi="Calibri" w:cs="Calibri"/>
          <w:bCs/>
          <w:szCs w:val="22"/>
        </w:rPr>
        <w:t>Care</w:t>
      </w:r>
      <w:proofErr w:type="spellEnd"/>
      <w:r w:rsidRPr="0098799E">
        <w:rPr>
          <w:rFonts w:ascii="Calibri" w:hAnsi="Calibri" w:cs="Calibri"/>
          <w:bCs/>
          <w:szCs w:val="22"/>
        </w:rPr>
        <w:t xml:space="preserve"> e Laundry &amp; Home </w:t>
      </w:r>
      <w:proofErr w:type="spellStart"/>
      <w:r w:rsidRPr="0098799E">
        <w:rPr>
          <w:rFonts w:ascii="Calibri" w:hAnsi="Calibri" w:cs="Calibri"/>
          <w:bCs/>
          <w:szCs w:val="22"/>
        </w:rPr>
        <w:t>Care</w:t>
      </w:r>
      <w:proofErr w:type="spellEnd"/>
      <w:r w:rsidRPr="0098799E">
        <w:rPr>
          <w:rFonts w:ascii="Calibri" w:hAnsi="Calibri" w:cs="Calibri"/>
          <w:bCs/>
          <w:szCs w:val="22"/>
        </w:rPr>
        <w:t>, também foi apoiado por maiores</w:t>
      </w:r>
      <w:r w:rsidRPr="0098799E">
        <w:rPr>
          <w:rFonts w:ascii="Calibri" w:hAnsi="Calibri" w:cs="Calibri"/>
          <w:szCs w:val="22"/>
        </w:rPr>
        <w:t xml:space="preserve"> </w:t>
      </w:r>
      <w:r w:rsidRPr="0098799E">
        <w:rPr>
          <w:rFonts w:ascii="Calibri" w:hAnsi="Calibri" w:cs="Calibri"/>
          <w:bCs/>
          <w:szCs w:val="22"/>
        </w:rPr>
        <w:t xml:space="preserve">investimentos em marcas, inovações e digitalização. </w:t>
      </w:r>
    </w:p>
    <w:p w14:paraId="520D74C7" w14:textId="77777777" w:rsidR="002D5D1D" w:rsidRPr="0098799E" w:rsidRDefault="002D5D1D" w:rsidP="002D5D1D">
      <w:pPr>
        <w:rPr>
          <w:rFonts w:ascii="Calibri" w:hAnsi="Calibri" w:cs="Calibri"/>
          <w:bCs/>
          <w:szCs w:val="22"/>
        </w:rPr>
      </w:pPr>
    </w:p>
    <w:p w14:paraId="5FFE4D8D" w14:textId="3B6DD1A4" w:rsidR="002D5D1D" w:rsidRPr="0098799E" w:rsidRDefault="002D5D1D" w:rsidP="002D5D1D">
      <w:pPr>
        <w:rPr>
          <w:rFonts w:ascii="Calibri" w:hAnsi="Calibri" w:cs="Calibri"/>
          <w:bCs/>
          <w:szCs w:val="22"/>
        </w:rPr>
      </w:pPr>
      <w:r w:rsidRPr="0098799E">
        <w:rPr>
          <w:rFonts w:ascii="Calibri" w:hAnsi="Calibri" w:cs="Calibri"/>
          <w:bCs/>
          <w:szCs w:val="22"/>
        </w:rPr>
        <w:t xml:space="preserve">No nível </w:t>
      </w:r>
      <w:r w:rsidR="000665C9">
        <w:rPr>
          <w:rFonts w:ascii="Calibri" w:hAnsi="Calibri" w:cs="Calibri"/>
          <w:bCs/>
          <w:szCs w:val="22"/>
        </w:rPr>
        <w:t>global</w:t>
      </w:r>
      <w:r w:rsidRPr="0098799E">
        <w:rPr>
          <w:rFonts w:ascii="Calibri" w:hAnsi="Calibri" w:cs="Calibri"/>
          <w:bCs/>
          <w:szCs w:val="22"/>
        </w:rPr>
        <w:t xml:space="preserve">, o EBIT ajustado diminuiu em -19,9% para 2,6 bilhões de euros. O retorno ajustado das vendas (margem EBIT) foi de 13,4%, -2,6 pontos percentuais abaixo do que em 2019. O lucro ajustado por ação preferencial foi de 4,26 euros, uma queda de -17,9% a taxas de câmbio constantes. </w:t>
      </w:r>
    </w:p>
    <w:p w14:paraId="17517742" w14:textId="77777777" w:rsidR="002D5D1D" w:rsidRPr="0098799E" w:rsidRDefault="002D5D1D" w:rsidP="002D5D1D">
      <w:pPr>
        <w:rPr>
          <w:rFonts w:ascii="Calibri" w:hAnsi="Calibri" w:cs="Calibri"/>
          <w:bCs/>
          <w:szCs w:val="22"/>
        </w:rPr>
      </w:pPr>
    </w:p>
    <w:p w14:paraId="26024D39" w14:textId="59298E1A" w:rsidR="0073100D" w:rsidRPr="0098799E" w:rsidRDefault="002D5D1D" w:rsidP="002D5D1D">
      <w:pPr>
        <w:rPr>
          <w:rFonts w:ascii="Calibri" w:hAnsi="Calibri" w:cs="Calibri"/>
          <w:bCs/>
          <w:szCs w:val="22"/>
        </w:rPr>
      </w:pPr>
      <w:r w:rsidRPr="0098799E">
        <w:rPr>
          <w:rFonts w:ascii="Calibri" w:hAnsi="Calibri" w:cs="Calibri"/>
          <w:bCs/>
          <w:szCs w:val="22"/>
        </w:rPr>
        <w:lastRenderedPageBreak/>
        <w:t xml:space="preserve">“A evolução dos nossos resultados reflete o aumento dos nossos investimentos, que intensificamos conforme anunciado no início de 2020 – apesar da crise. A queda na demanda em segmentos de negócios importantes durante a crise da COVID-19 também afetou negativamente nossa lucratividade. No entanto, graças ao nosso gerenciamento de custos bem-sucedido e à implementação de modelos operacionais aprimorados, fomos capazes de mitigar parcialmente o impacto da crise em nossos resultados”, explicou </w:t>
      </w:r>
      <w:proofErr w:type="spellStart"/>
      <w:r w:rsidRPr="0098799E">
        <w:rPr>
          <w:rFonts w:ascii="Calibri" w:hAnsi="Calibri" w:cs="Calibri"/>
          <w:bCs/>
          <w:szCs w:val="22"/>
        </w:rPr>
        <w:t>Carsten</w:t>
      </w:r>
      <w:proofErr w:type="spellEnd"/>
      <w:r w:rsidRPr="0098799E">
        <w:rPr>
          <w:rFonts w:ascii="Calibri" w:hAnsi="Calibri" w:cs="Calibri"/>
          <w:bCs/>
          <w:szCs w:val="22"/>
        </w:rPr>
        <w:t xml:space="preserve"> </w:t>
      </w:r>
      <w:proofErr w:type="spellStart"/>
      <w:r w:rsidRPr="0098799E">
        <w:rPr>
          <w:rFonts w:ascii="Calibri" w:hAnsi="Calibri" w:cs="Calibri"/>
          <w:bCs/>
          <w:szCs w:val="22"/>
        </w:rPr>
        <w:t>Knobel</w:t>
      </w:r>
      <w:proofErr w:type="spellEnd"/>
      <w:r w:rsidRPr="0098799E">
        <w:rPr>
          <w:rFonts w:ascii="Calibri" w:hAnsi="Calibri" w:cs="Calibri"/>
          <w:bCs/>
          <w:szCs w:val="22"/>
        </w:rPr>
        <w:t>.</w:t>
      </w:r>
    </w:p>
    <w:p w14:paraId="0856CCF5" w14:textId="23EFA747" w:rsidR="00846017" w:rsidRPr="0098799E" w:rsidRDefault="00846017" w:rsidP="00846017">
      <w:pPr>
        <w:rPr>
          <w:rFonts w:ascii="Calibri" w:hAnsi="Calibri" w:cs="Calibri"/>
          <w:bCs/>
          <w:szCs w:val="22"/>
        </w:rPr>
      </w:pPr>
    </w:p>
    <w:p w14:paraId="72952723" w14:textId="7E6A9B89" w:rsidR="00074DEF" w:rsidRPr="0098799E" w:rsidRDefault="00846017" w:rsidP="00074DEF">
      <w:pPr>
        <w:rPr>
          <w:rFonts w:ascii="Calibri" w:hAnsi="Calibri" w:cs="Calibri"/>
          <w:bCs/>
          <w:szCs w:val="22"/>
        </w:rPr>
      </w:pPr>
      <w:r w:rsidRPr="0098799E">
        <w:rPr>
          <w:rFonts w:ascii="Calibri" w:hAnsi="Calibri" w:cs="Calibri"/>
          <w:bCs/>
          <w:szCs w:val="22"/>
        </w:rPr>
        <w:t>“Enquanto estamos administrando a crise atual, continuamos totalmente dedicados à nossa ambiciosa agenda de crescimento para os próximos anos. Olhando para o futuro, estamos mais confiantes do que nunca para executar nossa agenda de crescimento proposital com nossa equipe global e moldar nosso futuro com sucesso.”</w:t>
      </w:r>
    </w:p>
    <w:p w14:paraId="63FD1BEF" w14:textId="622D3DF7" w:rsidR="00812A87" w:rsidRPr="0098799E" w:rsidRDefault="00812A87" w:rsidP="0014444F">
      <w:pPr>
        <w:rPr>
          <w:rFonts w:ascii="Calibri" w:hAnsi="Calibri" w:cs="Calibri"/>
          <w:bCs/>
          <w:szCs w:val="22"/>
        </w:rPr>
      </w:pPr>
    </w:p>
    <w:p w14:paraId="6689DE89" w14:textId="0F6C7EA4" w:rsidR="004C0138" w:rsidRPr="0098799E" w:rsidRDefault="004C0138" w:rsidP="00D741E9">
      <w:pPr>
        <w:spacing w:after="120"/>
        <w:rPr>
          <w:rFonts w:ascii="Calibri" w:hAnsi="Calibri" w:cs="Calibri"/>
          <w:b/>
          <w:bCs/>
          <w:szCs w:val="22"/>
        </w:rPr>
      </w:pPr>
      <w:r w:rsidRPr="0098799E">
        <w:rPr>
          <w:rFonts w:ascii="Calibri" w:hAnsi="Calibri" w:cs="Calibri"/>
          <w:b/>
          <w:bCs/>
          <w:szCs w:val="22"/>
        </w:rPr>
        <w:t xml:space="preserve">Perspectiva </w:t>
      </w:r>
      <w:r w:rsidR="000665C9">
        <w:rPr>
          <w:rFonts w:ascii="Calibri" w:hAnsi="Calibri" w:cs="Calibri"/>
          <w:b/>
          <w:bCs/>
          <w:szCs w:val="22"/>
        </w:rPr>
        <w:t xml:space="preserve">para </w:t>
      </w:r>
      <w:r w:rsidRPr="0098799E">
        <w:rPr>
          <w:rFonts w:ascii="Calibri" w:hAnsi="Calibri" w:cs="Calibri"/>
          <w:b/>
          <w:bCs/>
          <w:szCs w:val="22"/>
        </w:rPr>
        <w:t>2021</w:t>
      </w:r>
    </w:p>
    <w:p w14:paraId="47950606" w14:textId="7D0B018D" w:rsidR="001E025F" w:rsidRPr="0098799E" w:rsidRDefault="00A00F7E" w:rsidP="00A00F7E">
      <w:pPr>
        <w:rPr>
          <w:rFonts w:ascii="Calibri" w:hAnsi="Calibri" w:cs="Calibri"/>
          <w:bCs/>
          <w:szCs w:val="22"/>
        </w:rPr>
      </w:pPr>
      <w:r w:rsidRPr="0098799E">
        <w:rPr>
          <w:rFonts w:ascii="Calibri" w:hAnsi="Calibri" w:cs="Calibri"/>
          <w:bCs/>
          <w:szCs w:val="22"/>
        </w:rPr>
        <w:t xml:space="preserve">“Ao entrarmos em 2021, ainda enfrentamos um alto nível de incerteza sobre como a pandemia continuará a evoluir, com que rapidez os esforços de vacinação irão progredir e como isso afetará as restrições generalizadas em muitos países. Esperamos que a demanda industrial, bem como os segmentos de consumo relevantes para a nossa empresa, em particular o negócio </w:t>
      </w:r>
      <w:r w:rsidR="002703DD">
        <w:rPr>
          <w:rFonts w:ascii="Calibri" w:hAnsi="Calibri" w:cs="Calibri"/>
          <w:bCs/>
          <w:szCs w:val="22"/>
        </w:rPr>
        <w:t>de salão de beleza</w:t>
      </w:r>
      <w:r w:rsidRPr="0098799E">
        <w:rPr>
          <w:rFonts w:ascii="Calibri" w:hAnsi="Calibri" w:cs="Calibri"/>
          <w:bCs/>
          <w:szCs w:val="22"/>
        </w:rPr>
        <w:t>, tenham uma recuperação. Ao mesmo tempo, acreditamos que a demanda do consumidor retornará aos níveis normais nas categorias que tiveram maior demanda devido à pandemia. Além disso, assumimos que as restrições atuais em muitos mercados importantes serão suspensas no decorrer do primeiro trimestre e que não haverá paralisações generalizadas d</w:t>
      </w:r>
      <w:r w:rsidR="00F82D4B">
        <w:rPr>
          <w:rFonts w:ascii="Calibri" w:hAnsi="Calibri" w:cs="Calibri"/>
          <w:bCs/>
          <w:szCs w:val="22"/>
        </w:rPr>
        <w:t>os</w:t>
      </w:r>
      <w:r w:rsidRPr="0098799E">
        <w:rPr>
          <w:rFonts w:ascii="Calibri" w:hAnsi="Calibri" w:cs="Calibri"/>
          <w:bCs/>
          <w:szCs w:val="22"/>
        </w:rPr>
        <w:t xml:space="preserve"> negócios de varejo e industria</w:t>
      </w:r>
      <w:r w:rsidR="00F82D4B">
        <w:rPr>
          <w:rFonts w:ascii="Calibri" w:hAnsi="Calibri" w:cs="Calibri"/>
          <w:bCs/>
          <w:szCs w:val="22"/>
        </w:rPr>
        <w:t>l</w:t>
      </w:r>
      <w:r w:rsidRPr="0098799E">
        <w:rPr>
          <w:rFonts w:ascii="Calibri" w:hAnsi="Calibri" w:cs="Calibri"/>
          <w:bCs/>
          <w:szCs w:val="22"/>
        </w:rPr>
        <w:t xml:space="preserve">, bem como instalações de produção no restante do ano”, disse </w:t>
      </w:r>
      <w:proofErr w:type="spellStart"/>
      <w:r w:rsidRPr="0098799E">
        <w:rPr>
          <w:rFonts w:ascii="Calibri" w:hAnsi="Calibri" w:cs="Calibri"/>
          <w:bCs/>
          <w:szCs w:val="22"/>
        </w:rPr>
        <w:t>Carsten</w:t>
      </w:r>
      <w:proofErr w:type="spellEnd"/>
      <w:r w:rsidRPr="0098799E">
        <w:rPr>
          <w:rFonts w:ascii="Calibri" w:hAnsi="Calibri" w:cs="Calibri"/>
          <w:bCs/>
          <w:szCs w:val="22"/>
        </w:rPr>
        <w:t xml:space="preserve"> </w:t>
      </w:r>
      <w:proofErr w:type="spellStart"/>
      <w:r w:rsidRPr="0098799E">
        <w:rPr>
          <w:rFonts w:ascii="Calibri" w:hAnsi="Calibri" w:cs="Calibri"/>
          <w:bCs/>
          <w:szCs w:val="22"/>
        </w:rPr>
        <w:t>Knobel</w:t>
      </w:r>
      <w:proofErr w:type="spellEnd"/>
      <w:r w:rsidRPr="0098799E">
        <w:rPr>
          <w:rFonts w:ascii="Calibri" w:hAnsi="Calibri" w:cs="Calibri"/>
          <w:bCs/>
          <w:szCs w:val="22"/>
        </w:rPr>
        <w:t xml:space="preserve">. </w:t>
      </w:r>
    </w:p>
    <w:p w14:paraId="2D0D46B7" w14:textId="77777777" w:rsidR="001E025F" w:rsidRPr="0098799E" w:rsidRDefault="001E025F" w:rsidP="00A00F7E">
      <w:pPr>
        <w:rPr>
          <w:rFonts w:ascii="Calibri" w:hAnsi="Calibri" w:cs="Calibri"/>
          <w:bCs/>
          <w:szCs w:val="22"/>
        </w:rPr>
      </w:pPr>
    </w:p>
    <w:p w14:paraId="064D2A84" w14:textId="20A662E1" w:rsidR="00A00F7E" w:rsidRPr="0098799E" w:rsidRDefault="00A00F7E" w:rsidP="00A00F7E">
      <w:pPr>
        <w:rPr>
          <w:rFonts w:ascii="Calibri" w:hAnsi="Calibri" w:cs="Calibri"/>
          <w:bCs/>
          <w:szCs w:val="22"/>
        </w:rPr>
      </w:pPr>
      <w:r w:rsidRPr="0098799E">
        <w:rPr>
          <w:rFonts w:ascii="Calibri" w:hAnsi="Calibri" w:cs="Calibri"/>
          <w:bCs/>
          <w:szCs w:val="22"/>
        </w:rPr>
        <w:t>Com base nessas suposições, a Henkel espera gerar vendas e crescimento de lucros no ano fiscal de 2021. A empresa prevê um crescimento orgânico das vendas de 2</w:t>
      </w:r>
      <w:r w:rsidR="00666658">
        <w:rPr>
          <w:rFonts w:ascii="Calibri" w:hAnsi="Calibri" w:cs="Calibri"/>
          <w:bCs/>
          <w:szCs w:val="22"/>
        </w:rPr>
        <w:t>%</w:t>
      </w:r>
      <w:r w:rsidRPr="0098799E">
        <w:rPr>
          <w:rFonts w:ascii="Calibri" w:hAnsi="Calibri" w:cs="Calibri"/>
          <w:bCs/>
          <w:szCs w:val="22"/>
        </w:rPr>
        <w:t xml:space="preserve"> a 5% e retorno ajustado sobre as vendas (margem EBIT</w:t>
      </w:r>
      <w:bookmarkStart w:id="2" w:name="_Hlk62818311"/>
      <w:r w:rsidRPr="0098799E">
        <w:rPr>
          <w:rFonts w:ascii="Calibri" w:hAnsi="Calibri" w:cs="Calibri"/>
          <w:bCs/>
          <w:szCs w:val="22"/>
        </w:rPr>
        <w:t>) na faixa de 13,5</w:t>
      </w:r>
      <w:r w:rsidR="00666658">
        <w:rPr>
          <w:rFonts w:ascii="Calibri" w:hAnsi="Calibri" w:cs="Calibri"/>
          <w:bCs/>
          <w:szCs w:val="22"/>
        </w:rPr>
        <w:t>%</w:t>
      </w:r>
      <w:r w:rsidRPr="0098799E">
        <w:rPr>
          <w:rFonts w:ascii="Calibri" w:hAnsi="Calibri" w:cs="Calibri"/>
          <w:bCs/>
          <w:szCs w:val="22"/>
        </w:rPr>
        <w:t xml:space="preserve"> a 14,5%. O lucro ajustado por ação preferencial (LPA) a taxas de câmbio constantes deverão diminuir entre 5</w:t>
      </w:r>
      <w:r w:rsidR="00666658">
        <w:rPr>
          <w:rFonts w:ascii="Calibri" w:hAnsi="Calibri" w:cs="Calibri"/>
          <w:bCs/>
          <w:szCs w:val="22"/>
        </w:rPr>
        <w:t>%</w:t>
      </w:r>
      <w:r w:rsidRPr="0098799E">
        <w:rPr>
          <w:rFonts w:ascii="Calibri" w:hAnsi="Calibri" w:cs="Calibri"/>
          <w:bCs/>
          <w:szCs w:val="22"/>
        </w:rPr>
        <w:t xml:space="preserve"> e 15%.</w:t>
      </w:r>
    </w:p>
    <w:bookmarkEnd w:id="2"/>
    <w:p w14:paraId="2A98E652" w14:textId="46C89036" w:rsidR="004C0138" w:rsidRPr="0098799E" w:rsidRDefault="004C0138" w:rsidP="00846017">
      <w:pPr>
        <w:rPr>
          <w:rFonts w:ascii="Calibri" w:hAnsi="Calibri" w:cs="Calibri"/>
          <w:b/>
          <w:bCs/>
          <w:szCs w:val="22"/>
        </w:rPr>
      </w:pPr>
    </w:p>
    <w:p w14:paraId="5314F025" w14:textId="161A4756" w:rsidR="00846017" w:rsidRPr="0098799E" w:rsidRDefault="00846017" w:rsidP="00846017">
      <w:pPr>
        <w:spacing w:after="120"/>
        <w:rPr>
          <w:rFonts w:ascii="Calibri" w:hAnsi="Calibri" w:cs="Calibri"/>
          <w:b/>
          <w:bCs/>
          <w:szCs w:val="22"/>
        </w:rPr>
      </w:pPr>
      <w:r w:rsidRPr="0098799E">
        <w:rPr>
          <w:rFonts w:ascii="Calibri" w:hAnsi="Calibri" w:cs="Calibri"/>
          <w:b/>
          <w:bCs/>
          <w:szCs w:val="22"/>
        </w:rPr>
        <w:t>Desempenho de vendas e lucros no ano fiscal de 2020</w:t>
      </w:r>
    </w:p>
    <w:p w14:paraId="654D99C6" w14:textId="7E0BD03D" w:rsidR="00846017" w:rsidRPr="0098799E" w:rsidRDefault="00666658" w:rsidP="00846017">
      <w:pPr>
        <w:rPr>
          <w:rFonts w:ascii="Calibri" w:hAnsi="Calibri" w:cs="Calibri"/>
          <w:szCs w:val="22"/>
        </w:rPr>
      </w:pPr>
      <w:r>
        <w:rPr>
          <w:rFonts w:ascii="Calibri" w:hAnsi="Calibri" w:cs="Calibri"/>
          <w:szCs w:val="22"/>
        </w:rPr>
        <w:t>Com</w:t>
      </w:r>
      <w:r w:rsidRPr="0098799E">
        <w:rPr>
          <w:rFonts w:ascii="Calibri" w:hAnsi="Calibri" w:cs="Calibri"/>
          <w:szCs w:val="22"/>
        </w:rPr>
        <w:t xml:space="preserve"> </w:t>
      </w:r>
      <w:r w:rsidR="00846017" w:rsidRPr="0098799E">
        <w:rPr>
          <w:rFonts w:ascii="Calibri" w:hAnsi="Calibri" w:cs="Calibri"/>
          <w:szCs w:val="22"/>
        </w:rPr>
        <w:t xml:space="preserve">19.250 milhões de euros, as </w:t>
      </w:r>
      <w:r w:rsidR="00846017" w:rsidRPr="0098799E">
        <w:rPr>
          <w:rFonts w:ascii="Calibri" w:hAnsi="Calibri" w:cs="Calibri"/>
          <w:b/>
          <w:bCs/>
          <w:szCs w:val="22"/>
        </w:rPr>
        <w:t xml:space="preserve">vendas </w:t>
      </w:r>
      <w:r>
        <w:rPr>
          <w:rFonts w:ascii="Calibri" w:hAnsi="Calibri" w:cs="Calibri"/>
          <w:szCs w:val="22"/>
        </w:rPr>
        <w:t>da</w:t>
      </w:r>
      <w:r w:rsidR="00846017" w:rsidRPr="0098799E">
        <w:rPr>
          <w:rFonts w:ascii="Calibri" w:hAnsi="Calibri" w:cs="Calibri"/>
          <w:szCs w:val="22"/>
        </w:rPr>
        <w:t xml:space="preserve"> Henkel no ano fiscal de 2020 foram -4,3% abaixo do </w:t>
      </w:r>
      <w:r>
        <w:rPr>
          <w:rFonts w:ascii="Calibri" w:hAnsi="Calibri" w:cs="Calibri"/>
          <w:szCs w:val="22"/>
        </w:rPr>
        <w:t xml:space="preserve">mesmo </w:t>
      </w:r>
      <w:r w:rsidR="00846017" w:rsidRPr="0098799E">
        <w:rPr>
          <w:rFonts w:ascii="Calibri" w:hAnsi="Calibri" w:cs="Calibri"/>
          <w:szCs w:val="22"/>
        </w:rPr>
        <w:t xml:space="preserve">período do ano anterior. O crescimento de vendas </w:t>
      </w:r>
      <w:r w:rsidR="00846017" w:rsidRPr="0098799E">
        <w:rPr>
          <w:rFonts w:ascii="Calibri" w:hAnsi="Calibri" w:cs="Calibri"/>
          <w:b/>
          <w:bCs/>
          <w:szCs w:val="22"/>
        </w:rPr>
        <w:t>orgânicas</w:t>
      </w:r>
      <w:r w:rsidR="00846017" w:rsidRPr="0098799E">
        <w:rPr>
          <w:rFonts w:ascii="Calibri" w:hAnsi="Calibri" w:cs="Calibri"/>
          <w:szCs w:val="22"/>
        </w:rPr>
        <w:t>, que excluem o impacto dos efeitos da moeda e de aquisições/desinvestimentos, foi ligeiramente negativo em -0,7%. A contribuição de aquisições e desinvestimentos foi de 0,3%. Os efeitos cambiais tiveram um impacto negativo de -3,9% nas vendas.</w:t>
      </w:r>
    </w:p>
    <w:p w14:paraId="28AA4BC8" w14:textId="77777777" w:rsidR="00FD3DEF" w:rsidRPr="0098799E" w:rsidRDefault="00FD3DEF" w:rsidP="00846017">
      <w:pPr>
        <w:rPr>
          <w:rFonts w:ascii="Calibri" w:hAnsi="Calibri" w:cs="Calibri"/>
          <w:szCs w:val="22"/>
        </w:rPr>
      </w:pPr>
    </w:p>
    <w:p w14:paraId="46B0A86A" w14:textId="5A87DEE2" w:rsidR="00FD3DEF" w:rsidRPr="0098799E" w:rsidRDefault="00FD3DEF" w:rsidP="00FD3DEF">
      <w:pPr>
        <w:rPr>
          <w:rFonts w:ascii="Calibri" w:hAnsi="Calibri" w:cs="Calibri"/>
          <w:szCs w:val="22"/>
        </w:rPr>
      </w:pPr>
      <w:r w:rsidRPr="0098799E">
        <w:rPr>
          <w:rFonts w:ascii="Calibri" w:hAnsi="Calibri" w:cs="Calibri"/>
          <w:szCs w:val="22"/>
        </w:rPr>
        <w:t xml:space="preserve">Diante de um declínio significativo na demanda dos principais clientes da indústria como resultado da pandemia </w:t>
      </w:r>
      <w:r w:rsidR="00666658" w:rsidRPr="0098799E">
        <w:rPr>
          <w:rFonts w:ascii="Calibri" w:hAnsi="Calibri" w:cs="Calibri"/>
          <w:szCs w:val="22"/>
        </w:rPr>
        <w:t>d</w:t>
      </w:r>
      <w:r w:rsidR="00666658">
        <w:rPr>
          <w:rFonts w:ascii="Calibri" w:hAnsi="Calibri" w:cs="Calibri"/>
          <w:szCs w:val="22"/>
        </w:rPr>
        <w:t>a</w:t>
      </w:r>
      <w:r w:rsidR="00666658" w:rsidRPr="0098799E">
        <w:rPr>
          <w:rFonts w:ascii="Calibri" w:hAnsi="Calibri" w:cs="Calibri"/>
          <w:szCs w:val="22"/>
        </w:rPr>
        <w:t xml:space="preserve"> </w:t>
      </w:r>
      <w:r w:rsidRPr="0098799E">
        <w:rPr>
          <w:rFonts w:ascii="Calibri" w:hAnsi="Calibri" w:cs="Calibri"/>
          <w:szCs w:val="22"/>
        </w:rPr>
        <w:t xml:space="preserve">COVID-19, a unidade de negócios </w:t>
      </w:r>
      <w:r w:rsidRPr="0098799E">
        <w:rPr>
          <w:rFonts w:ascii="Calibri" w:hAnsi="Calibri" w:cs="Calibri"/>
          <w:b/>
          <w:bCs/>
          <w:szCs w:val="22"/>
        </w:rPr>
        <w:t>Adhesive Technologies</w:t>
      </w:r>
      <w:r w:rsidRPr="0098799E">
        <w:rPr>
          <w:rFonts w:ascii="Calibri" w:hAnsi="Calibri" w:cs="Calibri"/>
          <w:szCs w:val="22"/>
        </w:rPr>
        <w:t xml:space="preserve"> relatou um </w:t>
      </w:r>
      <w:r w:rsidR="00666658">
        <w:rPr>
          <w:rFonts w:ascii="Calibri" w:hAnsi="Calibri" w:cs="Calibri"/>
          <w:szCs w:val="22"/>
        </w:rPr>
        <w:t>desempenho</w:t>
      </w:r>
      <w:r w:rsidR="00666658" w:rsidRPr="0098799E">
        <w:rPr>
          <w:rFonts w:ascii="Calibri" w:hAnsi="Calibri" w:cs="Calibri"/>
          <w:szCs w:val="22"/>
        </w:rPr>
        <w:t xml:space="preserve"> </w:t>
      </w:r>
      <w:r w:rsidRPr="0098799E">
        <w:rPr>
          <w:rFonts w:ascii="Calibri" w:hAnsi="Calibri" w:cs="Calibri"/>
          <w:szCs w:val="22"/>
        </w:rPr>
        <w:t xml:space="preserve">de vendas orgânicas de -4,2%. Na unidade de negócios </w:t>
      </w:r>
      <w:proofErr w:type="spellStart"/>
      <w:r w:rsidRPr="0098799E">
        <w:rPr>
          <w:rFonts w:ascii="Calibri" w:hAnsi="Calibri" w:cs="Calibri"/>
          <w:b/>
          <w:bCs/>
          <w:szCs w:val="22"/>
        </w:rPr>
        <w:t>Beauty</w:t>
      </w:r>
      <w:proofErr w:type="spellEnd"/>
      <w:r w:rsidRPr="0098799E">
        <w:rPr>
          <w:rFonts w:ascii="Calibri" w:hAnsi="Calibri" w:cs="Calibri"/>
          <w:b/>
          <w:bCs/>
          <w:szCs w:val="22"/>
        </w:rPr>
        <w:t xml:space="preserve"> </w:t>
      </w:r>
      <w:proofErr w:type="spellStart"/>
      <w:r w:rsidRPr="0098799E">
        <w:rPr>
          <w:rFonts w:ascii="Calibri" w:hAnsi="Calibri" w:cs="Calibri"/>
          <w:b/>
          <w:bCs/>
          <w:szCs w:val="22"/>
        </w:rPr>
        <w:t>Care</w:t>
      </w:r>
      <w:proofErr w:type="spellEnd"/>
      <w:r w:rsidRPr="0098799E">
        <w:rPr>
          <w:rFonts w:ascii="Calibri" w:hAnsi="Calibri" w:cs="Calibri"/>
          <w:szCs w:val="22"/>
        </w:rPr>
        <w:t xml:space="preserve">, as vendas </w:t>
      </w:r>
      <w:r w:rsidR="00666658">
        <w:rPr>
          <w:rFonts w:ascii="Calibri" w:hAnsi="Calibri" w:cs="Calibri"/>
          <w:szCs w:val="22"/>
        </w:rPr>
        <w:t xml:space="preserve">orgânicas </w:t>
      </w:r>
      <w:r w:rsidRPr="0098799E">
        <w:rPr>
          <w:rFonts w:ascii="Calibri" w:hAnsi="Calibri" w:cs="Calibri"/>
          <w:szCs w:val="22"/>
        </w:rPr>
        <w:t xml:space="preserve">foram -2,8% abaixo do nível do ano anterior, impactadas em particular pelas condições desafiadoras para o negócio </w:t>
      </w:r>
      <w:r w:rsidR="00F82D4B">
        <w:rPr>
          <w:rFonts w:ascii="Calibri" w:hAnsi="Calibri" w:cs="Calibri"/>
          <w:szCs w:val="22"/>
        </w:rPr>
        <w:t xml:space="preserve">de </w:t>
      </w:r>
      <w:r w:rsidR="00F82D4B">
        <w:rPr>
          <w:rFonts w:ascii="Calibri" w:hAnsi="Calibri" w:cs="Calibri"/>
          <w:bCs/>
          <w:szCs w:val="22"/>
        </w:rPr>
        <w:t xml:space="preserve">salão de beleza </w:t>
      </w:r>
      <w:r w:rsidRPr="0098799E">
        <w:rPr>
          <w:rFonts w:ascii="Calibri" w:hAnsi="Calibri" w:cs="Calibri"/>
          <w:szCs w:val="22"/>
        </w:rPr>
        <w:t xml:space="preserve">em muitas regiões e mercados importantes devido à pandemia, enquanto o negócio de </w:t>
      </w:r>
      <w:r w:rsidR="00F82D4B">
        <w:rPr>
          <w:rFonts w:ascii="Calibri" w:hAnsi="Calibri" w:cs="Calibri"/>
          <w:szCs w:val="22"/>
        </w:rPr>
        <w:t>v</w:t>
      </w:r>
      <w:r w:rsidRPr="0098799E">
        <w:rPr>
          <w:rFonts w:ascii="Calibri" w:hAnsi="Calibri" w:cs="Calibri"/>
          <w:szCs w:val="22"/>
        </w:rPr>
        <w:t xml:space="preserve">arejo registrou um bom crescimento. A unidade de negócios </w:t>
      </w:r>
      <w:r w:rsidRPr="0098799E">
        <w:rPr>
          <w:rFonts w:ascii="Calibri" w:hAnsi="Calibri" w:cs="Calibri"/>
          <w:b/>
          <w:bCs/>
          <w:szCs w:val="22"/>
        </w:rPr>
        <w:t xml:space="preserve">Laundry &amp; Home </w:t>
      </w:r>
      <w:proofErr w:type="spellStart"/>
      <w:r w:rsidRPr="0098799E">
        <w:rPr>
          <w:rFonts w:ascii="Calibri" w:hAnsi="Calibri" w:cs="Calibri"/>
          <w:b/>
          <w:bCs/>
          <w:szCs w:val="22"/>
        </w:rPr>
        <w:t>Care</w:t>
      </w:r>
      <w:proofErr w:type="spellEnd"/>
      <w:r w:rsidRPr="0098799E">
        <w:rPr>
          <w:rFonts w:ascii="Calibri" w:hAnsi="Calibri" w:cs="Calibri"/>
          <w:szCs w:val="22"/>
        </w:rPr>
        <w:t xml:space="preserve"> obteve um </w:t>
      </w:r>
      <w:r w:rsidRPr="0098799E">
        <w:rPr>
          <w:rFonts w:ascii="Calibri" w:hAnsi="Calibri" w:cs="Calibri"/>
          <w:szCs w:val="22"/>
        </w:rPr>
        <w:lastRenderedPageBreak/>
        <w:t>crescimento das vendas orgânicas muito forte de 5,6%. O desenvolvimento foi impulsionado por fortes inovações e pelo aumento da demanda relacionada à pandemia por produtos de higiene.</w:t>
      </w:r>
    </w:p>
    <w:p w14:paraId="536983C8" w14:textId="77777777" w:rsidR="00FD3DEF" w:rsidRPr="0098799E" w:rsidRDefault="00FD3DEF" w:rsidP="00846017">
      <w:pPr>
        <w:rPr>
          <w:rFonts w:ascii="Calibri" w:hAnsi="Calibri" w:cs="Calibri"/>
          <w:b/>
          <w:bCs/>
          <w:szCs w:val="22"/>
        </w:rPr>
      </w:pPr>
    </w:p>
    <w:p w14:paraId="482DBBD8" w14:textId="29EBAE78" w:rsidR="00846017" w:rsidRPr="0098799E" w:rsidRDefault="00846017" w:rsidP="00846017">
      <w:pPr>
        <w:rPr>
          <w:rFonts w:ascii="Calibri" w:hAnsi="Calibri" w:cs="Calibri"/>
          <w:szCs w:val="22"/>
        </w:rPr>
      </w:pPr>
      <w:r w:rsidRPr="0098799E">
        <w:rPr>
          <w:rFonts w:ascii="Calibri" w:hAnsi="Calibri" w:cs="Calibri"/>
          <w:szCs w:val="22"/>
        </w:rPr>
        <w:t xml:space="preserve">Os </w:t>
      </w:r>
      <w:r w:rsidRPr="0098799E">
        <w:rPr>
          <w:rFonts w:ascii="Calibri" w:hAnsi="Calibri" w:cs="Calibri"/>
          <w:b/>
          <w:szCs w:val="22"/>
        </w:rPr>
        <w:t>mercados emergentes</w:t>
      </w:r>
      <w:r w:rsidRPr="0098799E">
        <w:rPr>
          <w:rFonts w:ascii="Calibri" w:hAnsi="Calibri" w:cs="Calibri"/>
          <w:szCs w:val="22"/>
        </w:rPr>
        <w:t xml:space="preserve"> relataram um crescimento das vendas orgânicas de 3%. Os </w:t>
      </w:r>
      <w:r w:rsidRPr="0098799E">
        <w:rPr>
          <w:rFonts w:ascii="Calibri" w:hAnsi="Calibri" w:cs="Calibri"/>
          <w:b/>
          <w:bCs/>
          <w:szCs w:val="22"/>
        </w:rPr>
        <w:t xml:space="preserve">mercados maduros </w:t>
      </w:r>
      <w:r w:rsidRPr="0098799E">
        <w:rPr>
          <w:rFonts w:ascii="Calibri" w:hAnsi="Calibri" w:cs="Calibri"/>
          <w:szCs w:val="22"/>
        </w:rPr>
        <w:t xml:space="preserve">relataram um </w:t>
      </w:r>
      <w:r w:rsidR="00666658">
        <w:rPr>
          <w:rFonts w:ascii="Calibri" w:hAnsi="Calibri" w:cs="Calibri"/>
          <w:szCs w:val="22"/>
        </w:rPr>
        <w:t>desempenho</w:t>
      </w:r>
      <w:r w:rsidR="00666658" w:rsidRPr="0098799E">
        <w:rPr>
          <w:rFonts w:ascii="Calibri" w:hAnsi="Calibri" w:cs="Calibri"/>
          <w:szCs w:val="22"/>
        </w:rPr>
        <w:t xml:space="preserve"> </w:t>
      </w:r>
      <w:r w:rsidRPr="0098799E">
        <w:rPr>
          <w:rFonts w:ascii="Calibri" w:hAnsi="Calibri" w:cs="Calibri"/>
          <w:szCs w:val="22"/>
        </w:rPr>
        <w:t>negativo de vendas orgânicas de -3,2%.</w:t>
      </w:r>
    </w:p>
    <w:p w14:paraId="1D8C3240" w14:textId="2AAD5824" w:rsidR="00846017" w:rsidRPr="0098799E" w:rsidRDefault="00846017" w:rsidP="00846017">
      <w:pPr>
        <w:rPr>
          <w:rFonts w:ascii="Calibri" w:hAnsi="Calibri" w:cs="Calibri"/>
          <w:szCs w:val="22"/>
        </w:rPr>
      </w:pPr>
    </w:p>
    <w:p w14:paraId="2670807E" w14:textId="297E6C7A" w:rsidR="00846017" w:rsidRPr="0098799E" w:rsidRDefault="001659FB" w:rsidP="00846017">
      <w:pPr>
        <w:rPr>
          <w:rFonts w:ascii="Calibri" w:hAnsi="Calibri" w:cs="Calibri"/>
          <w:szCs w:val="22"/>
        </w:rPr>
      </w:pPr>
      <w:r w:rsidRPr="0098799E">
        <w:rPr>
          <w:rFonts w:ascii="Calibri" w:hAnsi="Calibri" w:cs="Calibri"/>
          <w:szCs w:val="22"/>
        </w:rPr>
        <w:t xml:space="preserve">Em um ambiente de mercado que se manteve altamente competitivo, as vendas na </w:t>
      </w:r>
      <w:r w:rsidRPr="0098799E">
        <w:rPr>
          <w:rFonts w:ascii="Calibri" w:hAnsi="Calibri" w:cs="Calibri"/>
          <w:b/>
          <w:szCs w:val="22"/>
        </w:rPr>
        <w:t>Europa Ocidental</w:t>
      </w:r>
      <w:r w:rsidRPr="0098799E">
        <w:rPr>
          <w:rFonts w:ascii="Calibri" w:hAnsi="Calibri" w:cs="Calibri"/>
          <w:szCs w:val="22"/>
        </w:rPr>
        <w:t xml:space="preserve"> mostraram um </w:t>
      </w:r>
      <w:r w:rsidR="00666658">
        <w:rPr>
          <w:rFonts w:ascii="Calibri" w:hAnsi="Calibri" w:cs="Calibri"/>
          <w:szCs w:val="22"/>
        </w:rPr>
        <w:t>desempenho</w:t>
      </w:r>
      <w:r w:rsidR="00666658" w:rsidRPr="0098799E">
        <w:rPr>
          <w:rFonts w:ascii="Calibri" w:hAnsi="Calibri" w:cs="Calibri"/>
          <w:szCs w:val="22"/>
        </w:rPr>
        <w:t xml:space="preserve"> </w:t>
      </w:r>
      <w:r w:rsidRPr="0098799E">
        <w:rPr>
          <w:rFonts w:ascii="Calibri" w:hAnsi="Calibri" w:cs="Calibri"/>
          <w:szCs w:val="22"/>
        </w:rPr>
        <w:t xml:space="preserve">orgânico negativo de -4,4%. A </w:t>
      </w:r>
      <w:r w:rsidRPr="0098799E">
        <w:rPr>
          <w:rFonts w:ascii="Calibri" w:hAnsi="Calibri" w:cs="Calibri"/>
          <w:b/>
          <w:bCs/>
          <w:szCs w:val="22"/>
        </w:rPr>
        <w:t>Europa Oriental</w:t>
      </w:r>
      <w:r w:rsidRPr="0098799E">
        <w:rPr>
          <w:rFonts w:ascii="Calibri" w:hAnsi="Calibri" w:cs="Calibri"/>
          <w:szCs w:val="22"/>
        </w:rPr>
        <w:t xml:space="preserve"> atingiu um crescimento orgânico de 7,1%. Na </w:t>
      </w:r>
      <w:r w:rsidRPr="0098799E">
        <w:rPr>
          <w:rFonts w:ascii="Calibri" w:hAnsi="Calibri" w:cs="Calibri"/>
          <w:b/>
          <w:bCs/>
          <w:szCs w:val="22"/>
        </w:rPr>
        <w:t>Europa Ocidental</w:t>
      </w:r>
      <w:r w:rsidRPr="0098799E">
        <w:rPr>
          <w:rFonts w:ascii="Calibri" w:hAnsi="Calibri" w:cs="Calibri"/>
          <w:szCs w:val="22"/>
        </w:rPr>
        <w:t xml:space="preserve">, as vendas </w:t>
      </w:r>
      <w:r w:rsidR="00666658">
        <w:rPr>
          <w:rFonts w:ascii="Calibri" w:hAnsi="Calibri" w:cs="Calibri"/>
          <w:szCs w:val="22"/>
        </w:rPr>
        <w:t xml:space="preserve">orgânicas </w:t>
      </w:r>
      <w:r w:rsidRPr="0098799E">
        <w:rPr>
          <w:rFonts w:ascii="Calibri" w:hAnsi="Calibri" w:cs="Calibri"/>
          <w:szCs w:val="22"/>
        </w:rPr>
        <w:t>cresceram</w:t>
      </w:r>
      <w:r w:rsidR="00F82D4B">
        <w:rPr>
          <w:rFonts w:ascii="Calibri" w:hAnsi="Calibri" w:cs="Calibri"/>
          <w:szCs w:val="22"/>
        </w:rPr>
        <w:t xml:space="preserve"> </w:t>
      </w:r>
      <w:r w:rsidRPr="0098799E">
        <w:rPr>
          <w:rFonts w:ascii="Calibri" w:hAnsi="Calibri" w:cs="Calibri"/>
          <w:szCs w:val="22"/>
        </w:rPr>
        <w:t xml:space="preserve">7%. </w:t>
      </w:r>
      <w:r w:rsidRPr="0098799E">
        <w:rPr>
          <w:rFonts w:ascii="Calibri" w:hAnsi="Calibri" w:cs="Calibri"/>
          <w:szCs w:val="22"/>
        </w:rPr>
        <w:br/>
        <w:t xml:space="preserve">A </w:t>
      </w:r>
      <w:r w:rsidRPr="0098799E">
        <w:rPr>
          <w:rFonts w:ascii="Calibri" w:hAnsi="Calibri" w:cs="Calibri"/>
          <w:b/>
          <w:bCs/>
          <w:szCs w:val="22"/>
        </w:rPr>
        <w:t>América do Norte</w:t>
      </w:r>
      <w:r w:rsidRPr="0098799E">
        <w:rPr>
          <w:rFonts w:ascii="Calibri" w:hAnsi="Calibri" w:cs="Calibri"/>
          <w:szCs w:val="22"/>
        </w:rPr>
        <w:t xml:space="preserve"> registrou um </w:t>
      </w:r>
      <w:r w:rsidR="00666658">
        <w:rPr>
          <w:rFonts w:ascii="Calibri" w:hAnsi="Calibri" w:cs="Calibri"/>
          <w:szCs w:val="22"/>
        </w:rPr>
        <w:t>desempenho</w:t>
      </w:r>
      <w:r w:rsidR="00666658" w:rsidRPr="0098799E">
        <w:rPr>
          <w:rFonts w:ascii="Calibri" w:hAnsi="Calibri" w:cs="Calibri"/>
          <w:szCs w:val="22"/>
        </w:rPr>
        <w:t xml:space="preserve"> </w:t>
      </w:r>
      <w:r w:rsidRPr="0098799E">
        <w:rPr>
          <w:rFonts w:ascii="Calibri" w:hAnsi="Calibri" w:cs="Calibri"/>
          <w:szCs w:val="22"/>
        </w:rPr>
        <w:t xml:space="preserve">de vendas orgânicas de -2,2%. Na </w:t>
      </w:r>
      <w:r w:rsidRPr="0098799E">
        <w:rPr>
          <w:rFonts w:ascii="Calibri" w:hAnsi="Calibri" w:cs="Calibri"/>
          <w:b/>
          <w:szCs w:val="22"/>
        </w:rPr>
        <w:t>América Latina</w:t>
      </w:r>
      <w:r w:rsidRPr="0098799E">
        <w:rPr>
          <w:rFonts w:ascii="Calibri" w:hAnsi="Calibri" w:cs="Calibri"/>
          <w:szCs w:val="22"/>
        </w:rPr>
        <w:t xml:space="preserve">, as vendas orgânicas diminuíram ligeiramente em 0,5%. Na região </w:t>
      </w:r>
      <w:r w:rsidRPr="0098799E">
        <w:rPr>
          <w:rFonts w:ascii="Calibri" w:hAnsi="Calibri" w:cs="Calibri"/>
          <w:b/>
          <w:bCs/>
          <w:szCs w:val="22"/>
        </w:rPr>
        <w:t>Ásia-Pacífico</w:t>
      </w:r>
      <w:r w:rsidRPr="0098799E">
        <w:rPr>
          <w:rFonts w:ascii="Calibri" w:hAnsi="Calibri" w:cs="Calibri"/>
          <w:szCs w:val="22"/>
        </w:rPr>
        <w:t xml:space="preserve">, as vendas </w:t>
      </w:r>
      <w:r w:rsidR="00666658">
        <w:rPr>
          <w:rFonts w:ascii="Calibri" w:hAnsi="Calibri" w:cs="Calibri"/>
          <w:szCs w:val="22"/>
        </w:rPr>
        <w:t xml:space="preserve">orgânicas </w:t>
      </w:r>
      <w:r w:rsidRPr="0098799E">
        <w:rPr>
          <w:rFonts w:ascii="Calibri" w:hAnsi="Calibri" w:cs="Calibri"/>
          <w:szCs w:val="22"/>
        </w:rPr>
        <w:t>diminuíram em -1,6%.</w:t>
      </w:r>
    </w:p>
    <w:p w14:paraId="3715CFDC" w14:textId="77777777" w:rsidR="00D92179" w:rsidRPr="0098799E" w:rsidRDefault="00D92179" w:rsidP="00846017">
      <w:pPr>
        <w:rPr>
          <w:rFonts w:ascii="Calibri" w:hAnsi="Calibri" w:cs="Calibri"/>
          <w:b/>
          <w:bCs/>
          <w:szCs w:val="22"/>
        </w:rPr>
      </w:pPr>
    </w:p>
    <w:p w14:paraId="644275BF" w14:textId="03F8AD0C" w:rsidR="00846017" w:rsidRPr="0098799E" w:rsidRDefault="00846017" w:rsidP="00846017">
      <w:pPr>
        <w:rPr>
          <w:rFonts w:ascii="Calibri" w:hAnsi="Calibri" w:cs="Calibri"/>
          <w:szCs w:val="22"/>
        </w:rPr>
      </w:pPr>
      <w:r w:rsidRPr="0098799E">
        <w:rPr>
          <w:rFonts w:ascii="Calibri" w:hAnsi="Calibri" w:cs="Calibri"/>
          <w:szCs w:val="22"/>
        </w:rPr>
        <w:t xml:space="preserve">O </w:t>
      </w:r>
      <w:r w:rsidRPr="0098799E">
        <w:rPr>
          <w:rFonts w:ascii="Calibri" w:hAnsi="Calibri" w:cs="Calibri"/>
          <w:b/>
          <w:bCs/>
          <w:szCs w:val="22"/>
        </w:rPr>
        <w:t>lucro operacional ajustado (EBIT ajustado)</w:t>
      </w:r>
      <w:r w:rsidRPr="0098799E">
        <w:rPr>
          <w:rFonts w:ascii="Calibri" w:hAnsi="Calibri" w:cs="Calibri"/>
          <w:szCs w:val="22"/>
        </w:rPr>
        <w:t xml:space="preserve"> atingiu 2.579 milhões de euros em 2020, após 3.220 milhões de euros no ano fiscal de 2019 (-19,9%).</w:t>
      </w:r>
    </w:p>
    <w:p w14:paraId="64AC0311" w14:textId="77777777" w:rsidR="00846017" w:rsidRPr="0098799E" w:rsidRDefault="00846017" w:rsidP="00846017">
      <w:pPr>
        <w:rPr>
          <w:rFonts w:ascii="Calibri" w:hAnsi="Calibri" w:cs="Calibri"/>
          <w:szCs w:val="22"/>
        </w:rPr>
      </w:pPr>
    </w:p>
    <w:p w14:paraId="35FE857C" w14:textId="1188EC20" w:rsidR="00846017" w:rsidRPr="0098799E" w:rsidRDefault="00846017" w:rsidP="00846017">
      <w:pPr>
        <w:rPr>
          <w:rFonts w:ascii="Calibri" w:hAnsi="Calibri" w:cs="Calibri"/>
          <w:szCs w:val="22"/>
        </w:rPr>
      </w:pPr>
      <w:r w:rsidRPr="0098799E">
        <w:rPr>
          <w:rFonts w:ascii="Calibri" w:hAnsi="Calibri" w:cs="Calibri"/>
          <w:szCs w:val="22"/>
        </w:rPr>
        <w:t xml:space="preserve">O </w:t>
      </w:r>
      <w:r w:rsidRPr="0098799E">
        <w:rPr>
          <w:rFonts w:ascii="Calibri" w:hAnsi="Calibri" w:cs="Calibri"/>
          <w:b/>
          <w:szCs w:val="22"/>
        </w:rPr>
        <w:t>retorno ajustado sobre as vendas (margem EBIT ajustada)</w:t>
      </w:r>
      <w:r w:rsidRPr="0098799E">
        <w:rPr>
          <w:rFonts w:ascii="Calibri" w:hAnsi="Calibri" w:cs="Calibri"/>
          <w:szCs w:val="22"/>
        </w:rPr>
        <w:t xml:space="preserve"> atingiu 13,4%, -2,6 pontos percentuais abaixo do ano anterior. O </w:t>
      </w:r>
      <w:r w:rsidR="00666658">
        <w:rPr>
          <w:rFonts w:ascii="Calibri" w:hAnsi="Calibri" w:cs="Calibri"/>
          <w:szCs w:val="22"/>
        </w:rPr>
        <w:t>desempenho</w:t>
      </w:r>
      <w:r w:rsidR="00666658" w:rsidRPr="0098799E">
        <w:rPr>
          <w:rFonts w:ascii="Calibri" w:hAnsi="Calibri" w:cs="Calibri"/>
          <w:szCs w:val="22"/>
        </w:rPr>
        <w:t xml:space="preserve"> </w:t>
      </w:r>
      <w:r w:rsidRPr="0098799E">
        <w:rPr>
          <w:rFonts w:ascii="Calibri" w:hAnsi="Calibri" w:cs="Calibri"/>
          <w:szCs w:val="22"/>
        </w:rPr>
        <w:t>também foi impactado por maiores investimentos em marketing e publicidade, além de digital e TI.</w:t>
      </w:r>
    </w:p>
    <w:p w14:paraId="0053A584" w14:textId="77777777" w:rsidR="00846017" w:rsidRPr="0098799E" w:rsidRDefault="00846017" w:rsidP="00846017">
      <w:pPr>
        <w:rPr>
          <w:rFonts w:ascii="Calibri" w:hAnsi="Calibri" w:cs="Calibri"/>
          <w:szCs w:val="22"/>
        </w:rPr>
      </w:pPr>
    </w:p>
    <w:p w14:paraId="240166A9" w14:textId="7A3E8DD8" w:rsidR="00846017" w:rsidRPr="0098799E" w:rsidRDefault="00846017" w:rsidP="00846017">
      <w:pPr>
        <w:rPr>
          <w:rFonts w:ascii="Calibri" w:hAnsi="Calibri" w:cs="Calibri"/>
          <w:szCs w:val="22"/>
        </w:rPr>
      </w:pPr>
      <w:r w:rsidRPr="0098799E">
        <w:rPr>
          <w:rFonts w:ascii="Calibri" w:hAnsi="Calibri" w:cs="Calibri"/>
          <w:szCs w:val="22"/>
        </w:rPr>
        <w:t xml:space="preserve">Os </w:t>
      </w:r>
      <w:r w:rsidRPr="0098799E">
        <w:rPr>
          <w:rFonts w:ascii="Calibri" w:hAnsi="Calibri" w:cs="Calibri"/>
          <w:b/>
          <w:szCs w:val="22"/>
        </w:rPr>
        <w:t xml:space="preserve">lucros ajustados por ação preferencial </w:t>
      </w:r>
      <w:r w:rsidRPr="0098799E">
        <w:rPr>
          <w:rFonts w:ascii="Calibri" w:hAnsi="Calibri" w:cs="Calibri"/>
          <w:szCs w:val="22"/>
        </w:rPr>
        <w:t>diminuíram em -21,5%, de 5,43 euros no ano fiscal de 2019 para 4,26 euros. A taxas de câmbio constantes, os lucros ajustados por ação preferencial diminuíram em -17,9%.</w:t>
      </w:r>
    </w:p>
    <w:p w14:paraId="4CD47EB8" w14:textId="77777777" w:rsidR="00941F98" w:rsidRPr="0098799E" w:rsidRDefault="00941F98" w:rsidP="00846017">
      <w:pPr>
        <w:rPr>
          <w:rFonts w:ascii="Calibri" w:hAnsi="Calibri" w:cs="Calibri"/>
          <w:szCs w:val="22"/>
        </w:rPr>
      </w:pPr>
    </w:p>
    <w:p w14:paraId="08E41A0D" w14:textId="164DE1B8" w:rsidR="00846017" w:rsidRPr="0098799E" w:rsidRDefault="005463C3" w:rsidP="001E4CCB">
      <w:pPr>
        <w:rPr>
          <w:rFonts w:ascii="Calibri" w:hAnsi="Calibri" w:cs="Calibri"/>
          <w:szCs w:val="22"/>
        </w:rPr>
      </w:pPr>
      <w:r w:rsidRPr="0098799E">
        <w:rPr>
          <w:rFonts w:ascii="Calibri" w:hAnsi="Calibri" w:cs="Calibri"/>
          <w:szCs w:val="22"/>
        </w:rPr>
        <w:t xml:space="preserve">O </w:t>
      </w:r>
      <w:r w:rsidRPr="0098799E">
        <w:rPr>
          <w:rFonts w:ascii="Calibri" w:hAnsi="Calibri" w:cs="Calibri"/>
          <w:b/>
          <w:bCs/>
          <w:szCs w:val="22"/>
        </w:rPr>
        <w:t>capital de giro líquido</w:t>
      </w:r>
      <w:r w:rsidRPr="0098799E">
        <w:rPr>
          <w:rFonts w:ascii="Calibri" w:hAnsi="Calibri" w:cs="Calibri"/>
          <w:szCs w:val="22"/>
        </w:rPr>
        <w:t xml:space="preserve"> melhorou significativamente para 0,7% das vendas, em comparação com 3,9% no </w:t>
      </w:r>
      <w:r w:rsidR="00666658">
        <w:rPr>
          <w:rFonts w:ascii="Calibri" w:hAnsi="Calibri" w:cs="Calibri"/>
          <w:szCs w:val="22"/>
        </w:rPr>
        <w:t xml:space="preserve">mesmo </w:t>
      </w:r>
      <w:r w:rsidRPr="0098799E">
        <w:rPr>
          <w:rFonts w:ascii="Calibri" w:hAnsi="Calibri" w:cs="Calibri"/>
          <w:szCs w:val="22"/>
        </w:rPr>
        <w:t>período do ano anterior.</w:t>
      </w:r>
    </w:p>
    <w:p w14:paraId="31C8114E" w14:textId="77777777" w:rsidR="00846017" w:rsidRPr="0098799E" w:rsidRDefault="00846017" w:rsidP="00846017">
      <w:pPr>
        <w:rPr>
          <w:rFonts w:ascii="Calibri" w:hAnsi="Calibri" w:cs="Calibri"/>
          <w:szCs w:val="22"/>
        </w:rPr>
      </w:pPr>
    </w:p>
    <w:p w14:paraId="118C25FB" w14:textId="464D7BC9" w:rsidR="00846017" w:rsidRPr="0098799E" w:rsidRDefault="00126C65" w:rsidP="0057667C">
      <w:pPr>
        <w:autoSpaceDE w:val="0"/>
        <w:autoSpaceDN w:val="0"/>
        <w:adjustRightInd w:val="0"/>
        <w:rPr>
          <w:rFonts w:ascii="Calibri" w:hAnsi="Calibri" w:cs="Calibri"/>
          <w:szCs w:val="22"/>
        </w:rPr>
      </w:pPr>
      <w:r w:rsidRPr="0098799E">
        <w:rPr>
          <w:rFonts w:ascii="Calibri" w:hAnsi="Calibri" w:cs="Calibri"/>
          <w:szCs w:val="22"/>
        </w:rPr>
        <w:t xml:space="preserve">O </w:t>
      </w:r>
      <w:r w:rsidRPr="0098799E">
        <w:rPr>
          <w:rFonts w:ascii="Calibri" w:hAnsi="Calibri" w:cs="Calibri"/>
          <w:b/>
          <w:szCs w:val="22"/>
        </w:rPr>
        <w:t>fluxo de caixa livre</w:t>
      </w:r>
      <w:r w:rsidRPr="0098799E">
        <w:rPr>
          <w:rFonts w:ascii="Calibri" w:hAnsi="Calibri" w:cs="Calibri"/>
          <w:szCs w:val="22"/>
        </w:rPr>
        <w:t xml:space="preserve"> permaneceu muito forte. Com 2.338 milhões de euros, quase atingiu o nível do ano anterior (2019: 2.471 milhões de euros).</w:t>
      </w:r>
    </w:p>
    <w:p w14:paraId="78EBFE41" w14:textId="77777777" w:rsidR="0057667C" w:rsidRPr="0098799E" w:rsidRDefault="0057667C" w:rsidP="00846017">
      <w:pPr>
        <w:rPr>
          <w:rFonts w:ascii="Calibri" w:hAnsi="Calibri" w:cs="Calibri"/>
          <w:szCs w:val="22"/>
        </w:rPr>
      </w:pPr>
    </w:p>
    <w:p w14:paraId="4899B9F1" w14:textId="000E338F" w:rsidR="00846017" w:rsidRPr="0098799E" w:rsidRDefault="00846017" w:rsidP="00846017">
      <w:pPr>
        <w:rPr>
          <w:rFonts w:ascii="Calibri" w:hAnsi="Calibri" w:cs="Calibri"/>
          <w:szCs w:val="22"/>
        </w:rPr>
      </w:pPr>
      <w:r w:rsidRPr="0098799E">
        <w:rPr>
          <w:rFonts w:ascii="Calibri" w:hAnsi="Calibri" w:cs="Calibri"/>
          <w:szCs w:val="22"/>
        </w:rPr>
        <w:t xml:space="preserve">Em 31 de dezembro de 2020, a </w:t>
      </w:r>
      <w:r w:rsidRPr="0098799E">
        <w:rPr>
          <w:rFonts w:ascii="Calibri" w:hAnsi="Calibri" w:cs="Calibri"/>
          <w:b/>
          <w:bCs/>
          <w:szCs w:val="22"/>
        </w:rPr>
        <w:t>posição financeira líquida</w:t>
      </w:r>
      <w:r w:rsidRPr="0098799E">
        <w:rPr>
          <w:rFonts w:ascii="Calibri" w:hAnsi="Calibri" w:cs="Calibri"/>
          <w:szCs w:val="22"/>
        </w:rPr>
        <w:t xml:space="preserve"> da Henkel melhorou significativamente para -888 milhões de euros (31 de dezembro de 2019: -2.047 milhões de euros).</w:t>
      </w:r>
    </w:p>
    <w:p w14:paraId="3BDCA607" w14:textId="1ADA3369" w:rsidR="00AA0D54" w:rsidRPr="0098799E" w:rsidRDefault="00AA0D54" w:rsidP="00846017">
      <w:pPr>
        <w:rPr>
          <w:rFonts w:ascii="Calibri" w:hAnsi="Calibri" w:cs="Calibri"/>
          <w:szCs w:val="22"/>
        </w:rPr>
      </w:pPr>
    </w:p>
    <w:p w14:paraId="6B69CFB3" w14:textId="0235D974" w:rsidR="00AA0D54" w:rsidRPr="0098799E" w:rsidRDefault="00AA0D54" w:rsidP="00AA0D54">
      <w:pPr>
        <w:rPr>
          <w:rFonts w:ascii="Calibri" w:hAnsi="Calibri" w:cs="Calibri"/>
          <w:szCs w:val="22"/>
        </w:rPr>
      </w:pPr>
      <w:r w:rsidRPr="0098799E">
        <w:rPr>
          <w:rFonts w:ascii="Calibri" w:hAnsi="Calibri" w:cs="Calibri"/>
          <w:szCs w:val="22"/>
        </w:rPr>
        <w:t xml:space="preserve">O Conselho de Administração, o Conselho Fiscal e o Comitê de Acionistas </w:t>
      </w:r>
      <w:r w:rsidR="00AE3A9A">
        <w:rPr>
          <w:rFonts w:ascii="Calibri" w:hAnsi="Calibri" w:cs="Calibri"/>
          <w:szCs w:val="22"/>
        </w:rPr>
        <w:t>indicarão</w:t>
      </w:r>
      <w:r w:rsidR="00AE3A9A" w:rsidRPr="0098799E">
        <w:rPr>
          <w:rFonts w:ascii="Calibri" w:hAnsi="Calibri" w:cs="Calibri"/>
          <w:szCs w:val="22"/>
        </w:rPr>
        <w:t xml:space="preserve"> </w:t>
      </w:r>
      <w:r w:rsidRPr="0098799E">
        <w:rPr>
          <w:rFonts w:ascii="Calibri" w:hAnsi="Calibri" w:cs="Calibri"/>
          <w:szCs w:val="22"/>
        </w:rPr>
        <w:t xml:space="preserve">à Assembleia Geral Ordinária de sexta-feira, 16 de abril de 2021 o mesmo </w:t>
      </w:r>
      <w:r w:rsidRPr="0098799E">
        <w:rPr>
          <w:rFonts w:ascii="Calibri" w:hAnsi="Calibri" w:cs="Calibri"/>
          <w:b/>
          <w:bCs/>
          <w:szCs w:val="22"/>
        </w:rPr>
        <w:t>dividendo</w:t>
      </w:r>
      <w:r w:rsidRPr="0098799E">
        <w:rPr>
          <w:rFonts w:ascii="Calibri" w:hAnsi="Calibri" w:cs="Calibri"/>
          <w:szCs w:val="22"/>
        </w:rPr>
        <w:t xml:space="preserve"> que no ano anterior, sendo 1,85 euro por ação preferencial e 1,83 euro por ação ordinária. Isso equivale a uma taxa de pagamento de 43,7%, que está acima da faixa-alvo de 30</w:t>
      </w:r>
      <w:r w:rsidR="00AE3A9A">
        <w:rPr>
          <w:rFonts w:ascii="Calibri" w:hAnsi="Calibri" w:cs="Calibri"/>
          <w:szCs w:val="22"/>
        </w:rPr>
        <w:t>%</w:t>
      </w:r>
      <w:r w:rsidRPr="0098799E">
        <w:rPr>
          <w:rFonts w:ascii="Calibri" w:hAnsi="Calibri" w:cs="Calibri"/>
          <w:szCs w:val="22"/>
        </w:rPr>
        <w:t xml:space="preserve"> a 40%, refletindo a natureza especial dos encargos sobre os rendimentos causados pela pandemia da COVID-19. Este pagamento é possível graças à forte base financeira e à baixa dívida financeira líquida </w:t>
      </w:r>
      <w:r w:rsidR="00AE3A9A">
        <w:rPr>
          <w:rFonts w:ascii="Calibri" w:hAnsi="Calibri" w:cs="Calibri"/>
          <w:szCs w:val="22"/>
        </w:rPr>
        <w:t>da</w:t>
      </w:r>
      <w:r w:rsidRPr="0098799E">
        <w:rPr>
          <w:rFonts w:ascii="Calibri" w:hAnsi="Calibri" w:cs="Calibri"/>
          <w:szCs w:val="22"/>
        </w:rPr>
        <w:t xml:space="preserve"> Henkel. No futuro, a política de dividendos da </w:t>
      </w:r>
      <w:r w:rsidR="00AE3A9A">
        <w:rPr>
          <w:rFonts w:ascii="Calibri" w:hAnsi="Calibri" w:cs="Calibri"/>
          <w:szCs w:val="22"/>
        </w:rPr>
        <w:t>companhia</w:t>
      </w:r>
      <w:r w:rsidR="00AE3A9A" w:rsidRPr="0098799E">
        <w:rPr>
          <w:rFonts w:ascii="Calibri" w:hAnsi="Calibri" w:cs="Calibri"/>
          <w:szCs w:val="22"/>
        </w:rPr>
        <w:t xml:space="preserve"> </w:t>
      </w:r>
      <w:r w:rsidRPr="0098799E">
        <w:rPr>
          <w:rFonts w:ascii="Calibri" w:hAnsi="Calibri" w:cs="Calibri"/>
          <w:szCs w:val="22"/>
        </w:rPr>
        <w:t>permanece inalterada.</w:t>
      </w:r>
    </w:p>
    <w:p w14:paraId="0864B348" w14:textId="77777777" w:rsidR="004C7345" w:rsidRPr="0098799E" w:rsidRDefault="004C7345" w:rsidP="00846017">
      <w:pPr>
        <w:spacing w:after="120"/>
        <w:rPr>
          <w:rFonts w:ascii="Calibri" w:hAnsi="Calibri" w:cs="Calibri"/>
          <w:b/>
          <w:bCs/>
          <w:szCs w:val="22"/>
          <w:lang w:eastAsia="de-DE"/>
        </w:rPr>
      </w:pPr>
    </w:p>
    <w:p w14:paraId="4649C4D4" w14:textId="01FAAA52" w:rsidR="00846017" w:rsidRPr="0098799E" w:rsidRDefault="00846017" w:rsidP="00846017">
      <w:pPr>
        <w:spacing w:after="120"/>
        <w:rPr>
          <w:rFonts w:ascii="Calibri" w:hAnsi="Calibri" w:cs="Calibri"/>
          <w:b/>
          <w:bCs/>
          <w:szCs w:val="22"/>
        </w:rPr>
      </w:pPr>
      <w:r w:rsidRPr="0098799E">
        <w:rPr>
          <w:rFonts w:ascii="Calibri" w:hAnsi="Calibri" w:cs="Calibri"/>
          <w:b/>
          <w:bCs/>
          <w:szCs w:val="22"/>
        </w:rPr>
        <w:lastRenderedPageBreak/>
        <w:t>Desempenho das unidades de negócios no ano fiscal de 2020</w:t>
      </w:r>
    </w:p>
    <w:p w14:paraId="79AFC1A9" w14:textId="0A994E13" w:rsidR="00846017" w:rsidRPr="0098799E" w:rsidRDefault="00846017" w:rsidP="00846017">
      <w:pPr>
        <w:rPr>
          <w:rFonts w:ascii="Calibri" w:hAnsi="Calibri" w:cs="Calibri"/>
          <w:szCs w:val="22"/>
        </w:rPr>
      </w:pPr>
      <w:r w:rsidRPr="0098799E">
        <w:rPr>
          <w:rFonts w:ascii="Calibri" w:hAnsi="Calibri" w:cs="Calibri"/>
          <w:szCs w:val="22"/>
        </w:rPr>
        <w:t xml:space="preserve">No ano fiscal de 2020, as </w:t>
      </w:r>
      <w:r w:rsidRPr="0098799E">
        <w:rPr>
          <w:rFonts w:ascii="Calibri" w:hAnsi="Calibri" w:cs="Calibri"/>
          <w:b/>
          <w:bCs/>
          <w:szCs w:val="22"/>
        </w:rPr>
        <w:t>vendas</w:t>
      </w:r>
      <w:r w:rsidRPr="0098799E">
        <w:rPr>
          <w:rFonts w:ascii="Calibri" w:hAnsi="Calibri" w:cs="Calibri"/>
          <w:szCs w:val="22"/>
        </w:rPr>
        <w:t xml:space="preserve"> na unidade de negócios </w:t>
      </w:r>
      <w:r w:rsidRPr="0098799E">
        <w:rPr>
          <w:rFonts w:ascii="Calibri" w:hAnsi="Calibri" w:cs="Calibri"/>
          <w:b/>
          <w:bCs/>
          <w:szCs w:val="22"/>
        </w:rPr>
        <w:t>Adhesive Technologies</w:t>
      </w:r>
      <w:r w:rsidRPr="0098799E">
        <w:rPr>
          <w:rFonts w:ascii="Calibri" w:hAnsi="Calibri" w:cs="Calibri"/>
          <w:szCs w:val="22"/>
        </w:rPr>
        <w:t xml:space="preserve"> foram nominalmente -8,2% abaixo do nível do ano anterior, atingindo 8.684 milhões de euros. </w:t>
      </w:r>
      <w:r w:rsidRPr="0098799E">
        <w:rPr>
          <w:rFonts w:ascii="Calibri" w:hAnsi="Calibri" w:cs="Calibri"/>
          <w:b/>
          <w:bCs/>
          <w:szCs w:val="22"/>
        </w:rPr>
        <w:t>Organicamente</w:t>
      </w:r>
      <w:r w:rsidRPr="0098799E">
        <w:rPr>
          <w:rFonts w:ascii="Calibri" w:hAnsi="Calibri" w:cs="Calibri"/>
          <w:szCs w:val="22"/>
        </w:rPr>
        <w:t xml:space="preserve">, o </w:t>
      </w:r>
      <w:r w:rsidR="00AE3A9A">
        <w:rPr>
          <w:rFonts w:ascii="Calibri" w:hAnsi="Calibri" w:cs="Calibri"/>
          <w:szCs w:val="22"/>
        </w:rPr>
        <w:t>desempenho</w:t>
      </w:r>
      <w:r w:rsidR="00AE3A9A" w:rsidRPr="0098799E">
        <w:rPr>
          <w:rFonts w:ascii="Calibri" w:hAnsi="Calibri" w:cs="Calibri"/>
          <w:szCs w:val="22"/>
        </w:rPr>
        <w:t xml:space="preserve"> </w:t>
      </w:r>
      <w:r w:rsidRPr="0098799E">
        <w:rPr>
          <w:rFonts w:ascii="Calibri" w:hAnsi="Calibri" w:cs="Calibri"/>
          <w:szCs w:val="22"/>
        </w:rPr>
        <w:t xml:space="preserve">de vendas foi de -4,2%. A primeira metade do ano em particular foi fortemente impactada pela pandemia da COVID-19. No entanto, a segunda metade do ano viu uma recuperação na demanda em todos os segmentos de negócios e regiões. O </w:t>
      </w:r>
      <w:r w:rsidRPr="0098799E">
        <w:rPr>
          <w:rFonts w:ascii="Calibri" w:hAnsi="Calibri" w:cs="Calibri"/>
          <w:b/>
          <w:szCs w:val="22"/>
        </w:rPr>
        <w:t>lucro operacional ajustado</w:t>
      </w:r>
      <w:r w:rsidRPr="0098799E">
        <w:rPr>
          <w:rFonts w:ascii="Calibri" w:hAnsi="Calibri" w:cs="Calibri"/>
          <w:szCs w:val="22"/>
        </w:rPr>
        <w:t xml:space="preserve"> atingiu 1.320 milh</w:t>
      </w:r>
      <w:r w:rsidR="00AE3A9A">
        <w:rPr>
          <w:rFonts w:ascii="Calibri" w:hAnsi="Calibri" w:cs="Calibri"/>
          <w:szCs w:val="22"/>
        </w:rPr>
        <w:t>ão</w:t>
      </w:r>
      <w:r w:rsidRPr="0098799E">
        <w:rPr>
          <w:rFonts w:ascii="Calibri" w:hAnsi="Calibri" w:cs="Calibri"/>
          <w:szCs w:val="22"/>
        </w:rPr>
        <w:t xml:space="preserve"> de euros (Ano anterior: 1.712 milh</w:t>
      </w:r>
      <w:r w:rsidR="00AE3A9A">
        <w:rPr>
          <w:rFonts w:ascii="Calibri" w:hAnsi="Calibri" w:cs="Calibri"/>
          <w:szCs w:val="22"/>
        </w:rPr>
        <w:t>ão</w:t>
      </w:r>
      <w:r w:rsidRPr="0098799E">
        <w:rPr>
          <w:rFonts w:ascii="Calibri" w:hAnsi="Calibri" w:cs="Calibri"/>
          <w:szCs w:val="22"/>
        </w:rPr>
        <w:t xml:space="preserve"> de euros). Em 15,2%, o </w:t>
      </w:r>
      <w:r w:rsidRPr="0098799E">
        <w:rPr>
          <w:rFonts w:ascii="Calibri" w:hAnsi="Calibri" w:cs="Calibri"/>
          <w:b/>
          <w:bCs/>
          <w:szCs w:val="22"/>
        </w:rPr>
        <w:t>retorno ajustado sobre as vendas</w:t>
      </w:r>
      <w:r w:rsidRPr="0098799E">
        <w:rPr>
          <w:rFonts w:ascii="Calibri" w:hAnsi="Calibri" w:cs="Calibri"/>
          <w:szCs w:val="22"/>
        </w:rPr>
        <w:t xml:space="preserve"> ficou abaixo do nível de 2019. A queda da margem foi</w:t>
      </w:r>
      <w:r w:rsidR="00AE3A9A">
        <w:rPr>
          <w:rFonts w:ascii="Calibri" w:hAnsi="Calibri" w:cs="Calibri"/>
          <w:szCs w:val="22"/>
        </w:rPr>
        <w:t>,</w:t>
      </w:r>
      <w:r w:rsidRPr="0098799E">
        <w:rPr>
          <w:rFonts w:ascii="Calibri" w:hAnsi="Calibri" w:cs="Calibri"/>
          <w:szCs w:val="22"/>
        </w:rPr>
        <w:t xml:space="preserve"> em particular</w:t>
      </w:r>
      <w:r w:rsidR="00AE3A9A">
        <w:rPr>
          <w:rFonts w:ascii="Calibri" w:hAnsi="Calibri" w:cs="Calibri"/>
          <w:szCs w:val="22"/>
        </w:rPr>
        <w:t>,</w:t>
      </w:r>
      <w:r w:rsidRPr="0098799E">
        <w:rPr>
          <w:rFonts w:ascii="Calibri" w:hAnsi="Calibri" w:cs="Calibri"/>
          <w:szCs w:val="22"/>
        </w:rPr>
        <w:t xml:space="preserve"> devido ao volume de vendas significativamente menor como resultado da pandemia.</w:t>
      </w:r>
    </w:p>
    <w:p w14:paraId="3B9B3DD3" w14:textId="77777777" w:rsidR="0010465B" w:rsidRPr="0098799E" w:rsidRDefault="0010465B" w:rsidP="00846017">
      <w:pPr>
        <w:rPr>
          <w:rFonts w:ascii="Calibri" w:hAnsi="Calibri" w:cs="Calibri"/>
          <w:szCs w:val="22"/>
        </w:rPr>
      </w:pPr>
    </w:p>
    <w:p w14:paraId="73A3F1EA" w14:textId="49AF3F88" w:rsidR="00846017" w:rsidRPr="0098799E" w:rsidRDefault="00846017" w:rsidP="00F5641F">
      <w:pPr>
        <w:rPr>
          <w:rFonts w:ascii="Calibri" w:hAnsi="Calibri" w:cs="Calibri"/>
          <w:szCs w:val="22"/>
        </w:rPr>
      </w:pPr>
      <w:r w:rsidRPr="0098799E">
        <w:rPr>
          <w:rFonts w:ascii="Calibri" w:hAnsi="Calibri" w:cs="Calibri"/>
          <w:szCs w:val="22"/>
        </w:rPr>
        <w:t xml:space="preserve">Na unidade de negócios </w:t>
      </w:r>
      <w:proofErr w:type="spellStart"/>
      <w:r w:rsidRPr="0098799E">
        <w:rPr>
          <w:rFonts w:ascii="Calibri" w:hAnsi="Calibri" w:cs="Calibri"/>
          <w:b/>
          <w:szCs w:val="22"/>
        </w:rPr>
        <w:t>Beauty</w:t>
      </w:r>
      <w:proofErr w:type="spellEnd"/>
      <w:r w:rsidRPr="0098799E">
        <w:rPr>
          <w:rFonts w:ascii="Calibri" w:hAnsi="Calibri" w:cs="Calibri"/>
          <w:b/>
          <w:szCs w:val="22"/>
        </w:rPr>
        <w:t xml:space="preserve"> </w:t>
      </w:r>
      <w:proofErr w:type="spellStart"/>
      <w:r w:rsidRPr="0098799E">
        <w:rPr>
          <w:rFonts w:ascii="Calibri" w:hAnsi="Calibri" w:cs="Calibri"/>
          <w:b/>
          <w:szCs w:val="22"/>
        </w:rPr>
        <w:t>Care</w:t>
      </w:r>
      <w:proofErr w:type="spellEnd"/>
      <w:r w:rsidRPr="0098799E">
        <w:rPr>
          <w:rFonts w:ascii="Calibri" w:hAnsi="Calibri" w:cs="Calibri"/>
          <w:szCs w:val="22"/>
        </w:rPr>
        <w:t xml:space="preserve">, as </w:t>
      </w:r>
      <w:r w:rsidRPr="0098799E">
        <w:rPr>
          <w:rFonts w:ascii="Calibri" w:hAnsi="Calibri" w:cs="Calibri"/>
          <w:b/>
          <w:szCs w:val="22"/>
        </w:rPr>
        <w:t>vendas</w:t>
      </w:r>
      <w:r w:rsidRPr="0098799E">
        <w:rPr>
          <w:rFonts w:ascii="Calibri" w:hAnsi="Calibri" w:cs="Calibri"/>
          <w:szCs w:val="22"/>
        </w:rPr>
        <w:t xml:space="preserve"> mostraram um desenvolvimento </w:t>
      </w:r>
      <w:r w:rsidRPr="0098799E">
        <w:rPr>
          <w:rFonts w:ascii="Calibri" w:hAnsi="Calibri" w:cs="Calibri"/>
          <w:b/>
          <w:szCs w:val="22"/>
        </w:rPr>
        <w:t>orgânico</w:t>
      </w:r>
      <w:r w:rsidRPr="0098799E">
        <w:rPr>
          <w:rFonts w:ascii="Calibri" w:hAnsi="Calibri" w:cs="Calibri"/>
          <w:szCs w:val="22"/>
        </w:rPr>
        <w:t xml:space="preserve"> de -2,8% no ano fiscal de 2020. Nominalmente, as vendas foram de -3,2% abaixo do nível do ano anterior, atingindo 3.752 milhões de euros. O </w:t>
      </w:r>
      <w:r w:rsidR="00DF4E87">
        <w:rPr>
          <w:rFonts w:ascii="Calibri" w:hAnsi="Calibri" w:cs="Calibri"/>
          <w:szCs w:val="22"/>
        </w:rPr>
        <w:t>resultado</w:t>
      </w:r>
      <w:r w:rsidR="00DF4E87" w:rsidRPr="0098799E">
        <w:rPr>
          <w:rFonts w:ascii="Calibri" w:hAnsi="Calibri" w:cs="Calibri"/>
          <w:szCs w:val="22"/>
        </w:rPr>
        <w:t xml:space="preserve"> </w:t>
      </w:r>
      <w:r w:rsidRPr="0098799E">
        <w:rPr>
          <w:rFonts w:ascii="Calibri" w:hAnsi="Calibri" w:cs="Calibri"/>
          <w:szCs w:val="22"/>
        </w:rPr>
        <w:t xml:space="preserve">se deve principalmente aos impactos negativos da pandemia da COVID-19 no negócio </w:t>
      </w:r>
      <w:r w:rsidR="00F82D4B">
        <w:rPr>
          <w:rFonts w:ascii="Calibri" w:hAnsi="Calibri" w:cs="Calibri"/>
          <w:szCs w:val="22"/>
        </w:rPr>
        <w:t xml:space="preserve">de </w:t>
      </w:r>
      <w:r w:rsidR="00F82D4B">
        <w:rPr>
          <w:rFonts w:ascii="Calibri" w:hAnsi="Calibri" w:cs="Calibri"/>
          <w:bCs/>
          <w:szCs w:val="22"/>
        </w:rPr>
        <w:t>salão de beleza</w:t>
      </w:r>
      <w:r w:rsidRPr="0098799E">
        <w:rPr>
          <w:rFonts w:ascii="Calibri" w:hAnsi="Calibri" w:cs="Calibri"/>
          <w:szCs w:val="22"/>
        </w:rPr>
        <w:t xml:space="preserve">, enquanto o negócio de </w:t>
      </w:r>
      <w:r w:rsidR="00F82D4B">
        <w:rPr>
          <w:rFonts w:ascii="Calibri" w:hAnsi="Calibri" w:cs="Calibri"/>
          <w:szCs w:val="22"/>
        </w:rPr>
        <w:t>v</w:t>
      </w:r>
      <w:r w:rsidRPr="0098799E">
        <w:rPr>
          <w:rFonts w:ascii="Calibri" w:hAnsi="Calibri" w:cs="Calibri"/>
          <w:szCs w:val="22"/>
        </w:rPr>
        <w:t xml:space="preserve">arejo alcançou um bom </w:t>
      </w:r>
      <w:r w:rsidR="00DF4E87">
        <w:rPr>
          <w:rFonts w:ascii="Calibri" w:hAnsi="Calibri" w:cs="Calibri"/>
          <w:szCs w:val="22"/>
        </w:rPr>
        <w:t>desempenho</w:t>
      </w:r>
      <w:r w:rsidR="00DF4E87" w:rsidRPr="0098799E">
        <w:rPr>
          <w:rFonts w:ascii="Calibri" w:hAnsi="Calibri" w:cs="Calibri"/>
          <w:szCs w:val="22"/>
        </w:rPr>
        <w:t xml:space="preserve"> </w:t>
      </w:r>
      <w:r w:rsidRPr="0098799E">
        <w:rPr>
          <w:rFonts w:ascii="Calibri" w:hAnsi="Calibri" w:cs="Calibri"/>
          <w:szCs w:val="22"/>
        </w:rPr>
        <w:t xml:space="preserve">geral de vendas orgânicas. O </w:t>
      </w:r>
      <w:r w:rsidRPr="0098799E">
        <w:rPr>
          <w:rFonts w:ascii="Calibri" w:hAnsi="Calibri" w:cs="Calibri"/>
          <w:b/>
          <w:szCs w:val="22"/>
        </w:rPr>
        <w:t>lucro operacional ajustado</w:t>
      </w:r>
      <w:r w:rsidRPr="0098799E">
        <w:rPr>
          <w:rFonts w:ascii="Calibri" w:hAnsi="Calibri" w:cs="Calibri"/>
          <w:szCs w:val="22"/>
        </w:rPr>
        <w:t xml:space="preserve"> atingiu 377 milhões de euros (Ano anterior: 519 milhões de euros). O </w:t>
      </w:r>
      <w:r w:rsidRPr="0098799E">
        <w:rPr>
          <w:rFonts w:ascii="Calibri" w:hAnsi="Calibri" w:cs="Calibri"/>
          <w:b/>
          <w:bCs/>
          <w:szCs w:val="22"/>
        </w:rPr>
        <w:t>retorno ajustado sobre as vendas</w:t>
      </w:r>
      <w:r w:rsidRPr="0098799E">
        <w:rPr>
          <w:rFonts w:ascii="Calibri" w:hAnsi="Calibri" w:cs="Calibri"/>
          <w:szCs w:val="22"/>
        </w:rPr>
        <w:t xml:space="preserve"> atingiu 10%, impactado pelo declínio do volume de vendas no negócio </w:t>
      </w:r>
      <w:r w:rsidR="00F82D4B">
        <w:rPr>
          <w:rFonts w:ascii="Calibri" w:hAnsi="Calibri" w:cs="Calibri"/>
          <w:szCs w:val="22"/>
        </w:rPr>
        <w:t xml:space="preserve">de </w:t>
      </w:r>
      <w:r w:rsidR="00F82D4B">
        <w:rPr>
          <w:rFonts w:ascii="Calibri" w:hAnsi="Calibri" w:cs="Calibri"/>
          <w:bCs/>
          <w:szCs w:val="22"/>
        </w:rPr>
        <w:t>salão de beleza</w:t>
      </w:r>
      <w:r w:rsidRPr="0098799E">
        <w:rPr>
          <w:rFonts w:ascii="Calibri" w:hAnsi="Calibri" w:cs="Calibri"/>
          <w:szCs w:val="22"/>
        </w:rPr>
        <w:t>, bem como por maiores investimentos em marketing</w:t>
      </w:r>
      <w:r w:rsidR="00DF4E87">
        <w:rPr>
          <w:rFonts w:ascii="Calibri" w:hAnsi="Calibri" w:cs="Calibri"/>
          <w:szCs w:val="22"/>
        </w:rPr>
        <w:t xml:space="preserve">, </w:t>
      </w:r>
      <w:r w:rsidRPr="0098799E">
        <w:rPr>
          <w:rFonts w:ascii="Calibri" w:hAnsi="Calibri" w:cs="Calibri"/>
          <w:szCs w:val="22"/>
        </w:rPr>
        <w:t>publicidade, digital e TI.</w:t>
      </w:r>
    </w:p>
    <w:p w14:paraId="138AF5B8" w14:textId="77777777" w:rsidR="00D92179" w:rsidRPr="0098799E" w:rsidRDefault="00D92179" w:rsidP="00846017">
      <w:pPr>
        <w:rPr>
          <w:rFonts w:ascii="Calibri" w:hAnsi="Calibri" w:cs="Calibri"/>
          <w:szCs w:val="22"/>
        </w:rPr>
      </w:pPr>
    </w:p>
    <w:p w14:paraId="3DCB1C93" w14:textId="64F656F5" w:rsidR="00846017" w:rsidRPr="0098799E" w:rsidRDefault="00846017" w:rsidP="00846017">
      <w:pPr>
        <w:rPr>
          <w:rFonts w:ascii="Calibri" w:hAnsi="Calibri" w:cs="Calibri"/>
          <w:szCs w:val="22"/>
        </w:rPr>
      </w:pPr>
      <w:r w:rsidRPr="0098799E">
        <w:rPr>
          <w:rFonts w:ascii="Calibri" w:hAnsi="Calibri" w:cs="Calibri"/>
          <w:szCs w:val="22"/>
        </w:rPr>
        <w:t xml:space="preserve">A unidade de negócios </w:t>
      </w:r>
      <w:r w:rsidRPr="0098799E">
        <w:rPr>
          <w:rFonts w:ascii="Calibri" w:hAnsi="Calibri" w:cs="Calibri"/>
          <w:b/>
          <w:szCs w:val="22"/>
        </w:rPr>
        <w:t xml:space="preserve">Laundry &amp; Home </w:t>
      </w:r>
      <w:proofErr w:type="spellStart"/>
      <w:r w:rsidRPr="0098799E">
        <w:rPr>
          <w:rFonts w:ascii="Calibri" w:hAnsi="Calibri" w:cs="Calibri"/>
          <w:b/>
          <w:szCs w:val="22"/>
        </w:rPr>
        <w:t>Care</w:t>
      </w:r>
      <w:proofErr w:type="spellEnd"/>
      <w:r w:rsidRPr="0098799E">
        <w:rPr>
          <w:rFonts w:ascii="Calibri" w:hAnsi="Calibri" w:cs="Calibri"/>
          <w:szCs w:val="22"/>
        </w:rPr>
        <w:t xml:space="preserve"> gerou um </w:t>
      </w:r>
      <w:r w:rsidRPr="0098799E">
        <w:rPr>
          <w:rFonts w:ascii="Calibri" w:hAnsi="Calibri" w:cs="Calibri"/>
          <w:b/>
          <w:szCs w:val="22"/>
        </w:rPr>
        <w:t>crescimento orgânico de vendas</w:t>
      </w:r>
      <w:r w:rsidRPr="0098799E">
        <w:rPr>
          <w:rFonts w:ascii="Calibri" w:hAnsi="Calibri" w:cs="Calibri"/>
          <w:szCs w:val="22"/>
        </w:rPr>
        <w:t xml:space="preserve"> de 5,6% no ano fiscal de 2020. Nominalmente, as vendas aumentaram 0,7%, para 6.704 milhões de euros. O </w:t>
      </w:r>
      <w:r w:rsidRPr="0098799E">
        <w:rPr>
          <w:rFonts w:ascii="Calibri" w:hAnsi="Calibri" w:cs="Calibri"/>
          <w:b/>
          <w:bCs/>
          <w:szCs w:val="22"/>
        </w:rPr>
        <w:t>lucro operacional ajustado</w:t>
      </w:r>
      <w:r w:rsidRPr="0098799E">
        <w:rPr>
          <w:rFonts w:ascii="Calibri" w:hAnsi="Calibri" w:cs="Calibri"/>
          <w:szCs w:val="22"/>
        </w:rPr>
        <w:t xml:space="preserve"> foi de 1.004 milh</w:t>
      </w:r>
      <w:r w:rsidR="00DF4E87">
        <w:rPr>
          <w:rFonts w:ascii="Calibri" w:hAnsi="Calibri" w:cs="Calibri"/>
          <w:szCs w:val="22"/>
        </w:rPr>
        <w:t>ão</w:t>
      </w:r>
      <w:r w:rsidRPr="0098799E">
        <w:rPr>
          <w:rFonts w:ascii="Calibri" w:hAnsi="Calibri" w:cs="Calibri"/>
          <w:szCs w:val="22"/>
        </w:rPr>
        <w:t xml:space="preserve"> de euros. (Ano anterior: 1.096 milh</w:t>
      </w:r>
      <w:r w:rsidR="00DF4E87">
        <w:rPr>
          <w:rFonts w:ascii="Calibri" w:hAnsi="Calibri" w:cs="Calibri"/>
          <w:szCs w:val="22"/>
        </w:rPr>
        <w:t>ão</w:t>
      </w:r>
      <w:r w:rsidRPr="0098799E">
        <w:rPr>
          <w:rFonts w:ascii="Calibri" w:hAnsi="Calibri" w:cs="Calibri"/>
          <w:szCs w:val="22"/>
        </w:rPr>
        <w:t xml:space="preserve"> de euros). Em 15%, o </w:t>
      </w:r>
      <w:r w:rsidRPr="0098799E">
        <w:rPr>
          <w:rFonts w:ascii="Calibri" w:hAnsi="Calibri" w:cs="Calibri"/>
          <w:b/>
          <w:bCs/>
          <w:szCs w:val="22"/>
        </w:rPr>
        <w:t>retorno sobre as vendas ajustado</w:t>
      </w:r>
      <w:r w:rsidRPr="0098799E">
        <w:rPr>
          <w:rFonts w:ascii="Calibri" w:hAnsi="Calibri" w:cs="Calibri"/>
          <w:szCs w:val="22"/>
        </w:rPr>
        <w:t xml:space="preserve"> ficou abaixo do nível de 2019, especialmente devido aos maiores investimentos em marketing</w:t>
      </w:r>
      <w:r w:rsidR="00DF4E87">
        <w:rPr>
          <w:rFonts w:ascii="Calibri" w:hAnsi="Calibri" w:cs="Calibri"/>
          <w:szCs w:val="22"/>
        </w:rPr>
        <w:t xml:space="preserve">, </w:t>
      </w:r>
      <w:r w:rsidRPr="0098799E">
        <w:rPr>
          <w:rFonts w:ascii="Calibri" w:hAnsi="Calibri" w:cs="Calibri"/>
          <w:szCs w:val="22"/>
        </w:rPr>
        <w:t>publicidade, digital e TI</w:t>
      </w:r>
      <w:bookmarkStart w:id="3" w:name="_Hlk46226936"/>
      <w:r w:rsidRPr="0098799E">
        <w:rPr>
          <w:rFonts w:ascii="Calibri" w:hAnsi="Calibri" w:cs="Calibri"/>
          <w:szCs w:val="22"/>
        </w:rPr>
        <w:t>.</w:t>
      </w:r>
    </w:p>
    <w:bookmarkEnd w:id="3"/>
    <w:p w14:paraId="34140740" w14:textId="77777777" w:rsidR="00846017" w:rsidRPr="0098799E" w:rsidRDefault="00846017" w:rsidP="00846017">
      <w:pPr>
        <w:rPr>
          <w:rFonts w:ascii="Calibri" w:hAnsi="Calibri" w:cs="Calibri"/>
          <w:b/>
          <w:szCs w:val="22"/>
        </w:rPr>
      </w:pPr>
    </w:p>
    <w:p w14:paraId="7F66DF8A" w14:textId="36DAC97B" w:rsidR="00846017" w:rsidRPr="0098799E" w:rsidRDefault="008A1BD0" w:rsidP="00846017">
      <w:pPr>
        <w:spacing w:after="120"/>
        <w:rPr>
          <w:rFonts w:ascii="Calibri" w:hAnsi="Calibri" w:cs="Calibri"/>
          <w:szCs w:val="22"/>
        </w:rPr>
      </w:pPr>
      <w:r w:rsidRPr="0098799E">
        <w:rPr>
          <w:rFonts w:ascii="Calibri" w:hAnsi="Calibri" w:cs="Calibri"/>
          <w:b/>
          <w:szCs w:val="22"/>
        </w:rPr>
        <w:t xml:space="preserve">“Crescimento com Propósito”: Forte </w:t>
      </w:r>
      <w:r w:rsidR="00DF4E87" w:rsidRPr="00BF6B86">
        <w:rPr>
          <w:rFonts w:ascii="Calibri" w:hAnsi="Calibri" w:cs="Calibri"/>
          <w:b/>
          <w:szCs w:val="22"/>
        </w:rPr>
        <w:t>momento</w:t>
      </w:r>
    </w:p>
    <w:p w14:paraId="289AA14D" w14:textId="3A9CAF1C" w:rsidR="00846017" w:rsidRPr="0098799E" w:rsidRDefault="00846017" w:rsidP="2B97A6DC">
      <w:pPr>
        <w:autoSpaceDE w:val="0"/>
        <w:autoSpaceDN w:val="0"/>
        <w:adjustRightInd w:val="0"/>
        <w:rPr>
          <w:rFonts w:ascii="Calibri" w:hAnsi="Calibri" w:cs="Calibri"/>
        </w:rPr>
      </w:pPr>
      <w:r w:rsidRPr="2B97A6DC">
        <w:rPr>
          <w:rFonts w:ascii="Calibri" w:hAnsi="Calibri" w:cs="Calibri"/>
        </w:rPr>
        <w:t xml:space="preserve">No início de março de 2020, a Henkel apresentou a agenda de crescimento da empresa para os próximos anos, que se concentra em: </w:t>
      </w:r>
      <w:r w:rsidR="0051324E" w:rsidRPr="2B97A6DC">
        <w:rPr>
          <w:rFonts w:ascii="Calibri" w:hAnsi="Calibri" w:cs="Calibri"/>
        </w:rPr>
        <w:t>construir</w:t>
      </w:r>
      <w:r w:rsidRPr="2B97A6DC">
        <w:rPr>
          <w:rFonts w:ascii="Calibri" w:hAnsi="Calibri" w:cs="Calibri"/>
        </w:rPr>
        <w:t xml:space="preserve"> um portfólio </w:t>
      </w:r>
      <w:r w:rsidR="00DF4E87" w:rsidRPr="2B97A6DC">
        <w:rPr>
          <w:rFonts w:ascii="Calibri" w:hAnsi="Calibri" w:cs="Calibri"/>
        </w:rPr>
        <w:t>robusto</w:t>
      </w:r>
      <w:r w:rsidRPr="2B97A6DC">
        <w:rPr>
          <w:rFonts w:ascii="Calibri" w:hAnsi="Calibri" w:cs="Calibri"/>
        </w:rPr>
        <w:t xml:space="preserve">, fortalecer a vantagem competitiva, especialmente nas áreas de inovação, sustentabilidade e digitalização, </w:t>
      </w:r>
      <w:r w:rsidR="0051324E" w:rsidRPr="2B97A6DC">
        <w:rPr>
          <w:rFonts w:ascii="Calibri" w:hAnsi="Calibri" w:cs="Calibri"/>
        </w:rPr>
        <w:t xml:space="preserve">redefinir </w:t>
      </w:r>
      <w:r w:rsidRPr="2B97A6DC">
        <w:rPr>
          <w:rFonts w:ascii="Calibri" w:hAnsi="Calibri" w:cs="Calibri"/>
        </w:rPr>
        <w:t xml:space="preserve"> modelos operacionais prontos para o futuro</w:t>
      </w:r>
      <w:r w:rsidR="00DF4E87" w:rsidRPr="2B97A6DC">
        <w:rPr>
          <w:rFonts w:ascii="Calibri" w:hAnsi="Calibri" w:cs="Calibri"/>
        </w:rPr>
        <w:t xml:space="preserve"> e </w:t>
      </w:r>
      <w:r w:rsidR="0051324E" w:rsidRPr="2B97A6DC">
        <w:rPr>
          <w:rFonts w:ascii="Calibri" w:hAnsi="Calibri" w:cs="Calibri"/>
        </w:rPr>
        <w:t>fortalecer</w:t>
      </w:r>
      <w:r w:rsidRPr="2B97A6DC">
        <w:rPr>
          <w:rFonts w:ascii="Calibri" w:hAnsi="Calibri" w:cs="Calibri"/>
        </w:rPr>
        <w:t xml:space="preserve"> uma cultura corporativa  colaborativa. “Essa estrutura estratégica nos ajudará a vencer </w:t>
      </w:r>
      <w:r w:rsidR="0051324E" w:rsidRPr="2B97A6DC">
        <w:rPr>
          <w:rFonts w:ascii="Calibri" w:hAnsi="Calibri" w:cs="Calibri"/>
        </w:rPr>
        <w:t xml:space="preserve">esta nova </w:t>
      </w:r>
      <w:r w:rsidRPr="2B97A6DC">
        <w:rPr>
          <w:rFonts w:ascii="Calibri" w:hAnsi="Calibri" w:cs="Calibri"/>
        </w:rPr>
        <w:t xml:space="preserve">década de 2020, com um foco claro </w:t>
      </w:r>
      <w:r w:rsidR="00DF4E87" w:rsidRPr="2B97A6DC">
        <w:rPr>
          <w:rFonts w:ascii="Calibri" w:hAnsi="Calibri" w:cs="Calibri"/>
        </w:rPr>
        <w:t>no crescimento com propósito</w:t>
      </w:r>
      <w:r w:rsidRPr="2B97A6DC">
        <w:rPr>
          <w:rFonts w:ascii="Calibri" w:hAnsi="Calibri" w:cs="Calibri"/>
        </w:rPr>
        <w:t xml:space="preserve">. Apesar do nosso foco na gestão de crises em 2020, conseguimos lançar e iniciar a implementação da nossa agenda de crescimento. Estamos totalmente empenhados em impulsionar o progresso em 2021 e nos anos seguintes”, disse </w:t>
      </w:r>
      <w:proofErr w:type="spellStart"/>
      <w:r w:rsidRPr="2B97A6DC">
        <w:rPr>
          <w:rFonts w:ascii="Calibri" w:hAnsi="Calibri" w:cs="Calibri"/>
        </w:rPr>
        <w:t>Carsten</w:t>
      </w:r>
      <w:proofErr w:type="spellEnd"/>
      <w:r w:rsidRPr="2B97A6DC">
        <w:rPr>
          <w:rFonts w:ascii="Calibri" w:hAnsi="Calibri" w:cs="Calibri"/>
        </w:rPr>
        <w:t xml:space="preserve"> </w:t>
      </w:r>
      <w:proofErr w:type="spellStart"/>
      <w:r w:rsidRPr="2B97A6DC">
        <w:rPr>
          <w:rFonts w:ascii="Calibri" w:hAnsi="Calibri" w:cs="Calibri"/>
        </w:rPr>
        <w:t>Knobel</w:t>
      </w:r>
      <w:proofErr w:type="spellEnd"/>
      <w:r w:rsidRPr="2B97A6DC">
        <w:rPr>
          <w:rFonts w:ascii="Calibri" w:hAnsi="Calibri" w:cs="Calibri"/>
        </w:rPr>
        <w:t>.</w:t>
      </w:r>
    </w:p>
    <w:p w14:paraId="1D08F591" w14:textId="77777777" w:rsidR="00DB5C7A" w:rsidRPr="0098799E" w:rsidRDefault="00DB5C7A" w:rsidP="007B2DAD">
      <w:pPr>
        <w:autoSpaceDE w:val="0"/>
        <w:autoSpaceDN w:val="0"/>
        <w:adjustRightInd w:val="0"/>
        <w:rPr>
          <w:rFonts w:ascii="Calibri" w:hAnsi="Calibri" w:cs="Calibri"/>
          <w:bCs/>
          <w:szCs w:val="22"/>
        </w:rPr>
      </w:pPr>
    </w:p>
    <w:p w14:paraId="3E65CF09" w14:textId="0FDD5F46" w:rsidR="00816094" w:rsidRPr="0098799E" w:rsidRDefault="00846017" w:rsidP="007B2DAD">
      <w:pPr>
        <w:autoSpaceDE w:val="0"/>
        <w:autoSpaceDN w:val="0"/>
        <w:adjustRightInd w:val="0"/>
        <w:rPr>
          <w:rFonts w:ascii="Calibri" w:hAnsi="Calibri" w:cs="Calibri"/>
          <w:bCs/>
          <w:szCs w:val="22"/>
        </w:rPr>
      </w:pPr>
      <w:r w:rsidRPr="0098799E">
        <w:rPr>
          <w:rFonts w:ascii="Calibri" w:hAnsi="Calibri" w:cs="Calibri"/>
          <w:szCs w:val="22"/>
        </w:rPr>
        <w:t xml:space="preserve">Um elemento fundamental da orientação futura da Henkel é uma </w:t>
      </w:r>
      <w:r w:rsidRPr="0098799E">
        <w:rPr>
          <w:rFonts w:ascii="Calibri" w:hAnsi="Calibri" w:cs="Calibri"/>
          <w:b/>
          <w:szCs w:val="22"/>
        </w:rPr>
        <w:t>gestão ativa do portfólio</w:t>
      </w:r>
      <w:r w:rsidRPr="0098799E">
        <w:rPr>
          <w:rFonts w:ascii="Calibri" w:hAnsi="Calibri" w:cs="Calibri"/>
          <w:szCs w:val="22"/>
        </w:rPr>
        <w:t xml:space="preserve">. A Henkel identificou marcas e categorias com um volume total de vendas de mais de </w:t>
      </w:r>
      <w:r w:rsidR="00DF4E87">
        <w:rPr>
          <w:rFonts w:ascii="Calibri" w:hAnsi="Calibri" w:cs="Calibri"/>
          <w:szCs w:val="22"/>
        </w:rPr>
        <w:t>1</w:t>
      </w:r>
      <w:r w:rsidR="00DF4E87" w:rsidRPr="0098799E">
        <w:rPr>
          <w:rFonts w:ascii="Calibri" w:hAnsi="Calibri" w:cs="Calibri"/>
          <w:szCs w:val="22"/>
        </w:rPr>
        <w:t xml:space="preserve"> </w:t>
      </w:r>
      <w:r w:rsidRPr="0098799E">
        <w:rPr>
          <w:rFonts w:ascii="Calibri" w:hAnsi="Calibri" w:cs="Calibri"/>
          <w:szCs w:val="22"/>
        </w:rPr>
        <w:t>bilhão de euros, predominantemente em seus negócios de consumo, do qual cerca de 50% estão indicados para alienação ou descontinuação até 2021. Espera-se que as demais marcas e negócios apresentem melhorias de desempenho sustentáveis. Em 2020, 60% da base de receita dessas marcas e negócios já apresentavam um</w:t>
      </w:r>
      <w:r w:rsidR="00C21734">
        <w:rPr>
          <w:rFonts w:ascii="Calibri" w:hAnsi="Calibri" w:cs="Calibri"/>
          <w:szCs w:val="22"/>
        </w:rPr>
        <w:t xml:space="preserve"> momento</w:t>
      </w:r>
      <w:r w:rsidRPr="0098799E">
        <w:rPr>
          <w:rFonts w:ascii="Calibri" w:hAnsi="Calibri" w:cs="Calibri"/>
          <w:szCs w:val="22"/>
        </w:rPr>
        <w:t xml:space="preserve"> de linha superior. </w:t>
      </w:r>
    </w:p>
    <w:p w14:paraId="21D645A2" w14:textId="77777777" w:rsidR="00816094" w:rsidRPr="0098799E" w:rsidRDefault="00816094" w:rsidP="007B2DAD">
      <w:pPr>
        <w:autoSpaceDE w:val="0"/>
        <w:autoSpaceDN w:val="0"/>
        <w:adjustRightInd w:val="0"/>
        <w:rPr>
          <w:rFonts w:ascii="Calibri" w:hAnsi="Calibri" w:cs="Calibri"/>
          <w:bCs/>
          <w:szCs w:val="22"/>
        </w:rPr>
      </w:pPr>
    </w:p>
    <w:p w14:paraId="06683FEE" w14:textId="06338B15" w:rsidR="00036080" w:rsidRPr="0098799E" w:rsidRDefault="00E547FE" w:rsidP="007B2DAD">
      <w:pPr>
        <w:autoSpaceDE w:val="0"/>
        <w:autoSpaceDN w:val="0"/>
        <w:adjustRightInd w:val="0"/>
        <w:rPr>
          <w:rFonts w:ascii="Calibri" w:hAnsi="Calibri" w:cs="Calibri"/>
          <w:bCs/>
          <w:szCs w:val="22"/>
        </w:rPr>
      </w:pPr>
      <w:r w:rsidRPr="0098799E">
        <w:rPr>
          <w:rFonts w:ascii="Calibri" w:hAnsi="Calibri" w:cs="Calibri"/>
          <w:szCs w:val="22"/>
        </w:rPr>
        <w:t>Apesar das incertezas do mercado em 2020, a Henkel já assinou acordos de venda, completou a venda ou encerrou negócios com um volume de vendas anual de mais de 100 milhões de euros. No contexto da gestão ativa de portfólio da Henkel, encargos de cerca de 300 milhões de euros foram contabilizados em 2020, devido a uma perda por redução ao valor recuperável não monetária em negócios a serem vendidos ou descontinuados.</w:t>
      </w:r>
    </w:p>
    <w:p w14:paraId="2E50273B" w14:textId="6C8ECB9D" w:rsidR="007B2DAD" w:rsidRPr="0098799E" w:rsidRDefault="007B2DAD" w:rsidP="007B2DAD">
      <w:pPr>
        <w:autoSpaceDE w:val="0"/>
        <w:autoSpaceDN w:val="0"/>
        <w:adjustRightInd w:val="0"/>
        <w:rPr>
          <w:rFonts w:ascii="Calibri" w:hAnsi="Calibri" w:cs="Calibri"/>
          <w:bCs/>
          <w:szCs w:val="22"/>
        </w:rPr>
      </w:pPr>
    </w:p>
    <w:p w14:paraId="3CFB640A" w14:textId="0F6FAF7E" w:rsidR="00DE6154" w:rsidRPr="0098799E" w:rsidRDefault="00DE6154" w:rsidP="2B97A6DC">
      <w:pPr>
        <w:autoSpaceDE w:val="0"/>
        <w:autoSpaceDN w:val="0"/>
        <w:adjustRightInd w:val="0"/>
        <w:rPr>
          <w:rFonts w:ascii="Calibri" w:hAnsi="Calibri" w:cs="Calibri"/>
        </w:rPr>
      </w:pPr>
      <w:r w:rsidRPr="2B97A6DC">
        <w:rPr>
          <w:rFonts w:ascii="Calibri" w:hAnsi="Calibri" w:cs="Calibri"/>
        </w:rPr>
        <w:t xml:space="preserve">Ao mesmo tempo, a Henkel fortaleceu seu portfólio por meio </w:t>
      </w:r>
      <w:proofErr w:type="gramStart"/>
      <w:r w:rsidRPr="2B97A6DC">
        <w:rPr>
          <w:rFonts w:ascii="Calibri" w:hAnsi="Calibri" w:cs="Calibri"/>
        </w:rPr>
        <w:t xml:space="preserve">de </w:t>
      </w:r>
      <w:r w:rsidR="43CD8968" w:rsidRPr="2B97A6DC">
        <w:rPr>
          <w:rFonts w:ascii="Calibri" w:hAnsi="Calibri" w:cs="Calibri"/>
          <w:b/>
          <w:bCs/>
        </w:rPr>
        <w:t xml:space="preserve"> Fusões</w:t>
      </w:r>
      <w:proofErr w:type="gramEnd"/>
      <w:r w:rsidR="64EDDDCB" w:rsidRPr="2B97A6DC">
        <w:rPr>
          <w:rFonts w:ascii="Calibri" w:hAnsi="Calibri" w:cs="Calibri"/>
          <w:b/>
          <w:bCs/>
        </w:rPr>
        <w:t xml:space="preserve"> e Aquisições</w:t>
      </w:r>
      <w:r w:rsidRPr="2B97A6DC">
        <w:rPr>
          <w:rFonts w:ascii="Calibri" w:hAnsi="Calibri" w:cs="Calibri"/>
        </w:rPr>
        <w:t>, alavancando seu forte balanço patrimonial. Em 2020, a Henkel acordou e fechou duas aquisições com um preço de compra combinado</w:t>
      </w:r>
      <w:r w:rsidR="00C21734" w:rsidRPr="2B97A6DC">
        <w:rPr>
          <w:rFonts w:ascii="Calibri" w:hAnsi="Calibri" w:cs="Calibri"/>
        </w:rPr>
        <w:t>,</w:t>
      </w:r>
      <w:r w:rsidRPr="2B97A6DC">
        <w:rPr>
          <w:rFonts w:ascii="Calibri" w:hAnsi="Calibri" w:cs="Calibri"/>
        </w:rPr>
        <w:t xml:space="preserve"> de cerca de 500 milhões de euros</w:t>
      </w:r>
      <w:r w:rsidR="00C21734" w:rsidRPr="2B97A6DC">
        <w:rPr>
          <w:rFonts w:ascii="Calibri" w:hAnsi="Calibri" w:cs="Calibri"/>
        </w:rPr>
        <w:t>,</w:t>
      </w:r>
      <w:r w:rsidRPr="2B97A6DC">
        <w:rPr>
          <w:rFonts w:ascii="Calibri" w:hAnsi="Calibri" w:cs="Calibri"/>
        </w:rPr>
        <w:t xml:space="preserve"> em seus negócios de </w:t>
      </w:r>
      <w:proofErr w:type="spellStart"/>
      <w:r w:rsidRPr="2B97A6DC">
        <w:rPr>
          <w:rFonts w:ascii="Calibri" w:hAnsi="Calibri" w:cs="Calibri"/>
        </w:rPr>
        <w:t>Beauty</w:t>
      </w:r>
      <w:proofErr w:type="spellEnd"/>
      <w:r w:rsidRPr="2B97A6DC">
        <w:rPr>
          <w:rFonts w:ascii="Calibri" w:hAnsi="Calibri" w:cs="Calibri"/>
        </w:rPr>
        <w:t xml:space="preserve"> </w:t>
      </w:r>
      <w:proofErr w:type="spellStart"/>
      <w:r w:rsidRPr="2B97A6DC">
        <w:rPr>
          <w:rFonts w:ascii="Calibri" w:hAnsi="Calibri" w:cs="Calibri"/>
        </w:rPr>
        <w:t>Care</w:t>
      </w:r>
      <w:proofErr w:type="spellEnd"/>
      <w:r w:rsidRPr="2B97A6DC">
        <w:rPr>
          <w:rFonts w:ascii="Calibri" w:hAnsi="Calibri" w:cs="Calibri"/>
        </w:rPr>
        <w:t xml:space="preserve"> e Adhesive Technologies.</w:t>
      </w:r>
    </w:p>
    <w:p w14:paraId="5CE74B4F" w14:textId="77777777" w:rsidR="00DE6154" w:rsidRPr="0098799E" w:rsidRDefault="00DE6154" w:rsidP="00846017">
      <w:pPr>
        <w:autoSpaceDE w:val="0"/>
        <w:autoSpaceDN w:val="0"/>
        <w:adjustRightInd w:val="0"/>
        <w:rPr>
          <w:rFonts w:ascii="Calibri" w:hAnsi="Calibri" w:cs="Calibri"/>
          <w:bCs/>
          <w:szCs w:val="22"/>
        </w:rPr>
      </w:pPr>
    </w:p>
    <w:p w14:paraId="6E663303" w14:textId="659F30B1" w:rsidR="00846017" w:rsidRPr="0098799E" w:rsidRDefault="005230C7" w:rsidP="00846017">
      <w:pPr>
        <w:autoSpaceDE w:val="0"/>
        <w:autoSpaceDN w:val="0"/>
        <w:adjustRightInd w:val="0"/>
        <w:rPr>
          <w:rFonts w:ascii="Calibri" w:hAnsi="Calibri" w:cs="Calibri"/>
          <w:bCs/>
          <w:szCs w:val="22"/>
        </w:rPr>
      </w:pPr>
      <w:r w:rsidRPr="0098799E">
        <w:rPr>
          <w:rFonts w:ascii="Calibri" w:hAnsi="Calibri" w:cs="Calibri"/>
          <w:szCs w:val="22"/>
        </w:rPr>
        <w:t xml:space="preserve">Para fortalecer ainda mais sua </w:t>
      </w:r>
      <w:r w:rsidRPr="0098799E">
        <w:rPr>
          <w:rFonts w:ascii="Calibri" w:hAnsi="Calibri" w:cs="Calibri"/>
          <w:b/>
          <w:szCs w:val="22"/>
        </w:rPr>
        <w:t>vantagem competitiva</w:t>
      </w:r>
      <w:r w:rsidRPr="0098799E">
        <w:rPr>
          <w:rFonts w:ascii="Calibri" w:hAnsi="Calibri" w:cs="Calibri"/>
          <w:szCs w:val="22"/>
        </w:rPr>
        <w:t xml:space="preserve">, a Henkel está acelerando </w:t>
      </w:r>
      <w:r w:rsidRPr="0098799E">
        <w:rPr>
          <w:rFonts w:ascii="Calibri" w:hAnsi="Calibri" w:cs="Calibri"/>
          <w:b/>
          <w:szCs w:val="22"/>
        </w:rPr>
        <w:t>inovações</w:t>
      </w:r>
      <w:r w:rsidRPr="0098799E">
        <w:rPr>
          <w:rFonts w:ascii="Calibri" w:hAnsi="Calibri" w:cs="Calibri"/>
          <w:szCs w:val="22"/>
        </w:rPr>
        <w:t xml:space="preserve"> impactantes, impulsionando a </w:t>
      </w:r>
      <w:r w:rsidRPr="0098799E">
        <w:rPr>
          <w:rFonts w:ascii="Calibri" w:hAnsi="Calibri" w:cs="Calibri"/>
          <w:b/>
          <w:szCs w:val="22"/>
        </w:rPr>
        <w:t>sustentabilidade</w:t>
      </w:r>
      <w:r w:rsidRPr="0098799E">
        <w:rPr>
          <w:rFonts w:ascii="Calibri" w:hAnsi="Calibri" w:cs="Calibri"/>
          <w:szCs w:val="22"/>
        </w:rPr>
        <w:t xml:space="preserve"> como um fator de diferenciação e impulsionando a </w:t>
      </w:r>
      <w:r w:rsidRPr="0098799E">
        <w:rPr>
          <w:rFonts w:ascii="Calibri" w:hAnsi="Calibri" w:cs="Calibri"/>
          <w:b/>
          <w:szCs w:val="22"/>
        </w:rPr>
        <w:t>transformação digital</w:t>
      </w:r>
      <w:r w:rsidRPr="0098799E">
        <w:rPr>
          <w:rFonts w:ascii="Calibri" w:hAnsi="Calibri" w:cs="Calibri"/>
          <w:szCs w:val="22"/>
        </w:rPr>
        <w:t xml:space="preserve"> da empresa.</w:t>
      </w:r>
    </w:p>
    <w:p w14:paraId="61BFDB7F" w14:textId="550FB4D3" w:rsidR="00846017" w:rsidRPr="0098799E" w:rsidRDefault="00846017" w:rsidP="00846017">
      <w:pPr>
        <w:autoSpaceDE w:val="0"/>
        <w:autoSpaceDN w:val="0"/>
        <w:adjustRightInd w:val="0"/>
        <w:rPr>
          <w:rFonts w:ascii="Calibri" w:hAnsi="Calibri" w:cs="Calibri"/>
          <w:bCs/>
          <w:szCs w:val="22"/>
        </w:rPr>
      </w:pPr>
    </w:p>
    <w:p w14:paraId="514E0F9A" w14:textId="69A6B35E" w:rsidR="00081241" w:rsidRPr="0098799E" w:rsidRDefault="00A4474B" w:rsidP="00A61481">
      <w:pPr>
        <w:autoSpaceDE w:val="0"/>
        <w:autoSpaceDN w:val="0"/>
        <w:adjustRightInd w:val="0"/>
        <w:rPr>
          <w:rFonts w:ascii="Calibri" w:hAnsi="Calibri" w:cs="Calibri"/>
          <w:bCs/>
          <w:szCs w:val="22"/>
        </w:rPr>
      </w:pPr>
      <w:r w:rsidRPr="0098799E">
        <w:rPr>
          <w:rFonts w:ascii="Calibri" w:hAnsi="Calibri" w:cs="Calibri"/>
          <w:szCs w:val="22"/>
        </w:rPr>
        <w:t xml:space="preserve">Em 2020, a Henkel aumentou os </w:t>
      </w:r>
      <w:r w:rsidRPr="0098799E">
        <w:rPr>
          <w:rFonts w:ascii="Calibri" w:hAnsi="Calibri" w:cs="Calibri"/>
          <w:b/>
          <w:szCs w:val="22"/>
        </w:rPr>
        <w:t>investimentos</w:t>
      </w:r>
      <w:r w:rsidRPr="0098799E">
        <w:rPr>
          <w:rFonts w:ascii="Calibri" w:hAnsi="Calibri" w:cs="Calibri"/>
          <w:szCs w:val="22"/>
        </w:rPr>
        <w:t xml:space="preserve"> em cerca de 200 milhões de euros em comparação com 2019 (350 milhões de euros em comparação com 2018) para fortalecer suas marcas, tecnologias e inovações, bem como para acelerar a transformação digital da empresa. Os investimentos estão mostrando os primeiros resultados tangíveis: </w:t>
      </w:r>
      <w:r w:rsidR="00C21734">
        <w:rPr>
          <w:rFonts w:ascii="Calibri" w:hAnsi="Calibri" w:cs="Calibri"/>
          <w:szCs w:val="22"/>
        </w:rPr>
        <w:t>a</w:t>
      </w:r>
      <w:r w:rsidR="00C21734" w:rsidRPr="0098799E">
        <w:rPr>
          <w:rFonts w:ascii="Calibri" w:hAnsi="Calibri" w:cs="Calibri"/>
          <w:szCs w:val="22"/>
        </w:rPr>
        <w:t xml:space="preserve"> </w:t>
      </w:r>
      <w:r w:rsidRPr="0098799E">
        <w:rPr>
          <w:rFonts w:ascii="Calibri" w:hAnsi="Calibri" w:cs="Calibri"/>
          <w:szCs w:val="22"/>
        </w:rPr>
        <w:t xml:space="preserve">Henkel foi capaz de aumentar a participação de mercado em muitos </w:t>
      </w:r>
      <w:r w:rsidR="00C21734">
        <w:rPr>
          <w:rFonts w:ascii="Calibri" w:hAnsi="Calibri" w:cs="Calibri"/>
          <w:szCs w:val="22"/>
        </w:rPr>
        <w:t>segmentos</w:t>
      </w:r>
      <w:r w:rsidR="00C21734" w:rsidRPr="0098799E">
        <w:rPr>
          <w:rFonts w:ascii="Calibri" w:hAnsi="Calibri" w:cs="Calibri"/>
          <w:szCs w:val="22"/>
        </w:rPr>
        <w:t xml:space="preserve"> </w:t>
      </w:r>
      <w:r w:rsidRPr="0098799E">
        <w:rPr>
          <w:rFonts w:ascii="Calibri" w:hAnsi="Calibri" w:cs="Calibri"/>
          <w:szCs w:val="22"/>
        </w:rPr>
        <w:t xml:space="preserve">e categorias importantes. A </w:t>
      </w:r>
      <w:r w:rsidR="00C21734">
        <w:rPr>
          <w:rFonts w:ascii="Calibri" w:hAnsi="Calibri" w:cs="Calibri"/>
          <w:szCs w:val="22"/>
        </w:rPr>
        <w:t>companhia</w:t>
      </w:r>
      <w:r w:rsidR="00C21734" w:rsidRPr="0098799E">
        <w:rPr>
          <w:rFonts w:ascii="Calibri" w:hAnsi="Calibri" w:cs="Calibri"/>
          <w:szCs w:val="22"/>
        </w:rPr>
        <w:t xml:space="preserve"> </w:t>
      </w:r>
      <w:r w:rsidRPr="0098799E">
        <w:rPr>
          <w:rFonts w:ascii="Calibri" w:hAnsi="Calibri" w:cs="Calibri"/>
          <w:szCs w:val="22"/>
        </w:rPr>
        <w:t>também acelerou ainda mais seus processos de inovação e lançamento de novos produtos. Isso ajudou, por exemplo, a responder rapidamente ao forte aumento na demanda por produtos de higiene, desinfecção e limpeza com “inovações aceleradas”. O foco estava nas principais tendências, como higiene, produtos mais naturais e sustentáveis e maior conveniência.</w:t>
      </w:r>
    </w:p>
    <w:p w14:paraId="68D0DA63" w14:textId="77777777" w:rsidR="005D68AA" w:rsidRPr="0098799E" w:rsidRDefault="005D68AA" w:rsidP="00846017">
      <w:pPr>
        <w:autoSpaceDE w:val="0"/>
        <w:autoSpaceDN w:val="0"/>
        <w:adjustRightInd w:val="0"/>
        <w:rPr>
          <w:rFonts w:ascii="Calibri" w:hAnsi="Calibri" w:cs="Calibri"/>
          <w:bCs/>
          <w:szCs w:val="22"/>
        </w:rPr>
      </w:pPr>
    </w:p>
    <w:p w14:paraId="4253F331" w14:textId="519018B9" w:rsidR="00205A66" w:rsidRPr="0098799E" w:rsidRDefault="00205A66" w:rsidP="00846017">
      <w:pPr>
        <w:autoSpaceDE w:val="0"/>
        <w:autoSpaceDN w:val="0"/>
        <w:adjustRightInd w:val="0"/>
        <w:rPr>
          <w:rFonts w:ascii="Calibri" w:hAnsi="Calibri" w:cs="Calibri"/>
          <w:bCs/>
          <w:szCs w:val="22"/>
        </w:rPr>
      </w:pPr>
      <w:r w:rsidRPr="0098799E">
        <w:rPr>
          <w:rFonts w:ascii="Calibri" w:hAnsi="Calibri" w:cs="Calibri"/>
          <w:szCs w:val="22"/>
        </w:rPr>
        <w:t xml:space="preserve">Para acelerar a </w:t>
      </w:r>
      <w:r w:rsidRPr="0098799E">
        <w:rPr>
          <w:rFonts w:ascii="Calibri" w:hAnsi="Calibri" w:cs="Calibri"/>
          <w:b/>
          <w:szCs w:val="22"/>
        </w:rPr>
        <w:t>inovação</w:t>
      </w:r>
      <w:r w:rsidRPr="0098799E">
        <w:rPr>
          <w:rFonts w:ascii="Calibri" w:hAnsi="Calibri" w:cs="Calibri"/>
          <w:szCs w:val="22"/>
        </w:rPr>
        <w:t xml:space="preserve"> e desenvolver </w:t>
      </w:r>
      <w:r w:rsidRPr="0098799E">
        <w:rPr>
          <w:rFonts w:ascii="Calibri" w:hAnsi="Calibri" w:cs="Calibri"/>
          <w:b/>
          <w:szCs w:val="22"/>
        </w:rPr>
        <w:t>novos modelos de negócios</w:t>
      </w:r>
      <w:r w:rsidRPr="0098799E">
        <w:rPr>
          <w:rFonts w:ascii="Calibri" w:hAnsi="Calibri" w:cs="Calibri"/>
          <w:szCs w:val="22"/>
        </w:rPr>
        <w:t xml:space="preserve">, as unidades de negócios de consumo </w:t>
      </w:r>
      <w:proofErr w:type="spellStart"/>
      <w:r w:rsidRPr="0098799E">
        <w:rPr>
          <w:rFonts w:ascii="Calibri" w:hAnsi="Calibri" w:cs="Calibri"/>
          <w:szCs w:val="22"/>
        </w:rPr>
        <w:t>Beauty</w:t>
      </w:r>
      <w:proofErr w:type="spellEnd"/>
      <w:r w:rsidRPr="0098799E">
        <w:rPr>
          <w:rFonts w:ascii="Calibri" w:hAnsi="Calibri" w:cs="Calibri"/>
          <w:szCs w:val="22"/>
        </w:rPr>
        <w:t xml:space="preserve"> </w:t>
      </w:r>
      <w:proofErr w:type="spellStart"/>
      <w:r w:rsidRPr="0098799E">
        <w:rPr>
          <w:rFonts w:ascii="Calibri" w:hAnsi="Calibri" w:cs="Calibri"/>
          <w:szCs w:val="22"/>
        </w:rPr>
        <w:t>Care</w:t>
      </w:r>
      <w:proofErr w:type="spellEnd"/>
      <w:r w:rsidRPr="0098799E">
        <w:rPr>
          <w:rFonts w:ascii="Calibri" w:hAnsi="Calibri" w:cs="Calibri"/>
          <w:szCs w:val="22"/>
        </w:rPr>
        <w:t xml:space="preserve"> e Laundry &amp; Home </w:t>
      </w:r>
      <w:proofErr w:type="spellStart"/>
      <w:r w:rsidRPr="0098799E">
        <w:rPr>
          <w:rFonts w:ascii="Calibri" w:hAnsi="Calibri" w:cs="Calibri"/>
          <w:szCs w:val="22"/>
        </w:rPr>
        <w:t>Care</w:t>
      </w:r>
      <w:proofErr w:type="spellEnd"/>
      <w:r w:rsidRPr="0098799E">
        <w:rPr>
          <w:rFonts w:ascii="Calibri" w:hAnsi="Calibri" w:cs="Calibri"/>
          <w:szCs w:val="22"/>
        </w:rPr>
        <w:t xml:space="preserve"> estabeleceram equipes </w:t>
      </w:r>
      <w:r w:rsidR="00031930">
        <w:rPr>
          <w:rFonts w:ascii="Calibri" w:hAnsi="Calibri" w:cs="Calibri"/>
          <w:szCs w:val="22"/>
        </w:rPr>
        <w:t>dedicadas</w:t>
      </w:r>
      <w:r w:rsidR="00031930" w:rsidRPr="0098799E">
        <w:rPr>
          <w:rFonts w:ascii="Calibri" w:hAnsi="Calibri" w:cs="Calibri"/>
          <w:szCs w:val="22"/>
        </w:rPr>
        <w:t xml:space="preserve"> </w:t>
      </w:r>
      <w:r w:rsidRPr="0098799E">
        <w:rPr>
          <w:rFonts w:ascii="Calibri" w:hAnsi="Calibri" w:cs="Calibri"/>
          <w:szCs w:val="22"/>
        </w:rPr>
        <w:t xml:space="preserve">internas, combinando abordagens de trabalho ágeis com a escala e experiência de uma empresa global: </w:t>
      </w:r>
      <w:r w:rsidR="00031930">
        <w:rPr>
          <w:rFonts w:ascii="Calibri" w:hAnsi="Calibri" w:cs="Calibri"/>
          <w:szCs w:val="22"/>
        </w:rPr>
        <w:t>o</w:t>
      </w:r>
      <w:r w:rsidR="00031930" w:rsidRPr="0098799E">
        <w:rPr>
          <w:rFonts w:ascii="Calibri" w:hAnsi="Calibri" w:cs="Calibri"/>
          <w:szCs w:val="22"/>
        </w:rPr>
        <w:t xml:space="preserve"> </w:t>
      </w:r>
      <w:r w:rsidRPr="0098799E">
        <w:rPr>
          <w:rFonts w:ascii="Calibri" w:hAnsi="Calibri" w:cs="Calibri"/>
          <w:szCs w:val="22"/>
        </w:rPr>
        <w:t xml:space="preserve">“Fritz </w:t>
      </w:r>
      <w:proofErr w:type="spellStart"/>
      <w:r w:rsidRPr="0098799E">
        <w:rPr>
          <w:rFonts w:ascii="Calibri" w:hAnsi="Calibri" w:cs="Calibri"/>
          <w:szCs w:val="22"/>
        </w:rPr>
        <w:t>Beauty</w:t>
      </w:r>
      <w:proofErr w:type="spellEnd"/>
      <w:r w:rsidRPr="0098799E">
        <w:rPr>
          <w:rFonts w:ascii="Calibri" w:hAnsi="Calibri" w:cs="Calibri"/>
          <w:szCs w:val="22"/>
        </w:rPr>
        <w:t xml:space="preserve"> </w:t>
      </w:r>
      <w:proofErr w:type="spellStart"/>
      <w:r w:rsidRPr="0098799E">
        <w:rPr>
          <w:rFonts w:ascii="Calibri" w:hAnsi="Calibri" w:cs="Calibri"/>
          <w:szCs w:val="22"/>
        </w:rPr>
        <w:t>Lab</w:t>
      </w:r>
      <w:proofErr w:type="spellEnd"/>
      <w:r w:rsidRPr="0098799E">
        <w:rPr>
          <w:rFonts w:ascii="Calibri" w:hAnsi="Calibri" w:cs="Calibri"/>
          <w:szCs w:val="22"/>
        </w:rPr>
        <w:t xml:space="preserve">”, inspirado </w:t>
      </w:r>
      <w:r w:rsidR="00031930">
        <w:rPr>
          <w:rFonts w:ascii="Calibri" w:hAnsi="Calibri" w:cs="Calibri"/>
          <w:szCs w:val="22"/>
        </w:rPr>
        <w:t>n</w:t>
      </w:r>
      <w:r w:rsidR="00031930" w:rsidRPr="0098799E">
        <w:rPr>
          <w:rFonts w:ascii="Calibri" w:hAnsi="Calibri" w:cs="Calibri"/>
          <w:szCs w:val="22"/>
        </w:rPr>
        <w:t xml:space="preserve">o </w:t>
      </w:r>
      <w:r w:rsidRPr="0098799E">
        <w:rPr>
          <w:rFonts w:ascii="Calibri" w:hAnsi="Calibri" w:cs="Calibri"/>
          <w:szCs w:val="22"/>
        </w:rPr>
        <w:t xml:space="preserve">fundador da empresa Fritz Henkel, visa identificar áreas com potencial de crescimento para marcas existentes, ou para criar marcas completamente novas. O negócio Laundry &amp; Home </w:t>
      </w:r>
      <w:proofErr w:type="spellStart"/>
      <w:r w:rsidRPr="0098799E">
        <w:rPr>
          <w:rFonts w:ascii="Calibri" w:hAnsi="Calibri" w:cs="Calibri"/>
          <w:szCs w:val="22"/>
        </w:rPr>
        <w:t>Care</w:t>
      </w:r>
      <w:proofErr w:type="spellEnd"/>
      <w:r w:rsidRPr="0098799E">
        <w:rPr>
          <w:rFonts w:ascii="Calibri" w:hAnsi="Calibri" w:cs="Calibri"/>
          <w:szCs w:val="22"/>
        </w:rPr>
        <w:t xml:space="preserve"> também lançou uma nova fábrica de ideias de sustentabilidade sob a marca Love </w:t>
      </w:r>
      <w:proofErr w:type="spellStart"/>
      <w:r w:rsidRPr="0098799E">
        <w:rPr>
          <w:rFonts w:ascii="Calibri" w:hAnsi="Calibri" w:cs="Calibri"/>
          <w:szCs w:val="22"/>
        </w:rPr>
        <w:t>Nature</w:t>
      </w:r>
      <w:proofErr w:type="spellEnd"/>
      <w:r w:rsidRPr="0098799E">
        <w:rPr>
          <w:rFonts w:ascii="Calibri" w:hAnsi="Calibri" w:cs="Calibri"/>
          <w:szCs w:val="22"/>
        </w:rPr>
        <w:t xml:space="preserve">, com foco em soluções sustentáveis nas categorias de Laundry &amp; Home </w:t>
      </w:r>
      <w:proofErr w:type="spellStart"/>
      <w:r w:rsidRPr="0098799E">
        <w:rPr>
          <w:rFonts w:ascii="Calibri" w:hAnsi="Calibri" w:cs="Calibri"/>
          <w:szCs w:val="22"/>
        </w:rPr>
        <w:t>Care</w:t>
      </w:r>
      <w:proofErr w:type="spellEnd"/>
      <w:r w:rsidRPr="0098799E">
        <w:rPr>
          <w:rFonts w:ascii="Calibri" w:hAnsi="Calibri" w:cs="Calibri"/>
          <w:szCs w:val="22"/>
        </w:rPr>
        <w:t>. Em Adhesive Technologies, a Henkel continuou seus investimentos em seu centro de inovação de última geração em Düsseldorf. O centro, que representa um investimento total de 130 milhões de euros, encontra-se em fase de conclusão e entrará em funcionamento no primeiro semestre de 2021.</w:t>
      </w:r>
    </w:p>
    <w:p w14:paraId="77B69F6D" w14:textId="77777777" w:rsidR="00DB5C7A" w:rsidRPr="0098799E" w:rsidRDefault="00DB5C7A" w:rsidP="00F46B50">
      <w:pPr>
        <w:rPr>
          <w:rFonts w:ascii="Calibri" w:hAnsi="Calibri" w:cs="Calibri"/>
          <w:b/>
          <w:szCs w:val="22"/>
        </w:rPr>
      </w:pPr>
    </w:p>
    <w:p w14:paraId="333E6573" w14:textId="69C7CCF2" w:rsidR="00974EE4" w:rsidRPr="0098799E" w:rsidRDefault="00846017" w:rsidP="00F46B50">
      <w:pPr>
        <w:rPr>
          <w:rFonts w:ascii="Calibri" w:hAnsi="Calibri" w:cs="Calibri"/>
          <w:bCs/>
          <w:szCs w:val="22"/>
        </w:rPr>
      </w:pPr>
      <w:r w:rsidRPr="0098799E">
        <w:rPr>
          <w:rFonts w:ascii="Calibri" w:hAnsi="Calibri" w:cs="Calibri"/>
          <w:szCs w:val="22"/>
        </w:rPr>
        <w:t xml:space="preserve">A </w:t>
      </w:r>
      <w:r w:rsidRPr="0098799E">
        <w:rPr>
          <w:rFonts w:ascii="Calibri" w:hAnsi="Calibri" w:cs="Calibri"/>
          <w:b/>
          <w:szCs w:val="22"/>
        </w:rPr>
        <w:t>sustentabilidade</w:t>
      </w:r>
      <w:r w:rsidRPr="0098799E">
        <w:rPr>
          <w:rFonts w:ascii="Calibri" w:hAnsi="Calibri" w:cs="Calibri"/>
          <w:szCs w:val="22"/>
        </w:rPr>
        <w:t xml:space="preserve"> é um dos grandes pontos fortes da Henkel. A </w:t>
      </w:r>
      <w:r w:rsidR="00031930">
        <w:rPr>
          <w:rFonts w:ascii="Calibri" w:hAnsi="Calibri" w:cs="Calibri"/>
          <w:szCs w:val="22"/>
        </w:rPr>
        <w:t>companhia</w:t>
      </w:r>
      <w:r w:rsidR="00031930" w:rsidRPr="0098799E">
        <w:rPr>
          <w:rFonts w:ascii="Calibri" w:hAnsi="Calibri" w:cs="Calibri"/>
          <w:szCs w:val="22"/>
        </w:rPr>
        <w:t xml:space="preserve"> </w:t>
      </w:r>
      <w:r w:rsidRPr="0098799E">
        <w:rPr>
          <w:rFonts w:ascii="Calibri" w:hAnsi="Calibri" w:cs="Calibri"/>
          <w:szCs w:val="22"/>
        </w:rPr>
        <w:t xml:space="preserve">tem um papel de liderança que é regularmente confirmado em classificações e </w:t>
      </w:r>
      <w:r w:rsidRPr="0098799E">
        <w:rPr>
          <w:rFonts w:ascii="Calibri" w:hAnsi="Calibri" w:cs="Calibri"/>
          <w:i/>
          <w:szCs w:val="22"/>
        </w:rPr>
        <w:t>rankings</w:t>
      </w:r>
      <w:r w:rsidRPr="0098799E">
        <w:rPr>
          <w:rFonts w:ascii="Calibri" w:hAnsi="Calibri" w:cs="Calibri"/>
          <w:szCs w:val="22"/>
        </w:rPr>
        <w:t xml:space="preserve">. Com base neste forte histórico, a Henkel visa alavancar a sustentabilidade como um diferencial competitivo. Em 2020, a Henkel continuou a integrar com sucesso a sustentabilidade em todas as suas atividades de negócios e a impulsionar o </w:t>
      </w:r>
      <w:r w:rsidRPr="0098799E">
        <w:rPr>
          <w:rFonts w:ascii="Calibri" w:hAnsi="Calibri" w:cs="Calibri"/>
          <w:szCs w:val="22"/>
        </w:rPr>
        <w:lastRenderedPageBreak/>
        <w:t xml:space="preserve">progresso ao longo de toda a cadeia de valor. A Henkel lançou novos produtos atendendo às crescentes expectativas dos consumidores em relação a produtos naturais e sustentáveis, como barras sólidas sob as marcas de </w:t>
      </w:r>
      <w:proofErr w:type="spellStart"/>
      <w:r w:rsidRPr="0098799E">
        <w:rPr>
          <w:rFonts w:ascii="Calibri" w:hAnsi="Calibri" w:cs="Calibri"/>
          <w:szCs w:val="22"/>
        </w:rPr>
        <w:t>Beauty</w:t>
      </w:r>
      <w:proofErr w:type="spellEnd"/>
      <w:r w:rsidRPr="0098799E">
        <w:rPr>
          <w:rFonts w:ascii="Calibri" w:hAnsi="Calibri" w:cs="Calibri"/>
          <w:szCs w:val="22"/>
        </w:rPr>
        <w:t xml:space="preserve"> </w:t>
      </w:r>
      <w:proofErr w:type="spellStart"/>
      <w:r w:rsidRPr="0098799E">
        <w:rPr>
          <w:rFonts w:ascii="Calibri" w:hAnsi="Calibri" w:cs="Calibri"/>
          <w:szCs w:val="22"/>
        </w:rPr>
        <w:t>Care</w:t>
      </w:r>
      <w:proofErr w:type="spellEnd"/>
      <w:r w:rsidRPr="0098799E">
        <w:rPr>
          <w:rFonts w:ascii="Calibri" w:hAnsi="Calibri" w:cs="Calibri"/>
          <w:szCs w:val="22"/>
        </w:rPr>
        <w:t xml:space="preserve"> </w:t>
      </w:r>
      <w:proofErr w:type="spellStart"/>
      <w:r w:rsidRPr="0098799E">
        <w:rPr>
          <w:rFonts w:ascii="Calibri" w:hAnsi="Calibri" w:cs="Calibri"/>
          <w:szCs w:val="22"/>
        </w:rPr>
        <w:t>Nature</w:t>
      </w:r>
      <w:proofErr w:type="spellEnd"/>
      <w:r w:rsidRPr="0098799E">
        <w:rPr>
          <w:rFonts w:ascii="Calibri" w:hAnsi="Calibri" w:cs="Calibri"/>
          <w:szCs w:val="22"/>
        </w:rPr>
        <w:t xml:space="preserve"> Box e N.A.E. No negócio de Laundry &amp; Home </w:t>
      </w:r>
      <w:proofErr w:type="spellStart"/>
      <w:r w:rsidRPr="0098799E">
        <w:rPr>
          <w:rFonts w:ascii="Calibri" w:hAnsi="Calibri" w:cs="Calibri"/>
          <w:szCs w:val="22"/>
        </w:rPr>
        <w:t>Care</w:t>
      </w:r>
      <w:proofErr w:type="spellEnd"/>
      <w:r w:rsidRPr="0098799E">
        <w:rPr>
          <w:rFonts w:ascii="Calibri" w:hAnsi="Calibri" w:cs="Calibri"/>
          <w:szCs w:val="22"/>
        </w:rPr>
        <w:t xml:space="preserve">, a linha de produtos Pro </w:t>
      </w:r>
      <w:proofErr w:type="spellStart"/>
      <w:r w:rsidRPr="0098799E">
        <w:rPr>
          <w:rFonts w:ascii="Calibri" w:hAnsi="Calibri" w:cs="Calibri"/>
          <w:szCs w:val="22"/>
        </w:rPr>
        <w:t>Nature</w:t>
      </w:r>
      <w:proofErr w:type="spellEnd"/>
      <w:r w:rsidRPr="0098799E">
        <w:rPr>
          <w:rFonts w:ascii="Calibri" w:hAnsi="Calibri" w:cs="Calibri"/>
          <w:szCs w:val="22"/>
        </w:rPr>
        <w:t xml:space="preserve"> foi expandida e Love </w:t>
      </w:r>
      <w:proofErr w:type="spellStart"/>
      <w:r w:rsidRPr="0098799E">
        <w:rPr>
          <w:rFonts w:ascii="Calibri" w:hAnsi="Calibri" w:cs="Calibri"/>
          <w:szCs w:val="22"/>
        </w:rPr>
        <w:t>Nature</w:t>
      </w:r>
      <w:proofErr w:type="spellEnd"/>
      <w:r w:rsidRPr="0098799E">
        <w:rPr>
          <w:rFonts w:ascii="Calibri" w:hAnsi="Calibri" w:cs="Calibri"/>
          <w:szCs w:val="22"/>
        </w:rPr>
        <w:t xml:space="preserve">, uma marca sustentável de várias categorias, foi introduzida com sucesso. Em Adhesive Technologies, uma nova tecnologia da marca </w:t>
      </w:r>
      <w:proofErr w:type="spellStart"/>
      <w:r w:rsidRPr="0098799E">
        <w:rPr>
          <w:rFonts w:ascii="Calibri" w:hAnsi="Calibri" w:cs="Calibri"/>
          <w:szCs w:val="22"/>
        </w:rPr>
        <w:t>Loctite</w:t>
      </w:r>
      <w:proofErr w:type="spellEnd"/>
      <w:r w:rsidRPr="0098799E">
        <w:rPr>
          <w:rFonts w:ascii="Calibri" w:hAnsi="Calibri" w:cs="Calibri"/>
          <w:szCs w:val="22"/>
        </w:rPr>
        <w:t xml:space="preserve"> foi desenvolvida</w:t>
      </w:r>
      <w:r w:rsidR="00DC3737">
        <w:rPr>
          <w:rFonts w:ascii="Calibri" w:hAnsi="Calibri" w:cs="Calibri"/>
          <w:szCs w:val="22"/>
        </w:rPr>
        <w:t xml:space="preserve"> que p</w:t>
      </w:r>
      <w:r w:rsidRPr="0098799E">
        <w:rPr>
          <w:rFonts w:ascii="Calibri" w:hAnsi="Calibri" w:cs="Calibri"/>
          <w:szCs w:val="22"/>
        </w:rPr>
        <w:t xml:space="preserve">ermite a substituição do polietileno por papel para uso em embalagens alimentícias e não alimentícias. Além de inovações para produtos mais sustentáveis, a Henkel firmou um contrato de compra de energia virtual para energia de fontes renováveis, que cobrirá a demanda de energia de todas as instalações da Henkel na América do Norte. </w:t>
      </w:r>
      <w:r w:rsidR="00DC3737">
        <w:rPr>
          <w:rFonts w:ascii="Calibri" w:hAnsi="Calibri" w:cs="Calibri"/>
          <w:szCs w:val="22"/>
        </w:rPr>
        <w:t>Além disso,</w:t>
      </w:r>
      <w:r w:rsidR="00DC3737" w:rsidRPr="0098799E">
        <w:rPr>
          <w:rFonts w:ascii="Calibri" w:hAnsi="Calibri" w:cs="Calibri"/>
          <w:szCs w:val="22"/>
        </w:rPr>
        <w:t xml:space="preserve"> </w:t>
      </w:r>
      <w:r w:rsidRPr="0098799E">
        <w:rPr>
          <w:rFonts w:ascii="Calibri" w:hAnsi="Calibri" w:cs="Calibri"/>
          <w:szCs w:val="22"/>
        </w:rPr>
        <w:t>a Henkel foi a primeira empresa a emitir um título de redução de resíduos de plástico</w:t>
      </w:r>
      <w:r w:rsidR="00DC3737">
        <w:rPr>
          <w:rFonts w:ascii="Calibri" w:hAnsi="Calibri" w:cs="Calibri"/>
          <w:szCs w:val="22"/>
        </w:rPr>
        <w:t>,</w:t>
      </w:r>
      <w:r w:rsidRPr="0098799E">
        <w:rPr>
          <w:rFonts w:ascii="Calibri" w:hAnsi="Calibri" w:cs="Calibri"/>
          <w:szCs w:val="22"/>
        </w:rPr>
        <w:t xml:space="preserve"> com um volume de cerca de 100 milhões de euros</w:t>
      </w:r>
      <w:r w:rsidR="00DC3737">
        <w:rPr>
          <w:rFonts w:ascii="Calibri" w:hAnsi="Calibri" w:cs="Calibri"/>
          <w:szCs w:val="22"/>
        </w:rPr>
        <w:t>,</w:t>
      </w:r>
      <w:r w:rsidRPr="0098799E">
        <w:rPr>
          <w:rFonts w:ascii="Calibri" w:hAnsi="Calibri" w:cs="Calibri"/>
          <w:szCs w:val="22"/>
        </w:rPr>
        <w:t xml:space="preserve"> para financiar medidas para reduzir os resíduos de plástico em toda a cadeia de valor. O título destaca o compromisso da Henkel em </w:t>
      </w:r>
      <w:hyperlink r:id="rId11" w:tgtFrame="_blank" w:history="1">
        <w:r w:rsidRPr="0098799E">
          <w:rPr>
            <w:rFonts w:ascii="Calibri" w:hAnsi="Calibri" w:cs="Calibri"/>
            <w:szCs w:val="22"/>
          </w:rPr>
          <w:t>promover uma economia circular e reduzir o desperdício de plástico</w:t>
        </w:r>
      </w:hyperlink>
      <w:r w:rsidRPr="0098799E">
        <w:rPr>
          <w:rFonts w:ascii="Calibri" w:hAnsi="Calibri" w:cs="Calibri"/>
          <w:szCs w:val="22"/>
        </w:rPr>
        <w:t xml:space="preserve">, bem como em </w:t>
      </w:r>
      <w:r w:rsidR="00DC3737">
        <w:rPr>
          <w:rFonts w:ascii="Calibri" w:hAnsi="Calibri" w:cs="Calibri"/>
          <w:szCs w:val="22"/>
        </w:rPr>
        <w:t>f</w:t>
      </w:r>
      <w:r w:rsidRPr="0098799E">
        <w:rPr>
          <w:rFonts w:ascii="Calibri" w:hAnsi="Calibri" w:cs="Calibri"/>
          <w:szCs w:val="22"/>
        </w:rPr>
        <w:t xml:space="preserve">inanças </w:t>
      </w:r>
      <w:r w:rsidR="00DC3737">
        <w:rPr>
          <w:rFonts w:ascii="Calibri" w:hAnsi="Calibri" w:cs="Calibri"/>
          <w:szCs w:val="22"/>
        </w:rPr>
        <w:t>s</w:t>
      </w:r>
      <w:r w:rsidRPr="0098799E">
        <w:rPr>
          <w:rFonts w:ascii="Calibri" w:hAnsi="Calibri" w:cs="Calibri"/>
          <w:szCs w:val="22"/>
        </w:rPr>
        <w:t>ustentáveis.</w:t>
      </w:r>
    </w:p>
    <w:p w14:paraId="52A1126C" w14:textId="084C9819" w:rsidR="00EA539B" w:rsidRPr="0098799E" w:rsidRDefault="00EA539B" w:rsidP="00F46B50">
      <w:pPr>
        <w:rPr>
          <w:rFonts w:ascii="Calibri" w:hAnsi="Calibri" w:cs="Calibri"/>
          <w:bCs/>
          <w:szCs w:val="22"/>
        </w:rPr>
      </w:pPr>
      <w:bookmarkStart w:id="4" w:name="_Hlk63409035"/>
    </w:p>
    <w:p w14:paraId="351DCAD7" w14:textId="310E5C5F" w:rsidR="0015299A" w:rsidRPr="0098799E" w:rsidRDefault="00074DEF" w:rsidP="0015299A">
      <w:pPr>
        <w:rPr>
          <w:rFonts w:ascii="Calibri" w:hAnsi="Calibri" w:cs="Calibri"/>
          <w:bCs/>
          <w:szCs w:val="22"/>
        </w:rPr>
      </w:pPr>
      <w:r w:rsidRPr="0098799E">
        <w:rPr>
          <w:rFonts w:ascii="Calibri" w:hAnsi="Calibri" w:cs="Calibri"/>
          <w:szCs w:val="22"/>
        </w:rPr>
        <w:t xml:space="preserve">A Henkel está buscando a meta de triplicar o </w:t>
      </w:r>
      <w:r w:rsidRPr="0098799E">
        <w:rPr>
          <w:rFonts w:ascii="Calibri" w:hAnsi="Calibri" w:cs="Calibri"/>
          <w:b/>
          <w:szCs w:val="22"/>
        </w:rPr>
        <w:t>valor de suas operações, produtos e serviços</w:t>
      </w:r>
      <w:r w:rsidRPr="0098799E">
        <w:rPr>
          <w:rFonts w:ascii="Calibri" w:hAnsi="Calibri" w:cs="Calibri"/>
          <w:szCs w:val="22"/>
        </w:rPr>
        <w:t xml:space="preserve"> em relação à sua pegada ambiental entre 2010 e 2030. No caminho para esta meta de longo prazo, a Henkel definiu metas de médio prazo para 2020. A empresa conseguiu atingir as metas estabelecidas na maioria das dimensões. </w:t>
      </w:r>
      <w:bookmarkStart w:id="5" w:name="_Hlk63415349"/>
      <w:r w:rsidRPr="0098799E">
        <w:rPr>
          <w:rFonts w:ascii="Calibri" w:hAnsi="Calibri" w:cs="Calibri"/>
          <w:szCs w:val="22"/>
        </w:rPr>
        <w:t xml:space="preserve">No geral, a Henkel melhorou sua eficiência de recursos em 2020 em 64% em comparação </w:t>
      </w:r>
      <w:r w:rsidR="00E37F63">
        <w:rPr>
          <w:rFonts w:ascii="Calibri" w:hAnsi="Calibri" w:cs="Calibri"/>
          <w:szCs w:val="22"/>
        </w:rPr>
        <w:t>a</w:t>
      </w:r>
      <w:r w:rsidR="00E37F63" w:rsidRPr="0098799E">
        <w:rPr>
          <w:rFonts w:ascii="Calibri" w:hAnsi="Calibri" w:cs="Calibri"/>
          <w:szCs w:val="22"/>
        </w:rPr>
        <w:t xml:space="preserve"> </w:t>
      </w:r>
      <w:r w:rsidRPr="0098799E">
        <w:rPr>
          <w:rFonts w:ascii="Calibri" w:hAnsi="Calibri" w:cs="Calibri"/>
          <w:szCs w:val="22"/>
        </w:rPr>
        <w:t>2010.</w:t>
      </w:r>
    </w:p>
    <w:bookmarkEnd w:id="5"/>
    <w:p w14:paraId="1792FB5C" w14:textId="1DC334AA" w:rsidR="00E41985" w:rsidRPr="0098799E" w:rsidRDefault="00E41985" w:rsidP="00846017">
      <w:pPr>
        <w:rPr>
          <w:rFonts w:ascii="Calibri" w:hAnsi="Calibri" w:cs="Calibri"/>
          <w:szCs w:val="22"/>
          <w:lang w:eastAsia="de-DE"/>
        </w:rPr>
      </w:pPr>
    </w:p>
    <w:bookmarkEnd w:id="4"/>
    <w:p w14:paraId="468E8B5E" w14:textId="6B4EBB55" w:rsidR="00846017" w:rsidRPr="0098799E" w:rsidRDefault="00846017" w:rsidP="009F610E">
      <w:pPr>
        <w:rPr>
          <w:rFonts w:ascii="Calibri" w:hAnsi="Calibri" w:cs="Calibri"/>
          <w:szCs w:val="22"/>
        </w:rPr>
      </w:pPr>
      <w:r w:rsidRPr="0098799E">
        <w:rPr>
          <w:rFonts w:ascii="Calibri" w:hAnsi="Calibri" w:cs="Calibri"/>
          <w:szCs w:val="22"/>
        </w:rPr>
        <w:t xml:space="preserve">Além da inovação e sustentabilidade, outro impulsionador chave no fortalecimento da vantagem competitiva da Henkel é transformar o </w:t>
      </w:r>
      <w:r w:rsidRPr="0098799E">
        <w:rPr>
          <w:rFonts w:ascii="Calibri" w:hAnsi="Calibri" w:cs="Calibri"/>
          <w:b/>
          <w:bCs/>
          <w:szCs w:val="22"/>
        </w:rPr>
        <w:t>digital</w:t>
      </w:r>
      <w:r w:rsidRPr="0098799E">
        <w:rPr>
          <w:rFonts w:ascii="Calibri" w:hAnsi="Calibri" w:cs="Calibri"/>
          <w:szCs w:val="22"/>
        </w:rPr>
        <w:t xml:space="preserve"> em um criador de valor para o cliente e consumidor em todas as unidades de negócios. Para habilitar e acelerar esse processo, a Henkel </w:t>
      </w:r>
      <w:proofErr w:type="gramStart"/>
      <w:r w:rsidRPr="0098799E">
        <w:rPr>
          <w:rFonts w:ascii="Calibri" w:hAnsi="Calibri" w:cs="Calibri"/>
          <w:szCs w:val="22"/>
        </w:rPr>
        <w:t>criou uma nova</w:t>
      </w:r>
      <w:proofErr w:type="gramEnd"/>
      <w:r w:rsidRPr="0098799E">
        <w:rPr>
          <w:rFonts w:ascii="Calibri" w:hAnsi="Calibri" w:cs="Calibri"/>
          <w:szCs w:val="22"/>
        </w:rPr>
        <w:t xml:space="preserve"> unidade em 2020, Henkel </w:t>
      </w:r>
      <w:proofErr w:type="spellStart"/>
      <w:r w:rsidRPr="0098799E">
        <w:rPr>
          <w:rFonts w:ascii="Calibri" w:hAnsi="Calibri" w:cs="Calibri"/>
          <w:szCs w:val="22"/>
        </w:rPr>
        <w:t>dx</w:t>
      </w:r>
      <w:proofErr w:type="spellEnd"/>
      <w:r w:rsidRPr="0098799E">
        <w:rPr>
          <w:rFonts w:ascii="Calibri" w:hAnsi="Calibri" w:cs="Calibri"/>
          <w:szCs w:val="22"/>
        </w:rPr>
        <w:t xml:space="preserve">, combinando Digital, Gestão de Processos de Negócios e </w:t>
      </w:r>
      <w:r w:rsidRPr="0098799E">
        <w:rPr>
          <w:rFonts w:ascii="Calibri" w:hAnsi="Calibri" w:cs="Calibri"/>
          <w:i/>
          <w:szCs w:val="22"/>
        </w:rPr>
        <w:t>expertise</w:t>
      </w:r>
      <w:r w:rsidRPr="0098799E">
        <w:rPr>
          <w:rFonts w:ascii="Calibri" w:hAnsi="Calibri" w:cs="Calibri"/>
          <w:szCs w:val="22"/>
        </w:rPr>
        <w:t xml:space="preserve"> em TI em uma organização global. Henkel </w:t>
      </w:r>
      <w:proofErr w:type="spellStart"/>
      <w:r w:rsidRPr="0098799E">
        <w:rPr>
          <w:rFonts w:ascii="Calibri" w:hAnsi="Calibri" w:cs="Calibri"/>
          <w:szCs w:val="22"/>
        </w:rPr>
        <w:t>dx</w:t>
      </w:r>
      <w:proofErr w:type="spellEnd"/>
      <w:r w:rsidRPr="0098799E">
        <w:rPr>
          <w:rFonts w:ascii="Calibri" w:hAnsi="Calibri" w:cs="Calibri"/>
          <w:szCs w:val="22"/>
        </w:rPr>
        <w:t xml:space="preserve"> abriu seu primeiro centro de inovação em Berlim</w:t>
      </w:r>
      <w:r w:rsidR="0051324E">
        <w:rPr>
          <w:rFonts w:ascii="Calibri" w:hAnsi="Calibri" w:cs="Calibri"/>
          <w:szCs w:val="22"/>
        </w:rPr>
        <w:t>,</w:t>
      </w:r>
      <w:r w:rsidRPr="0098799E">
        <w:rPr>
          <w:rFonts w:ascii="Calibri" w:hAnsi="Calibri" w:cs="Calibri"/>
          <w:szCs w:val="22"/>
        </w:rPr>
        <w:t xml:space="preserve"> e planeja expandir sua rede global com mais centros no futuro. Ao longo de 2020, a participação das vendas nos canais digitais aumentou substancialmente, com todas as unidades de negócios sendo beneficiadas. No geral, as vendas digitais da Henkel aumentaram cerca de 20%, com os negócios de consumo combinados proporcionando um crescimento de mais de 60%. Para o Grupo, a participação digital nas vendas gerais aumentou ainda mais e subiu para cerca de 15%.</w:t>
      </w:r>
    </w:p>
    <w:p w14:paraId="65855E0D" w14:textId="20C7F706" w:rsidR="00846017" w:rsidRPr="0098799E" w:rsidRDefault="00846017" w:rsidP="00846017">
      <w:pPr>
        <w:rPr>
          <w:rFonts w:ascii="Calibri" w:hAnsi="Calibri" w:cs="Calibri"/>
          <w:szCs w:val="22"/>
          <w:lang w:eastAsia="de-DE"/>
        </w:rPr>
      </w:pPr>
    </w:p>
    <w:p w14:paraId="01874B48" w14:textId="0729A80A" w:rsidR="005A7E97" w:rsidRPr="0098799E" w:rsidRDefault="00607094" w:rsidP="00846017">
      <w:pPr>
        <w:rPr>
          <w:rFonts w:ascii="Calibri" w:hAnsi="Calibri" w:cs="Calibri"/>
          <w:szCs w:val="22"/>
        </w:rPr>
      </w:pPr>
      <w:r w:rsidRPr="0098799E">
        <w:rPr>
          <w:rFonts w:ascii="Calibri" w:hAnsi="Calibri" w:cs="Calibri"/>
          <w:b/>
          <w:bCs/>
          <w:szCs w:val="22"/>
        </w:rPr>
        <w:t>Modelos operacionais</w:t>
      </w:r>
      <w:r w:rsidRPr="0098799E">
        <w:rPr>
          <w:rFonts w:ascii="Calibri" w:hAnsi="Calibri" w:cs="Calibri"/>
          <w:szCs w:val="22"/>
        </w:rPr>
        <w:t xml:space="preserve"> </w:t>
      </w:r>
      <w:r w:rsidR="00451C89" w:rsidRPr="00BF6B86">
        <w:rPr>
          <w:rFonts w:ascii="Calibri" w:hAnsi="Calibri" w:cs="Calibri"/>
          <w:b/>
          <w:szCs w:val="22"/>
        </w:rPr>
        <w:t>enxutos</w:t>
      </w:r>
      <w:r w:rsidRPr="0098799E">
        <w:rPr>
          <w:rFonts w:ascii="Calibri" w:hAnsi="Calibri" w:cs="Calibri"/>
          <w:szCs w:val="22"/>
        </w:rPr>
        <w:t xml:space="preserve">, rápidos e prontos para o futuro são elementos importantes da estrutura estratégica da Henkel. Para garantir isso e para melhorar a competitividade e eficiência, a </w:t>
      </w:r>
      <w:r w:rsidR="00451C89">
        <w:rPr>
          <w:rFonts w:ascii="Calibri" w:hAnsi="Calibri" w:cs="Calibri"/>
          <w:szCs w:val="22"/>
        </w:rPr>
        <w:t>companhia</w:t>
      </w:r>
      <w:r w:rsidR="00451C89" w:rsidRPr="0098799E">
        <w:rPr>
          <w:rFonts w:ascii="Calibri" w:hAnsi="Calibri" w:cs="Calibri"/>
          <w:szCs w:val="22"/>
        </w:rPr>
        <w:t xml:space="preserve"> </w:t>
      </w:r>
      <w:r w:rsidRPr="0098799E">
        <w:rPr>
          <w:rFonts w:ascii="Calibri" w:hAnsi="Calibri" w:cs="Calibri"/>
          <w:szCs w:val="22"/>
        </w:rPr>
        <w:t xml:space="preserve">adapta e reformula continuamente processos e estruturas em toda a empresa. Ao fazer isso, a Henkel aspira habilitar novos modelos de negócios, intensificar a proximidade do cliente e do consumidor com tomada de decisão mais rápida e aumentar ainda mais a eficiência. Por meio da introdução de novas estruturas organizacionais na unidade de negócios Adhesive Technologies em 2020, a Henkel foi capaz de abordar e atender a segmentos e mercados específicos de clientes de forma ainda melhor. Nas unidades de negócios </w:t>
      </w:r>
      <w:proofErr w:type="spellStart"/>
      <w:r w:rsidRPr="0098799E">
        <w:rPr>
          <w:rFonts w:ascii="Calibri" w:hAnsi="Calibri" w:cs="Calibri"/>
          <w:szCs w:val="22"/>
        </w:rPr>
        <w:t>Beauty</w:t>
      </w:r>
      <w:proofErr w:type="spellEnd"/>
      <w:r w:rsidRPr="0098799E">
        <w:rPr>
          <w:rFonts w:ascii="Calibri" w:hAnsi="Calibri" w:cs="Calibri"/>
          <w:szCs w:val="22"/>
        </w:rPr>
        <w:t xml:space="preserve"> </w:t>
      </w:r>
      <w:proofErr w:type="spellStart"/>
      <w:r w:rsidRPr="0098799E">
        <w:rPr>
          <w:rFonts w:ascii="Calibri" w:hAnsi="Calibri" w:cs="Calibri"/>
          <w:szCs w:val="22"/>
        </w:rPr>
        <w:t>Care</w:t>
      </w:r>
      <w:proofErr w:type="spellEnd"/>
      <w:r w:rsidRPr="0098799E">
        <w:rPr>
          <w:rFonts w:ascii="Calibri" w:hAnsi="Calibri" w:cs="Calibri"/>
          <w:szCs w:val="22"/>
        </w:rPr>
        <w:t xml:space="preserve"> e </w:t>
      </w:r>
      <w:r w:rsidR="00451C89">
        <w:rPr>
          <w:rFonts w:ascii="Calibri" w:hAnsi="Calibri" w:cs="Calibri"/>
          <w:szCs w:val="22"/>
        </w:rPr>
        <w:t xml:space="preserve">Laundry </w:t>
      </w:r>
      <w:r w:rsidRPr="0098799E">
        <w:rPr>
          <w:rFonts w:ascii="Calibri" w:hAnsi="Calibri" w:cs="Calibri"/>
          <w:szCs w:val="22"/>
        </w:rPr>
        <w:t xml:space="preserve">&amp; Home </w:t>
      </w:r>
      <w:proofErr w:type="spellStart"/>
      <w:r w:rsidRPr="0098799E">
        <w:rPr>
          <w:rFonts w:ascii="Calibri" w:hAnsi="Calibri" w:cs="Calibri"/>
          <w:szCs w:val="22"/>
        </w:rPr>
        <w:t>Care</w:t>
      </w:r>
      <w:proofErr w:type="spellEnd"/>
      <w:r w:rsidRPr="0098799E">
        <w:rPr>
          <w:rFonts w:ascii="Calibri" w:hAnsi="Calibri" w:cs="Calibri"/>
          <w:szCs w:val="22"/>
        </w:rPr>
        <w:t>, a Henkel implementou outras mudanças organizacionais para permitir um foco regional mais forte e aumentar a proximidade com o cliente e o consumidor.</w:t>
      </w:r>
    </w:p>
    <w:p w14:paraId="3CBA60E1" w14:textId="77777777" w:rsidR="00B634AB" w:rsidRPr="0098799E" w:rsidRDefault="00B634AB" w:rsidP="00846017">
      <w:pPr>
        <w:rPr>
          <w:rFonts w:ascii="Calibri" w:hAnsi="Calibri" w:cs="Calibri"/>
          <w:szCs w:val="22"/>
          <w:lang w:eastAsia="de-DE"/>
        </w:rPr>
      </w:pPr>
    </w:p>
    <w:p w14:paraId="4A8C016C" w14:textId="4AAC28C6" w:rsidR="005D68AA" w:rsidRPr="0098799E" w:rsidRDefault="00BE2D0A" w:rsidP="00846017">
      <w:pPr>
        <w:rPr>
          <w:rFonts w:ascii="Calibri" w:hAnsi="Calibri" w:cs="Calibri"/>
          <w:szCs w:val="22"/>
        </w:rPr>
      </w:pPr>
      <w:r w:rsidRPr="0098799E">
        <w:rPr>
          <w:rFonts w:ascii="Calibri" w:hAnsi="Calibri" w:cs="Calibri"/>
          <w:szCs w:val="22"/>
        </w:rPr>
        <w:t xml:space="preserve">O desenvolvimento adicional da cultura corporativa da Henkel e a aceleração da </w:t>
      </w:r>
      <w:r w:rsidRPr="0098799E">
        <w:rPr>
          <w:rFonts w:ascii="Calibri" w:hAnsi="Calibri" w:cs="Calibri"/>
          <w:b/>
          <w:bCs/>
          <w:szCs w:val="22"/>
        </w:rPr>
        <w:t>transformação cultural</w:t>
      </w:r>
      <w:r w:rsidRPr="0098799E">
        <w:rPr>
          <w:rFonts w:ascii="Calibri" w:hAnsi="Calibri" w:cs="Calibri"/>
          <w:szCs w:val="22"/>
        </w:rPr>
        <w:t xml:space="preserve"> estão no centro da agenda de “Crescimento com Propósito”. A </w:t>
      </w:r>
      <w:r w:rsidR="00451C89">
        <w:rPr>
          <w:rFonts w:ascii="Calibri" w:hAnsi="Calibri" w:cs="Calibri"/>
          <w:szCs w:val="22"/>
        </w:rPr>
        <w:t>companhia</w:t>
      </w:r>
      <w:r w:rsidR="00451C89" w:rsidRPr="0098799E">
        <w:rPr>
          <w:rFonts w:ascii="Calibri" w:hAnsi="Calibri" w:cs="Calibri"/>
          <w:szCs w:val="22"/>
        </w:rPr>
        <w:t xml:space="preserve"> </w:t>
      </w:r>
      <w:r w:rsidRPr="0098799E">
        <w:rPr>
          <w:rFonts w:ascii="Calibri" w:hAnsi="Calibri" w:cs="Calibri"/>
          <w:szCs w:val="22"/>
        </w:rPr>
        <w:t xml:space="preserve">visa fomentar uma cultura colaborativa com pessoas capacitadas e com seus compromissos de liderança em seu núcleo. Em 2020, a Henkel lançou uma série de medidas para promover uma cultura de colaboração e capacitação, </w:t>
      </w:r>
      <w:r w:rsidR="00451C89">
        <w:rPr>
          <w:rFonts w:ascii="Calibri" w:hAnsi="Calibri" w:cs="Calibri"/>
          <w:szCs w:val="22"/>
        </w:rPr>
        <w:t>para que</w:t>
      </w:r>
      <w:r w:rsidR="00451C89" w:rsidRPr="0098799E">
        <w:rPr>
          <w:rFonts w:ascii="Calibri" w:hAnsi="Calibri" w:cs="Calibri"/>
          <w:szCs w:val="22"/>
        </w:rPr>
        <w:t xml:space="preserve"> </w:t>
      </w:r>
      <w:r w:rsidRPr="0098799E">
        <w:rPr>
          <w:rFonts w:ascii="Calibri" w:hAnsi="Calibri" w:cs="Calibri"/>
          <w:szCs w:val="22"/>
        </w:rPr>
        <w:t xml:space="preserve">os colaboradores </w:t>
      </w:r>
      <w:r w:rsidR="00451C89">
        <w:rPr>
          <w:rFonts w:ascii="Calibri" w:hAnsi="Calibri" w:cs="Calibri"/>
          <w:szCs w:val="22"/>
        </w:rPr>
        <w:t>tenham</w:t>
      </w:r>
      <w:r w:rsidR="00451C89" w:rsidRPr="0098799E">
        <w:rPr>
          <w:rFonts w:ascii="Calibri" w:hAnsi="Calibri" w:cs="Calibri"/>
          <w:szCs w:val="22"/>
        </w:rPr>
        <w:t xml:space="preserve"> </w:t>
      </w:r>
      <w:r w:rsidRPr="0098799E">
        <w:rPr>
          <w:rFonts w:ascii="Calibri" w:hAnsi="Calibri" w:cs="Calibri"/>
          <w:szCs w:val="22"/>
        </w:rPr>
        <w:t xml:space="preserve">habilidades futuras e </w:t>
      </w:r>
      <w:r w:rsidR="00451C89">
        <w:rPr>
          <w:rFonts w:ascii="Calibri" w:hAnsi="Calibri" w:cs="Calibri"/>
          <w:szCs w:val="22"/>
        </w:rPr>
        <w:t xml:space="preserve">para </w:t>
      </w:r>
      <w:r w:rsidRPr="0098799E">
        <w:rPr>
          <w:rFonts w:ascii="Calibri" w:hAnsi="Calibri" w:cs="Calibri"/>
          <w:szCs w:val="22"/>
        </w:rPr>
        <w:t>permitir que seu</w:t>
      </w:r>
      <w:r w:rsidR="00451C89">
        <w:rPr>
          <w:rFonts w:ascii="Calibri" w:hAnsi="Calibri" w:cs="Calibri"/>
          <w:szCs w:val="22"/>
        </w:rPr>
        <w:t>s profissionais</w:t>
      </w:r>
      <w:r w:rsidR="00792FB4">
        <w:rPr>
          <w:rFonts w:ascii="Calibri" w:hAnsi="Calibri" w:cs="Calibri"/>
          <w:szCs w:val="22"/>
        </w:rPr>
        <w:t xml:space="preserve"> </w:t>
      </w:r>
      <w:r w:rsidRPr="0098799E">
        <w:rPr>
          <w:rFonts w:ascii="Calibri" w:hAnsi="Calibri" w:cs="Calibri"/>
          <w:szCs w:val="22"/>
        </w:rPr>
        <w:t>cresça</w:t>
      </w:r>
      <w:r w:rsidR="00451C89">
        <w:rPr>
          <w:rFonts w:ascii="Calibri" w:hAnsi="Calibri" w:cs="Calibri"/>
          <w:szCs w:val="22"/>
        </w:rPr>
        <w:t>m</w:t>
      </w:r>
      <w:r w:rsidRPr="0098799E">
        <w:rPr>
          <w:rFonts w:ascii="Calibri" w:hAnsi="Calibri" w:cs="Calibri"/>
          <w:szCs w:val="22"/>
        </w:rPr>
        <w:t xml:space="preserve"> e se desenvolva</w:t>
      </w:r>
      <w:r w:rsidR="00451C89">
        <w:rPr>
          <w:rFonts w:ascii="Calibri" w:hAnsi="Calibri" w:cs="Calibri"/>
          <w:szCs w:val="22"/>
        </w:rPr>
        <w:t>m</w:t>
      </w:r>
      <w:r w:rsidRPr="0098799E">
        <w:rPr>
          <w:rFonts w:ascii="Calibri" w:hAnsi="Calibri" w:cs="Calibri"/>
          <w:szCs w:val="22"/>
        </w:rPr>
        <w:t xml:space="preserve"> – pessoal e profissionalmente. A Henkel conduziu uma Pesquisa de Saúde Organizacional global para identificar pontos fortes e áreas de melhoria, e para projetar a jornada cultural daqui para frente. Os esforços para se adaptar e desenvolver continuamente sua cultura e para permanecer </w:t>
      </w:r>
      <w:r w:rsidR="00792FB4">
        <w:rPr>
          <w:rFonts w:ascii="Calibri" w:hAnsi="Calibri" w:cs="Calibri"/>
          <w:szCs w:val="22"/>
        </w:rPr>
        <w:t xml:space="preserve">como </w:t>
      </w:r>
      <w:r w:rsidRPr="0098799E">
        <w:rPr>
          <w:rFonts w:ascii="Calibri" w:hAnsi="Calibri" w:cs="Calibri"/>
          <w:szCs w:val="22"/>
        </w:rPr>
        <w:t>um empregador atraente de escolha</w:t>
      </w:r>
      <w:r w:rsidR="00792FB4">
        <w:rPr>
          <w:rFonts w:ascii="Calibri" w:hAnsi="Calibri" w:cs="Calibri"/>
          <w:szCs w:val="22"/>
        </w:rPr>
        <w:t>,</w:t>
      </w:r>
      <w:r w:rsidRPr="0098799E">
        <w:rPr>
          <w:rFonts w:ascii="Calibri" w:hAnsi="Calibri" w:cs="Calibri"/>
          <w:szCs w:val="22"/>
        </w:rPr>
        <w:t xml:space="preserve"> também se refletiram em melhorias marcantes nos </w:t>
      </w:r>
      <w:r w:rsidRPr="0098799E">
        <w:rPr>
          <w:rFonts w:ascii="Calibri" w:hAnsi="Calibri" w:cs="Calibri"/>
          <w:i/>
          <w:szCs w:val="22"/>
        </w:rPr>
        <w:t>rankings</w:t>
      </w:r>
      <w:r w:rsidRPr="0098799E">
        <w:rPr>
          <w:rFonts w:ascii="Calibri" w:hAnsi="Calibri" w:cs="Calibri"/>
          <w:szCs w:val="22"/>
        </w:rPr>
        <w:t xml:space="preserve"> e </w:t>
      </w:r>
      <w:r w:rsidRPr="0098799E">
        <w:rPr>
          <w:rFonts w:ascii="Calibri" w:hAnsi="Calibri" w:cs="Calibri"/>
          <w:i/>
          <w:szCs w:val="22"/>
        </w:rPr>
        <w:t>benchmarks</w:t>
      </w:r>
      <w:r w:rsidRPr="0098799E">
        <w:rPr>
          <w:rFonts w:ascii="Calibri" w:hAnsi="Calibri" w:cs="Calibri"/>
          <w:szCs w:val="22"/>
        </w:rPr>
        <w:t xml:space="preserve"> de reputação </w:t>
      </w:r>
      <w:r w:rsidR="00792FB4">
        <w:rPr>
          <w:rFonts w:ascii="Calibri" w:hAnsi="Calibri" w:cs="Calibri"/>
          <w:szCs w:val="22"/>
        </w:rPr>
        <w:t>com os colaboradores</w:t>
      </w:r>
      <w:r w:rsidRPr="0098799E">
        <w:rPr>
          <w:rFonts w:ascii="Calibri" w:hAnsi="Calibri" w:cs="Calibri"/>
          <w:szCs w:val="22"/>
        </w:rPr>
        <w:t xml:space="preserve">. </w:t>
      </w:r>
    </w:p>
    <w:p w14:paraId="689E6CEF" w14:textId="77777777" w:rsidR="005D68AA" w:rsidRPr="0098799E" w:rsidRDefault="005D68AA" w:rsidP="00846017">
      <w:pPr>
        <w:rPr>
          <w:rFonts w:ascii="Calibri" w:hAnsi="Calibri" w:cs="Calibri"/>
          <w:szCs w:val="22"/>
        </w:rPr>
      </w:pPr>
    </w:p>
    <w:p w14:paraId="45804F35" w14:textId="176D3B27" w:rsidR="00C64D40" w:rsidRPr="0098799E" w:rsidRDefault="005D68AA" w:rsidP="00846017">
      <w:pPr>
        <w:rPr>
          <w:rFonts w:ascii="Calibri" w:hAnsi="Calibri" w:cs="Calibri"/>
          <w:szCs w:val="22"/>
        </w:rPr>
      </w:pPr>
      <w:r w:rsidRPr="0098799E">
        <w:rPr>
          <w:rFonts w:ascii="Calibri" w:hAnsi="Calibri" w:cs="Calibri"/>
          <w:szCs w:val="22"/>
        </w:rPr>
        <w:t xml:space="preserve">“Estou orgulhoso do progresso que fizemos com a implementação de nossa agenda estratégica ao abordar uma pandemia global. Estou impressionado com a resiliência do nosso negócio, o que nos permitiu alcançar um desempenho comercial robusto e fortalecer ainda mais nossa base financeira. Mas o sentimento mais importante é a gratidão e o respeito sincero por nossos colaboradores na Henkel. O desempenho, a colaboração e a atitude positiva que eles demonstraram em 2020 me tocaram e inspiraram. </w:t>
      </w:r>
      <w:bookmarkStart w:id="6" w:name="_Hlk63957031"/>
      <w:r w:rsidRPr="0098799E">
        <w:rPr>
          <w:rFonts w:ascii="Calibri" w:hAnsi="Calibri" w:cs="Calibri"/>
          <w:szCs w:val="22"/>
        </w:rPr>
        <w:t>Gostaria de agradecer a todos eles por suas contribuições inestimáveis neste ano verdadeiramente excepcional</w:t>
      </w:r>
      <w:bookmarkEnd w:id="6"/>
      <w:r w:rsidRPr="0098799E">
        <w:rPr>
          <w:rFonts w:ascii="Calibri" w:hAnsi="Calibri" w:cs="Calibri"/>
          <w:szCs w:val="22"/>
        </w:rPr>
        <w:t xml:space="preserve">”, resumiu </w:t>
      </w:r>
      <w:proofErr w:type="spellStart"/>
      <w:r w:rsidRPr="0098799E">
        <w:rPr>
          <w:rFonts w:ascii="Calibri" w:hAnsi="Calibri" w:cs="Calibri"/>
          <w:szCs w:val="22"/>
        </w:rPr>
        <w:t>Carsten</w:t>
      </w:r>
      <w:proofErr w:type="spellEnd"/>
      <w:r w:rsidRPr="0098799E">
        <w:rPr>
          <w:rFonts w:ascii="Calibri" w:hAnsi="Calibri" w:cs="Calibri"/>
          <w:szCs w:val="22"/>
        </w:rPr>
        <w:t xml:space="preserve"> </w:t>
      </w:r>
      <w:proofErr w:type="spellStart"/>
      <w:r w:rsidRPr="0098799E">
        <w:rPr>
          <w:rFonts w:ascii="Calibri" w:hAnsi="Calibri" w:cs="Calibri"/>
          <w:szCs w:val="22"/>
        </w:rPr>
        <w:t>Knobel</w:t>
      </w:r>
      <w:proofErr w:type="spellEnd"/>
      <w:r w:rsidRPr="0098799E">
        <w:rPr>
          <w:rFonts w:ascii="Calibri" w:hAnsi="Calibri" w:cs="Calibri"/>
          <w:szCs w:val="22"/>
        </w:rPr>
        <w:t>.</w:t>
      </w:r>
    </w:p>
    <w:p w14:paraId="00907ACD" w14:textId="401550CC" w:rsidR="00D83609" w:rsidRPr="0098799E" w:rsidRDefault="00D83609" w:rsidP="00846017">
      <w:pPr>
        <w:rPr>
          <w:rFonts w:ascii="Calibri" w:hAnsi="Calibri" w:cs="Calibri"/>
          <w:szCs w:val="22"/>
          <w:lang w:eastAsia="de-DE"/>
        </w:rPr>
      </w:pPr>
    </w:p>
    <w:p w14:paraId="0CC97715" w14:textId="27EA135B" w:rsidR="00A15D78" w:rsidRPr="0098799E" w:rsidRDefault="00A15D78" w:rsidP="00846017">
      <w:pPr>
        <w:rPr>
          <w:rFonts w:ascii="Calibri" w:hAnsi="Calibri" w:cs="Calibri"/>
          <w:szCs w:val="22"/>
          <w:lang w:eastAsia="de-DE"/>
        </w:rPr>
      </w:pPr>
    </w:p>
    <w:p w14:paraId="15DEE4FF" w14:textId="77777777" w:rsidR="0098799E" w:rsidRPr="00F45FC4" w:rsidRDefault="0098799E" w:rsidP="0098799E">
      <w:pPr>
        <w:pStyle w:val="NormalWeb"/>
        <w:spacing w:before="0" w:beforeAutospacing="0" w:after="0" w:afterAutospacing="0" w:line="360" w:lineRule="auto"/>
        <w:jc w:val="both"/>
        <w:rPr>
          <w:rFonts w:ascii="Calibri" w:hAnsi="Calibri" w:cs="Calibri"/>
          <w:sz w:val="20"/>
          <w:szCs w:val="20"/>
        </w:rPr>
      </w:pPr>
      <w:r w:rsidRPr="00F45FC4">
        <w:rPr>
          <w:rFonts w:ascii="Calibri" w:hAnsi="Calibri" w:cs="Calibri"/>
          <w:b/>
          <w:bCs/>
          <w:sz w:val="20"/>
          <w:szCs w:val="20"/>
        </w:rPr>
        <w:t>Sobre a Henkel</w:t>
      </w:r>
    </w:p>
    <w:p w14:paraId="2303BE44" w14:textId="77777777" w:rsidR="0098799E" w:rsidRPr="00F45FC4" w:rsidRDefault="0098799E" w:rsidP="0098799E">
      <w:pPr>
        <w:spacing w:line="360" w:lineRule="auto"/>
        <w:rPr>
          <w:rFonts w:ascii="Calibri" w:hAnsi="Calibri" w:cs="Calibri"/>
          <w:sz w:val="20"/>
          <w:szCs w:val="20"/>
        </w:rPr>
      </w:pPr>
      <w:r w:rsidRPr="00F45FC4">
        <w:rPr>
          <w:rFonts w:ascii="Calibri" w:hAnsi="Calibri" w:cs="Calibri"/>
          <w:sz w:val="20"/>
          <w:szCs w:val="20"/>
        </w:rPr>
        <w:t xml:space="preserve">A Henkel opera globalmente com um portfólio diversificado e bem balanceado. A companhia mantém posições de liderança com suas três unidades de negócio, tanto em mercados industriais como de consumo, graças a marcas fortes, inovações e tecnologias. Henkel Adhesive Technologies é líder global no mercado de adesivos – em todos os segmentos industriais no mundo todo. Em seus negócios de Laundry &amp; Home </w:t>
      </w:r>
      <w:proofErr w:type="spellStart"/>
      <w:r w:rsidRPr="00F45FC4">
        <w:rPr>
          <w:rFonts w:ascii="Calibri" w:hAnsi="Calibri" w:cs="Calibri"/>
          <w:sz w:val="20"/>
          <w:szCs w:val="20"/>
        </w:rPr>
        <w:t>Care</w:t>
      </w:r>
      <w:proofErr w:type="spellEnd"/>
      <w:r w:rsidRPr="00F45FC4">
        <w:rPr>
          <w:rFonts w:ascii="Calibri" w:hAnsi="Calibri" w:cs="Calibri"/>
          <w:sz w:val="20"/>
          <w:szCs w:val="20"/>
        </w:rPr>
        <w:t xml:space="preserve"> e </w:t>
      </w:r>
      <w:proofErr w:type="spellStart"/>
      <w:r w:rsidRPr="00F45FC4">
        <w:rPr>
          <w:rFonts w:ascii="Calibri" w:hAnsi="Calibri" w:cs="Calibri"/>
          <w:sz w:val="20"/>
          <w:szCs w:val="20"/>
        </w:rPr>
        <w:t>Beauty</w:t>
      </w:r>
      <w:proofErr w:type="spellEnd"/>
      <w:r w:rsidRPr="00F45FC4">
        <w:rPr>
          <w:rFonts w:ascii="Calibri" w:hAnsi="Calibri" w:cs="Calibri"/>
          <w:sz w:val="20"/>
          <w:szCs w:val="20"/>
        </w:rPr>
        <w:t xml:space="preserve"> </w:t>
      </w:r>
      <w:proofErr w:type="spellStart"/>
      <w:r w:rsidRPr="00F45FC4">
        <w:rPr>
          <w:rFonts w:ascii="Calibri" w:hAnsi="Calibri" w:cs="Calibri"/>
          <w:sz w:val="20"/>
          <w:szCs w:val="20"/>
        </w:rPr>
        <w:t>Care</w:t>
      </w:r>
      <w:proofErr w:type="spellEnd"/>
      <w:r w:rsidRPr="00F45FC4">
        <w:rPr>
          <w:rFonts w:ascii="Calibri" w:hAnsi="Calibri" w:cs="Calibri"/>
          <w:sz w:val="20"/>
          <w:szCs w:val="20"/>
        </w:rPr>
        <w:t xml:space="preserve">, a Henkel mantém posições de liderança em muitos mercados e categorias ao redor do mundo. Fundada em 1876, a Henkel conta com mais de 140 anos de sucesso. A Henkel emprega mais de 53.000 pessoas globalmente – uma equipe apaixonada e altamente diversificada, unida por uma forte cultura organizacional, um propósito comum de criar valor sustentável e valores compartilhados. Como líder reconhecido em sustentabilidade, a Henkel mantém posições de liderança em muitos índices e rankings internacionais. As ações preferenciais da Henkel estão listadas no índice DAX da bolsa de valores alemã. Para mais informação, por favor visite </w:t>
      </w:r>
      <w:hyperlink r:id="rId12" w:history="1">
        <w:r w:rsidRPr="00F45FC4">
          <w:rPr>
            <w:rStyle w:val="Hyperlink"/>
            <w:rFonts w:ascii="Calibri" w:hAnsi="Calibri" w:cs="Calibri"/>
            <w:sz w:val="20"/>
            <w:szCs w:val="20"/>
          </w:rPr>
          <w:t>www.henkel.com</w:t>
        </w:r>
      </w:hyperlink>
      <w:r w:rsidRPr="00F45FC4">
        <w:rPr>
          <w:rFonts w:ascii="Calibri" w:hAnsi="Calibri" w:cs="Calibri"/>
          <w:sz w:val="20"/>
          <w:szCs w:val="20"/>
        </w:rPr>
        <w:t>.</w:t>
      </w:r>
    </w:p>
    <w:p w14:paraId="61A6EFF2" w14:textId="77777777" w:rsidR="0098799E" w:rsidRPr="00F45FC4" w:rsidRDefault="0098799E" w:rsidP="0098799E">
      <w:pPr>
        <w:spacing w:line="360" w:lineRule="auto"/>
        <w:rPr>
          <w:rFonts w:ascii="Calibri" w:hAnsi="Calibri" w:cs="Calibri"/>
          <w:sz w:val="20"/>
          <w:szCs w:val="20"/>
        </w:rPr>
      </w:pPr>
    </w:p>
    <w:p w14:paraId="5C500E6C" w14:textId="77777777" w:rsidR="0098799E" w:rsidRPr="00F45FC4" w:rsidRDefault="0098799E" w:rsidP="0098799E">
      <w:pPr>
        <w:pStyle w:val="NormalWeb"/>
        <w:shd w:val="clear" w:color="auto" w:fill="FFFFFF"/>
        <w:spacing w:before="0" w:beforeAutospacing="0" w:after="0" w:afterAutospacing="0" w:line="360" w:lineRule="auto"/>
        <w:jc w:val="both"/>
        <w:rPr>
          <w:rFonts w:ascii="Calibri" w:hAnsi="Calibri" w:cs="Calibri"/>
          <w:b/>
          <w:bCs/>
          <w:color w:val="000000"/>
          <w:sz w:val="20"/>
          <w:szCs w:val="20"/>
        </w:rPr>
      </w:pPr>
      <w:r w:rsidRPr="00F45FC4">
        <w:rPr>
          <w:rFonts w:ascii="Calibri" w:hAnsi="Calibri" w:cs="Calibri"/>
          <w:b/>
          <w:bCs/>
          <w:color w:val="000000"/>
          <w:sz w:val="20"/>
          <w:szCs w:val="20"/>
        </w:rPr>
        <w:t>Sobre a Henkel Brasil</w:t>
      </w:r>
    </w:p>
    <w:p w14:paraId="06463A93" w14:textId="06AEFEED" w:rsidR="0098799E" w:rsidRDefault="0098799E" w:rsidP="0098799E">
      <w:pPr>
        <w:pStyle w:val="NormalWeb"/>
        <w:shd w:val="clear" w:color="auto" w:fill="FFFFFF"/>
        <w:spacing w:before="0" w:beforeAutospacing="0" w:after="0" w:afterAutospacing="0" w:line="360" w:lineRule="auto"/>
        <w:jc w:val="both"/>
        <w:rPr>
          <w:rFonts w:ascii="Calibri" w:hAnsi="Calibri" w:cs="Calibri"/>
          <w:color w:val="000000"/>
          <w:sz w:val="20"/>
          <w:szCs w:val="20"/>
        </w:rPr>
      </w:pPr>
      <w:r w:rsidRPr="00F45FC4">
        <w:rPr>
          <w:rFonts w:ascii="Calibri" w:hAnsi="Calibri" w:cs="Calibri"/>
          <w:color w:val="000000"/>
          <w:sz w:val="20"/>
          <w:szCs w:val="20"/>
        </w:rPr>
        <w:t xml:space="preserve">A Henkel está no Brasil há 65 anos e atua nas áreas de Adesivos, Selantes e Tratamento de Superfícies e </w:t>
      </w:r>
      <w:proofErr w:type="spellStart"/>
      <w:r w:rsidRPr="00F45FC4">
        <w:rPr>
          <w:rFonts w:ascii="Calibri" w:hAnsi="Calibri" w:cs="Calibri"/>
          <w:color w:val="000000"/>
          <w:sz w:val="20"/>
          <w:szCs w:val="20"/>
        </w:rPr>
        <w:t>Beauty</w:t>
      </w:r>
      <w:proofErr w:type="spellEnd"/>
      <w:r w:rsidRPr="00F45FC4">
        <w:rPr>
          <w:rFonts w:ascii="Calibri" w:hAnsi="Calibri" w:cs="Calibri"/>
          <w:color w:val="000000"/>
          <w:sz w:val="20"/>
          <w:szCs w:val="20"/>
        </w:rPr>
        <w:t xml:space="preserve"> </w:t>
      </w:r>
      <w:proofErr w:type="spellStart"/>
      <w:r w:rsidRPr="00F45FC4">
        <w:rPr>
          <w:rFonts w:ascii="Calibri" w:hAnsi="Calibri" w:cs="Calibri"/>
          <w:color w:val="000000"/>
          <w:sz w:val="20"/>
          <w:szCs w:val="20"/>
        </w:rPr>
        <w:t>Care</w:t>
      </w:r>
      <w:proofErr w:type="spellEnd"/>
      <w:r w:rsidRPr="00F45FC4">
        <w:rPr>
          <w:rFonts w:ascii="Calibri" w:hAnsi="Calibri" w:cs="Calibri"/>
          <w:color w:val="000000"/>
          <w:sz w:val="20"/>
          <w:szCs w:val="20"/>
        </w:rPr>
        <w:t xml:space="preserve">, com principais marcas como </w:t>
      </w:r>
      <w:proofErr w:type="spellStart"/>
      <w:r w:rsidRPr="00F45FC4">
        <w:rPr>
          <w:rFonts w:ascii="Calibri" w:hAnsi="Calibri" w:cs="Calibri"/>
          <w:color w:val="000000"/>
          <w:sz w:val="20"/>
          <w:szCs w:val="20"/>
        </w:rPr>
        <w:t>Cascola</w:t>
      </w:r>
      <w:proofErr w:type="spellEnd"/>
      <w:r w:rsidRPr="00F45FC4">
        <w:rPr>
          <w:rFonts w:ascii="Calibri" w:hAnsi="Calibri" w:cs="Calibri"/>
          <w:color w:val="000000"/>
          <w:sz w:val="20"/>
          <w:szCs w:val="20"/>
        </w:rPr>
        <w:t xml:space="preserve">, </w:t>
      </w:r>
      <w:proofErr w:type="spellStart"/>
      <w:r w:rsidRPr="00F45FC4">
        <w:rPr>
          <w:rFonts w:ascii="Calibri" w:hAnsi="Calibri" w:cs="Calibri"/>
          <w:color w:val="000000"/>
          <w:sz w:val="20"/>
          <w:szCs w:val="20"/>
        </w:rPr>
        <w:t>Loctite</w:t>
      </w:r>
      <w:proofErr w:type="spellEnd"/>
      <w:r w:rsidRPr="00F45FC4">
        <w:rPr>
          <w:rFonts w:ascii="Calibri" w:hAnsi="Calibri" w:cs="Calibri"/>
          <w:color w:val="000000"/>
          <w:sz w:val="20"/>
          <w:szCs w:val="20"/>
        </w:rPr>
        <w:t xml:space="preserve">, </w:t>
      </w:r>
      <w:proofErr w:type="spellStart"/>
      <w:r w:rsidRPr="00F45FC4">
        <w:rPr>
          <w:rFonts w:ascii="Calibri" w:hAnsi="Calibri" w:cs="Calibri"/>
          <w:color w:val="000000"/>
          <w:sz w:val="20"/>
          <w:szCs w:val="20"/>
        </w:rPr>
        <w:t>Pritt</w:t>
      </w:r>
      <w:proofErr w:type="spellEnd"/>
      <w:r w:rsidRPr="00F45FC4">
        <w:rPr>
          <w:rFonts w:ascii="Calibri" w:hAnsi="Calibri" w:cs="Calibri"/>
          <w:color w:val="000000"/>
          <w:sz w:val="20"/>
          <w:szCs w:val="20"/>
        </w:rPr>
        <w:t xml:space="preserve"> e </w:t>
      </w:r>
      <w:proofErr w:type="spellStart"/>
      <w:r w:rsidRPr="00F45FC4">
        <w:rPr>
          <w:rFonts w:ascii="Calibri" w:hAnsi="Calibri" w:cs="Calibri"/>
          <w:color w:val="000000"/>
          <w:sz w:val="20"/>
          <w:szCs w:val="20"/>
        </w:rPr>
        <w:t>Schwarzkopf</w:t>
      </w:r>
      <w:proofErr w:type="spellEnd"/>
      <w:r w:rsidRPr="00F45FC4">
        <w:rPr>
          <w:rFonts w:ascii="Calibri" w:hAnsi="Calibri" w:cs="Calibri"/>
          <w:color w:val="000000"/>
          <w:sz w:val="20"/>
          <w:szCs w:val="20"/>
        </w:rPr>
        <w:t xml:space="preserve"> Professional.  A Henkel Brasil conta com mais de 950 profissionais distribuídos nas plantas de Itapevi e Jundiaí, além de um Centro de Distribuição em Jundiaí, um escritório central na Lapa e uma ASK </w:t>
      </w:r>
      <w:proofErr w:type="spellStart"/>
      <w:r w:rsidRPr="00F45FC4">
        <w:rPr>
          <w:rFonts w:ascii="Calibri" w:hAnsi="Calibri" w:cs="Calibri"/>
          <w:color w:val="000000"/>
          <w:sz w:val="20"/>
          <w:szCs w:val="20"/>
        </w:rPr>
        <w:t>Academy</w:t>
      </w:r>
      <w:proofErr w:type="spellEnd"/>
      <w:r w:rsidRPr="00F45FC4">
        <w:rPr>
          <w:rFonts w:ascii="Calibri" w:hAnsi="Calibri" w:cs="Calibri"/>
          <w:color w:val="000000"/>
          <w:sz w:val="20"/>
          <w:szCs w:val="20"/>
        </w:rPr>
        <w:t xml:space="preserve"> localizada na Avenida Paulista, em São Paulo. </w:t>
      </w:r>
    </w:p>
    <w:p w14:paraId="0276818C" w14:textId="2F2D6A6F" w:rsidR="0098799E" w:rsidRDefault="0098799E" w:rsidP="0098799E">
      <w:pPr>
        <w:pStyle w:val="NormalWeb"/>
        <w:shd w:val="clear" w:color="auto" w:fill="FFFFFF"/>
        <w:spacing w:before="0" w:beforeAutospacing="0" w:after="0" w:afterAutospacing="0" w:line="360" w:lineRule="auto"/>
        <w:jc w:val="both"/>
        <w:rPr>
          <w:rFonts w:ascii="Calibri" w:hAnsi="Calibri" w:cs="Calibri"/>
          <w:color w:val="000000"/>
          <w:sz w:val="20"/>
          <w:szCs w:val="20"/>
        </w:rPr>
      </w:pPr>
    </w:p>
    <w:p w14:paraId="7C58EC1A" w14:textId="77777777" w:rsidR="0098799E" w:rsidRPr="00F45FC4" w:rsidRDefault="0098799E" w:rsidP="0098799E">
      <w:pPr>
        <w:pStyle w:val="NormalWeb"/>
        <w:shd w:val="clear" w:color="auto" w:fill="FFFFFF"/>
        <w:spacing w:before="0" w:beforeAutospacing="0" w:after="0" w:afterAutospacing="0" w:line="360" w:lineRule="auto"/>
        <w:jc w:val="both"/>
        <w:rPr>
          <w:rFonts w:ascii="Calibri" w:hAnsi="Calibri" w:cs="Calibri"/>
          <w:color w:val="000000"/>
          <w:sz w:val="20"/>
          <w:szCs w:val="20"/>
        </w:rPr>
      </w:pPr>
    </w:p>
    <w:p w14:paraId="4F41DE1C" w14:textId="77777777" w:rsidR="0098799E" w:rsidRPr="00F45FC4" w:rsidRDefault="0098799E" w:rsidP="0098799E">
      <w:pPr>
        <w:pStyle w:val="NormalWeb"/>
        <w:shd w:val="clear" w:color="auto" w:fill="FFFFFF"/>
        <w:spacing w:before="0" w:beforeAutospacing="0" w:after="0" w:afterAutospacing="0" w:line="360" w:lineRule="auto"/>
        <w:jc w:val="both"/>
        <w:rPr>
          <w:rFonts w:ascii="Calibri" w:hAnsi="Calibri" w:cs="Calibri"/>
          <w:color w:val="000000"/>
          <w:sz w:val="20"/>
          <w:szCs w:val="20"/>
        </w:rPr>
      </w:pPr>
    </w:p>
    <w:p w14:paraId="2CF2C7AB" w14:textId="77777777" w:rsidR="0098799E" w:rsidRPr="00F45FC4" w:rsidRDefault="0098799E" w:rsidP="0098799E">
      <w:pPr>
        <w:pStyle w:val="NormalWeb"/>
        <w:spacing w:before="0" w:beforeAutospacing="0" w:after="0" w:afterAutospacing="0" w:line="260" w:lineRule="atLeast"/>
        <w:rPr>
          <w:rFonts w:ascii="Calibri" w:hAnsi="Calibri" w:cs="Calibri"/>
          <w:b/>
          <w:bCs/>
          <w:color w:val="000000"/>
          <w:sz w:val="20"/>
          <w:szCs w:val="20"/>
        </w:rPr>
      </w:pPr>
      <w:r w:rsidRPr="00F45FC4">
        <w:rPr>
          <w:rFonts w:ascii="Calibri" w:hAnsi="Calibri" w:cs="Calibri"/>
          <w:b/>
          <w:bCs/>
          <w:color w:val="000000"/>
          <w:sz w:val="20"/>
          <w:szCs w:val="20"/>
        </w:rPr>
        <w:t>Contatos com a imprensa:</w:t>
      </w:r>
    </w:p>
    <w:p w14:paraId="78E2A962" w14:textId="77777777" w:rsidR="0098799E" w:rsidRPr="00F45FC4" w:rsidRDefault="0098799E" w:rsidP="0098799E">
      <w:pPr>
        <w:pStyle w:val="NormalWeb"/>
        <w:spacing w:before="0" w:beforeAutospacing="0" w:after="0" w:afterAutospacing="0" w:line="260" w:lineRule="atLeast"/>
        <w:rPr>
          <w:rFonts w:ascii="Calibri" w:hAnsi="Calibri" w:cs="Calibri"/>
          <w:b/>
          <w:bCs/>
          <w:color w:val="000000"/>
          <w:sz w:val="20"/>
          <w:szCs w:val="20"/>
        </w:rPr>
      </w:pPr>
      <w:r w:rsidRPr="00F45FC4">
        <w:rPr>
          <w:rFonts w:ascii="Calibri" w:hAnsi="Calibri" w:cs="Calibri"/>
          <w:b/>
          <w:bCs/>
          <w:color w:val="000000"/>
          <w:sz w:val="20"/>
          <w:szCs w:val="20"/>
        </w:rPr>
        <w:t>CDN Comunicação</w:t>
      </w:r>
    </w:p>
    <w:p w14:paraId="2A8912A2" w14:textId="77777777" w:rsidR="0098799E" w:rsidRPr="00F45FC4" w:rsidRDefault="0098799E" w:rsidP="0098799E">
      <w:pPr>
        <w:pStyle w:val="NormalWeb"/>
        <w:spacing w:before="0" w:beforeAutospacing="0" w:after="0" w:afterAutospacing="0" w:line="260" w:lineRule="atLeast"/>
        <w:rPr>
          <w:rFonts w:ascii="Calibri" w:hAnsi="Calibri" w:cs="Calibri"/>
          <w:color w:val="000000"/>
          <w:sz w:val="20"/>
          <w:szCs w:val="20"/>
        </w:rPr>
      </w:pPr>
      <w:r w:rsidRPr="00F45FC4">
        <w:rPr>
          <w:rFonts w:ascii="Calibri" w:hAnsi="Calibri" w:cs="Calibri"/>
          <w:color w:val="000000"/>
          <w:sz w:val="20"/>
          <w:szCs w:val="20"/>
        </w:rPr>
        <w:t>Vanessa Cunha</w:t>
      </w:r>
    </w:p>
    <w:p w14:paraId="679C9868" w14:textId="77777777" w:rsidR="0098799E" w:rsidRPr="00F45FC4" w:rsidRDefault="0098799E" w:rsidP="0098799E">
      <w:pPr>
        <w:pStyle w:val="NormalWeb"/>
        <w:spacing w:before="0" w:beforeAutospacing="0" w:after="0" w:afterAutospacing="0" w:line="260" w:lineRule="atLeast"/>
        <w:rPr>
          <w:rFonts w:ascii="Calibri" w:hAnsi="Calibri" w:cs="Calibri"/>
          <w:color w:val="000000"/>
          <w:sz w:val="20"/>
          <w:szCs w:val="20"/>
        </w:rPr>
      </w:pPr>
      <w:r w:rsidRPr="00F45FC4">
        <w:rPr>
          <w:rFonts w:ascii="Calibri" w:hAnsi="Calibri" w:cs="Calibri"/>
          <w:color w:val="000000"/>
          <w:sz w:val="20"/>
          <w:szCs w:val="20"/>
        </w:rPr>
        <w:t>11 3643-2906</w:t>
      </w:r>
    </w:p>
    <w:p w14:paraId="7D8FB986" w14:textId="77777777" w:rsidR="0098799E" w:rsidRPr="00F45FC4" w:rsidRDefault="00AF3088" w:rsidP="0098799E">
      <w:pPr>
        <w:pStyle w:val="NormalWeb"/>
        <w:spacing w:before="0" w:beforeAutospacing="0" w:after="0" w:afterAutospacing="0" w:line="260" w:lineRule="atLeast"/>
        <w:rPr>
          <w:rFonts w:ascii="Calibri" w:hAnsi="Calibri" w:cs="Calibri"/>
          <w:sz w:val="20"/>
          <w:szCs w:val="20"/>
          <w:lang w:val="es-MX"/>
        </w:rPr>
      </w:pPr>
      <w:hyperlink r:id="rId13" w:history="1">
        <w:r w:rsidR="0098799E" w:rsidRPr="00F45FC4">
          <w:rPr>
            <w:rStyle w:val="Hyperlink"/>
            <w:rFonts w:ascii="Calibri" w:hAnsi="Calibri" w:cs="Calibri"/>
            <w:sz w:val="20"/>
            <w:szCs w:val="20"/>
          </w:rPr>
          <w:t>vanessa.cunha@cdn.com.br</w:t>
        </w:r>
      </w:hyperlink>
    </w:p>
    <w:p w14:paraId="0DCD5187" w14:textId="77777777" w:rsidR="0098799E" w:rsidRPr="00F45FC4" w:rsidRDefault="0098799E" w:rsidP="0098799E">
      <w:pPr>
        <w:pStyle w:val="NormalWeb"/>
        <w:spacing w:before="0" w:beforeAutospacing="0" w:after="0" w:afterAutospacing="0" w:line="260" w:lineRule="atLeast"/>
        <w:rPr>
          <w:rFonts w:ascii="Calibri" w:hAnsi="Calibri" w:cs="Calibri"/>
          <w:color w:val="000000"/>
          <w:sz w:val="20"/>
          <w:szCs w:val="20"/>
        </w:rPr>
      </w:pPr>
    </w:p>
    <w:p w14:paraId="18BD67A9" w14:textId="77777777" w:rsidR="0098799E" w:rsidRPr="00F45FC4" w:rsidRDefault="0098799E" w:rsidP="0098799E">
      <w:pPr>
        <w:pStyle w:val="NormalWeb"/>
        <w:spacing w:before="0" w:beforeAutospacing="0" w:after="0" w:afterAutospacing="0" w:line="260" w:lineRule="atLeast"/>
        <w:rPr>
          <w:rFonts w:ascii="Calibri" w:hAnsi="Calibri" w:cs="Calibri"/>
          <w:sz w:val="20"/>
          <w:szCs w:val="20"/>
          <w:lang w:val="es-MX"/>
        </w:rPr>
      </w:pPr>
      <w:r w:rsidRPr="00F45FC4">
        <w:rPr>
          <w:rFonts w:ascii="Calibri" w:hAnsi="Calibri" w:cs="Calibri"/>
          <w:color w:val="000000"/>
          <w:sz w:val="20"/>
          <w:szCs w:val="20"/>
          <w:lang w:val="en-US"/>
        </w:rPr>
        <w:t>Erick Paytl</w:t>
      </w:r>
    </w:p>
    <w:p w14:paraId="353E7A0A" w14:textId="77777777" w:rsidR="0098799E" w:rsidRPr="00F45FC4" w:rsidRDefault="0098799E" w:rsidP="0098799E">
      <w:pPr>
        <w:pStyle w:val="NormalWeb"/>
        <w:spacing w:before="0" w:beforeAutospacing="0" w:after="0" w:afterAutospacing="0" w:line="260" w:lineRule="atLeast"/>
        <w:rPr>
          <w:rFonts w:ascii="Calibri" w:hAnsi="Calibri" w:cs="Calibri"/>
          <w:sz w:val="20"/>
          <w:szCs w:val="20"/>
          <w:lang w:val="es-MX"/>
        </w:rPr>
      </w:pPr>
      <w:r w:rsidRPr="00F45FC4">
        <w:rPr>
          <w:rFonts w:ascii="Calibri" w:hAnsi="Calibri" w:cs="Calibri"/>
          <w:color w:val="000000"/>
          <w:sz w:val="20"/>
          <w:szCs w:val="20"/>
          <w:lang w:val="en-US"/>
        </w:rPr>
        <w:t>11 3643-2919</w:t>
      </w:r>
    </w:p>
    <w:p w14:paraId="38DC9B96" w14:textId="77777777" w:rsidR="0098799E" w:rsidRPr="00F45FC4" w:rsidRDefault="00AF3088" w:rsidP="0098799E">
      <w:pPr>
        <w:pStyle w:val="NormalWeb"/>
        <w:spacing w:before="0" w:beforeAutospacing="0" w:after="0" w:afterAutospacing="0" w:line="260" w:lineRule="atLeast"/>
        <w:rPr>
          <w:rFonts w:ascii="Calibri" w:hAnsi="Calibri" w:cs="Calibri"/>
          <w:sz w:val="20"/>
          <w:szCs w:val="20"/>
          <w:lang w:val="en-US"/>
        </w:rPr>
      </w:pPr>
      <w:hyperlink r:id="rId14" w:history="1">
        <w:r w:rsidR="0098799E" w:rsidRPr="00F45FC4">
          <w:rPr>
            <w:rStyle w:val="Hyperlink"/>
            <w:rFonts w:ascii="Calibri" w:hAnsi="Calibri" w:cs="Calibri"/>
            <w:sz w:val="20"/>
            <w:szCs w:val="20"/>
            <w:lang w:val="en-US"/>
          </w:rPr>
          <w:t>erick.paytl@cdn.com.br</w:t>
        </w:r>
      </w:hyperlink>
    </w:p>
    <w:p w14:paraId="0249AE0D" w14:textId="77777777" w:rsidR="0098799E" w:rsidRPr="00F45FC4" w:rsidRDefault="0098799E" w:rsidP="0098799E">
      <w:pPr>
        <w:pStyle w:val="NormalWeb"/>
        <w:spacing w:before="0" w:beforeAutospacing="0" w:after="0" w:afterAutospacing="0" w:line="260" w:lineRule="atLeast"/>
        <w:rPr>
          <w:rFonts w:ascii="Calibri" w:hAnsi="Calibri" w:cs="Calibri"/>
          <w:sz w:val="20"/>
          <w:szCs w:val="20"/>
          <w:lang w:val="en-US"/>
        </w:rPr>
      </w:pPr>
    </w:p>
    <w:p w14:paraId="5FA6D30E" w14:textId="77777777" w:rsidR="0098799E" w:rsidRPr="00F45FC4" w:rsidRDefault="0098799E" w:rsidP="0098799E">
      <w:pPr>
        <w:pStyle w:val="NormalWeb"/>
        <w:spacing w:before="0" w:beforeAutospacing="0" w:after="0" w:afterAutospacing="0" w:line="260" w:lineRule="atLeast"/>
        <w:rPr>
          <w:rFonts w:ascii="Calibri" w:hAnsi="Calibri" w:cs="Calibri"/>
          <w:color w:val="000000"/>
          <w:sz w:val="20"/>
          <w:szCs w:val="20"/>
        </w:rPr>
      </w:pPr>
      <w:r w:rsidRPr="00F45FC4">
        <w:rPr>
          <w:rFonts w:ascii="Calibri" w:hAnsi="Calibri" w:cs="Calibri"/>
          <w:color w:val="000000"/>
          <w:sz w:val="20"/>
          <w:szCs w:val="20"/>
        </w:rPr>
        <w:t>Débora Folego</w:t>
      </w:r>
    </w:p>
    <w:p w14:paraId="1DFBB1FB" w14:textId="77777777" w:rsidR="0098799E" w:rsidRPr="00F45FC4" w:rsidRDefault="0098799E" w:rsidP="0098799E">
      <w:pPr>
        <w:pStyle w:val="NormalWeb"/>
        <w:spacing w:before="0" w:beforeAutospacing="0" w:after="0" w:afterAutospacing="0" w:line="260" w:lineRule="atLeast"/>
        <w:rPr>
          <w:rFonts w:ascii="Calibri" w:hAnsi="Calibri" w:cs="Calibri"/>
          <w:color w:val="000000"/>
          <w:sz w:val="20"/>
          <w:szCs w:val="20"/>
        </w:rPr>
      </w:pPr>
      <w:r w:rsidRPr="00F45FC4">
        <w:rPr>
          <w:rFonts w:ascii="Calibri" w:hAnsi="Calibri" w:cs="Calibri"/>
          <w:color w:val="000000"/>
          <w:sz w:val="20"/>
          <w:szCs w:val="20"/>
        </w:rPr>
        <w:t>11 3643-2748</w:t>
      </w:r>
    </w:p>
    <w:p w14:paraId="5BE7B842" w14:textId="77777777" w:rsidR="0098799E" w:rsidRPr="00F45FC4" w:rsidRDefault="00AF3088" w:rsidP="0098799E">
      <w:pPr>
        <w:pStyle w:val="NormalWeb"/>
        <w:spacing w:before="0" w:beforeAutospacing="0" w:after="0" w:afterAutospacing="0" w:line="260" w:lineRule="atLeast"/>
        <w:rPr>
          <w:rFonts w:ascii="Calibri" w:hAnsi="Calibri" w:cs="Calibri"/>
          <w:sz w:val="20"/>
          <w:szCs w:val="20"/>
        </w:rPr>
      </w:pPr>
      <w:hyperlink r:id="rId15" w:history="1">
        <w:r w:rsidR="0098799E" w:rsidRPr="00F45FC4">
          <w:rPr>
            <w:rStyle w:val="Hyperlink"/>
            <w:rFonts w:ascii="Calibri" w:hAnsi="Calibri" w:cs="Calibri"/>
            <w:sz w:val="20"/>
            <w:szCs w:val="20"/>
          </w:rPr>
          <w:t>debora.folego@cdn.com.br</w:t>
        </w:r>
      </w:hyperlink>
    </w:p>
    <w:p w14:paraId="6394A027" w14:textId="77777777" w:rsidR="0098799E" w:rsidRPr="00F45FC4" w:rsidRDefault="0098799E" w:rsidP="0098799E">
      <w:pPr>
        <w:pStyle w:val="NormalWeb"/>
        <w:spacing w:before="0" w:beforeAutospacing="0" w:after="0" w:afterAutospacing="0" w:line="260" w:lineRule="atLeast"/>
        <w:rPr>
          <w:rFonts w:ascii="Calibri" w:hAnsi="Calibri" w:cs="Calibri"/>
          <w:sz w:val="20"/>
          <w:szCs w:val="20"/>
          <w:lang w:val="es-MX"/>
        </w:rPr>
      </w:pPr>
    </w:p>
    <w:p w14:paraId="57D0F2C0" w14:textId="77777777" w:rsidR="0098799E" w:rsidRPr="00F45FC4" w:rsidRDefault="0098799E" w:rsidP="0098799E">
      <w:pPr>
        <w:pStyle w:val="NormalWeb"/>
        <w:spacing w:before="0" w:beforeAutospacing="0" w:after="0" w:afterAutospacing="0" w:line="260" w:lineRule="atLeast"/>
        <w:rPr>
          <w:rFonts w:ascii="Calibri" w:hAnsi="Calibri" w:cs="Calibri"/>
          <w:sz w:val="20"/>
          <w:szCs w:val="20"/>
          <w:lang w:val="es-MX"/>
        </w:rPr>
      </w:pPr>
      <w:r w:rsidRPr="00F45FC4">
        <w:rPr>
          <w:rFonts w:ascii="Calibri" w:hAnsi="Calibri" w:cs="Calibri"/>
          <w:color w:val="000000"/>
          <w:sz w:val="20"/>
          <w:szCs w:val="20"/>
        </w:rPr>
        <w:t>Rubem Dario</w:t>
      </w:r>
    </w:p>
    <w:p w14:paraId="05FD8FE3" w14:textId="77777777" w:rsidR="0098799E" w:rsidRPr="00F45FC4" w:rsidRDefault="0098799E" w:rsidP="0098799E">
      <w:pPr>
        <w:pStyle w:val="NormalWeb"/>
        <w:spacing w:before="0" w:beforeAutospacing="0" w:after="0" w:afterAutospacing="0" w:line="260" w:lineRule="atLeast"/>
        <w:rPr>
          <w:rFonts w:ascii="Calibri" w:hAnsi="Calibri" w:cs="Calibri"/>
          <w:color w:val="000000"/>
          <w:sz w:val="20"/>
          <w:szCs w:val="20"/>
        </w:rPr>
      </w:pPr>
      <w:r w:rsidRPr="00F45FC4">
        <w:rPr>
          <w:rFonts w:ascii="Calibri" w:hAnsi="Calibri" w:cs="Calibri"/>
          <w:color w:val="000000"/>
          <w:sz w:val="20"/>
          <w:szCs w:val="20"/>
        </w:rPr>
        <w:t>11 3643-2824</w:t>
      </w:r>
    </w:p>
    <w:p w14:paraId="6B85ACA9" w14:textId="77777777" w:rsidR="0098799E" w:rsidRPr="00F45FC4" w:rsidRDefault="00AF3088" w:rsidP="0098799E">
      <w:pPr>
        <w:pStyle w:val="NormalWeb"/>
        <w:spacing w:before="0" w:beforeAutospacing="0" w:after="0" w:afterAutospacing="0" w:line="260" w:lineRule="atLeast"/>
        <w:rPr>
          <w:rFonts w:ascii="Calibri" w:hAnsi="Calibri" w:cs="Calibri"/>
          <w:sz w:val="20"/>
          <w:szCs w:val="20"/>
          <w:lang w:val="es-MX"/>
        </w:rPr>
      </w:pPr>
      <w:hyperlink r:id="rId16" w:history="1">
        <w:r w:rsidR="0098799E" w:rsidRPr="00F45FC4">
          <w:rPr>
            <w:rStyle w:val="Hyperlink"/>
            <w:rFonts w:ascii="Calibri" w:hAnsi="Calibri" w:cs="Calibri"/>
            <w:sz w:val="20"/>
            <w:szCs w:val="20"/>
          </w:rPr>
          <w:t>rubem.dario@cdn.com.br</w:t>
        </w:r>
      </w:hyperlink>
    </w:p>
    <w:p w14:paraId="023DCE41" w14:textId="77777777" w:rsidR="0098799E" w:rsidRPr="00F45FC4" w:rsidRDefault="0098799E" w:rsidP="0098799E">
      <w:pPr>
        <w:pStyle w:val="NormalWeb"/>
        <w:spacing w:before="0" w:beforeAutospacing="0" w:after="0" w:afterAutospacing="0" w:line="260" w:lineRule="atLeast"/>
        <w:rPr>
          <w:rFonts w:ascii="Calibri" w:hAnsi="Calibri" w:cs="Calibri"/>
          <w:color w:val="000000"/>
          <w:sz w:val="20"/>
          <w:szCs w:val="20"/>
        </w:rPr>
      </w:pPr>
    </w:p>
    <w:p w14:paraId="181E34A9" w14:textId="77777777" w:rsidR="0098799E" w:rsidRPr="00F45FC4" w:rsidRDefault="0098799E" w:rsidP="0098799E">
      <w:pPr>
        <w:pStyle w:val="NormalWeb"/>
        <w:spacing w:before="0" w:beforeAutospacing="0" w:after="0" w:afterAutospacing="0" w:line="260" w:lineRule="atLeast"/>
        <w:rPr>
          <w:rFonts w:ascii="Calibri" w:hAnsi="Calibri" w:cs="Calibri"/>
          <w:color w:val="000000"/>
          <w:sz w:val="20"/>
          <w:szCs w:val="20"/>
        </w:rPr>
      </w:pPr>
    </w:p>
    <w:p w14:paraId="59D6EED8" w14:textId="77777777" w:rsidR="0098799E" w:rsidRPr="00F45FC4" w:rsidRDefault="0098799E" w:rsidP="0098799E">
      <w:pPr>
        <w:pStyle w:val="NormalWeb"/>
        <w:spacing w:before="0" w:beforeAutospacing="0" w:after="0" w:afterAutospacing="0" w:line="260" w:lineRule="atLeast"/>
        <w:rPr>
          <w:rFonts w:ascii="Calibri" w:hAnsi="Calibri" w:cs="Calibri"/>
          <w:color w:val="000000"/>
          <w:sz w:val="20"/>
          <w:szCs w:val="20"/>
        </w:rPr>
      </w:pPr>
      <w:r w:rsidRPr="00F45FC4">
        <w:rPr>
          <w:rFonts w:ascii="Calibri" w:hAnsi="Calibri" w:cs="Calibri"/>
          <w:b/>
          <w:bCs/>
          <w:color w:val="000000"/>
          <w:sz w:val="20"/>
          <w:szCs w:val="20"/>
        </w:rPr>
        <w:t xml:space="preserve">Comunicação Corporativa Henkel                                     </w:t>
      </w:r>
    </w:p>
    <w:p w14:paraId="2595AED6" w14:textId="77777777" w:rsidR="0098799E" w:rsidRPr="00F45FC4" w:rsidRDefault="0098799E" w:rsidP="0098799E">
      <w:pPr>
        <w:pStyle w:val="NormalWeb"/>
        <w:spacing w:before="0" w:beforeAutospacing="0" w:after="0" w:afterAutospacing="0"/>
        <w:rPr>
          <w:rFonts w:ascii="Calibri" w:hAnsi="Calibri" w:cs="Calibri"/>
          <w:color w:val="000000"/>
          <w:sz w:val="20"/>
          <w:szCs w:val="20"/>
        </w:rPr>
      </w:pPr>
      <w:r w:rsidRPr="00F45FC4">
        <w:rPr>
          <w:rFonts w:ascii="Calibri" w:hAnsi="Calibri" w:cs="Calibri"/>
          <w:color w:val="000000"/>
          <w:sz w:val="20"/>
          <w:szCs w:val="20"/>
        </w:rPr>
        <w:t xml:space="preserve">Fabio Mincarelli </w:t>
      </w:r>
      <w:proofErr w:type="spellStart"/>
      <w:r w:rsidRPr="00F45FC4">
        <w:rPr>
          <w:rFonts w:ascii="Calibri" w:hAnsi="Calibri" w:cs="Calibri"/>
          <w:color w:val="000000"/>
          <w:sz w:val="20"/>
          <w:szCs w:val="20"/>
        </w:rPr>
        <w:t>Monfrin</w:t>
      </w:r>
      <w:proofErr w:type="spellEnd"/>
      <w:r w:rsidRPr="00F45FC4">
        <w:rPr>
          <w:rFonts w:ascii="Calibri" w:hAnsi="Calibri" w:cs="Calibri"/>
          <w:color w:val="000000"/>
          <w:sz w:val="20"/>
          <w:szCs w:val="20"/>
        </w:rPr>
        <w:t xml:space="preserve">                                                       </w:t>
      </w:r>
    </w:p>
    <w:p w14:paraId="7A60FD76" w14:textId="77777777" w:rsidR="0098799E" w:rsidRPr="00F45FC4" w:rsidRDefault="0098799E" w:rsidP="0098799E">
      <w:pPr>
        <w:pStyle w:val="NormalWeb"/>
        <w:spacing w:before="0" w:beforeAutospacing="0" w:after="0" w:afterAutospacing="0"/>
        <w:rPr>
          <w:rFonts w:ascii="Calibri" w:hAnsi="Calibri" w:cs="Calibri"/>
          <w:color w:val="000000"/>
          <w:sz w:val="20"/>
          <w:szCs w:val="20"/>
        </w:rPr>
      </w:pPr>
      <w:r w:rsidRPr="00F45FC4">
        <w:rPr>
          <w:rFonts w:ascii="Calibri" w:hAnsi="Calibri" w:cs="Calibri"/>
          <w:color w:val="000000"/>
          <w:sz w:val="20"/>
          <w:szCs w:val="20"/>
        </w:rPr>
        <w:t>11 99471-5311</w:t>
      </w:r>
    </w:p>
    <w:p w14:paraId="75E8A122" w14:textId="77777777" w:rsidR="0098799E" w:rsidRPr="00F45FC4" w:rsidRDefault="00AF3088" w:rsidP="0098799E">
      <w:pPr>
        <w:spacing w:line="240" w:lineRule="auto"/>
        <w:jc w:val="left"/>
        <w:rPr>
          <w:rStyle w:val="AboutandContactHeadline"/>
          <w:rFonts w:ascii="Calibri" w:hAnsi="Calibri" w:cs="Calibri"/>
          <w:sz w:val="20"/>
          <w:szCs w:val="20"/>
        </w:rPr>
      </w:pPr>
      <w:hyperlink r:id="rId17" w:history="1">
        <w:r w:rsidR="0098799E" w:rsidRPr="00F45FC4">
          <w:rPr>
            <w:rStyle w:val="Hyperlink"/>
            <w:rFonts w:ascii="Calibri" w:hAnsi="Calibri" w:cs="Calibri"/>
            <w:sz w:val="20"/>
            <w:szCs w:val="20"/>
          </w:rPr>
          <w:t>fabio.mincarelli@henkel.com</w:t>
        </w:r>
      </w:hyperlink>
      <w:r w:rsidR="0098799E" w:rsidRPr="00F45FC4">
        <w:rPr>
          <w:rFonts w:ascii="Calibri" w:hAnsi="Calibri" w:cs="Calibri"/>
          <w:color w:val="000000"/>
          <w:sz w:val="20"/>
          <w:szCs w:val="20"/>
        </w:rPr>
        <w:t>        </w:t>
      </w:r>
    </w:p>
    <w:p w14:paraId="215FEBFB" w14:textId="77777777" w:rsidR="00132B4A" w:rsidRPr="0098799E" w:rsidRDefault="00132B4A" w:rsidP="00E30D26">
      <w:pPr>
        <w:rPr>
          <w:rFonts w:ascii="Calibri" w:hAnsi="Calibri" w:cs="Calibri"/>
          <w:bCs/>
          <w:szCs w:val="22"/>
        </w:rPr>
      </w:pPr>
    </w:p>
    <w:p w14:paraId="2A7A0D73" w14:textId="2762B764" w:rsidR="0035523B" w:rsidRPr="0098799E" w:rsidRDefault="0035523B" w:rsidP="00E30D26">
      <w:pPr>
        <w:rPr>
          <w:rFonts w:ascii="Calibri" w:hAnsi="Calibri" w:cs="Calibri"/>
          <w:bCs/>
          <w:szCs w:val="22"/>
        </w:rPr>
      </w:pPr>
    </w:p>
    <w:p w14:paraId="11223D2A" w14:textId="72FD9793" w:rsidR="0014444F" w:rsidRPr="0098799E" w:rsidRDefault="0014444F">
      <w:pPr>
        <w:spacing w:line="240" w:lineRule="auto"/>
        <w:jc w:val="left"/>
        <w:rPr>
          <w:rFonts w:ascii="Calibri" w:hAnsi="Calibri" w:cs="Calibri"/>
          <w:b/>
          <w:szCs w:val="22"/>
        </w:rPr>
      </w:pPr>
    </w:p>
    <w:sectPr w:rsidR="0014444F" w:rsidRPr="0098799E" w:rsidSect="00DC2465">
      <w:headerReference w:type="even" r:id="rId18"/>
      <w:footerReference w:type="default" r:id="rId19"/>
      <w:headerReference w:type="first" r:id="rId20"/>
      <w:footerReference w:type="first" r:id="rId21"/>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139E19" w14:textId="77777777" w:rsidR="00371AD2" w:rsidRDefault="00371AD2">
      <w:r>
        <w:separator/>
      </w:r>
    </w:p>
  </w:endnote>
  <w:endnote w:type="continuationSeparator" w:id="0">
    <w:p w14:paraId="12B24DFB" w14:textId="77777777" w:rsidR="00371AD2" w:rsidRDefault="00371AD2">
      <w:r>
        <w:continuationSeparator/>
      </w:r>
    </w:p>
  </w:endnote>
  <w:endnote w:type="continuationNotice" w:id="1">
    <w:p w14:paraId="3A6F0FAF" w14:textId="77777777" w:rsidR="00371AD2" w:rsidRDefault="00371AD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D10C9" w14:textId="12E580BC" w:rsidR="00CF6F33" w:rsidRPr="00112A28" w:rsidRDefault="00112A28" w:rsidP="00112A28">
    <w:pPr>
      <w:pStyle w:val="Rodap"/>
      <w:tabs>
        <w:tab w:val="clear" w:pos="7083"/>
        <w:tab w:val="clear" w:pos="8640"/>
        <w:tab w:val="right" w:pos="9071"/>
      </w:tabs>
      <w:jc w:val="both"/>
    </w:pPr>
    <w:r>
      <w:t>Henkel AG &amp; Co. KGaA</w:t>
    </w:r>
    <w:r>
      <w:tab/>
      <w:t xml:space="preserve">Página </w:t>
    </w:r>
    <w:r w:rsidRPr="00BF6E82">
      <w:fldChar w:fldCharType="begin"/>
    </w:r>
    <w:r w:rsidRPr="00BF6E82">
      <w:instrText xml:space="preserve"> PAGE  \* Arabic  \* MERGEFORMAT </w:instrText>
    </w:r>
    <w:r w:rsidRPr="00BF6E82">
      <w:fldChar w:fldCharType="separate"/>
    </w:r>
    <w:r w:rsidR="00BF6B86">
      <w:t>2</w:t>
    </w:r>
    <w:r w:rsidRPr="00BF6E82">
      <w:fldChar w:fldCharType="end"/>
    </w:r>
    <w:r>
      <w:t>/</w:t>
    </w:r>
    <w:fldSimple w:instr=" NUMPAGES  \* Arabic  \* MERGEFORMAT ">
      <w:r w:rsidR="00BF6B86">
        <w:t>9</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A058E" w14:textId="1399CBFC" w:rsidR="00CF6F33" w:rsidRPr="00992A11" w:rsidRDefault="0059722C" w:rsidP="00992A11">
    <w:pPr>
      <w:pStyle w:val="Rodap"/>
    </w:pPr>
    <w:bookmarkStart w:id="7" w:name="_Hlk505758583"/>
    <w:r w:rsidRPr="00992A11">
      <w:rPr>
        <w:lang w:eastAsia="pt-BR"/>
      </w:rPr>
      <w:drawing>
        <wp:anchor distT="0" distB="0" distL="114300" distR="114300" simplePos="0" relativeHeight="251659776"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7"/>
    <w:r w:rsidR="2B97A6DC">
      <w:t xml:space="preserve">Página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2B97A6DC">
      <w:t>1</w:t>
    </w:r>
    <w:r w:rsidR="00CF6F33" w:rsidRPr="00992A11">
      <w:fldChar w:fldCharType="end"/>
    </w:r>
    <w:r w:rsidR="2B97A6DC">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2B97A6DC">
      <w:t>9</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065605" w14:textId="77777777" w:rsidR="00371AD2" w:rsidRDefault="00371AD2">
      <w:r>
        <w:separator/>
      </w:r>
    </w:p>
  </w:footnote>
  <w:footnote w:type="continuationSeparator" w:id="0">
    <w:p w14:paraId="49A5D54E" w14:textId="77777777" w:rsidR="00371AD2" w:rsidRDefault="00371AD2">
      <w:r>
        <w:continuationSeparator/>
      </w:r>
    </w:p>
  </w:footnote>
  <w:footnote w:type="continuationNotice" w:id="1">
    <w:p w14:paraId="45DD58C7" w14:textId="77777777" w:rsidR="00371AD2" w:rsidRDefault="00371AD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ACE39" w14:textId="77777777" w:rsidR="00112A28" w:rsidRDefault="00112A28" w:rsidP="00112A28">
    <w:pPr>
      <w:pStyle w:val="Cabealho"/>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86010" w14:textId="39BF9068" w:rsidR="00CF6F33" w:rsidRPr="00EB46D9" w:rsidRDefault="0059722C" w:rsidP="00EB46D9">
    <w:pPr>
      <w:pStyle w:val="Cabealho"/>
    </w:pPr>
    <w:r w:rsidRPr="00EB46D9">
      <w:rPr>
        <w:noProof/>
        <w:lang w:eastAsia="pt-BR"/>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lang w:eastAsia="pt-BR"/>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53E5F4B">
            <v:group id="Group 16" style="position:absolute;margin-left:14.2pt;margin-top:297.7pt;width:14.15pt;height:297.65pt;z-index:251656704;mso-position-horizontal-relative:page;mso-position-vertical-relative:page" coordsize="283,5953" coordorigin=",5954" o:spid="_x0000_s1026" w14:anchorId="432EEC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">
              <v:line id="Line 17" style="position:absolute;visibility:visible;mso-wrap-style:square" o:spid="_x0000_s1027" stroked="f" strokecolor="#e1000f" strokeweight=".5pt" o:connectortype="straight" from="0,5954" to="283,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"/>
              <v:line id="Line 18" style="position:absolute;visibility:visible;mso-wrap-style:square" o:spid="_x0000_s1028" stroked="f" strokecolor="#e1000f" strokeweight=".5pt" o:connectortype="straight" from="0,8420" to="283,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"/>
              <v:line id="Line 19" style="position:absolute;visibility:visible;mso-wrap-style:square" o:spid="_x0000_s1029" stroked="f" strokecolor="#e1000f" strokeweight=".5pt" o:connectortype="straight" from="0,11907" to="283,1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"/>
              <w10:wrap anchorx="page" anchory="page"/>
            </v:group>
          </w:pict>
        </mc:Fallback>
      </mc:AlternateContent>
    </w:r>
    <w:r w:rsidR="2B97A6DC">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3451C"/>
    <w:rsid w:val="00000839"/>
    <w:rsid w:val="00002AA4"/>
    <w:rsid w:val="00005267"/>
    <w:rsid w:val="00006346"/>
    <w:rsid w:val="000069EB"/>
    <w:rsid w:val="00006A45"/>
    <w:rsid w:val="00017F59"/>
    <w:rsid w:val="00021C67"/>
    <w:rsid w:val="000301F0"/>
    <w:rsid w:val="00030557"/>
    <w:rsid w:val="00030F51"/>
    <w:rsid w:val="00031930"/>
    <w:rsid w:val="00035A84"/>
    <w:rsid w:val="00036080"/>
    <w:rsid w:val="00040CC9"/>
    <w:rsid w:val="000425ED"/>
    <w:rsid w:val="000510FC"/>
    <w:rsid w:val="00051E86"/>
    <w:rsid w:val="000575F9"/>
    <w:rsid w:val="00060945"/>
    <w:rsid w:val="000618FC"/>
    <w:rsid w:val="000665C9"/>
    <w:rsid w:val="000665F3"/>
    <w:rsid w:val="00067071"/>
    <w:rsid w:val="00071736"/>
    <w:rsid w:val="00074DEF"/>
    <w:rsid w:val="00080D10"/>
    <w:rsid w:val="00081241"/>
    <w:rsid w:val="00081EF8"/>
    <w:rsid w:val="0008357F"/>
    <w:rsid w:val="0008406B"/>
    <w:rsid w:val="000A1694"/>
    <w:rsid w:val="000B4727"/>
    <w:rsid w:val="000B53C2"/>
    <w:rsid w:val="000B5D2F"/>
    <w:rsid w:val="000B695A"/>
    <w:rsid w:val="000C210A"/>
    <w:rsid w:val="000C3E0D"/>
    <w:rsid w:val="000C56DD"/>
    <w:rsid w:val="000D1672"/>
    <w:rsid w:val="000D79FE"/>
    <w:rsid w:val="000E2F62"/>
    <w:rsid w:val="000E38ED"/>
    <w:rsid w:val="000E7F24"/>
    <w:rsid w:val="000F03BE"/>
    <w:rsid w:val="000F1757"/>
    <w:rsid w:val="000F225B"/>
    <w:rsid w:val="000F3A8F"/>
    <w:rsid w:val="000F7FAF"/>
    <w:rsid w:val="0010465B"/>
    <w:rsid w:val="00105975"/>
    <w:rsid w:val="0011116D"/>
    <w:rsid w:val="00111F4D"/>
    <w:rsid w:val="00112A28"/>
    <w:rsid w:val="00115230"/>
    <w:rsid w:val="00115B5F"/>
    <w:rsid w:val="001162B4"/>
    <w:rsid w:val="00122CBC"/>
    <w:rsid w:val="00126C65"/>
    <w:rsid w:val="00126D4A"/>
    <w:rsid w:val="00132B4A"/>
    <w:rsid w:val="00132DA9"/>
    <w:rsid w:val="0013305B"/>
    <w:rsid w:val="00133B99"/>
    <w:rsid w:val="0013569C"/>
    <w:rsid w:val="00143257"/>
    <w:rsid w:val="001443BD"/>
    <w:rsid w:val="0014444F"/>
    <w:rsid w:val="00144A87"/>
    <w:rsid w:val="00146193"/>
    <w:rsid w:val="0015299A"/>
    <w:rsid w:val="001577E9"/>
    <w:rsid w:val="0016138C"/>
    <w:rsid w:val="001640D5"/>
    <w:rsid w:val="001659FB"/>
    <w:rsid w:val="001731CE"/>
    <w:rsid w:val="00176C2C"/>
    <w:rsid w:val="00181B06"/>
    <w:rsid w:val="00181E2F"/>
    <w:rsid w:val="00195540"/>
    <w:rsid w:val="001A5529"/>
    <w:rsid w:val="001B074E"/>
    <w:rsid w:val="001B6717"/>
    <w:rsid w:val="001B69C1"/>
    <w:rsid w:val="001B771D"/>
    <w:rsid w:val="001B7C20"/>
    <w:rsid w:val="001C0B32"/>
    <w:rsid w:val="001C2D66"/>
    <w:rsid w:val="001C4BE1"/>
    <w:rsid w:val="001C4EE1"/>
    <w:rsid w:val="001D7ADF"/>
    <w:rsid w:val="001E025F"/>
    <w:rsid w:val="001E0F71"/>
    <w:rsid w:val="001E4CCB"/>
    <w:rsid w:val="001E639A"/>
    <w:rsid w:val="001E6D05"/>
    <w:rsid w:val="001E70E2"/>
    <w:rsid w:val="001E73E8"/>
    <w:rsid w:val="001E7C28"/>
    <w:rsid w:val="001F14EA"/>
    <w:rsid w:val="001F1BDF"/>
    <w:rsid w:val="001F35F8"/>
    <w:rsid w:val="001F590C"/>
    <w:rsid w:val="001F7110"/>
    <w:rsid w:val="001F7E96"/>
    <w:rsid w:val="002005F5"/>
    <w:rsid w:val="00202284"/>
    <w:rsid w:val="0020528D"/>
    <w:rsid w:val="00205A66"/>
    <w:rsid w:val="002063CF"/>
    <w:rsid w:val="00212488"/>
    <w:rsid w:val="002129A6"/>
    <w:rsid w:val="00216BF4"/>
    <w:rsid w:val="00220628"/>
    <w:rsid w:val="002260C7"/>
    <w:rsid w:val="002304D2"/>
    <w:rsid w:val="00233D04"/>
    <w:rsid w:val="00234ABD"/>
    <w:rsid w:val="00236491"/>
    <w:rsid w:val="00236E2A"/>
    <w:rsid w:val="00237F62"/>
    <w:rsid w:val="0024586A"/>
    <w:rsid w:val="002502E1"/>
    <w:rsid w:val="002518A2"/>
    <w:rsid w:val="00256334"/>
    <w:rsid w:val="00256F0C"/>
    <w:rsid w:val="00262C05"/>
    <w:rsid w:val="002703DD"/>
    <w:rsid w:val="00281D14"/>
    <w:rsid w:val="00282C13"/>
    <w:rsid w:val="00295B91"/>
    <w:rsid w:val="00297F01"/>
    <w:rsid w:val="002A0DF7"/>
    <w:rsid w:val="002A2975"/>
    <w:rsid w:val="002A460D"/>
    <w:rsid w:val="002A5EE9"/>
    <w:rsid w:val="002A60E0"/>
    <w:rsid w:val="002B687A"/>
    <w:rsid w:val="002C1344"/>
    <w:rsid w:val="002C252E"/>
    <w:rsid w:val="002C6773"/>
    <w:rsid w:val="002C73E7"/>
    <w:rsid w:val="002D2A3D"/>
    <w:rsid w:val="002D3930"/>
    <w:rsid w:val="002D5D1D"/>
    <w:rsid w:val="002D74CF"/>
    <w:rsid w:val="002E0B17"/>
    <w:rsid w:val="002E0F57"/>
    <w:rsid w:val="002E1760"/>
    <w:rsid w:val="002E26B4"/>
    <w:rsid w:val="002E4FFB"/>
    <w:rsid w:val="002E5E87"/>
    <w:rsid w:val="002E7DED"/>
    <w:rsid w:val="002F4B43"/>
    <w:rsid w:val="002F7E11"/>
    <w:rsid w:val="00304087"/>
    <w:rsid w:val="00310ACD"/>
    <w:rsid w:val="0031379F"/>
    <w:rsid w:val="0031621E"/>
    <w:rsid w:val="00316A16"/>
    <w:rsid w:val="00320A26"/>
    <w:rsid w:val="00321344"/>
    <w:rsid w:val="0033451C"/>
    <w:rsid w:val="00336854"/>
    <w:rsid w:val="0033769B"/>
    <w:rsid w:val="0034015C"/>
    <w:rsid w:val="003424A3"/>
    <w:rsid w:val="003439F2"/>
    <w:rsid w:val="003442F4"/>
    <w:rsid w:val="00344F6B"/>
    <w:rsid w:val="00353705"/>
    <w:rsid w:val="0035523B"/>
    <w:rsid w:val="00355C70"/>
    <w:rsid w:val="003562E8"/>
    <w:rsid w:val="0036357D"/>
    <w:rsid w:val="003649BC"/>
    <w:rsid w:val="00364F7E"/>
    <w:rsid w:val="00365E44"/>
    <w:rsid w:val="003662B1"/>
    <w:rsid w:val="00367AA1"/>
    <w:rsid w:val="00370A5B"/>
    <w:rsid w:val="003719CB"/>
    <w:rsid w:val="00371AD2"/>
    <w:rsid w:val="00372E36"/>
    <w:rsid w:val="00376EE9"/>
    <w:rsid w:val="00376FFC"/>
    <w:rsid w:val="00377CBB"/>
    <w:rsid w:val="00384F62"/>
    <w:rsid w:val="00385438"/>
    <w:rsid w:val="003877B6"/>
    <w:rsid w:val="00391539"/>
    <w:rsid w:val="00393887"/>
    <w:rsid w:val="00394C6B"/>
    <w:rsid w:val="003A3170"/>
    <w:rsid w:val="003A4E62"/>
    <w:rsid w:val="003B1069"/>
    <w:rsid w:val="003B390A"/>
    <w:rsid w:val="003B4E3A"/>
    <w:rsid w:val="003B5B1D"/>
    <w:rsid w:val="003C15DE"/>
    <w:rsid w:val="003C2889"/>
    <w:rsid w:val="003C4EB2"/>
    <w:rsid w:val="003C6613"/>
    <w:rsid w:val="003D3968"/>
    <w:rsid w:val="003F1AF3"/>
    <w:rsid w:val="003F4D8D"/>
    <w:rsid w:val="0040386D"/>
    <w:rsid w:val="00411259"/>
    <w:rsid w:val="00413D14"/>
    <w:rsid w:val="00421F20"/>
    <w:rsid w:val="004235BF"/>
    <w:rsid w:val="004313E7"/>
    <w:rsid w:val="00444A70"/>
    <w:rsid w:val="0044763B"/>
    <w:rsid w:val="00451C89"/>
    <w:rsid w:val="00456A53"/>
    <w:rsid w:val="0046266D"/>
    <w:rsid w:val="004629B3"/>
    <w:rsid w:val="0046376E"/>
    <w:rsid w:val="0046690F"/>
    <w:rsid w:val="00472FEC"/>
    <w:rsid w:val="00485713"/>
    <w:rsid w:val="004864A1"/>
    <w:rsid w:val="00490A03"/>
    <w:rsid w:val="00493327"/>
    <w:rsid w:val="00494DBE"/>
    <w:rsid w:val="00495CE6"/>
    <w:rsid w:val="004978FE"/>
    <w:rsid w:val="004A144D"/>
    <w:rsid w:val="004A323C"/>
    <w:rsid w:val="004B54E8"/>
    <w:rsid w:val="004C0138"/>
    <w:rsid w:val="004C4FEB"/>
    <w:rsid w:val="004C6B79"/>
    <w:rsid w:val="004C7345"/>
    <w:rsid w:val="004D059B"/>
    <w:rsid w:val="004D0E64"/>
    <w:rsid w:val="004D48A8"/>
    <w:rsid w:val="004D4CB6"/>
    <w:rsid w:val="004E3341"/>
    <w:rsid w:val="004F10C1"/>
    <w:rsid w:val="004F5AD9"/>
    <w:rsid w:val="00502E62"/>
    <w:rsid w:val="00506B8A"/>
    <w:rsid w:val="00506F06"/>
    <w:rsid w:val="0051324E"/>
    <w:rsid w:val="005179F7"/>
    <w:rsid w:val="0052212B"/>
    <w:rsid w:val="005230C7"/>
    <w:rsid w:val="0052380E"/>
    <w:rsid w:val="005266EA"/>
    <w:rsid w:val="00534B46"/>
    <w:rsid w:val="00540358"/>
    <w:rsid w:val="00540D47"/>
    <w:rsid w:val="005463C3"/>
    <w:rsid w:val="00550864"/>
    <w:rsid w:val="0055571E"/>
    <w:rsid w:val="00556F67"/>
    <w:rsid w:val="00560D08"/>
    <w:rsid w:val="00561294"/>
    <w:rsid w:val="005652E8"/>
    <w:rsid w:val="0057101F"/>
    <w:rsid w:val="0057667C"/>
    <w:rsid w:val="00576BDA"/>
    <w:rsid w:val="005833F0"/>
    <w:rsid w:val="00585A88"/>
    <w:rsid w:val="00586280"/>
    <w:rsid w:val="00586CAF"/>
    <w:rsid w:val="005873E9"/>
    <w:rsid w:val="00591180"/>
    <w:rsid w:val="00592F4C"/>
    <w:rsid w:val="0059722C"/>
    <w:rsid w:val="00597D07"/>
    <w:rsid w:val="005A3846"/>
    <w:rsid w:val="005A7E97"/>
    <w:rsid w:val="005B2CD2"/>
    <w:rsid w:val="005B6A58"/>
    <w:rsid w:val="005C3435"/>
    <w:rsid w:val="005C7112"/>
    <w:rsid w:val="005D0561"/>
    <w:rsid w:val="005D0AD9"/>
    <w:rsid w:val="005D0B14"/>
    <w:rsid w:val="005D0F5A"/>
    <w:rsid w:val="005D22F6"/>
    <w:rsid w:val="005D68AA"/>
    <w:rsid w:val="005E0C30"/>
    <w:rsid w:val="005E3FBB"/>
    <w:rsid w:val="005E69D9"/>
    <w:rsid w:val="005F082F"/>
    <w:rsid w:val="005F1F8B"/>
    <w:rsid w:val="005F27F4"/>
    <w:rsid w:val="005F3239"/>
    <w:rsid w:val="005F5532"/>
    <w:rsid w:val="005F6567"/>
    <w:rsid w:val="00607094"/>
    <w:rsid w:val="00607256"/>
    <w:rsid w:val="00607DEE"/>
    <w:rsid w:val="006144B1"/>
    <w:rsid w:val="006335F1"/>
    <w:rsid w:val="006345B6"/>
    <w:rsid w:val="00635616"/>
    <w:rsid w:val="00635712"/>
    <w:rsid w:val="006368FF"/>
    <w:rsid w:val="006375DD"/>
    <w:rsid w:val="0064107F"/>
    <w:rsid w:val="006410A9"/>
    <w:rsid w:val="00643D8A"/>
    <w:rsid w:val="00652229"/>
    <w:rsid w:val="00652793"/>
    <w:rsid w:val="006626CA"/>
    <w:rsid w:val="00663487"/>
    <w:rsid w:val="00666658"/>
    <w:rsid w:val="00672382"/>
    <w:rsid w:val="00676717"/>
    <w:rsid w:val="00681257"/>
    <w:rsid w:val="00682643"/>
    <w:rsid w:val="00682EB9"/>
    <w:rsid w:val="0068441A"/>
    <w:rsid w:val="00690B19"/>
    <w:rsid w:val="006A0A3C"/>
    <w:rsid w:val="006A59E9"/>
    <w:rsid w:val="006A78D6"/>
    <w:rsid w:val="006A79F0"/>
    <w:rsid w:val="006B47EE"/>
    <w:rsid w:val="006B499F"/>
    <w:rsid w:val="006C33BE"/>
    <w:rsid w:val="006C7E78"/>
    <w:rsid w:val="006D098F"/>
    <w:rsid w:val="006D4996"/>
    <w:rsid w:val="006D54AB"/>
    <w:rsid w:val="006E1FA9"/>
    <w:rsid w:val="006E3006"/>
    <w:rsid w:val="006E5032"/>
    <w:rsid w:val="006E5BDA"/>
    <w:rsid w:val="006F026A"/>
    <w:rsid w:val="006F0FC7"/>
    <w:rsid w:val="006F39A9"/>
    <w:rsid w:val="006F670F"/>
    <w:rsid w:val="006F77F3"/>
    <w:rsid w:val="007020F2"/>
    <w:rsid w:val="00702921"/>
    <w:rsid w:val="00703272"/>
    <w:rsid w:val="0070733C"/>
    <w:rsid w:val="00710C5D"/>
    <w:rsid w:val="00710DA8"/>
    <w:rsid w:val="0071348C"/>
    <w:rsid w:val="00717273"/>
    <w:rsid w:val="00720FD4"/>
    <w:rsid w:val="00721C67"/>
    <w:rsid w:val="00724AF2"/>
    <w:rsid w:val="0073096C"/>
    <w:rsid w:val="0073100D"/>
    <w:rsid w:val="00733A46"/>
    <w:rsid w:val="007350FE"/>
    <w:rsid w:val="00735AA2"/>
    <w:rsid w:val="00740D6B"/>
    <w:rsid w:val="00742398"/>
    <w:rsid w:val="007432A9"/>
    <w:rsid w:val="007507B5"/>
    <w:rsid w:val="0075091D"/>
    <w:rsid w:val="00753A24"/>
    <w:rsid w:val="0075430D"/>
    <w:rsid w:val="0075725E"/>
    <w:rsid w:val="0076098A"/>
    <w:rsid w:val="00766FEF"/>
    <w:rsid w:val="00767B14"/>
    <w:rsid w:val="00772188"/>
    <w:rsid w:val="0077222A"/>
    <w:rsid w:val="00772E2A"/>
    <w:rsid w:val="007745E2"/>
    <w:rsid w:val="007813D0"/>
    <w:rsid w:val="007845AC"/>
    <w:rsid w:val="00785993"/>
    <w:rsid w:val="007866E2"/>
    <w:rsid w:val="00786BA3"/>
    <w:rsid w:val="00791CE2"/>
    <w:rsid w:val="0079202F"/>
    <w:rsid w:val="00792FB4"/>
    <w:rsid w:val="00795AF2"/>
    <w:rsid w:val="00795E4F"/>
    <w:rsid w:val="00796D1A"/>
    <w:rsid w:val="007A2AAD"/>
    <w:rsid w:val="007A4432"/>
    <w:rsid w:val="007A784E"/>
    <w:rsid w:val="007B2DAD"/>
    <w:rsid w:val="007B499C"/>
    <w:rsid w:val="007B4D4B"/>
    <w:rsid w:val="007B58C6"/>
    <w:rsid w:val="007C1E9D"/>
    <w:rsid w:val="007D2A02"/>
    <w:rsid w:val="007D62A4"/>
    <w:rsid w:val="007E2887"/>
    <w:rsid w:val="007E6EA1"/>
    <w:rsid w:val="007F0F63"/>
    <w:rsid w:val="007F2B1E"/>
    <w:rsid w:val="007F62B4"/>
    <w:rsid w:val="00801517"/>
    <w:rsid w:val="00812A87"/>
    <w:rsid w:val="00813492"/>
    <w:rsid w:val="00813F53"/>
    <w:rsid w:val="00816094"/>
    <w:rsid w:val="00817AE8"/>
    <w:rsid w:val="00817DE8"/>
    <w:rsid w:val="008229F5"/>
    <w:rsid w:val="0082699A"/>
    <w:rsid w:val="00832633"/>
    <w:rsid w:val="00833CEB"/>
    <w:rsid w:val="008372D2"/>
    <w:rsid w:val="008377BC"/>
    <w:rsid w:val="008435BA"/>
    <w:rsid w:val="00844C17"/>
    <w:rsid w:val="00846017"/>
    <w:rsid w:val="00847726"/>
    <w:rsid w:val="00851CB1"/>
    <w:rsid w:val="00852511"/>
    <w:rsid w:val="00857408"/>
    <w:rsid w:val="008578A9"/>
    <w:rsid w:val="0086072A"/>
    <w:rsid w:val="0086088F"/>
    <w:rsid w:val="008614F1"/>
    <w:rsid w:val="008639B3"/>
    <w:rsid w:val="00863C1A"/>
    <w:rsid w:val="00865882"/>
    <w:rsid w:val="008712FE"/>
    <w:rsid w:val="0087142D"/>
    <w:rsid w:val="00872928"/>
    <w:rsid w:val="00873416"/>
    <w:rsid w:val="00873956"/>
    <w:rsid w:val="008743BF"/>
    <w:rsid w:val="00880E72"/>
    <w:rsid w:val="008825EE"/>
    <w:rsid w:val="00884019"/>
    <w:rsid w:val="0088596E"/>
    <w:rsid w:val="008877FC"/>
    <w:rsid w:val="0089131F"/>
    <w:rsid w:val="00895BD6"/>
    <w:rsid w:val="0089796A"/>
    <w:rsid w:val="008A1BD0"/>
    <w:rsid w:val="008A2375"/>
    <w:rsid w:val="008D6103"/>
    <w:rsid w:val="008D76C5"/>
    <w:rsid w:val="008E0A04"/>
    <w:rsid w:val="008E0AFA"/>
    <w:rsid w:val="008E75D3"/>
    <w:rsid w:val="008F0CE4"/>
    <w:rsid w:val="008F125E"/>
    <w:rsid w:val="008F37DC"/>
    <w:rsid w:val="008F4D2F"/>
    <w:rsid w:val="00906292"/>
    <w:rsid w:val="00914B5B"/>
    <w:rsid w:val="00917162"/>
    <w:rsid w:val="009178AA"/>
    <w:rsid w:val="009251CC"/>
    <w:rsid w:val="0092714E"/>
    <w:rsid w:val="009324F0"/>
    <w:rsid w:val="0093658D"/>
    <w:rsid w:val="009405E5"/>
    <w:rsid w:val="00941F98"/>
    <w:rsid w:val="00942002"/>
    <w:rsid w:val="00947885"/>
    <w:rsid w:val="009504AB"/>
    <w:rsid w:val="00952168"/>
    <w:rsid w:val="009527FE"/>
    <w:rsid w:val="009529B2"/>
    <w:rsid w:val="00971FD4"/>
    <w:rsid w:val="009739A0"/>
    <w:rsid w:val="00974EE4"/>
    <w:rsid w:val="00974F84"/>
    <w:rsid w:val="00976216"/>
    <w:rsid w:val="009767C7"/>
    <w:rsid w:val="009852F3"/>
    <w:rsid w:val="0098579A"/>
    <w:rsid w:val="0098799E"/>
    <w:rsid w:val="00991475"/>
    <w:rsid w:val="009918DD"/>
    <w:rsid w:val="0099195A"/>
    <w:rsid w:val="00992A11"/>
    <w:rsid w:val="00994681"/>
    <w:rsid w:val="0099486A"/>
    <w:rsid w:val="009A0E26"/>
    <w:rsid w:val="009A16EC"/>
    <w:rsid w:val="009A22C2"/>
    <w:rsid w:val="009B29B7"/>
    <w:rsid w:val="009B3B37"/>
    <w:rsid w:val="009B7D1F"/>
    <w:rsid w:val="009C088E"/>
    <w:rsid w:val="009C4D35"/>
    <w:rsid w:val="009C5368"/>
    <w:rsid w:val="009D1522"/>
    <w:rsid w:val="009D47C1"/>
    <w:rsid w:val="009D7252"/>
    <w:rsid w:val="009E432C"/>
    <w:rsid w:val="009E5EB4"/>
    <w:rsid w:val="009F5149"/>
    <w:rsid w:val="009F563C"/>
    <w:rsid w:val="009F610E"/>
    <w:rsid w:val="00A00F7E"/>
    <w:rsid w:val="00A04099"/>
    <w:rsid w:val="00A044D6"/>
    <w:rsid w:val="00A04ADB"/>
    <w:rsid w:val="00A04F89"/>
    <w:rsid w:val="00A05F11"/>
    <w:rsid w:val="00A11E0F"/>
    <w:rsid w:val="00A141E9"/>
    <w:rsid w:val="00A15D78"/>
    <w:rsid w:val="00A26744"/>
    <w:rsid w:val="00A26CB6"/>
    <w:rsid w:val="00A32F82"/>
    <w:rsid w:val="00A32F8B"/>
    <w:rsid w:val="00A35048"/>
    <w:rsid w:val="00A3756F"/>
    <w:rsid w:val="00A42D6F"/>
    <w:rsid w:val="00A4474B"/>
    <w:rsid w:val="00A45A62"/>
    <w:rsid w:val="00A54AC5"/>
    <w:rsid w:val="00A55DC3"/>
    <w:rsid w:val="00A56D41"/>
    <w:rsid w:val="00A56DEC"/>
    <w:rsid w:val="00A60529"/>
    <w:rsid w:val="00A61353"/>
    <w:rsid w:val="00A61481"/>
    <w:rsid w:val="00A66DB1"/>
    <w:rsid w:val="00A67A92"/>
    <w:rsid w:val="00A842D5"/>
    <w:rsid w:val="00A87870"/>
    <w:rsid w:val="00A91A70"/>
    <w:rsid w:val="00A91FFB"/>
    <w:rsid w:val="00A97316"/>
    <w:rsid w:val="00AA0D54"/>
    <w:rsid w:val="00AA1B85"/>
    <w:rsid w:val="00AA3290"/>
    <w:rsid w:val="00AB1CB6"/>
    <w:rsid w:val="00AB1D9A"/>
    <w:rsid w:val="00AC07B3"/>
    <w:rsid w:val="00AC3540"/>
    <w:rsid w:val="00AD0C22"/>
    <w:rsid w:val="00AD3245"/>
    <w:rsid w:val="00AD442C"/>
    <w:rsid w:val="00AD44FE"/>
    <w:rsid w:val="00AD5A37"/>
    <w:rsid w:val="00AD5C6B"/>
    <w:rsid w:val="00AE3A9A"/>
    <w:rsid w:val="00AE400C"/>
    <w:rsid w:val="00AE49F1"/>
    <w:rsid w:val="00AE5532"/>
    <w:rsid w:val="00AF3088"/>
    <w:rsid w:val="00B05CCA"/>
    <w:rsid w:val="00B06844"/>
    <w:rsid w:val="00B14271"/>
    <w:rsid w:val="00B16270"/>
    <w:rsid w:val="00B23C16"/>
    <w:rsid w:val="00B23C52"/>
    <w:rsid w:val="00B2685D"/>
    <w:rsid w:val="00B30351"/>
    <w:rsid w:val="00B315A3"/>
    <w:rsid w:val="00B33C2A"/>
    <w:rsid w:val="00B350E3"/>
    <w:rsid w:val="00B35967"/>
    <w:rsid w:val="00B422EC"/>
    <w:rsid w:val="00B44875"/>
    <w:rsid w:val="00B50B6B"/>
    <w:rsid w:val="00B54885"/>
    <w:rsid w:val="00B634AB"/>
    <w:rsid w:val="00B726D4"/>
    <w:rsid w:val="00B745F2"/>
    <w:rsid w:val="00B8214F"/>
    <w:rsid w:val="00B82B48"/>
    <w:rsid w:val="00B86A4F"/>
    <w:rsid w:val="00B93035"/>
    <w:rsid w:val="00B958E8"/>
    <w:rsid w:val="00B97E4A"/>
    <w:rsid w:val="00BA09B2"/>
    <w:rsid w:val="00BA0F35"/>
    <w:rsid w:val="00BA220F"/>
    <w:rsid w:val="00BA465D"/>
    <w:rsid w:val="00BA5B46"/>
    <w:rsid w:val="00BB2D73"/>
    <w:rsid w:val="00BB45BA"/>
    <w:rsid w:val="00BB5D0B"/>
    <w:rsid w:val="00BB799A"/>
    <w:rsid w:val="00BC0995"/>
    <w:rsid w:val="00BC6B70"/>
    <w:rsid w:val="00BD18AA"/>
    <w:rsid w:val="00BE2D0A"/>
    <w:rsid w:val="00BE47D4"/>
    <w:rsid w:val="00BE736A"/>
    <w:rsid w:val="00BE793A"/>
    <w:rsid w:val="00BF2B82"/>
    <w:rsid w:val="00BF432A"/>
    <w:rsid w:val="00BF6B86"/>
    <w:rsid w:val="00BF6E82"/>
    <w:rsid w:val="00BF7450"/>
    <w:rsid w:val="00C060C7"/>
    <w:rsid w:val="00C10EA4"/>
    <w:rsid w:val="00C161A9"/>
    <w:rsid w:val="00C21734"/>
    <w:rsid w:val="00C24C17"/>
    <w:rsid w:val="00C329C9"/>
    <w:rsid w:val="00C3758F"/>
    <w:rsid w:val="00C404FC"/>
    <w:rsid w:val="00C40B88"/>
    <w:rsid w:val="00C44489"/>
    <w:rsid w:val="00C47D87"/>
    <w:rsid w:val="00C5376E"/>
    <w:rsid w:val="00C55AEE"/>
    <w:rsid w:val="00C5701B"/>
    <w:rsid w:val="00C60C32"/>
    <w:rsid w:val="00C64D40"/>
    <w:rsid w:val="00C66218"/>
    <w:rsid w:val="00C677C9"/>
    <w:rsid w:val="00C70DBC"/>
    <w:rsid w:val="00C808A6"/>
    <w:rsid w:val="00C855DB"/>
    <w:rsid w:val="00C91FF6"/>
    <w:rsid w:val="00C97091"/>
    <w:rsid w:val="00C97260"/>
    <w:rsid w:val="00CA2001"/>
    <w:rsid w:val="00CB5B6C"/>
    <w:rsid w:val="00CB6C05"/>
    <w:rsid w:val="00CC052E"/>
    <w:rsid w:val="00CC6146"/>
    <w:rsid w:val="00CD16BE"/>
    <w:rsid w:val="00CD4616"/>
    <w:rsid w:val="00CD56AF"/>
    <w:rsid w:val="00CE33D5"/>
    <w:rsid w:val="00CF466D"/>
    <w:rsid w:val="00CF5D37"/>
    <w:rsid w:val="00CF6F33"/>
    <w:rsid w:val="00D02248"/>
    <w:rsid w:val="00D063B8"/>
    <w:rsid w:val="00D06825"/>
    <w:rsid w:val="00D110AD"/>
    <w:rsid w:val="00D17E3B"/>
    <w:rsid w:val="00D2306F"/>
    <w:rsid w:val="00D23C09"/>
    <w:rsid w:val="00D23CED"/>
    <w:rsid w:val="00D24BD2"/>
    <w:rsid w:val="00D2573D"/>
    <w:rsid w:val="00D260A2"/>
    <w:rsid w:val="00D30CC6"/>
    <w:rsid w:val="00D31722"/>
    <w:rsid w:val="00D3260C"/>
    <w:rsid w:val="00D35790"/>
    <w:rsid w:val="00D36183"/>
    <w:rsid w:val="00D5611E"/>
    <w:rsid w:val="00D5653B"/>
    <w:rsid w:val="00D61DFE"/>
    <w:rsid w:val="00D62EF1"/>
    <w:rsid w:val="00D6309D"/>
    <w:rsid w:val="00D63118"/>
    <w:rsid w:val="00D644CA"/>
    <w:rsid w:val="00D64EA0"/>
    <w:rsid w:val="00D66FC2"/>
    <w:rsid w:val="00D7044E"/>
    <w:rsid w:val="00D741E9"/>
    <w:rsid w:val="00D75291"/>
    <w:rsid w:val="00D76C7E"/>
    <w:rsid w:val="00D771DE"/>
    <w:rsid w:val="00D7776D"/>
    <w:rsid w:val="00D834F1"/>
    <w:rsid w:val="00D83609"/>
    <w:rsid w:val="00D92179"/>
    <w:rsid w:val="00D922C6"/>
    <w:rsid w:val="00D9293F"/>
    <w:rsid w:val="00D93598"/>
    <w:rsid w:val="00DA1E18"/>
    <w:rsid w:val="00DA2009"/>
    <w:rsid w:val="00DA538F"/>
    <w:rsid w:val="00DB05B1"/>
    <w:rsid w:val="00DB3786"/>
    <w:rsid w:val="00DB59E8"/>
    <w:rsid w:val="00DB5A79"/>
    <w:rsid w:val="00DB5C7A"/>
    <w:rsid w:val="00DC2465"/>
    <w:rsid w:val="00DC3737"/>
    <w:rsid w:val="00DC7D48"/>
    <w:rsid w:val="00DD3BD5"/>
    <w:rsid w:val="00DD512E"/>
    <w:rsid w:val="00DE1177"/>
    <w:rsid w:val="00DE2CEA"/>
    <w:rsid w:val="00DE5399"/>
    <w:rsid w:val="00DE6154"/>
    <w:rsid w:val="00DE6A3C"/>
    <w:rsid w:val="00DE74F4"/>
    <w:rsid w:val="00DE7F97"/>
    <w:rsid w:val="00DF1010"/>
    <w:rsid w:val="00DF4E87"/>
    <w:rsid w:val="00DF5AEA"/>
    <w:rsid w:val="00DF63F6"/>
    <w:rsid w:val="00DF7BD0"/>
    <w:rsid w:val="00E0219D"/>
    <w:rsid w:val="00E0374B"/>
    <w:rsid w:val="00E10B28"/>
    <w:rsid w:val="00E13747"/>
    <w:rsid w:val="00E14758"/>
    <w:rsid w:val="00E21088"/>
    <w:rsid w:val="00E24632"/>
    <w:rsid w:val="00E25AEA"/>
    <w:rsid w:val="00E30D26"/>
    <w:rsid w:val="00E30D4D"/>
    <w:rsid w:val="00E30DEF"/>
    <w:rsid w:val="00E30ED2"/>
    <w:rsid w:val="00E31276"/>
    <w:rsid w:val="00E34666"/>
    <w:rsid w:val="00E36A66"/>
    <w:rsid w:val="00E37F63"/>
    <w:rsid w:val="00E37F70"/>
    <w:rsid w:val="00E41377"/>
    <w:rsid w:val="00E41985"/>
    <w:rsid w:val="00E446C1"/>
    <w:rsid w:val="00E46297"/>
    <w:rsid w:val="00E545D7"/>
    <w:rsid w:val="00E547FE"/>
    <w:rsid w:val="00E60ECA"/>
    <w:rsid w:val="00E663B6"/>
    <w:rsid w:val="00E72B30"/>
    <w:rsid w:val="00E758B9"/>
    <w:rsid w:val="00E8177D"/>
    <w:rsid w:val="00E85569"/>
    <w:rsid w:val="00E856AF"/>
    <w:rsid w:val="00E86B83"/>
    <w:rsid w:val="00E87C64"/>
    <w:rsid w:val="00E93A01"/>
    <w:rsid w:val="00E93FF8"/>
    <w:rsid w:val="00E94EB6"/>
    <w:rsid w:val="00E96EAF"/>
    <w:rsid w:val="00EA1752"/>
    <w:rsid w:val="00EA539B"/>
    <w:rsid w:val="00EA5A89"/>
    <w:rsid w:val="00EA5BDB"/>
    <w:rsid w:val="00EB3CD2"/>
    <w:rsid w:val="00EB46D9"/>
    <w:rsid w:val="00EC0E64"/>
    <w:rsid w:val="00EC142D"/>
    <w:rsid w:val="00EC1E16"/>
    <w:rsid w:val="00EC2DD1"/>
    <w:rsid w:val="00EC52DA"/>
    <w:rsid w:val="00ED0024"/>
    <w:rsid w:val="00ED0F85"/>
    <w:rsid w:val="00ED2B5C"/>
    <w:rsid w:val="00ED3269"/>
    <w:rsid w:val="00ED3A18"/>
    <w:rsid w:val="00ED58D9"/>
    <w:rsid w:val="00EE1A8C"/>
    <w:rsid w:val="00EE4643"/>
    <w:rsid w:val="00EE529F"/>
    <w:rsid w:val="00EF1330"/>
    <w:rsid w:val="00EF15FF"/>
    <w:rsid w:val="00EF24CB"/>
    <w:rsid w:val="00EF7111"/>
    <w:rsid w:val="00EF7D1A"/>
    <w:rsid w:val="00F004C3"/>
    <w:rsid w:val="00F0448F"/>
    <w:rsid w:val="00F0716C"/>
    <w:rsid w:val="00F13564"/>
    <w:rsid w:val="00F270E9"/>
    <w:rsid w:val="00F27440"/>
    <w:rsid w:val="00F275C0"/>
    <w:rsid w:val="00F317B5"/>
    <w:rsid w:val="00F33128"/>
    <w:rsid w:val="00F346B6"/>
    <w:rsid w:val="00F36145"/>
    <w:rsid w:val="00F37BDD"/>
    <w:rsid w:val="00F41503"/>
    <w:rsid w:val="00F46207"/>
    <w:rsid w:val="00F466C8"/>
    <w:rsid w:val="00F469A9"/>
    <w:rsid w:val="00F46B50"/>
    <w:rsid w:val="00F47C20"/>
    <w:rsid w:val="00F50B46"/>
    <w:rsid w:val="00F50D1F"/>
    <w:rsid w:val="00F51545"/>
    <w:rsid w:val="00F5641F"/>
    <w:rsid w:val="00F6171A"/>
    <w:rsid w:val="00F635FC"/>
    <w:rsid w:val="00F63D03"/>
    <w:rsid w:val="00F65E2F"/>
    <w:rsid w:val="00F67967"/>
    <w:rsid w:val="00F67DF1"/>
    <w:rsid w:val="00F82D4B"/>
    <w:rsid w:val="00F8309B"/>
    <w:rsid w:val="00F833C9"/>
    <w:rsid w:val="00F90064"/>
    <w:rsid w:val="00F94217"/>
    <w:rsid w:val="00F94F8C"/>
    <w:rsid w:val="00F9586C"/>
    <w:rsid w:val="00F96AFD"/>
    <w:rsid w:val="00FA1398"/>
    <w:rsid w:val="00FA2E19"/>
    <w:rsid w:val="00FA697F"/>
    <w:rsid w:val="00FB3846"/>
    <w:rsid w:val="00FB5521"/>
    <w:rsid w:val="00FB610D"/>
    <w:rsid w:val="00FC4349"/>
    <w:rsid w:val="00FC4477"/>
    <w:rsid w:val="00FC46FB"/>
    <w:rsid w:val="00FC7B66"/>
    <w:rsid w:val="00FD2BD3"/>
    <w:rsid w:val="00FD3DEF"/>
    <w:rsid w:val="00FD4CCA"/>
    <w:rsid w:val="00FE2A9E"/>
    <w:rsid w:val="00FE34B3"/>
    <w:rsid w:val="00FE46B7"/>
    <w:rsid w:val="00FF488D"/>
    <w:rsid w:val="2B97A6DC"/>
    <w:rsid w:val="43CD8968"/>
    <w:rsid w:val="64EDDDCB"/>
    <w:rsid w:val="6F8600AA"/>
    <w:rsid w:val="7779B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imes New Roman" w:hAnsi="Segoe UI" w:cs="Times New Roman"/>
        <w:sz w:val="18"/>
        <w:szCs w:val="24"/>
        <w:lang w:val="pt-BR"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Ttulo1">
    <w:name w:val="heading 1"/>
    <w:basedOn w:val="Normal"/>
    <w:next w:val="Normal"/>
    <w:link w:val="Ttulo1Char"/>
    <w:uiPriority w:val="99"/>
    <w:qFormat/>
    <w:rsid w:val="00097261"/>
    <w:pPr>
      <w:keepNext/>
      <w:spacing w:line="420" w:lineRule="atLeast"/>
      <w:outlineLvl w:val="0"/>
    </w:pPr>
    <w:rPr>
      <w:rFonts w:cs="Arial"/>
      <w:b/>
      <w:bCs/>
      <w:kern w:val="32"/>
      <w:sz w:val="36"/>
      <w:szCs w:val="32"/>
    </w:rPr>
  </w:style>
  <w:style w:type="paragraph" w:styleId="Ttulo2">
    <w:name w:val="heading 2"/>
    <w:basedOn w:val="Normal"/>
    <w:next w:val="Normal"/>
    <w:qFormat/>
    <w:rsid w:val="003F46B0"/>
    <w:pPr>
      <w:keepNext/>
      <w:outlineLvl w:val="1"/>
    </w:pPr>
    <w:rPr>
      <w:rFonts w:cs="Arial"/>
      <w:bCs/>
      <w:iCs/>
      <w:color w:val="E1000F"/>
      <w:szCs w:val="28"/>
    </w:rPr>
  </w:style>
  <w:style w:type="paragraph" w:styleId="Ttulo3">
    <w:name w:val="heading 3"/>
    <w:basedOn w:val="Ttulo2"/>
    <w:next w:val="Normal"/>
    <w:qFormat/>
    <w:rsid w:val="006F1596"/>
    <w:pPr>
      <w:outlineLvl w:val="2"/>
    </w:pPr>
    <w:rPr>
      <w:color w:val="auto"/>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Rodap">
    <w:name w:val="footer"/>
    <w:basedOn w:val="Normal"/>
    <w:link w:val="Rodap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acomgrade">
    <w:name w:val="Table Grid"/>
    <w:basedOn w:val="Tabela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pt-BR" w:eastAsia="en-US" w:bidi="ar-SA"/>
    </w:rPr>
  </w:style>
  <w:style w:type="paragraph" w:customStyle="1" w:styleId="Standard12pt">
    <w:name w:val="Standard_12pt"/>
    <w:basedOn w:val="Normal"/>
    <w:rsid w:val="0048435F"/>
    <w:pPr>
      <w:spacing w:line="300" w:lineRule="atLeast"/>
    </w:pPr>
    <w:rPr>
      <w:sz w:val="24"/>
    </w:rPr>
  </w:style>
  <w:style w:type="character" w:customStyle="1" w:styleId="Ttulo1Char">
    <w:name w:val="Título 1 Char"/>
    <w:link w:val="Ttulo1"/>
    <w:uiPriority w:val="99"/>
    <w:locked/>
    <w:rsid w:val="00B422EC"/>
    <w:rPr>
      <w:rFonts w:ascii="Arial" w:hAnsi="Arial" w:cs="Arial"/>
      <w:b/>
      <w:bCs/>
      <w:kern w:val="32"/>
      <w:sz w:val="36"/>
      <w:szCs w:val="32"/>
      <w:lang w:val="pt-BR"/>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Textodebalo">
    <w:name w:val="Balloon Text"/>
    <w:basedOn w:val="Normal"/>
    <w:link w:val="TextodebaloChar"/>
    <w:rsid w:val="00336854"/>
    <w:pPr>
      <w:spacing w:line="240" w:lineRule="auto"/>
    </w:pPr>
    <w:rPr>
      <w:sz w:val="18"/>
      <w:szCs w:val="18"/>
    </w:rPr>
  </w:style>
  <w:style w:type="character" w:customStyle="1" w:styleId="TextodebaloChar">
    <w:name w:val="Texto de balão Char"/>
    <w:link w:val="Textodebalo"/>
    <w:rsid w:val="00336854"/>
    <w:rPr>
      <w:rFonts w:ascii="Segoe UI" w:hAnsi="Segoe UI"/>
      <w:sz w:val="18"/>
      <w:szCs w:val="18"/>
      <w:lang w:val="pt-BR"/>
    </w:rPr>
  </w:style>
  <w:style w:type="paragraph" w:customStyle="1" w:styleId="MittlereListe2-Akzent21">
    <w:name w:val="Mittlere Liste 2 - Akzent 21"/>
    <w:hidden/>
    <w:uiPriority w:val="99"/>
    <w:semiHidden/>
    <w:rsid w:val="002E0B17"/>
    <w:rPr>
      <w:rFonts w:ascii="Arial" w:hAnsi="Arial"/>
    </w:rPr>
  </w:style>
  <w:style w:type="character" w:customStyle="1" w:styleId="RodapChar">
    <w:name w:val="Rodapé Char"/>
    <w:link w:val="Rodap"/>
    <w:uiPriority w:val="99"/>
    <w:rsid w:val="00992A11"/>
    <w:rPr>
      <w:rFonts w:ascii="Segoe UI" w:hAnsi="Segoe UI"/>
      <w:bCs/>
      <w:noProof/>
      <w:sz w:val="12"/>
      <w:szCs w:val="24"/>
      <w:lang w:val="pt-BR"/>
    </w:rPr>
  </w:style>
  <w:style w:type="character" w:customStyle="1" w:styleId="MenoPendente1">
    <w:name w:val="Menção Pendente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Fontepargpadro"/>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Fontepargpadro"/>
    <w:rsid w:val="00336854"/>
    <w:rPr>
      <w:rFonts w:ascii="Segoe UI" w:hAnsi="Segoe UI"/>
      <w:sz w:val="18"/>
    </w:rPr>
  </w:style>
  <w:style w:type="character" w:customStyle="1" w:styleId="AboutandContactHeadline">
    <w:name w:val="About and Contact Headline"/>
    <w:basedOn w:val="Fontepargpadro"/>
    <w:rsid w:val="00336854"/>
    <w:rPr>
      <w:rFonts w:ascii="Segoe UI" w:hAnsi="Segoe UI"/>
      <w:b/>
      <w:bCs/>
      <w:sz w:val="18"/>
    </w:rPr>
  </w:style>
  <w:style w:type="paragraph" w:styleId="PargrafodaLista">
    <w:name w:val="List Paragraph"/>
    <w:basedOn w:val="Normal"/>
    <w:uiPriority w:val="34"/>
    <w:qFormat/>
    <w:rsid w:val="00635616"/>
    <w:pPr>
      <w:ind w:left="720"/>
      <w:contextualSpacing/>
    </w:pPr>
  </w:style>
  <w:style w:type="character" w:styleId="Refdecomentrio">
    <w:name w:val="annotation reference"/>
    <w:rsid w:val="00846017"/>
    <w:rPr>
      <w:sz w:val="16"/>
      <w:szCs w:val="16"/>
    </w:rPr>
  </w:style>
  <w:style w:type="paragraph" w:styleId="Textodecomentrio">
    <w:name w:val="annotation text"/>
    <w:basedOn w:val="Normal"/>
    <w:link w:val="TextodecomentrioChar"/>
    <w:rsid w:val="00846017"/>
    <w:pPr>
      <w:spacing w:line="260" w:lineRule="atLeast"/>
      <w:jc w:val="left"/>
    </w:pPr>
    <w:rPr>
      <w:rFonts w:ascii="Arial" w:hAnsi="Arial"/>
      <w:sz w:val="20"/>
      <w:szCs w:val="20"/>
    </w:rPr>
  </w:style>
  <w:style w:type="character" w:customStyle="1" w:styleId="TextodecomentrioChar">
    <w:name w:val="Texto de comentário Char"/>
    <w:basedOn w:val="Fontepargpadro"/>
    <w:link w:val="Textodecomentrio"/>
    <w:rsid w:val="00846017"/>
    <w:rPr>
      <w:rFonts w:ascii="Arial" w:hAnsi="Arial"/>
      <w:sz w:val="20"/>
      <w:szCs w:val="20"/>
      <w:lang w:val="pt-BR"/>
    </w:rPr>
  </w:style>
  <w:style w:type="paragraph" w:styleId="Assuntodocomentrio">
    <w:name w:val="annotation subject"/>
    <w:basedOn w:val="Textodecomentrio"/>
    <w:next w:val="Textodecomentrio"/>
    <w:link w:val="AssuntodocomentrioChar"/>
    <w:rsid w:val="0020528D"/>
    <w:pPr>
      <w:spacing w:line="240" w:lineRule="auto"/>
      <w:jc w:val="both"/>
    </w:pPr>
    <w:rPr>
      <w:rFonts w:ascii="Segoe UI" w:hAnsi="Segoe UI"/>
      <w:b/>
      <w:bCs/>
    </w:rPr>
  </w:style>
  <w:style w:type="character" w:customStyle="1" w:styleId="AssuntodocomentrioChar">
    <w:name w:val="Assunto do comentário Char"/>
    <w:basedOn w:val="TextodecomentrioChar"/>
    <w:link w:val="Assuntodocomentrio"/>
    <w:rsid w:val="0020528D"/>
    <w:rPr>
      <w:rFonts w:ascii="Arial" w:hAnsi="Arial"/>
      <w:b/>
      <w:bCs/>
      <w:sz w:val="20"/>
      <w:szCs w:val="20"/>
      <w:lang w:val="pt-BR"/>
    </w:rPr>
  </w:style>
  <w:style w:type="paragraph" w:styleId="NormalWeb">
    <w:name w:val="Normal (Web)"/>
    <w:basedOn w:val="Normal"/>
    <w:uiPriority w:val="99"/>
    <w:rsid w:val="0098799E"/>
    <w:pPr>
      <w:spacing w:before="100" w:beforeAutospacing="1" w:after="100" w:afterAutospacing="1" w:line="240" w:lineRule="auto"/>
      <w:jc w:val="left"/>
    </w:pPr>
    <w:rPr>
      <w:rFonts w:ascii="Arial Unicode MS" w:eastAsia="Arial Unicode MS" w:hAnsi="Arial Unicode MS" w:cs="Arial Unicode MS"/>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nessa.cunha@cdn.com.b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henkel.com" TargetMode="External"/><Relationship Id="rId17" Type="http://schemas.openxmlformats.org/officeDocument/2006/relationships/hyperlink" Target="mailto:fabio.mincarelli@henkel.com" TargetMode="External"/><Relationship Id="rId2" Type="http://schemas.openxmlformats.org/officeDocument/2006/relationships/customXml" Target="../customXml/item2.xml"/><Relationship Id="rId16" Type="http://schemas.openxmlformats.org/officeDocument/2006/relationships/hyperlink" Target="mailto:rubem.dario@cdn.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nkel.com/spotlight/features/driving-progress-toward-a-circular-economy" TargetMode="External"/><Relationship Id="rId5" Type="http://schemas.openxmlformats.org/officeDocument/2006/relationships/numbering" Target="numbering.xml"/><Relationship Id="rId15" Type="http://schemas.openxmlformats.org/officeDocument/2006/relationships/hyperlink" Target="mailto:debora.folego@cdn.com.b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rick.paytl@cdn.com.br"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7C06AA2476987478B60B81D5E2F521C" ma:contentTypeVersion="11" ma:contentTypeDescription="Create a new document." ma:contentTypeScope="" ma:versionID="8169f67cf5ddb6f015e926280f82fc7a">
  <xsd:schema xmlns:xsd="http://www.w3.org/2001/XMLSchema" xmlns:xs="http://www.w3.org/2001/XMLSchema" xmlns:p="http://schemas.microsoft.com/office/2006/metadata/properties" xmlns:ns3="f34fd6c5-b480-48da-af3c-db09b6f02a2e" xmlns:ns4="74c327aa-a4d4-4caf-bf9e-9fe3e8a07596" targetNamespace="http://schemas.microsoft.com/office/2006/metadata/properties" ma:root="true" ma:fieldsID="93cf7f8c81ecf95608ab0dda21783564" ns3:_="" ns4:_="">
    <xsd:import namespace="f34fd6c5-b480-48da-af3c-db09b6f02a2e"/>
    <xsd:import namespace="74c327aa-a4d4-4caf-bf9e-9fe3e8a0759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fd6c5-b480-48da-af3c-db09b6f02a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c327aa-a4d4-4caf-bf9e-9fe3e8a0759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A886ED-9B14-4B08-AC54-481FA67A152F}">
  <ds:schemaRefs>
    <ds:schemaRef ds:uri="http://schemas.openxmlformats.org/officeDocument/2006/bibliography"/>
  </ds:schemaRefs>
</ds:datastoreItem>
</file>

<file path=customXml/itemProps2.xml><?xml version="1.0" encoding="utf-8"?>
<ds:datastoreItem xmlns:ds="http://schemas.openxmlformats.org/officeDocument/2006/customXml" ds:itemID="{F3245D12-BDB4-413F-ABB3-2AF0CF323A38}">
  <ds:schemaRefs>
    <ds:schemaRef ds:uri="74c327aa-a4d4-4caf-bf9e-9fe3e8a07596"/>
    <ds:schemaRef ds:uri="http://purl.org/dc/terms/"/>
    <ds:schemaRef ds:uri="http://schemas.microsoft.com/office/infopath/2007/PartnerControls"/>
    <ds:schemaRef ds:uri="f34fd6c5-b480-48da-af3c-db09b6f02a2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4.xml><?xml version="1.0" encoding="utf-8"?>
<ds:datastoreItem xmlns:ds="http://schemas.openxmlformats.org/officeDocument/2006/customXml" ds:itemID="{4FED2830-EB58-4A1B-98DD-1456C75C0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4fd6c5-b480-48da-af3c-db09b6f02a2e"/>
    <ds:schemaRef ds:uri="74c327aa-a4d4-4caf-bf9e-9fe3e8a075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9</Pages>
  <Words>3693</Words>
  <Characters>20614</Characters>
  <Application>Microsoft Office Word</Application>
  <DocSecurity>4</DocSecurity>
  <Lines>171</Lines>
  <Paragraphs>48</Paragraphs>
  <ScaleCrop>false</ScaleCrop>
  <Company>Henkel AG &amp; Co. KGaA</Company>
  <LinksUpToDate>false</LinksUpToDate>
  <CharactersWithSpaces>24259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Maria S Santana (ext)</cp:lastModifiedBy>
  <cp:revision>2</cp:revision>
  <cp:lastPrinted>2021-03-03T16:42:00Z</cp:lastPrinted>
  <dcterms:created xsi:type="dcterms:W3CDTF">2021-03-05T12:47:00Z</dcterms:created>
  <dcterms:modified xsi:type="dcterms:W3CDTF">2021-03-05T12:47:00Z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0x01010007C06AA2476987478B60B81D5E2F521C</vt:lpwstr>
  </property>
</Properties>
</file>