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62AA823" w:rsidR="00B422EC" w:rsidRPr="00AF53FD" w:rsidRDefault="00670DD0" w:rsidP="00D46128">
      <w:pPr>
        <w:pStyle w:val="MonthDayYear"/>
        <w:tabs>
          <w:tab w:val="left" w:pos="7513"/>
        </w:tabs>
      </w:pPr>
      <w:r w:rsidRPr="00AF53FD">
        <w:rPr>
          <w:lang w:eastAsia="zh-TW"/>
        </w:rPr>
        <w:t>2021</w:t>
      </w:r>
      <w:r w:rsidRPr="00AF53FD">
        <w:rPr>
          <w:rFonts w:hint="eastAsia"/>
          <w:lang w:eastAsia="zh-TW"/>
        </w:rPr>
        <w:t>年</w:t>
      </w:r>
      <w:r w:rsidRPr="00AF53FD">
        <w:rPr>
          <w:lang w:eastAsia="zh-TW"/>
        </w:rPr>
        <w:t>3</w:t>
      </w:r>
      <w:r w:rsidRPr="00AF53FD">
        <w:rPr>
          <w:rFonts w:hint="eastAsia"/>
          <w:lang w:eastAsia="zh-TW"/>
        </w:rPr>
        <w:t>月</w:t>
      </w:r>
      <w:r w:rsidRPr="00AF53FD">
        <w:rPr>
          <w:lang w:eastAsia="zh-TW"/>
        </w:rPr>
        <w:t>4</w:t>
      </w:r>
      <w:r w:rsidRPr="00AF53FD">
        <w:rPr>
          <w:rFonts w:hint="eastAsia"/>
          <w:lang w:eastAsia="zh-TW"/>
        </w:rPr>
        <w:t>日</w:t>
      </w:r>
    </w:p>
    <w:p w14:paraId="10807666" w14:textId="4F648790" w:rsidR="00D46128" w:rsidRPr="00AF53FD" w:rsidRDefault="00670DD0" w:rsidP="00DC170F">
      <w:pPr>
        <w:pStyle w:val="Topline"/>
        <w:spacing w:before="0" w:after="0" w:line="240" w:lineRule="auto"/>
        <w:rPr>
          <w:rFonts w:asciiTheme="majorHAnsi" w:hAnsiTheme="majorHAnsi" w:cstheme="majorHAnsi"/>
          <w:lang w:eastAsia="zh-TW"/>
        </w:rPr>
      </w:pPr>
      <w:proofErr w:type="gramStart"/>
      <w:r w:rsidRPr="00AF53FD">
        <w:rPr>
          <w:rFonts w:asciiTheme="majorHAnsi" w:hAnsiTheme="majorHAnsi" w:hint="eastAsia"/>
          <w:lang w:eastAsia="zh-TW"/>
        </w:rPr>
        <w:t>漢高擬按</w:t>
      </w:r>
      <w:r>
        <w:rPr>
          <w:rFonts w:asciiTheme="majorHAnsi" w:hAnsiTheme="majorHAnsi" w:hint="eastAsia"/>
          <w:lang w:eastAsia="zh-TW"/>
        </w:rPr>
        <w:t>去年</w:t>
      </w:r>
      <w:proofErr w:type="gramEnd"/>
      <w:r w:rsidRPr="00AF53FD">
        <w:rPr>
          <w:rFonts w:asciiTheme="majorHAnsi" w:hAnsiTheme="majorHAnsi" w:hint="eastAsia"/>
          <w:lang w:eastAsia="zh-TW"/>
        </w:rPr>
        <w:t>水準派息</w:t>
      </w:r>
    </w:p>
    <w:p w14:paraId="6AEF8432" w14:textId="2F13EB62" w:rsidR="00D46128" w:rsidRDefault="00670DD0" w:rsidP="00D46128">
      <w:pPr>
        <w:jc w:val="left"/>
        <w:rPr>
          <w:rStyle w:val="Headline"/>
          <w:rFonts w:asciiTheme="majorHAnsi" w:hAnsiTheme="majorHAnsi"/>
          <w:lang w:eastAsia="zh-TW"/>
        </w:rPr>
      </w:pPr>
      <w:r w:rsidRPr="00AF53FD">
        <w:rPr>
          <w:rStyle w:val="Headline"/>
          <w:rFonts w:asciiTheme="majorHAnsi" w:hAnsiTheme="majorHAnsi" w:hint="eastAsia"/>
          <w:lang w:eastAsia="zh-TW"/>
        </w:rPr>
        <w:t>儘管深受</w:t>
      </w:r>
      <w:proofErr w:type="gramStart"/>
      <w:r w:rsidRPr="00AF53FD">
        <w:rPr>
          <w:rStyle w:val="Headline"/>
          <w:rFonts w:asciiTheme="majorHAnsi" w:hAnsiTheme="majorHAnsi" w:hint="eastAsia"/>
          <w:lang w:eastAsia="zh-TW"/>
        </w:rPr>
        <w:t>新冠肺炎疫</w:t>
      </w:r>
      <w:proofErr w:type="gramEnd"/>
      <w:r w:rsidRPr="00AF53FD">
        <w:rPr>
          <w:rStyle w:val="Headline"/>
          <w:rFonts w:asciiTheme="majorHAnsi" w:hAnsiTheme="majorHAnsi" w:hint="eastAsia"/>
          <w:lang w:eastAsia="zh-TW"/>
        </w:rPr>
        <w:t>情影響，漢高</w:t>
      </w:r>
      <w:r w:rsidRPr="00AF53FD">
        <w:rPr>
          <w:rStyle w:val="Headline"/>
          <w:rFonts w:asciiTheme="majorHAnsi" w:hAnsiTheme="majorHAnsi"/>
          <w:lang w:eastAsia="zh-TW"/>
        </w:rPr>
        <w:t>2020</w:t>
      </w:r>
      <w:proofErr w:type="gramStart"/>
      <w:r w:rsidRPr="00AF53FD">
        <w:rPr>
          <w:rStyle w:val="Headline"/>
          <w:rFonts w:asciiTheme="majorHAnsi" w:hAnsiTheme="majorHAnsi" w:hint="eastAsia"/>
          <w:lang w:eastAsia="zh-TW"/>
        </w:rPr>
        <w:t>財年的</w:t>
      </w:r>
      <w:proofErr w:type="gramEnd"/>
      <w:r w:rsidRPr="00AF53FD">
        <w:rPr>
          <w:rStyle w:val="Headline"/>
          <w:rFonts w:asciiTheme="majorHAnsi" w:hAnsiTheme="majorHAnsi" w:hint="eastAsia"/>
          <w:lang w:eastAsia="zh-TW"/>
        </w:rPr>
        <w:t>整體業績依然表現</w:t>
      </w:r>
      <w:r>
        <w:rPr>
          <w:rStyle w:val="Headline"/>
          <w:rFonts w:asciiTheme="majorHAnsi" w:hAnsiTheme="majorHAnsi" w:hint="eastAsia"/>
          <w:lang w:eastAsia="zh-TW"/>
        </w:rPr>
        <w:t>強健</w:t>
      </w:r>
    </w:p>
    <w:p w14:paraId="7759FAB1" w14:textId="77777777" w:rsidR="004A7685" w:rsidRPr="00AF53FD" w:rsidRDefault="004A7685" w:rsidP="00D46128">
      <w:pPr>
        <w:jc w:val="left"/>
        <w:rPr>
          <w:rStyle w:val="Headline"/>
          <w:rFonts w:asciiTheme="majorHAnsi" w:hAnsiTheme="majorHAnsi" w:cstheme="majorHAnsi"/>
          <w:lang w:eastAsia="zh-TW"/>
        </w:rPr>
      </w:pPr>
    </w:p>
    <w:p w14:paraId="293D624A" w14:textId="254FCCF3" w:rsidR="004050B0" w:rsidRPr="00AF53FD" w:rsidRDefault="00670DD0" w:rsidP="004050B0">
      <w:pPr>
        <w:pStyle w:val="ab"/>
        <w:numPr>
          <w:ilvl w:val="0"/>
          <w:numId w:val="7"/>
        </w:numPr>
        <w:spacing w:after="80"/>
        <w:ind w:left="357" w:right="-108" w:hanging="357"/>
        <w:contextualSpacing w:val="0"/>
        <w:jc w:val="left"/>
        <w:rPr>
          <w:rFonts w:asciiTheme="majorHAnsi" w:hAnsiTheme="majorHAnsi" w:cstheme="majorHAnsi"/>
          <w:b/>
          <w:szCs w:val="22"/>
          <w:lang w:eastAsia="zh-TW"/>
        </w:rPr>
      </w:pPr>
      <w:bookmarkStart w:id="0" w:name="_Hlk43712519"/>
      <w:r w:rsidRPr="00AF53FD">
        <w:rPr>
          <w:rFonts w:asciiTheme="majorHAnsi" w:hAnsiTheme="majorHAnsi" w:hint="eastAsia"/>
          <w:b/>
          <w:lang w:eastAsia="zh-TW"/>
        </w:rPr>
        <w:t>均衡的產品組合、強大的創新能力、雄厚的財務實力和盡職的專業團隊是漢高在全球危機中保持強勁業績</w:t>
      </w:r>
      <w:r>
        <w:rPr>
          <w:rFonts w:asciiTheme="majorHAnsi" w:hAnsiTheme="majorHAnsi" w:hint="eastAsia"/>
          <w:b/>
          <w:lang w:eastAsia="zh-TW"/>
        </w:rPr>
        <w:t>表現</w:t>
      </w:r>
      <w:r w:rsidRPr="00AF53FD">
        <w:rPr>
          <w:rFonts w:asciiTheme="majorHAnsi" w:hAnsiTheme="majorHAnsi" w:hint="eastAsia"/>
          <w:b/>
          <w:lang w:eastAsia="zh-TW"/>
        </w:rPr>
        <w:t>的關鍵因素</w:t>
      </w:r>
    </w:p>
    <w:bookmarkEnd w:id="0"/>
    <w:p w14:paraId="07A52F59" w14:textId="53962C61" w:rsidR="004050B0" w:rsidRPr="00AF53FD" w:rsidRDefault="00670DD0" w:rsidP="004050B0">
      <w:pPr>
        <w:pStyle w:val="ab"/>
        <w:numPr>
          <w:ilvl w:val="0"/>
          <w:numId w:val="7"/>
        </w:numPr>
        <w:spacing w:after="80"/>
        <w:ind w:left="357" w:right="-108" w:hanging="357"/>
        <w:contextualSpacing w:val="0"/>
        <w:jc w:val="left"/>
        <w:rPr>
          <w:rFonts w:asciiTheme="majorHAnsi" w:hAnsiTheme="majorHAnsi" w:cstheme="majorHAnsi"/>
          <w:b/>
          <w:szCs w:val="22"/>
          <w:lang w:eastAsia="zh-TW"/>
        </w:rPr>
      </w:pPr>
      <w:r w:rsidRPr="00AF53FD">
        <w:rPr>
          <w:rFonts w:asciiTheme="majorHAnsi" w:hAnsiTheme="majorHAnsi"/>
          <w:b/>
          <w:lang w:eastAsia="zh-TW"/>
        </w:rPr>
        <w:t>2020</w:t>
      </w:r>
      <w:r w:rsidRPr="00AF53FD">
        <w:rPr>
          <w:rFonts w:asciiTheme="majorHAnsi" w:hAnsiTheme="majorHAnsi" w:hint="eastAsia"/>
          <w:b/>
          <w:lang w:eastAsia="zh-TW"/>
        </w:rPr>
        <w:t>年業績處於全年</w:t>
      </w:r>
      <w:r>
        <w:rPr>
          <w:rFonts w:asciiTheme="majorHAnsi" w:hAnsiTheme="majorHAnsi" w:hint="eastAsia"/>
          <w:b/>
          <w:lang w:eastAsia="zh-TW"/>
        </w:rPr>
        <w:t>指導</w:t>
      </w:r>
      <w:r w:rsidRPr="00AF53FD">
        <w:rPr>
          <w:rFonts w:asciiTheme="majorHAnsi" w:hAnsiTheme="majorHAnsi" w:hint="eastAsia"/>
          <w:b/>
          <w:lang w:eastAsia="zh-TW"/>
        </w:rPr>
        <w:t>區間</w:t>
      </w:r>
      <w:r>
        <w:rPr>
          <w:rFonts w:asciiTheme="majorHAnsi" w:hAnsiTheme="majorHAnsi" w:hint="eastAsia"/>
          <w:b/>
          <w:lang w:eastAsia="zh-TW"/>
        </w:rPr>
        <w:t>的</w:t>
      </w:r>
      <w:r w:rsidRPr="00AF53FD">
        <w:rPr>
          <w:rFonts w:asciiTheme="majorHAnsi" w:hAnsiTheme="majorHAnsi" w:hint="eastAsia"/>
          <w:b/>
          <w:lang w:eastAsia="zh-TW"/>
        </w:rPr>
        <w:t>高</w:t>
      </w:r>
      <w:r>
        <w:rPr>
          <w:rFonts w:asciiTheme="majorHAnsi" w:hAnsiTheme="majorHAnsi" w:hint="eastAsia"/>
          <w:b/>
          <w:lang w:eastAsia="zh-TW"/>
        </w:rPr>
        <w:t>位</w:t>
      </w:r>
      <w:r w:rsidRPr="00AF53FD">
        <w:rPr>
          <w:rFonts w:asciiTheme="majorHAnsi" w:hAnsiTheme="majorHAnsi" w:hint="eastAsia"/>
          <w:b/>
          <w:lang w:eastAsia="zh-TW"/>
        </w:rPr>
        <w:t>：</w:t>
      </w:r>
    </w:p>
    <w:p w14:paraId="67160CEC" w14:textId="03E7F146" w:rsidR="004050B0" w:rsidRPr="00AF53FD" w:rsidRDefault="00670DD0" w:rsidP="004050B0">
      <w:pPr>
        <w:pStyle w:val="ab"/>
        <w:numPr>
          <w:ilvl w:val="1"/>
          <w:numId w:val="7"/>
        </w:numPr>
        <w:spacing w:after="80" w:line="266" w:lineRule="auto"/>
        <w:ind w:left="1077" w:right="-108" w:hanging="357"/>
        <w:contextualSpacing w:val="0"/>
        <w:jc w:val="left"/>
        <w:rPr>
          <w:rFonts w:asciiTheme="majorHAnsi" w:hAnsiTheme="majorHAnsi" w:cstheme="majorHAnsi"/>
          <w:b/>
          <w:szCs w:val="22"/>
          <w:lang w:eastAsia="zh-TW"/>
        </w:rPr>
      </w:pPr>
      <w:r w:rsidRPr="00AF53FD">
        <w:rPr>
          <w:rFonts w:asciiTheme="majorHAnsi" w:hAnsiTheme="majorHAnsi" w:hint="eastAsia"/>
          <w:b/>
          <w:lang w:eastAsia="zh-TW"/>
        </w:rPr>
        <w:t>集團銷售額達到</w:t>
      </w:r>
      <w:r w:rsidRPr="00AF53FD">
        <w:rPr>
          <w:rFonts w:asciiTheme="majorHAnsi" w:hAnsiTheme="majorHAnsi"/>
          <w:b/>
          <w:lang w:eastAsia="zh-TW"/>
        </w:rPr>
        <w:t>193</w:t>
      </w:r>
      <w:r w:rsidRPr="00AF53FD">
        <w:rPr>
          <w:rFonts w:asciiTheme="majorHAnsi" w:hAnsiTheme="majorHAnsi" w:hint="eastAsia"/>
          <w:b/>
          <w:lang w:eastAsia="zh-TW"/>
        </w:rPr>
        <w:t>億歐元，有機增長：</w:t>
      </w:r>
      <w:r w:rsidRPr="00AF53FD">
        <w:rPr>
          <w:rFonts w:asciiTheme="majorHAnsi" w:hAnsiTheme="majorHAnsi"/>
          <w:b/>
          <w:lang w:eastAsia="zh-TW"/>
        </w:rPr>
        <w:t>-0.7%</w:t>
      </w:r>
    </w:p>
    <w:p w14:paraId="53FA9E4A" w14:textId="1B82CFC1" w:rsidR="004050B0" w:rsidRPr="00AF53FD" w:rsidRDefault="00670DD0" w:rsidP="004050B0">
      <w:pPr>
        <w:pStyle w:val="ab"/>
        <w:numPr>
          <w:ilvl w:val="1"/>
          <w:numId w:val="7"/>
        </w:numPr>
        <w:spacing w:after="80" w:line="266" w:lineRule="auto"/>
        <w:ind w:left="1077" w:right="-108" w:hanging="357"/>
        <w:contextualSpacing w:val="0"/>
        <w:jc w:val="left"/>
        <w:rPr>
          <w:rFonts w:asciiTheme="majorHAnsi" w:hAnsiTheme="majorHAnsi" w:cstheme="majorHAnsi"/>
          <w:b/>
          <w:szCs w:val="22"/>
          <w:lang w:eastAsia="zh-TW"/>
        </w:rPr>
      </w:pPr>
      <w:proofErr w:type="gramStart"/>
      <w:r w:rsidRPr="00AF53FD">
        <w:rPr>
          <w:rFonts w:asciiTheme="majorHAnsi" w:hAnsiTheme="majorHAnsi" w:hint="eastAsia"/>
          <w:b/>
          <w:lang w:eastAsia="zh-TW"/>
        </w:rPr>
        <w:t>息稅前</w:t>
      </w:r>
      <w:proofErr w:type="gramEnd"/>
      <w:r w:rsidRPr="00AF53FD">
        <w:rPr>
          <w:rFonts w:asciiTheme="majorHAnsi" w:hAnsiTheme="majorHAnsi" w:hint="eastAsia"/>
          <w:b/>
          <w:lang w:eastAsia="zh-TW"/>
        </w:rPr>
        <w:t>利潤率</w:t>
      </w:r>
      <w:r w:rsidRPr="00AF53FD">
        <w:rPr>
          <w:rFonts w:asciiTheme="majorHAnsi" w:hAnsiTheme="majorHAnsi"/>
          <w:b/>
          <w:lang w:eastAsia="zh-TW"/>
        </w:rPr>
        <w:t>*</w:t>
      </w:r>
      <w:r w:rsidRPr="00AF53FD">
        <w:rPr>
          <w:rFonts w:asciiTheme="majorHAnsi" w:hAnsiTheme="majorHAnsi" w:hint="eastAsia"/>
          <w:b/>
          <w:lang w:eastAsia="zh-TW"/>
        </w:rPr>
        <w:t>為</w:t>
      </w:r>
      <w:r w:rsidRPr="00AF53FD">
        <w:rPr>
          <w:rFonts w:asciiTheme="majorHAnsi" w:hAnsiTheme="majorHAnsi"/>
          <w:b/>
          <w:lang w:eastAsia="zh-TW"/>
        </w:rPr>
        <w:t>13.4%</w:t>
      </w:r>
      <w:r w:rsidRPr="00AF53FD">
        <w:rPr>
          <w:rFonts w:asciiTheme="majorHAnsi" w:hAnsiTheme="majorHAnsi" w:hint="eastAsia"/>
          <w:b/>
          <w:lang w:eastAsia="zh-TW"/>
        </w:rPr>
        <w:t>，相當於</w:t>
      </w:r>
      <w:r w:rsidRPr="00AF53FD">
        <w:rPr>
          <w:rFonts w:asciiTheme="majorHAnsi" w:hAnsiTheme="majorHAnsi"/>
          <w:b/>
          <w:lang w:eastAsia="zh-TW"/>
        </w:rPr>
        <w:t>26</w:t>
      </w:r>
      <w:r w:rsidRPr="00AF53FD">
        <w:rPr>
          <w:rFonts w:asciiTheme="majorHAnsi" w:hAnsiTheme="majorHAnsi" w:hint="eastAsia"/>
          <w:b/>
          <w:lang w:eastAsia="zh-TW"/>
        </w:rPr>
        <w:t>億歐元的營業利潤</w:t>
      </w:r>
      <w:r w:rsidRPr="00AF53FD">
        <w:rPr>
          <w:rFonts w:asciiTheme="majorHAnsi" w:hAnsiTheme="majorHAnsi"/>
          <w:b/>
          <w:lang w:eastAsia="zh-TW"/>
        </w:rPr>
        <w:t>*</w:t>
      </w:r>
      <w:r>
        <w:rPr>
          <w:rFonts w:asciiTheme="majorHAnsi" w:hAnsiTheme="majorHAnsi" w:hint="eastAsia"/>
          <w:b/>
          <w:lang w:eastAsia="zh-TW"/>
        </w:rPr>
        <w:t>，</w:t>
      </w:r>
      <w:r w:rsidRPr="00AF53FD">
        <w:rPr>
          <w:rFonts w:asciiTheme="majorHAnsi" w:hAnsiTheme="majorHAnsi" w:hint="eastAsia"/>
          <w:b/>
          <w:lang w:eastAsia="zh-TW"/>
        </w:rPr>
        <w:t>同比下滑</w:t>
      </w:r>
      <w:r>
        <w:rPr>
          <w:rFonts w:asciiTheme="majorHAnsi" w:hAnsiTheme="majorHAnsi"/>
          <w:b/>
          <w:lang w:eastAsia="zh-TW"/>
        </w:rPr>
        <w:t>2.6</w:t>
      </w:r>
      <w:r>
        <w:rPr>
          <w:rFonts w:asciiTheme="majorHAnsi" w:hAnsiTheme="majorHAnsi" w:hint="eastAsia"/>
          <w:b/>
          <w:lang w:eastAsia="zh-TW"/>
        </w:rPr>
        <w:t>個百分點</w:t>
      </w:r>
    </w:p>
    <w:p w14:paraId="50974D94" w14:textId="28E26788" w:rsidR="004050B0" w:rsidRPr="00AF53FD" w:rsidRDefault="00670DD0" w:rsidP="004050B0">
      <w:pPr>
        <w:pStyle w:val="ab"/>
        <w:numPr>
          <w:ilvl w:val="1"/>
          <w:numId w:val="7"/>
        </w:numPr>
        <w:spacing w:after="80" w:line="266" w:lineRule="auto"/>
        <w:ind w:left="1077" w:right="-108" w:hanging="357"/>
        <w:contextualSpacing w:val="0"/>
        <w:jc w:val="left"/>
        <w:rPr>
          <w:rFonts w:asciiTheme="majorHAnsi" w:hAnsiTheme="majorHAnsi" w:cstheme="majorHAnsi"/>
          <w:b/>
          <w:szCs w:val="22"/>
          <w:lang w:eastAsia="zh-TW"/>
        </w:rPr>
      </w:pPr>
      <w:r w:rsidRPr="00AF53FD">
        <w:rPr>
          <w:rFonts w:asciiTheme="majorHAnsi" w:hAnsiTheme="majorHAnsi" w:hint="eastAsia"/>
          <w:b/>
          <w:lang w:eastAsia="zh-TW"/>
        </w:rPr>
        <w:t>優先股每股收益</w:t>
      </w:r>
      <w:r w:rsidRPr="00AF53FD">
        <w:rPr>
          <w:rFonts w:asciiTheme="majorHAnsi" w:hAnsiTheme="majorHAnsi"/>
          <w:b/>
          <w:lang w:eastAsia="zh-TW"/>
        </w:rPr>
        <w:t>*</w:t>
      </w:r>
      <w:r w:rsidRPr="00AF53FD">
        <w:rPr>
          <w:rFonts w:asciiTheme="majorHAnsi" w:hAnsiTheme="majorHAnsi" w:hint="eastAsia"/>
          <w:b/>
          <w:lang w:eastAsia="zh-TW"/>
        </w:rPr>
        <w:t>：</w:t>
      </w:r>
      <w:r w:rsidRPr="00AF53FD">
        <w:rPr>
          <w:rFonts w:asciiTheme="majorHAnsi" w:hAnsiTheme="majorHAnsi"/>
          <w:b/>
          <w:lang w:eastAsia="zh-TW"/>
        </w:rPr>
        <w:t>4.26</w:t>
      </w:r>
      <w:r w:rsidRPr="00AF53FD">
        <w:rPr>
          <w:rFonts w:asciiTheme="majorHAnsi" w:hAnsiTheme="majorHAnsi" w:hint="eastAsia"/>
          <w:b/>
          <w:lang w:eastAsia="zh-TW"/>
        </w:rPr>
        <w:t>歐元，按固定匯率計算下滑</w:t>
      </w:r>
      <w:r w:rsidRPr="00AF53FD">
        <w:rPr>
          <w:rFonts w:asciiTheme="majorHAnsi" w:hAnsiTheme="majorHAnsi"/>
          <w:b/>
          <w:lang w:eastAsia="zh-TW"/>
        </w:rPr>
        <w:t>17.9%</w:t>
      </w:r>
      <w:r w:rsidR="004050B0" w:rsidRPr="00AF53FD">
        <w:rPr>
          <w:rFonts w:asciiTheme="majorHAnsi" w:hAnsiTheme="majorHAnsi" w:hint="eastAsia"/>
          <w:b/>
          <w:lang w:eastAsia="zh-TW"/>
        </w:rPr>
        <w:t xml:space="preserve"> </w:t>
      </w:r>
    </w:p>
    <w:p w14:paraId="1B26C278" w14:textId="15437D83" w:rsidR="004050B0" w:rsidRPr="00AF53FD" w:rsidRDefault="00670DD0" w:rsidP="004050B0">
      <w:pPr>
        <w:pStyle w:val="ab"/>
        <w:numPr>
          <w:ilvl w:val="0"/>
          <w:numId w:val="7"/>
        </w:numPr>
        <w:spacing w:after="80"/>
        <w:ind w:left="357" w:right="-108" w:hanging="357"/>
        <w:contextualSpacing w:val="0"/>
        <w:jc w:val="left"/>
        <w:rPr>
          <w:rFonts w:asciiTheme="majorHAnsi" w:hAnsiTheme="majorHAnsi" w:cstheme="majorHAnsi"/>
          <w:b/>
          <w:szCs w:val="22"/>
          <w:lang w:eastAsia="zh-TW"/>
        </w:rPr>
      </w:pPr>
      <w:r w:rsidRPr="00AF53FD">
        <w:rPr>
          <w:rFonts w:asciiTheme="majorHAnsi" w:hAnsiTheme="majorHAnsi" w:hint="eastAsia"/>
          <w:b/>
          <w:lang w:eastAsia="zh-TW"/>
        </w:rPr>
        <w:t>自由現金流非常強勁，為</w:t>
      </w:r>
      <w:r w:rsidRPr="00AF53FD">
        <w:rPr>
          <w:rFonts w:asciiTheme="majorHAnsi" w:hAnsiTheme="majorHAnsi"/>
          <w:b/>
          <w:lang w:eastAsia="zh-TW"/>
        </w:rPr>
        <w:t>23</w:t>
      </w:r>
      <w:r w:rsidRPr="00AF53FD">
        <w:rPr>
          <w:rFonts w:asciiTheme="majorHAnsi" w:hAnsiTheme="majorHAnsi" w:hint="eastAsia"/>
          <w:b/>
          <w:lang w:eastAsia="zh-TW"/>
        </w:rPr>
        <w:t>億歐元，淨財務狀況顯著改善</w:t>
      </w:r>
    </w:p>
    <w:p w14:paraId="32BFE7B7" w14:textId="2642B580" w:rsidR="004050B0" w:rsidRPr="00AF53FD" w:rsidRDefault="00670DD0" w:rsidP="004050B0">
      <w:pPr>
        <w:pStyle w:val="ab"/>
        <w:numPr>
          <w:ilvl w:val="0"/>
          <w:numId w:val="7"/>
        </w:numPr>
        <w:spacing w:after="80"/>
        <w:ind w:left="357" w:right="-108" w:hanging="357"/>
        <w:contextualSpacing w:val="0"/>
        <w:jc w:val="left"/>
        <w:rPr>
          <w:rFonts w:asciiTheme="majorHAnsi" w:hAnsiTheme="majorHAnsi" w:cstheme="majorHAnsi"/>
          <w:b/>
          <w:szCs w:val="22"/>
          <w:lang w:eastAsia="zh-TW"/>
        </w:rPr>
      </w:pPr>
      <w:proofErr w:type="gramStart"/>
      <w:r w:rsidRPr="00AF53FD">
        <w:rPr>
          <w:rFonts w:asciiTheme="majorHAnsi" w:hAnsiTheme="majorHAnsi" w:hint="eastAsia"/>
          <w:b/>
          <w:lang w:eastAsia="zh-TW"/>
        </w:rPr>
        <w:t>擬按</w:t>
      </w:r>
      <w:r>
        <w:rPr>
          <w:rFonts w:asciiTheme="majorHAnsi" w:hAnsiTheme="majorHAnsi" w:hint="eastAsia"/>
          <w:b/>
          <w:lang w:eastAsia="zh-TW"/>
        </w:rPr>
        <w:t>去年</w:t>
      </w:r>
      <w:r w:rsidRPr="00AF53FD">
        <w:rPr>
          <w:rFonts w:asciiTheme="majorHAnsi" w:hAnsiTheme="majorHAnsi" w:hint="eastAsia"/>
          <w:b/>
          <w:lang w:eastAsia="zh-TW"/>
        </w:rPr>
        <w:t>水準派息</w:t>
      </w:r>
      <w:proofErr w:type="gramEnd"/>
      <w:r w:rsidRPr="00AF53FD">
        <w:rPr>
          <w:rFonts w:asciiTheme="majorHAnsi" w:hAnsiTheme="majorHAnsi" w:hint="eastAsia"/>
          <w:b/>
          <w:lang w:eastAsia="zh-TW"/>
        </w:rPr>
        <w:t>：優先股每股</w:t>
      </w:r>
      <w:r w:rsidRPr="00AF53FD">
        <w:rPr>
          <w:rFonts w:asciiTheme="majorHAnsi" w:hAnsiTheme="majorHAnsi"/>
          <w:b/>
          <w:lang w:eastAsia="zh-TW"/>
        </w:rPr>
        <w:t>1.85</w:t>
      </w:r>
      <w:r w:rsidRPr="00AF53FD">
        <w:rPr>
          <w:rFonts w:asciiTheme="majorHAnsi" w:hAnsiTheme="majorHAnsi" w:hint="eastAsia"/>
          <w:b/>
          <w:lang w:eastAsia="zh-TW"/>
        </w:rPr>
        <w:t>歐元</w:t>
      </w:r>
    </w:p>
    <w:p w14:paraId="534A3D78" w14:textId="0C44412D" w:rsidR="004050B0" w:rsidRPr="00AF53FD" w:rsidRDefault="00670DD0" w:rsidP="004050B0">
      <w:pPr>
        <w:pStyle w:val="ab"/>
        <w:numPr>
          <w:ilvl w:val="0"/>
          <w:numId w:val="7"/>
        </w:numPr>
        <w:spacing w:after="80"/>
        <w:ind w:left="357" w:right="-108" w:hanging="357"/>
        <w:contextualSpacing w:val="0"/>
        <w:jc w:val="left"/>
        <w:rPr>
          <w:rFonts w:asciiTheme="majorHAnsi" w:hAnsiTheme="majorHAnsi" w:cstheme="majorHAnsi"/>
          <w:b/>
          <w:szCs w:val="22"/>
          <w:lang w:eastAsia="zh-TW"/>
        </w:rPr>
      </w:pPr>
      <w:r w:rsidRPr="00AF53FD">
        <w:rPr>
          <w:rFonts w:asciiTheme="majorHAnsi" w:hAnsiTheme="majorHAnsi" w:hint="eastAsia"/>
          <w:b/>
          <w:lang w:eastAsia="zh-TW"/>
        </w:rPr>
        <w:t>目標性增長計畫</w:t>
      </w:r>
      <w:r>
        <w:rPr>
          <w:rFonts w:asciiTheme="majorHAnsi" w:hAnsiTheme="majorHAnsi" w:hint="eastAsia"/>
          <w:b/>
          <w:lang w:eastAsia="zh-TW"/>
        </w:rPr>
        <w:t>如期</w:t>
      </w:r>
      <w:r w:rsidRPr="00AF53FD">
        <w:rPr>
          <w:rFonts w:asciiTheme="majorHAnsi" w:hAnsiTheme="majorHAnsi" w:hint="eastAsia"/>
          <w:b/>
          <w:lang w:eastAsia="zh-TW"/>
        </w:rPr>
        <w:t>實施，</w:t>
      </w:r>
      <w:r w:rsidRPr="00AF53FD">
        <w:rPr>
          <w:rFonts w:asciiTheme="majorHAnsi" w:hAnsiTheme="majorHAnsi"/>
          <w:b/>
          <w:lang w:eastAsia="zh-TW"/>
        </w:rPr>
        <w:t>2021</w:t>
      </w:r>
      <w:r w:rsidRPr="00AF53FD">
        <w:rPr>
          <w:rFonts w:asciiTheme="majorHAnsi" w:hAnsiTheme="majorHAnsi" w:hint="eastAsia"/>
          <w:b/>
          <w:lang w:eastAsia="zh-TW"/>
        </w:rPr>
        <w:t>年及</w:t>
      </w:r>
      <w:r>
        <w:rPr>
          <w:rFonts w:asciiTheme="majorHAnsi" w:hAnsiTheme="majorHAnsi" w:hint="eastAsia"/>
          <w:b/>
          <w:lang w:eastAsia="zh-TW"/>
        </w:rPr>
        <w:t>以</w:t>
      </w:r>
      <w:r w:rsidRPr="00AF53FD">
        <w:rPr>
          <w:rFonts w:asciiTheme="majorHAnsi" w:hAnsiTheme="majorHAnsi" w:hint="eastAsia"/>
          <w:b/>
          <w:lang w:eastAsia="zh-TW"/>
        </w:rPr>
        <w:t>後的</w:t>
      </w:r>
      <w:r>
        <w:rPr>
          <w:rFonts w:asciiTheme="majorHAnsi" w:hAnsiTheme="majorHAnsi" w:hint="eastAsia"/>
          <w:b/>
          <w:lang w:eastAsia="zh-TW"/>
        </w:rPr>
        <w:t>進一步舉措規劃</w:t>
      </w:r>
      <w:r w:rsidRPr="00AF53FD">
        <w:rPr>
          <w:rFonts w:asciiTheme="majorHAnsi" w:hAnsiTheme="majorHAnsi" w:hint="eastAsia"/>
          <w:b/>
          <w:lang w:eastAsia="zh-TW"/>
        </w:rPr>
        <w:t>清晰</w:t>
      </w:r>
      <w:r w:rsidR="004050B0" w:rsidRPr="00AF53FD">
        <w:rPr>
          <w:rFonts w:asciiTheme="majorHAnsi" w:hAnsiTheme="majorHAnsi" w:hint="eastAsia"/>
          <w:b/>
          <w:lang w:eastAsia="zh-TW"/>
        </w:rPr>
        <w:t xml:space="preserve"> </w:t>
      </w:r>
    </w:p>
    <w:p w14:paraId="15660A74" w14:textId="0D48692F" w:rsidR="00D46128" w:rsidRPr="00AF53FD" w:rsidRDefault="00670DD0" w:rsidP="00D46128">
      <w:pPr>
        <w:pStyle w:val="ab"/>
        <w:numPr>
          <w:ilvl w:val="0"/>
          <w:numId w:val="7"/>
        </w:numPr>
        <w:spacing w:after="80"/>
        <w:ind w:left="357" w:right="-108" w:hanging="357"/>
        <w:contextualSpacing w:val="0"/>
        <w:jc w:val="left"/>
        <w:rPr>
          <w:rFonts w:asciiTheme="majorHAnsi" w:hAnsiTheme="majorHAnsi" w:cstheme="majorHAnsi"/>
          <w:b/>
          <w:szCs w:val="22"/>
        </w:rPr>
      </w:pPr>
      <w:r w:rsidRPr="00AF53FD">
        <w:rPr>
          <w:rFonts w:asciiTheme="majorHAnsi" w:hAnsiTheme="majorHAnsi"/>
          <w:b/>
          <w:lang w:eastAsia="zh-TW"/>
        </w:rPr>
        <w:t>2021</w:t>
      </w:r>
      <w:r w:rsidRPr="00AF53FD">
        <w:rPr>
          <w:rFonts w:asciiTheme="majorHAnsi" w:hAnsiTheme="majorHAnsi" w:hint="eastAsia"/>
          <w:b/>
          <w:lang w:eastAsia="zh-TW"/>
        </w:rPr>
        <w:t>年展望：</w:t>
      </w:r>
      <w:r w:rsidR="00D46128" w:rsidRPr="00AF53FD">
        <w:rPr>
          <w:rFonts w:asciiTheme="majorHAnsi" w:hAnsiTheme="majorHAnsi" w:hint="eastAsia"/>
          <w:b/>
        </w:rPr>
        <w:t xml:space="preserve"> </w:t>
      </w:r>
    </w:p>
    <w:p w14:paraId="06ABC602" w14:textId="227682A9" w:rsidR="00D46128" w:rsidRPr="00AF53FD" w:rsidRDefault="00670DD0" w:rsidP="00D46128">
      <w:pPr>
        <w:pStyle w:val="ab"/>
        <w:numPr>
          <w:ilvl w:val="1"/>
          <w:numId w:val="7"/>
        </w:numPr>
        <w:spacing w:after="80" w:line="266" w:lineRule="auto"/>
        <w:ind w:left="1077" w:right="-108" w:hanging="357"/>
        <w:contextualSpacing w:val="0"/>
        <w:jc w:val="left"/>
        <w:rPr>
          <w:rFonts w:asciiTheme="majorHAnsi" w:hAnsiTheme="majorHAnsi" w:cstheme="majorHAnsi"/>
          <w:b/>
          <w:szCs w:val="22"/>
        </w:rPr>
      </w:pPr>
      <w:r w:rsidRPr="00AF53FD">
        <w:rPr>
          <w:rFonts w:asciiTheme="majorHAnsi" w:hAnsiTheme="majorHAnsi" w:hint="eastAsia"/>
          <w:b/>
          <w:lang w:eastAsia="zh-TW"/>
        </w:rPr>
        <w:t>有機銷售額增幅：</w:t>
      </w:r>
      <w:r w:rsidRPr="00AF53FD">
        <w:rPr>
          <w:rFonts w:asciiTheme="majorHAnsi" w:hAnsiTheme="majorHAnsi"/>
          <w:b/>
          <w:lang w:eastAsia="zh-TW"/>
        </w:rPr>
        <w:t>2.0%</w:t>
      </w:r>
      <w:r w:rsidRPr="00AF53FD">
        <w:rPr>
          <w:rFonts w:asciiTheme="majorHAnsi" w:hAnsiTheme="majorHAnsi" w:hint="eastAsia"/>
          <w:b/>
          <w:lang w:eastAsia="zh-TW"/>
        </w:rPr>
        <w:t>至</w:t>
      </w:r>
      <w:r w:rsidRPr="00AF53FD">
        <w:rPr>
          <w:rFonts w:asciiTheme="majorHAnsi" w:hAnsiTheme="majorHAnsi"/>
          <w:b/>
          <w:lang w:eastAsia="zh-TW"/>
        </w:rPr>
        <w:t>5.0%</w:t>
      </w:r>
    </w:p>
    <w:p w14:paraId="06D7E13E" w14:textId="3033BE55" w:rsidR="00D46128" w:rsidRPr="00AF53FD" w:rsidRDefault="00670DD0" w:rsidP="00D46128">
      <w:pPr>
        <w:pStyle w:val="ab"/>
        <w:numPr>
          <w:ilvl w:val="1"/>
          <w:numId w:val="7"/>
        </w:numPr>
        <w:spacing w:after="80" w:line="266" w:lineRule="auto"/>
        <w:ind w:left="1077" w:right="-108" w:hanging="357"/>
        <w:contextualSpacing w:val="0"/>
        <w:jc w:val="left"/>
        <w:rPr>
          <w:rFonts w:asciiTheme="majorHAnsi" w:hAnsiTheme="majorHAnsi" w:cstheme="majorHAnsi"/>
          <w:b/>
          <w:szCs w:val="22"/>
        </w:rPr>
      </w:pPr>
      <w:proofErr w:type="gramStart"/>
      <w:r w:rsidRPr="00AF53FD">
        <w:rPr>
          <w:rFonts w:asciiTheme="majorHAnsi" w:hAnsiTheme="majorHAnsi" w:hint="eastAsia"/>
          <w:b/>
          <w:lang w:eastAsia="zh-TW"/>
        </w:rPr>
        <w:t>息稅前</w:t>
      </w:r>
      <w:proofErr w:type="gramEnd"/>
      <w:r w:rsidRPr="00AF53FD">
        <w:rPr>
          <w:rFonts w:asciiTheme="majorHAnsi" w:hAnsiTheme="majorHAnsi" w:hint="eastAsia"/>
          <w:b/>
          <w:lang w:eastAsia="zh-TW"/>
        </w:rPr>
        <w:t>利潤率</w:t>
      </w:r>
      <w:r w:rsidRPr="00AF53FD">
        <w:rPr>
          <w:rFonts w:asciiTheme="majorHAnsi" w:hAnsiTheme="majorHAnsi"/>
          <w:b/>
          <w:lang w:eastAsia="zh-TW"/>
        </w:rPr>
        <w:t>*</w:t>
      </w:r>
      <w:r w:rsidRPr="00AF53FD">
        <w:rPr>
          <w:rFonts w:asciiTheme="majorHAnsi" w:hAnsiTheme="majorHAnsi" w:hint="eastAsia"/>
          <w:b/>
          <w:lang w:eastAsia="zh-TW"/>
        </w:rPr>
        <w:t>：</w:t>
      </w:r>
      <w:r w:rsidRPr="00AF53FD">
        <w:rPr>
          <w:rFonts w:asciiTheme="majorHAnsi" w:hAnsiTheme="majorHAnsi"/>
          <w:b/>
          <w:lang w:eastAsia="zh-TW"/>
        </w:rPr>
        <w:t>13.5%</w:t>
      </w:r>
      <w:r w:rsidRPr="00AF53FD">
        <w:rPr>
          <w:rFonts w:asciiTheme="majorHAnsi" w:hAnsiTheme="majorHAnsi" w:hint="eastAsia"/>
          <w:b/>
          <w:lang w:eastAsia="zh-TW"/>
        </w:rPr>
        <w:t>至</w:t>
      </w:r>
      <w:r w:rsidRPr="00AF53FD">
        <w:rPr>
          <w:rFonts w:asciiTheme="majorHAnsi" w:hAnsiTheme="majorHAnsi"/>
          <w:b/>
          <w:lang w:eastAsia="zh-TW"/>
        </w:rPr>
        <w:t>14.5%</w:t>
      </w:r>
    </w:p>
    <w:p w14:paraId="22E8C8F0" w14:textId="140C7805" w:rsidR="00D46128" w:rsidRPr="00AF53FD" w:rsidRDefault="00670DD0" w:rsidP="00D46128">
      <w:pPr>
        <w:pStyle w:val="ab"/>
        <w:numPr>
          <w:ilvl w:val="1"/>
          <w:numId w:val="7"/>
        </w:numPr>
        <w:spacing w:after="80" w:line="266" w:lineRule="auto"/>
        <w:ind w:left="1077" w:right="-108" w:hanging="357"/>
        <w:contextualSpacing w:val="0"/>
        <w:jc w:val="left"/>
        <w:rPr>
          <w:rFonts w:asciiTheme="majorHAnsi" w:hAnsiTheme="majorHAnsi" w:cstheme="majorHAnsi"/>
          <w:b/>
          <w:szCs w:val="22"/>
          <w:lang w:eastAsia="zh-TW"/>
        </w:rPr>
      </w:pPr>
      <w:r w:rsidRPr="00AF53FD">
        <w:rPr>
          <w:rFonts w:asciiTheme="majorHAnsi" w:hAnsiTheme="majorHAnsi" w:hint="eastAsia"/>
          <w:b/>
          <w:lang w:eastAsia="zh-TW"/>
        </w:rPr>
        <w:t>優先股每股收益</w:t>
      </w:r>
      <w:r w:rsidRPr="00AF53FD">
        <w:rPr>
          <w:rFonts w:asciiTheme="majorHAnsi" w:hAnsiTheme="majorHAnsi"/>
          <w:b/>
          <w:lang w:eastAsia="zh-TW"/>
        </w:rPr>
        <w:t>*</w:t>
      </w:r>
      <w:r w:rsidRPr="00AF53FD">
        <w:rPr>
          <w:rFonts w:asciiTheme="majorHAnsi" w:hAnsiTheme="majorHAnsi" w:hint="eastAsia"/>
          <w:b/>
          <w:lang w:eastAsia="zh-TW"/>
        </w:rPr>
        <w:t>：按固定匯率計算增長</w:t>
      </w:r>
      <w:r w:rsidRPr="00AF53FD">
        <w:rPr>
          <w:rFonts w:asciiTheme="majorHAnsi" w:hAnsiTheme="majorHAnsi"/>
          <w:b/>
          <w:lang w:eastAsia="zh-TW"/>
        </w:rPr>
        <w:t>5.0%</w:t>
      </w:r>
      <w:r w:rsidRPr="00AF53FD">
        <w:rPr>
          <w:rFonts w:asciiTheme="majorHAnsi" w:hAnsiTheme="majorHAnsi" w:hint="eastAsia"/>
          <w:b/>
          <w:lang w:eastAsia="zh-TW"/>
        </w:rPr>
        <w:t>至</w:t>
      </w:r>
      <w:r w:rsidRPr="00AF53FD">
        <w:rPr>
          <w:rFonts w:asciiTheme="majorHAnsi" w:hAnsiTheme="majorHAnsi"/>
          <w:b/>
          <w:lang w:eastAsia="zh-TW"/>
        </w:rPr>
        <w:t>15.0%</w:t>
      </w:r>
    </w:p>
    <w:p w14:paraId="42751302" w14:textId="77777777" w:rsidR="004050B0" w:rsidRDefault="004050B0" w:rsidP="00C10EA4">
      <w:pPr>
        <w:rPr>
          <w:b/>
          <w:lang w:eastAsia="zh-TW"/>
        </w:rPr>
      </w:pPr>
    </w:p>
    <w:p w14:paraId="6EF6B9B4" w14:textId="5303ECDD" w:rsidR="00D46128" w:rsidRPr="00AF53FD" w:rsidRDefault="00670DD0" w:rsidP="006F7D79">
      <w:pPr>
        <w:rPr>
          <w:rFonts w:cs="Segoe UI"/>
          <w:b/>
          <w:bCs/>
          <w:szCs w:val="22"/>
          <w:lang w:eastAsia="zh-TW"/>
        </w:rPr>
      </w:pPr>
      <w:r w:rsidRPr="00AF53FD">
        <w:rPr>
          <w:rFonts w:hint="eastAsia"/>
          <w:b/>
          <w:lang w:eastAsia="zh-TW"/>
        </w:rPr>
        <w:t>杜塞爾多夫</w:t>
      </w:r>
      <w:r w:rsidRPr="00AF53FD">
        <w:rPr>
          <w:b/>
          <w:lang w:eastAsia="zh-TW"/>
        </w:rPr>
        <w:t xml:space="preserve"> </w:t>
      </w:r>
      <w:proofErr w:type="gramStart"/>
      <w:r w:rsidRPr="00AF53FD">
        <w:rPr>
          <w:rFonts w:hint="eastAsia"/>
          <w:b/>
          <w:lang w:eastAsia="zh-TW"/>
        </w:rPr>
        <w:t>——</w:t>
      </w:r>
      <w:proofErr w:type="gramEnd"/>
      <w:r w:rsidRPr="00AF53FD">
        <w:rPr>
          <w:lang w:eastAsia="zh-TW"/>
        </w:rPr>
        <w:t xml:space="preserve"> </w:t>
      </w:r>
      <w:r w:rsidRPr="00AF53FD">
        <w:rPr>
          <w:rFonts w:hint="eastAsia"/>
          <w:b/>
          <w:lang w:eastAsia="zh-TW"/>
        </w:rPr>
        <w:t>“儘管</w:t>
      </w:r>
      <w:r w:rsidRPr="00AF53FD">
        <w:rPr>
          <w:b/>
          <w:lang w:eastAsia="zh-TW"/>
        </w:rPr>
        <w:t>2020</w:t>
      </w:r>
      <w:r w:rsidRPr="00AF53FD">
        <w:rPr>
          <w:rFonts w:hint="eastAsia"/>
          <w:b/>
          <w:lang w:eastAsia="zh-TW"/>
        </w:rPr>
        <w:t>年全球經濟</w:t>
      </w:r>
      <w:r>
        <w:rPr>
          <w:rFonts w:hint="eastAsia"/>
          <w:b/>
          <w:lang w:eastAsia="zh-TW"/>
        </w:rPr>
        <w:t>受</w:t>
      </w:r>
      <w:r w:rsidRPr="00AF53FD">
        <w:rPr>
          <w:rFonts w:hint="eastAsia"/>
          <w:b/>
          <w:lang w:eastAsia="zh-TW"/>
        </w:rPr>
        <w:t>新冠肺炎疫情</w:t>
      </w:r>
      <w:r>
        <w:rPr>
          <w:rFonts w:hint="eastAsia"/>
          <w:b/>
          <w:lang w:eastAsia="zh-TW"/>
        </w:rPr>
        <w:t>影響</w:t>
      </w:r>
      <w:r w:rsidRPr="00AF53FD">
        <w:rPr>
          <w:rFonts w:hint="eastAsia"/>
          <w:b/>
          <w:lang w:eastAsia="zh-TW"/>
        </w:rPr>
        <w:t>而大幅下滑，但我們所有業務部門的整體業績仍然</w:t>
      </w:r>
      <w:r>
        <w:rPr>
          <w:rFonts w:hint="eastAsia"/>
          <w:b/>
          <w:lang w:eastAsia="zh-TW"/>
        </w:rPr>
        <w:t>表現強健</w:t>
      </w:r>
      <w:r w:rsidRPr="00AF53FD">
        <w:rPr>
          <w:rFonts w:hint="eastAsia"/>
          <w:b/>
          <w:lang w:eastAsia="zh-TW"/>
        </w:rPr>
        <w:t>。我們的全年業績處於公司</w:t>
      </w:r>
      <w:r>
        <w:rPr>
          <w:rFonts w:hint="eastAsia"/>
          <w:b/>
          <w:lang w:eastAsia="zh-TW"/>
        </w:rPr>
        <w:t>指導</w:t>
      </w:r>
      <w:r w:rsidRPr="00AF53FD">
        <w:rPr>
          <w:rFonts w:hint="eastAsia"/>
          <w:b/>
          <w:lang w:eastAsia="zh-TW"/>
        </w:rPr>
        <w:t>區間的高</w:t>
      </w:r>
      <w:r>
        <w:rPr>
          <w:rFonts w:hint="eastAsia"/>
          <w:b/>
          <w:lang w:eastAsia="zh-TW"/>
        </w:rPr>
        <w:t>位</w:t>
      </w:r>
      <w:r w:rsidRPr="00AF53FD">
        <w:rPr>
          <w:rFonts w:hint="eastAsia"/>
          <w:b/>
          <w:lang w:eastAsia="zh-TW"/>
        </w:rPr>
        <w:t>。</w:t>
      </w:r>
      <w:r>
        <w:rPr>
          <w:rFonts w:hint="eastAsia"/>
          <w:b/>
          <w:lang w:eastAsia="zh-TW"/>
        </w:rPr>
        <w:t>這樣的業績表現得益於</w:t>
      </w:r>
      <w:r w:rsidRPr="00AF53FD">
        <w:rPr>
          <w:rFonts w:hint="eastAsia"/>
          <w:b/>
          <w:lang w:eastAsia="zh-TW"/>
        </w:rPr>
        <w:t>我們均衡的產品組合、成功的創新、雄厚的財務實力和全球所有員工卓越的敬業精神。我要感謝所有員工在去年</w:t>
      </w:r>
      <w:r>
        <w:rPr>
          <w:rFonts w:hint="eastAsia"/>
          <w:b/>
          <w:lang w:eastAsia="zh-TW"/>
        </w:rPr>
        <w:t>這</w:t>
      </w:r>
      <w:r w:rsidRPr="00AF53FD">
        <w:rPr>
          <w:rFonts w:hint="eastAsia"/>
          <w:b/>
          <w:lang w:eastAsia="zh-TW"/>
        </w:rPr>
        <w:t>個艱難的時期</w:t>
      </w:r>
      <w:r>
        <w:rPr>
          <w:rFonts w:hint="eastAsia"/>
          <w:b/>
          <w:lang w:eastAsia="zh-TW"/>
        </w:rPr>
        <w:t>所做出的</w:t>
      </w:r>
      <w:r w:rsidRPr="00AF53FD">
        <w:rPr>
          <w:rFonts w:hint="eastAsia"/>
          <w:b/>
          <w:lang w:eastAsia="zh-TW"/>
        </w:rPr>
        <w:t>出色貢獻</w:t>
      </w:r>
      <w:r>
        <w:rPr>
          <w:rFonts w:hint="eastAsia"/>
          <w:b/>
          <w:lang w:eastAsia="zh-TW"/>
        </w:rPr>
        <w:t>。</w:t>
      </w:r>
      <w:r w:rsidRPr="00AF53FD">
        <w:rPr>
          <w:rFonts w:hint="eastAsia"/>
          <w:b/>
          <w:lang w:eastAsia="zh-TW"/>
        </w:rPr>
        <w:t>”</w:t>
      </w:r>
      <w:proofErr w:type="gramStart"/>
      <w:r w:rsidRPr="00AF53FD">
        <w:rPr>
          <w:rFonts w:hint="eastAsia"/>
          <w:b/>
          <w:lang w:eastAsia="zh-TW"/>
        </w:rPr>
        <w:t>漢高首席</w:t>
      </w:r>
      <w:proofErr w:type="gramEnd"/>
      <w:r w:rsidRPr="00AF53FD">
        <w:rPr>
          <w:rFonts w:hint="eastAsia"/>
          <w:b/>
          <w:lang w:eastAsia="zh-TW"/>
        </w:rPr>
        <w:t>執行官卡斯</w:t>
      </w:r>
      <w:proofErr w:type="gramStart"/>
      <w:r w:rsidRPr="00AF53FD">
        <w:rPr>
          <w:rFonts w:hint="eastAsia"/>
          <w:b/>
          <w:lang w:eastAsia="zh-TW"/>
        </w:rPr>
        <w:t>滕·</w:t>
      </w:r>
      <w:proofErr w:type="gramEnd"/>
      <w:r w:rsidRPr="00AF53FD">
        <w:rPr>
          <w:rFonts w:hint="eastAsia"/>
          <w:b/>
          <w:lang w:eastAsia="zh-TW"/>
        </w:rPr>
        <w:t>諾貝爾</w:t>
      </w:r>
      <w:r>
        <w:rPr>
          <w:rFonts w:hint="eastAsia"/>
          <w:b/>
          <w:lang w:eastAsia="zh-TW"/>
        </w:rPr>
        <w:t>（</w:t>
      </w:r>
      <w:r w:rsidRPr="00AF53FD">
        <w:rPr>
          <w:b/>
          <w:lang w:eastAsia="zh-TW"/>
        </w:rPr>
        <w:t xml:space="preserve">Carsten </w:t>
      </w:r>
      <w:proofErr w:type="spellStart"/>
      <w:r w:rsidRPr="00AF53FD">
        <w:rPr>
          <w:b/>
          <w:lang w:eastAsia="zh-TW"/>
        </w:rPr>
        <w:t>Knobel</w:t>
      </w:r>
      <w:proofErr w:type="spellEnd"/>
      <w:r>
        <w:rPr>
          <w:rFonts w:hint="eastAsia"/>
          <w:b/>
          <w:lang w:eastAsia="zh-TW"/>
        </w:rPr>
        <w:t>）</w:t>
      </w:r>
      <w:r w:rsidRPr="00AF53FD">
        <w:rPr>
          <w:rFonts w:hint="eastAsia"/>
          <w:b/>
          <w:lang w:eastAsia="zh-TW"/>
        </w:rPr>
        <w:t>先生表示。</w:t>
      </w:r>
      <w:r w:rsidR="00D46128" w:rsidRPr="00AF53FD">
        <w:rPr>
          <w:rFonts w:hint="eastAsia"/>
          <w:b/>
          <w:lang w:eastAsia="zh-TW"/>
        </w:rPr>
        <w:t xml:space="preserve"> </w:t>
      </w:r>
    </w:p>
    <w:p w14:paraId="0A3F25FB" w14:textId="72B4476E" w:rsidR="00D46128" w:rsidRPr="00AF53FD" w:rsidRDefault="00D46128" w:rsidP="00D46128">
      <w:pPr>
        <w:rPr>
          <w:rFonts w:cs="Segoe UI"/>
          <w:b/>
          <w:bCs/>
          <w:szCs w:val="22"/>
          <w:lang w:eastAsia="zh-TW"/>
        </w:rPr>
      </w:pPr>
    </w:p>
    <w:p w14:paraId="1771D50E" w14:textId="7E2F5273" w:rsidR="00C10EA4" w:rsidRPr="00AF53FD" w:rsidRDefault="00C10EA4" w:rsidP="006F7D79">
      <w:pPr>
        <w:jc w:val="left"/>
        <w:rPr>
          <w:rFonts w:cs="Segoe UI"/>
          <w:b/>
          <w:bCs/>
          <w:szCs w:val="22"/>
        </w:rPr>
      </w:pPr>
    </w:p>
    <w:p w14:paraId="7D71A97B" w14:textId="249CC0D5" w:rsidR="00D46128" w:rsidRPr="00AF53FD" w:rsidRDefault="00E83C35" w:rsidP="006F7D79">
      <w:pPr>
        <w:jc w:val="left"/>
        <w:rPr>
          <w:rFonts w:cs="Segoe UI"/>
          <w:b/>
          <w:bCs/>
          <w:szCs w:val="22"/>
          <w:lang w:eastAsia="zh-TW"/>
        </w:rPr>
      </w:pPr>
      <w:r w:rsidRPr="00AF53FD">
        <w:rPr>
          <w:rFonts w:asciiTheme="majorHAnsi" w:hAnsiTheme="majorHAnsi" w:hint="eastAsia"/>
          <w:b/>
          <w:noProof/>
          <w:sz w:val="24"/>
        </w:rPr>
        <mc:AlternateContent>
          <mc:Choice Requires="wps">
            <w:drawing>
              <wp:anchor distT="45720" distB="45720" distL="114300" distR="114300" simplePos="0" relativeHeight="251660288" behindDoc="0" locked="0" layoutInCell="1" allowOverlap="1" wp14:anchorId="33A0BDC4" wp14:editId="044454AF">
                <wp:simplePos x="0" y="0"/>
                <wp:positionH relativeFrom="margin">
                  <wp:posOffset>6350</wp:posOffset>
                </wp:positionH>
                <wp:positionV relativeFrom="paragraph">
                  <wp:posOffset>1382395</wp:posOffset>
                </wp:positionV>
                <wp:extent cx="2110740" cy="220980"/>
                <wp:effectExtent l="0" t="0" r="3810" b="7620"/>
                <wp:wrapNone/>
                <wp:docPr id="7"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ABA726" w14:textId="5444D6BC" w:rsidR="00D46128" w:rsidRPr="00ED5A2D" w:rsidRDefault="00D46128" w:rsidP="00D46128">
                            <w:pPr>
                              <w:autoSpaceDE w:val="0"/>
                              <w:autoSpaceDN w:val="0"/>
                              <w:adjustRightInd w:val="0"/>
                              <w:spacing w:line="240" w:lineRule="auto"/>
                            </w:pPr>
                            <w:r>
                              <w:rPr>
                                <w:rFonts w:hint="eastAsia"/>
                                <w:sz w:val="16"/>
                              </w:rPr>
                              <w:t>*</w:t>
                            </w:r>
                            <w:r w:rsidR="00773A02">
                              <w:rPr>
                                <w:rFonts w:hint="eastAsia"/>
                                <w:sz w:val="16"/>
                                <w:lang w:eastAsia="zh-TW"/>
                              </w:rPr>
                              <w:t>根據一次性費用和收入、重組費用調整</w:t>
                            </w:r>
                            <w:r>
                              <w:rPr>
                                <w:rFonts w:hint="eastAsia"/>
                                <w:sz w:val="16"/>
                              </w:rPr>
                              <w:t>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A0BDC4" id="_x0000_t202" coordsize="21600,21600" o:spt="202" path="m,l,21600r21600,l21600,xe">
                <v:stroke joinstyle="miter"/>
                <v:path gradientshapeok="t" o:connecttype="rect"/>
              </v:shapetype>
              <v:shape id="Textfeld 10" o:spid="_x0000_s1026" type="#_x0000_t202" style="position:absolute;margin-left:.5pt;margin-top:108.85pt;width:166.2pt;height:17.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" stroked="f">
                <v:textbox>
                  <w:txbxContent>
                    <w:p w14:paraId="52ABA726" w14:textId="5444D6BC" w:rsidR="00D46128" w:rsidRPr="00ED5A2D" w:rsidRDefault="00D46128" w:rsidP="00D46128">
                      <w:pPr>
                        <w:autoSpaceDE w:val="0"/>
                        <w:autoSpaceDN w:val="0"/>
                        <w:adjustRightInd w:val="0"/>
                        <w:spacing w:line="240" w:lineRule="auto"/>
                      </w:pPr>
                      <w:r>
                        <w:rPr>
                          <w:rFonts w:hint="eastAsia"/>
                          <w:sz w:val="16"/>
                        </w:rPr>
                        <w:t>*</w:t>
                      </w:r>
                      <w:r w:rsidR="00773A02">
                        <w:rPr>
                          <w:rFonts w:hint="eastAsia"/>
                          <w:sz w:val="16"/>
                          <w:lang w:eastAsia="zh-TW"/>
                        </w:rPr>
                        <w:t>根據一次性費用和收入、重組費用調整</w:t>
                      </w:r>
                      <w:r>
                        <w:rPr>
                          <w:rFonts w:hint="eastAsia"/>
                          <w:sz w:val="16"/>
                        </w:rPr>
                        <w:t>后。</w:t>
                      </w:r>
                    </w:p>
                  </w:txbxContent>
                </v:textbox>
                <w10:wrap anchorx="margin"/>
              </v:shape>
            </w:pict>
          </mc:Fallback>
        </mc:AlternateContent>
      </w:r>
      <w:r w:rsidR="00670DD0" w:rsidRPr="00AF53FD">
        <w:rPr>
          <w:rFonts w:hint="eastAsia"/>
          <w:b/>
          <w:lang w:eastAsia="zh-TW"/>
        </w:rPr>
        <w:t>“我們的銷售額</w:t>
      </w:r>
      <w:r w:rsidR="00670DD0">
        <w:rPr>
          <w:rFonts w:hint="eastAsia"/>
          <w:b/>
          <w:lang w:eastAsia="zh-TW"/>
        </w:rPr>
        <w:t>達</w:t>
      </w:r>
      <w:r w:rsidR="00670DD0" w:rsidRPr="00AF53FD">
        <w:rPr>
          <w:b/>
          <w:lang w:eastAsia="zh-TW"/>
        </w:rPr>
        <w:t>193</w:t>
      </w:r>
      <w:r w:rsidR="00670DD0" w:rsidRPr="00AF53FD">
        <w:rPr>
          <w:rFonts w:hint="eastAsia"/>
          <w:b/>
          <w:lang w:eastAsia="zh-TW"/>
        </w:rPr>
        <w:t>億歐元，有機增長較去年略有下</w:t>
      </w:r>
      <w:r w:rsidR="00670DD0">
        <w:rPr>
          <w:rFonts w:hint="eastAsia"/>
          <w:b/>
          <w:lang w:eastAsia="zh-TW"/>
        </w:rPr>
        <w:t>滑。</w:t>
      </w:r>
      <w:r w:rsidR="00670DD0" w:rsidRPr="00AF53FD">
        <w:rPr>
          <w:rFonts w:hint="eastAsia"/>
          <w:b/>
          <w:lang w:eastAsia="zh-TW"/>
        </w:rPr>
        <w:t>同時我們保住了業務的盈利能力，調整後</w:t>
      </w:r>
      <w:proofErr w:type="gramStart"/>
      <w:r w:rsidR="00670DD0" w:rsidRPr="00AF53FD">
        <w:rPr>
          <w:rFonts w:hint="eastAsia"/>
          <w:b/>
          <w:lang w:eastAsia="zh-TW"/>
        </w:rPr>
        <w:t>的息稅前</w:t>
      </w:r>
      <w:proofErr w:type="gramEnd"/>
      <w:r w:rsidR="00670DD0" w:rsidRPr="00AF53FD">
        <w:rPr>
          <w:rFonts w:hint="eastAsia"/>
          <w:b/>
          <w:lang w:eastAsia="zh-TW"/>
        </w:rPr>
        <w:t>利潤率為</w:t>
      </w:r>
      <w:r w:rsidR="00670DD0" w:rsidRPr="00AF53FD">
        <w:rPr>
          <w:b/>
          <w:lang w:eastAsia="zh-TW"/>
        </w:rPr>
        <w:t>13.4%</w:t>
      </w:r>
      <w:r w:rsidR="00670DD0" w:rsidRPr="00AF53FD">
        <w:rPr>
          <w:rFonts w:hint="eastAsia"/>
          <w:b/>
          <w:lang w:eastAsia="zh-TW"/>
        </w:rPr>
        <w:t>。我們還創造了強勁的自由現金流，達</w:t>
      </w:r>
      <w:r w:rsidR="00670DD0" w:rsidRPr="00AF53FD">
        <w:rPr>
          <w:b/>
          <w:lang w:eastAsia="zh-TW"/>
        </w:rPr>
        <w:t>23</w:t>
      </w:r>
      <w:r w:rsidR="00670DD0" w:rsidRPr="00AF53FD">
        <w:rPr>
          <w:rFonts w:hint="eastAsia"/>
          <w:b/>
          <w:lang w:eastAsia="zh-TW"/>
        </w:rPr>
        <w:t>億多歐元，幾乎</w:t>
      </w:r>
      <w:r w:rsidR="00670DD0">
        <w:rPr>
          <w:rFonts w:hint="eastAsia"/>
          <w:b/>
          <w:lang w:eastAsia="zh-TW"/>
        </w:rPr>
        <w:t>與去年</w:t>
      </w:r>
      <w:r w:rsidR="00670DD0" w:rsidRPr="00AF53FD">
        <w:rPr>
          <w:rFonts w:hint="eastAsia"/>
          <w:b/>
          <w:lang w:eastAsia="zh-TW"/>
        </w:rPr>
        <w:t>的創紀錄水準</w:t>
      </w:r>
      <w:r w:rsidR="00670DD0">
        <w:rPr>
          <w:rFonts w:hint="eastAsia"/>
          <w:b/>
          <w:lang w:eastAsia="zh-TW"/>
        </w:rPr>
        <w:t>持平</w:t>
      </w:r>
      <w:r w:rsidR="00670DD0" w:rsidRPr="00AF53FD">
        <w:rPr>
          <w:rFonts w:hint="eastAsia"/>
          <w:b/>
          <w:lang w:eastAsia="zh-TW"/>
        </w:rPr>
        <w:t>。基於這些強勁的業績和我們雄厚的財務基礎，我們將在即將召開</w:t>
      </w:r>
      <w:r w:rsidR="00670DD0" w:rsidRPr="00AF53FD">
        <w:rPr>
          <w:rFonts w:hint="eastAsia"/>
          <w:b/>
          <w:lang w:eastAsia="zh-TW"/>
        </w:rPr>
        <w:lastRenderedPageBreak/>
        <w:t>的年度股東大會上向股東提議穩定</w:t>
      </w:r>
      <w:proofErr w:type="gramStart"/>
      <w:r w:rsidR="00670DD0" w:rsidRPr="00AF53FD">
        <w:rPr>
          <w:rFonts w:hint="eastAsia"/>
          <w:b/>
          <w:lang w:eastAsia="zh-TW"/>
        </w:rPr>
        <w:t>的派息方案</w:t>
      </w:r>
      <w:proofErr w:type="gramEnd"/>
      <w:r w:rsidR="00670DD0" w:rsidRPr="00AF53FD">
        <w:rPr>
          <w:rFonts w:hint="eastAsia"/>
          <w:b/>
          <w:lang w:eastAsia="zh-TW"/>
        </w:rPr>
        <w:t>。自上市以來，</w:t>
      </w:r>
      <w:proofErr w:type="gramStart"/>
      <w:r w:rsidR="00670DD0" w:rsidRPr="00AF53FD">
        <w:rPr>
          <w:rFonts w:hint="eastAsia"/>
          <w:b/>
          <w:lang w:eastAsia="zh-TW"/>
        </w:rPr>
        <w:t>漢高在</w:t>
      </w:r>
      <w:proofErr w:type="gramEnd"/>
      <w:r w:rsidR="00670DD0" w:rsidRPr="00AF53FD">
        <w:rPr>
          <w:rFonts w:hint="eastAsia"/>
          <w:b/>
          <w:lang w:eastAsia="zh-TW"/>
        </w:rPr>
        <w:t>過去</w:t>
      </w:r>
      <w:r w:rsidR="00670DD0" w:rsidRPr="00AF53FD">
        <w:rPr>
          <w:b/>
          <w:lang w:eastAsia="zh-TW"/>
        </w:rPr>
        <w:t>35</w:t>
      </w:r>
      <w:r w:rsidR="00670DD0" w:rsidRPr="00AF53FD">
        <w:rPr>
          <w:rFonts w:hint="eastAsia"/>
          <w:b/>
          <w:lang w:eastAsia="zh-TW"/>
        </w:rPr>
        <w:t>年</w:t>
      </w:r>
      <w:r w:rsidR="00670DD0">
        <w:rPr>
          <w:rFonts w:hint="eastAsia"/>
          <w:b/>
          <w:lang w:eastAsia="zh-TW"/>
        </w:rPr>
        <w:t>間</w:t>
      </w:r>
      <w:proofErr w:type="gramStart"/>
      <w:r w:rsidR="00670DD0" w:rsidRPr="00AF53FD">
        <w:rPr>
          <w:rFonts w:hint="eastAsia"/>
          <w:b/>
          <w:lang w:eastAsia="zh-TW"/>
        </w:rPr>
        <w:t>的派息一直</w:t>
      </w:r>
      <w:proofErr w:type="gramEnd"/>
      <w:r w:rsidR="00670DD0" w:rsidRPr="00AF53FD">
        <w:rPr>
          <w:rFonts w:hint="eastAsia"/>
          <w:b/>
          <w:lang w:eastAsia="zh-TW"/>
        </w:rPr>
        <w:t>高於</w:t>
      </w:r>
      <w:r w:rsidR="00670DD0">
        <w:rPr>
          <w:rFonts w:hint="eastAsia"/>
          <w:b/>
          <w:lang w:eastAsia="zh-TW"/>
        </w:rPr>
        <w:t>上</w:t>
      </w:r>
      <w:r w:rsidR="00670DD0" w:rsidRPr="00AF53FD">
        <w:rPr>
          <w:rFonts w:hint="eastAsia"/>
          <w:b/>
          <w:lang w:eastAsia="zh-TW"/>
        </w:rPr>
        <w:t>一年的水準</w:t>
      </w:r>
      <w:r w:rsidR="00670DD0">
        <w:rPr>
          <w:rFonts w:hint="eastAsia"/>
          <w:b/>
          <w:lang w:eastAsia="zh-TW"/>
        </w:rPr>
        <w:t>或與之持平。</w:t>
      </w:r>
      <w:r w:rsidR="00670DD0" w:rsidRPr="00AF53FD">
        <w:rPr>
          <w:rFonts w:hint="eastAsia"/>
          <w:b/>
          <w:lang w:eastAsia="zh-TW"/>
        </w:rPr>
        <w:t>”</w:t>
      </w:r>
      <w:r w:rsidR="00670DD0" w:rsidRPr="00F6395F">
        <w:rPr>
          <w:b/>
          <w:lang w:eastAsia="zh-TW"/>
        </w:rPr>
        <w:t xml:space="preserve"> </w:t>
      </w:r>
      <w:r w:rsidR="00670DD0" w:rsidRPr="00AF53FD">
        <w:rPr>
          <w:rFonts w:hint="eastAsia"/>
          <w:b/>
          <w:lang w:eastAsia="zh-TW"/>
        </w:rPr>
        <w:t>卡斯</w:t>
      </w:r>
      <w:proofErr w:type="gramStart"/>
      <w:r w:rsidR="00670DD0" w:rsidRPr="00AF53FD">
        <w:rPr>
          <w:rFonts w:hint="eastAsia"/>
          <w:b/>
          <w:lang w:eastAsia="zh-TW"/>
        </w:rPr>
        <w:t>滕·</w:t>
      </w:r>
      <w:proofErr w:type="gramEnd"/>
      <w:r w:rsidR="00670DD0" w:rsidRPr="00AF53FD">
        <w:rPr>
          <w:rFonts w:hint="eastAsia"/>
          <w:b/>
          <w:lang w:eastAsia="zh-TW"/>
        </w:rPr>
        <w:t>諾貝爾先生補充道。</w:t>
      </w:r>
      <w:r w:rsidR="00D46128" w:rsidRPr="00AF53FD">
        <w:rPr>
          <w:rFonts w:hint="eastAsia"/>
          <w:b/>
          <w:lang w:eastAsia="zh-TW"/>
        </w:rPr>
        <w:t xml:space="preserve"> </w:t>
      </w:r>
    </w:p>
    <w:p w14:paraId="379E7D76" w14:textId="378E27C5" w:rsidR="00C10EA4" w:rsidRPr="00AF53FD" w:rsidRDefault="00C10EA4" w:rsidP="00643D8A">
      <w:pPr>
        <w:rPr>
          <w:rFonts w:cs="Segoe UI"/>
          <w:b/>
          <w:bCs/>
          <w:szCs w:val="22"/>
          <w:lang w:eastAsia="zh-TW"/>
        </w:rPr>
      </w:pPr>
    </w:p>
    <w:p w14:paraId="5839D702" w14:textId="3669D8A3" w:rsidR="00D46128" w:rsidRPr="00AF53FD" w:rsidRDefault="00773A02" w:rsidP="00D46128">
      <w:pPr>
        <w:rPr>
          <w:b/>
        </w:rPr>
      </w:pPr>
      <w:r w:rsidRPr="00AF53FD">
        <w:rPr>
          <w:rFonts w:hint="eastAsia"/>
          <w:b/>
          <w:lang w:eastAsia="zh-TW"/>
        </w:rPr>
        <w:t xml:space="preserve"> </w:t>
      </w:r>
      <w:r w:rsidR="00670DD0" w:rsidRPr="00AF53FD">
        <w:rPr>
          <w:rFonts w:hint="eastAsia"/>
          <w:b/>
          <w:lang w:eastAsia="zh-TW"/>
        </w:rPr>
        <w:t>“在新冠肺炎危機期間，我們靈活、快速地適應了市場的變化，將員工的安全放在了首位。與此同時，我們得以啟動並推動</w:t>
      </w:r>
      <w:r w:rsidR="00624FE8">
        <w:rPr>
          <w:rFonts w:hint="eastAsia"/>
          <w:b/>
          <w:lang w:eastAsia="zh-TW"/>
        </w:rPr>
        <w:t>策略</w:t>
      </w:r>
      <w:r w:rsidR="00670DD0">
        <w:rPr>
          <w:rFonts w:hint="eastAsia"/>
          <w:b/>
          <w:lang w:eastAsia="zh-TW"/>
        </w:rPr>
        <w:t>議程在各方面</w:t>
      </w:r>
      <w:r w:rsidR="00670DD0" w:rsidRPr="00AF53FD">
        <w:rPr>
          <w:rFonts w:hint="eastAsia"/>
          <w:b/>
          <w:lang w:eastAsia="zh-TW"/>
        </w:rPr>
        <w:t>的實施：塑造一個成功的產品組合，通過加快有影響力的創新舉措、進一步將可持續發展融入所有業務活動</w:t>
      </w:r>
      <w:r w:rsidR="00670DD0">
        <w:rPr>
          <w:rFonts w:hint="eastAsia"/>
          <w:b/>
          <w:lang w:eastAsia="zh-TW"/>
        </w:rPr>
        <w:t>，</w:t>
      </w:r>
      <w:r w:rsidR="00670DD0" w:rsidRPr="00AF53FD">
        <w:rPr>
          <w:rFonts w:hint="eastAsia"/>
          <w:b/>
          <w:lang w:eastAsia="zh-TW"/>
        </w:rPr>
        <w:t>以及推動數位轉型</w:t>
      </w:r>
      <w:r w:rsidR="00670DD0">
        <w:rPr>
          <w:rFonts w:hint="eastAsia"/>
          <w:b/>
          <w:lang w:eastAsia="zh-TW"/>
        </w:rPr>
        <w:t>來創造競爭優勢，同時</w:t>
      </w:r>
      <w:r w:rsidR="00670DD0" w:rsidRPr="00AF53FD">
        <w:rPr>
          <w:rFonts w:hint="eastAsia"/>
          <w:b/>
          <w:lang w:eastAsia="zh-TW"/>
        </w:rPr>
        <w:t>確保</w:t>
      </w:r>
      <w:r w:rsidR="00670DD0">
        <w:rPr>
          <w:rFonts w:hint="eastAsia"/>
          <w:b/>
          <w:lang w:eastAsia="zh-TW"/>
        </w:rPr>
        <w:t>採用</w:t>
      </w:r>
      <w:r w:rsidR="00670DD0" w:rsidRPr="00AF53FD">
        <w:rPr>
          <w:rFonts w:hint="eastAsia"/>
          <w:b/>
          <w:lang w:eastAsia="zh-TW"/>
        </w:rPr>
        <w:t>適用于未來的經營模式。但最重要的是，我們加強了</w:t>
      </w:r>
      <w:r w:rsidR="00670DD0">
        <w:rPr>
          <w:rFonts w:hint="eastAsia"/>
          <w:b/>
          <w:lang w:eastAsia="zh-TW"/>
        </w:rPr>
        <w:t>協作</w:t>
      </w:r>
      <w:r w:rsidR="00670DD0" w:rsidRPr="00AF53FD">
        <w:rPr>
          <w:rFonts w:hint="eastAsia"/>
          <w:b/>
          <w:lang w:eastAsia="zh-TW"/>
        </w:rPr>
        <w:t>文化，並創造了強勁的變革勢頭，這將讓我們能夠實現卓越的表現和目標性增長</w:t>
      </w:r>
      <w:r w:rsidR="00670DD0">
        <w:rPr>
          <w:rFonts w:hint="eastAsia"/>
          <w:b/>
          <w:lang w:eastAsia="zh-TW"/>
        </w:rPr>
        <w:t>，以服務于</w:t>
      </w:r>
      <w:r w:rsidR="00670DD0" w:rsidRPr="00AF53FD">
        <w:rPr>
          <w:rFonts w:hint="eastAsia"/>
          <w:b/>
          <w:lang w:eastAsia="zh-TW"/>
        </w:rPr>
        <w:t>客戶和消費者、公司、員工和股東</w:t>
      </w:r>
      <w:r w:rsidR="00670DD0">
        <w:rPr>
          <w:rFonts w:hint="eastAsia"/>
          <w:b/>
          <w:lang w:eastAsia="zh-TW"/>
        </w:rPr>
        <w:t>，乃至</w:t>
      </w:r>
      <w:r w:rsidR="00670DD0" w:rsidRPr="00AF53FD">
        <w:rPr>
          <w:rFonts w:hint="eastAsia"/>
          <w:b/>
          <w:lang w:eastAsia="zh-TW"/>
        </w:rPr>
        <w:t>社會和整個地球。”</w:t>
      </w:r>
    </w:p>
    <w:p w14:paraId="3D7857FD" w14:textId="77777777" w:rsidR="0073100D" w:rsidRPr="00AF53FD" w:rsidRDefault="0073100D" w:rsidP="00846017">
      <w:pPr>
        <w:rPr>
          <w:rFonts w:cs="Segoe UI"/>
          <w:b/>
          <w:bCs/>
          <w:szCs w:val="22"/>
        </w:rPr>
      </w:pPr>
    </w:p>
    <w:p w14:paraId="0948CD18" w14:textId="15A8BF35" w:rsidR="00D46128" w:rsidRPr="00AF53FD" w:rsidRDefault="00670DD0" w:rsidP="006F7D79">
      <w:pPr>
        <w:jc w:val="left"/>
        <w:rPr>
          <w:rFonts w:cs="Segoe UI"/>
          <w:b/>
          <w:bCs/>
          <w:szCs w:val="22"/>
          <w:lang w:eastAsia="zh-TW"/>
        </w:rPr>
      </w:pPr>
      <w:bookmarkStart w:id="1" w:name="_Hlk63415665"/>
      <w:r>
        <w:rPr>
          <w:rFonts w:hint="eastAsia"/>
          <w:b/>
          <w:lang w:eastAsia="zh-TW"/>
        </w:rPr>
        <w:t>從全年表現來看，因</w:t>
      </w:r>
      <w:r w:rsidRPr="00AF53FD">
        <w:rPr>
          <w:rFonts w:hint="eastAsia"/>
          <w:b/>
          <w:lang w:eastAsia="zh-TW"/>
        </w:rPr>
        <w:t>主要行業的需求顯著下</w:t>
      </w:r>
      <w:r>
        <w:rPr>
          <w:rFonts w:hint="eastAsia"/>
          <w:b/>
          <w:lang w:eastAsia="zh-TW"/>
        </w:rPr>
        <w:t>滑，</w:t>
      </w:r>
      <w:r w:rsidRPr="00AF53FD">
        <w:rPr>
          <w:rFonts w:hint="eastAsia"/>
          <w:b/>
          <w:lang w:eastAsia="zh-TW"/>
        </w:rPr>
        <w:t>粘合劑技術</w:t>
      </w:r>
      <w:r>
        <w:rPr>
          <w:rFonts w:hint="eastAsia"/>
          <w:b/>
          <w:lang w:eastAsia="zh-TW"/>
        </w:rPr>
        <w:t>業務部</w:t>
      </w:r>
      <w:r w:rsidRPr="00AF53FD">
        <w:rPr>
          <w:rFonts w:hint="eastAsia"/>
          <w:b/>
          <w:lang w:eastAsia="zh-TW"/>
        </w:rPr>
        <w:t>的全年銷售額低於</w:t>
      </w:r>
      <w:r>
        <w:rPr>
          <w:rFonts w:hint="eastAsia"/>
          <w:b/>
          <w:lang w:eastAsia="zh-TW"/>
        </w:rPr>
        <w:t>去年</w:t>
      </w:r>
      <w:r w:rsidRPr="00AF53FD">
        <w:rPr>
          <w:rFonts w:hint="eastAsia"/>
          <w:b/>
          <w:lang w:eastAsia="zh-TW"/>
        </w:rPr>
        <w:t>水準。然而，由於其廣泛的產品組合和成功的創新解決方案，該</w:t>
      </w:r>
      <w:r>
        <w:rPr>
          <w:rFonts w:hint="eastAsia"/>
          <w:b/>
          <w:lang w:eastAsia="zh-TW"/>
        </w:rPr>
        <w:t>業務部</w:t>
      </w:r>
      <w:r w:rsidRPr="00AF53FD">
        <w:rPr>
          <w:rFonts w:hint="eastAsia"/>
          <w:b/>
          <w:lang w:eastAsia="zh-TW"/>
        </w:rPr>
        <w:t>在全球經濟衰退中仍取得了</w:t>
      </w:r>
      <w:r>
        <w:rPr>
          <w:rFonts w:hint="eastAsia"/>
          <w:b/>
          <w:lang w:eastAsia="zh-TW"/>
        </w:rPr>
        <w:t>強健</w:t>
      </w:r>
      <w:r w:rsidRPr="00AF53FD">
        <w:rPr>
          <w:rFonts w:hint="eastAsia"/>
          <w:b/>
          <w:lang w:eastAsia="zh-TW"/>
        </w:rPr>
        <w:t>的業績。</w:t>
      </w:r>
    </w:p>
    <w:p w14:paraId="0ACCB563" w14:textId="48F0D454" w:rsidR="00F33128" w:rsidRPr="00AF53FD" w:rsidRDefault="00F33128" w:rsidP="001E025F">
      <w:pPr>
        <w:rPr>
          <w:rFonts w:cs="Segoe UI"/>
          <w:b/>
          <w:bCs/>
          <w:szCs w:val="22"/>
          <w:lang w:eastAsia="zh-TW"/>
        </w:rPr>
      </w:pPr>
    </w:p>
    <w:bookmarkEnd w:id="1"/>
    <w:p w14:paraId="31755D1C" w14:textId="5EE2D394" w:rsidR="00D46128" w:rsidRPr="00AF53FD" w:rsidRDefault="00670DD0" w:rsidP="00D46128">
      <w:pPr>
        <w:rPr>
          <w:rFonts w:cs="Segoe UI"/>
          <w:b/>
          <w:bCs/>
          <w:szCs w:val="22"/>
          <w:lang w:eastAsia="zh-TW"/>
        </w:rPr>
      </w:pPr>
      <w:r w:rsidRPr="00AF53FD">
        <w:rPr>
          <w:rFonts w:hint="eastAsia"/>
          <w:b/>
          <w:lang w:eastAsia="zh-TW"/>
        </w:rPr>
        <w:t>化妝品</w:t>
      </w:r>
      <w:r w:rsidRPr="00AF53FD">
        <w:rPr>
          <w:b/>
          <w:lang w:eastAsia="zh-TW"/>
        </w:rPr>
        <w:t>/</w:t>
      </w:r>
      <w:r w:rsidRPr="00AF53FD">
        <w:rPr>
          <w:rFonts w:hint="eastAsia"/>
          <w:b/>
          <w:lang w:eastAsia="zh-TW"/>
        </w:rPr>
        <w:t>美容用品業務部的有機銷售</w:t>
      </w:r>
      <w:r>
        <w:rPr>
          <w:rFonts w:hint="eastAsia"/>
          <w:b/>
          <w:lang w:eastAsia="zh-TW"/>
        </w:rPr>
        <w:t>額</w:t>
      </w:r>
      <w:r w:rsidRPr="00AF53FD">
        <w:rPr>
          <w:rFonts w:hint="eastAsia"/>
          <w:b/>
          <w:lang w:eastAsia="zh-TW"/>
        </w:rPr>
        <w:t>低於</w:t>
      </w:r>
      <w:r>
        <w:rPr>
          <w:rFonts w:hint="eastAsia"/>
          <w:b/>
          <w:lang w:eastAsia="zh-TW"/>
        </w:rPr>
        <w:t>去</w:t>
      </w:r>
      <w:r w:rsidRPr="00AF53FD">
        <w:rPr>
          <w:rFonts w:hint="eastAsia"/>
          <w:b/>
          <w:lang w:eastAsia="zh-TW"/>
        </w:rPr>
        <w:t>年水準，其中美髮沙龍業務因髮廊被強制關停而受到重創，而零售業務則實現了良好增長。這得益於頂級品牌的成功發展</w:t>
      </w:r>
      <w:r>
        <w:rPr>
          <w:rFonts w:hint="eastAsia"/>
          <w:b/>
          <w:lang w:eastAsia="zh-TW"/>
        </w:rPr>
        <w:t>，</w:t>
      </w:r>
      <w:r w:rsidRPr="00AF53FD">
        <w:rPr>
          <w:rFonts w:hint="eastAsia"/>
          <w:b/>
          <w:lang w:eastAsia="zh-TW"/>
        </w:rPr>
        <w:t>以及針對關鍵</w:t>
      </w:r>
      <w:r>
        <w:rPr>
          <w:rFonts w:hint="eastAsia"/>
          <w:b/>
          <w:lang w:eastAsia="zh-TW"/>
        </w:rPr>
        <w:t>的</w:t>
      </w:r>
      <w:r w:rsidRPr="00AF53FD">
        <w:rPr>
          <w:rFonts w:hint="eastAsia"/>
          <w:b/>
          <w:lang w:eastAsia="zh-TW"/>
        </w:rPr>
        <w:t>消費趨勢</w:t>
      </w:r>
      <w:r>
        <w:rPr>
          <w:rFonts w:hint="eastAsia"/>
          <w:b/>
          <w:lang w:eastAsia="zh-TW"/>
        </w:rPr>
        <w:t>所</w:t>
      </w:r>
      <w:r w:rsidRPr="00AF53FD">
        <w:rPr>
          <w:rFonts w:hint="eastAsia"/>
          <w:b/>
          <w:lang w:eastAsia="zh-TW"/>
        </w:rPr>
        <w:t>發佈的新品。</w:t>
      </w:r>
      <w:r w:rsidR="002D5D1D" w:rsidRPr="00AF53FD">
        <w:rPr>
          <w:rFonts w:hint="eastAsia"/>
          <w:b/>
          <w:lang w:eastAsia="zh-TW"/>
        </w:rPr>
        <w:t xml:space="preserve"> </w:t>
      </w:r>
    </w:p>
    <w:p w14:paraId="66FF7580" w14:textId="77777777" w:rsidR="0014444F" w:rsidRPr="00AF53FD" w:rsidRDefault="0014444F" w:rsidP="001E025F">
      <w:pPr>
        <w:rPr>
          <w:rFonts w:cs="Segoe UI"/>
          <w:b/>
          <w:bCs/>
          <w:szCs w:val="22"/>
          <w:lang w:eastAsia="zh-TW"/>
        </w:rPr>
      </w:pPr>
    </w:p>
    <w:p w14:paraId="76A6EA09" w14:textId="6F46F52C" w:rsidR="00D46128" w:rsidRPr="00AF53FD" w:rsidRDefault="00670DD0" w:rsidP="00D46128">
      <w:pPr>
        <w:rPr>
          <w:rFonts w:cs="Segoe UI"/>
          <w:b/>
          <w:bCs/>
          <w:szCs w:val="22"/>
          <w:lang w:eastAsia="zh-TW"/>
        </w:rPr>
      </w:pPr>
      <w:r w:rsidRPr="00DC170F">
        <w:rPr>
          <w:rFonts w:hint="eastAsia"/>
          <w:b/>
          <w:lang w:eastAsia="zh-TW"/>
        </w:rPr>
        <w:t>洗滌劑及家用護理業務部實現了非常強勁的有機銷售額增長，主要得益</w:t>
      </w:r>
      <w:proofErr w:type="gramStart"/>
      <w:r w:rsidRPr="00DC170F">
        <w:rPr>
          <w:rFonts w:hint="eastAsia"/>
          <w:b/>
          <w:lang w:eastAsia="zh-TW"/>
        </w:rPr>
        <w:t>于</w:t>
      </w:r>
      <w:proofErr w:type="gramEnd"/>
      <w:r w:rsidRPr="00DC170F">
        <w:rPr>
          <w:rFonts w:hint="eastAsia"/>
          <w:b/>
          <w:lang w:eastAsia="zh-TW"/>
        </w:rPr>
        <w:t>消費者對衛生相關產品需求的激增，以及為滿足消費者對可持續產品日益增長的需求而成功推出的創新解決方案。</w:t>
      </w:r>
      <w:r w:rsidR="002D5D1D" w:rsidRPr="00AF53FD">
        <w:rPr>
          <w:rFonts w:hint="eastAsia"/>
          <w:b/>
          <w:lang w:eastAsia="zh-TW"/>
        </w:rPr>
        <w:t xml:space="preserve"> </w:t>
      </w:r>
    </w:p>
    <w:p w14:paraId="130F1A45" w14:textId="77777777" w:rsidR="00E46297" w:rsidRPr="00AF53FD" w:rsidRDefault="00E46297" w:rsidP="00F33128">
      <w:pPr>
        <w:rPr>
          <w:rFonts w:cs="Segoe UI"/>
          <w:b/>
          <w:bCs/>
          <w:szCs w:val="22"/>
          <w:lang w:eastAsia="zh-TW"/>
        </w:rPr>
      </w:pPr>
    </w:p>
    <w:p w14:paraId="29DC8F5A" w14:textId="5133A2C7" w:rsidR="00D46128" w:rsidRPr="00AF53FD" w:rsidRDefault="00670DD0" w:rsidP="00D46128">
      <w:pPr>
        <w:rPr>
          <w:rFonts w:cs="Segoe UI"/>
          <w:b/>
          <w:bCs/>
          <w:szCs w:val="22"/>
          <w:lang w:eastAsia="zh-TW"/>
        </w:rPr>
      </w:pPr>
      <w:proofErr w:type="gramStart"/>
      <w:r w:rsidRPr="00AF53FD">
        <w:rPr>
          <w:rFonts w:hint="eastAsia"/>
          <w:b/>
          <w:lang w:eastAsia="zh-TW"/>
        </w:rPr>
        <w:t>疫情和</w:t>
      </w:r>
      <w:proofErr w:type="gramEnd"/>
      <w:r w:rsidRPr="00AF53FD">
        <w:rPr>
          <w:rFonts w:hint="eastAsia"/>
          <w:b/>
          <w:lang w:eastAsia="zh-TW"/>
        </w:rPr>
        <w:t>相關</w:t>
      </w:r>
      <w:r>
        <w:rPr>
          <w:rFonts w:hint="eastAsia"/>
          <w:b/>
          <w:lang w:eastAsia="zh-TW"/>
        </w:rPr>
        <w:t>封鎖</w:t>
      </w:r>
      <w:r w:rsidRPr="00AF53FD">
        <w:rPr>
          <w:rFonts w:hint="eastAsia"/>
          <w:b/>
          <w:lang w:eastAsia="zh-TW"/>
        </w:rPr>
        <w:t>措施對粘合劑技術業務部和化妝品</w:t>
      </w:r>
      <w:r w:rsidRPr="00AF53FD">
        <w:rPr>
          <w:b/>
          <w:lang w:eastAsia="zh-TW"/>
        </w:rPr>
        <w:t>/</w:t>
      </w:r>
      <w:r w:rsidRPr="00AF53FD">
        <w:rPr>
          <w:rFonts w:hint="eastAsia"/>
          <w:b/>
          <w:lang w:eastAsia="zh-TW"/>
        </w:rPr>
        <w:t>美容用品業務部</w:t>
      </w:r>
      <w:r>
        <w:rPr>
          <w:rFonts w:hint="eastAsia"/>
          <w:b/>
          <w:lang w:eastAsia="zh-TW"/>
        </w:rPr>
        <w:t>在去年</w:t>
      </w:r>
      <w:r w:rsidRPr="00AF53FD">
        <w:rPr>
          <w:rFonts w:hint="eastAsia"/>
          <w:b/>
          <w:lang w:eastAsia="zh-TW"/>
        </w:rPr>
        <w:t>第二季度的銷售產生了巨大的負面影響</w:t>
      </w:r>
      <w:r>
        <w:rPr>
          <w:rFonts w:hint="eastAsia"/>
          <w:b/>
          <w:lang w:eastAsia="zh-TW"/>
        </w:rPr>
        <w:t>。</w:t>
      </w:r>
      <w:r w:rsidRPr="00AF53FD">
        <w:rPr>
          <w:rFonts w:hint="eastAsia"/>
          <w:b/>
          <w:lang w:eastAsia="zh-TW"/>
        </w:rPr>
        <w:t>在</w:t>
      </w:r>
      <w:r w:rsidRPr="00AF53FD">
        <w:rPr>
          <w:b/>
          <w:lang w:eastAsia="zh-TW"/>
        </w:rPr>
        <w:t>2020</w:t>
      </w:r>
      <w:r w:rsidRPr="00AF53FD">
        <w:rPr>
          <w:rFonts w:hint="eastAsia"/>
          <w:b/>
          <w:lang w:eastAsia="zh-TW"/>
        </w:rPr>
        <w:t>年下半年</w:t>
      </w:r>
      <w:r>
        <w:rPr>
          <w:rFonts w:hint="eastAsia"/>
          <w:b/>
          <w:lang w:eastAsia="zh-TW"/>
        </w:rPr>
        <w:t>，</w:t>
      </w:r>
      <w:r w:rsidRPr="00AF53FD">
        <w:rPr>
          <w:rFonts w:hint="eastAsia"/>
          <w:b/>
          <w:lang w:eastAsia="zh-TW"/>
        </w:rPr>
        <w:t>三大業務部門</w:t>
      </w:r>
      <w:r>
        <w:rPr>
          <w:rFonts w:hint="eastAsia"/>
          <w:b/>
          <w:lang w:eastAsia="zh-TW"/>
        </w:rPr>
        <w:t>相較於上一年</w:t>
      </w:r>
      <w:r w:rsidRPr="00AF53FD">
        <w:rPr>
          <w:rFonts w:hint="eastAsia"/>
          <w:b/>
          <w:lang w:eastAsia="zh-TW"/>
        </w:rPr>
        <w:t>都</w:t>
      </w:r>
      <w:r>
        <w:rPr>
          <w:rFonts w:hint="eastAsia"/>
          <w:b/>
          <w:lang w:eastAsia="zh-TW"/>
        </w:rPr>
        <w:t>取得</w:t>
      </w:r>
      <w:r w:rsidRPr="00AF53FD">
        <w:rPr>
          <w:rFonts w:hint="eastAsia"/>
          <w:b/>
          <w:lang w:eastAsia="zh-TW"/>
        </w:rPr>
        <w:t>了良好的有機增長。</w:t>
      </w:r>
      <w:r>
        <w:rPr>
          <w:rFonts w:hint="eastAsia"/>
          <w:b/>
          <w:lang w:eastAsia="zh-TW"/>
        </w:rPr>
        <w:t>對品牌、創新和數位化的增加投資支持了</w:t>
      </w:r>
      <w:r w:rsidRPr="00AF53FD">
        <w:rPr>
          <w:rFonts w:hint="eastAsia"/>
          <w:b/>
          <w:lang w:eastAsia="zh-TW"/>
        </w:rPr>
        <w:t>化妝品</w:t>
      </w:r>
      <w:r w:rsidRPr="00AF53FD">
        <w:rPr>
          <w:b/>
          <w:lang w:eastAsia="zh-TW"/>
        </w:rPr>
        <w:t>/</w:t>
      </w:r>
      <w:r w:rsidRPr="00AF53FD">
        <w:rPr>
          <w:rFonts w:hint="eastAsia"/>
          <w:b/>
          <w:lang w:eastAsia="zh-TW"/>
        </w:rPr>
        <w:t>美容用品和洗滌劑及家用護理</w:t>
      </w:r>
      <w:r>
        <w:rPr>
          <w:rFonts w:hint="eastAsia"/>
          <w:b/>
          <w:lang w:eastAsia="zh-TW"/>
        </w:rPr>
        <w:t>兩大消費品業務的</w:t>
      </w:r>
      <w:r w:rsidRPr="00AF53FD">
        <w:rPr>
          <w:rFonts w:hint="eastAsia"/>
          <w:b/>
          <w:lang w:eastAsia="zh-TW"/>
        </w:rPr>
        <w:t>發展。</w:t>
      </w:r>
      <w:r w:rsidR="0010465B" w:rsidRPr="00AF53FD">
        <w:rPr>
          <w:rFonts w:hint="eastAsia"/>
          <w:lang w:eastAsia="zh-TW"/>
        </w:rPr>
        <w:t xml:space="preserve"> </w:t>
      </w:r>
      <w:r w:rsidR="0010465B" w:rsidRPr="00AF53FD">
        <w:rPr>
          <w:rFonts w:hint="eastAsia"/>
          <w:b/>
          <w:lang w:eastAsia="zh-TW"/>
        </w:rPr>
        <w:t xml:space="preserve">  </w:t>
      </w:r>
    </w:p>
    <w:p w14:paraId="520D74C7" w14:textId="77777777" w:rsidR="002D5D1D" w:rsidRPr="00AF53FD" w:rsidRDefault="002D5D1D" w:rsidP="002D5D1D">
      <w:pPr>
        <w:rPr>
          <w:rFonts w:cs="Segoe UI"/>
          <w:b/>
          <w:bCs/>
          <w:szCs w:val="22"/>
          <w:lang w:eastAsia="zh-TW"/>
        </w:rPr>
      </w:pPr>
    </w:p>
    <w:p w14:paraId="79904375" w14:textId="05EB7EEF" w:rsidR="00D46128" w:rsidRPr="00AF53FD" w:rsidRDefault="00670DD0" w:rsidP="00D46128">
      <w:pPr>
        <w:rPr>
          <w:rFonts w:cs="Segoe UI"/>
          <w:b/>
          <w:bCs/>
          <w:szCs w:val="22"/>
          <w:lang w:eastAsia="zh-TW"/>
        </w:rPr>
      </w:pPr>
      <w:r w:rsidRPr="00AF53FD">
        <w:rPr>
          <w:rFonts w:hint="eastAsia"/>
          <w:b/>
          <w:lang w:eastAsia="zh-TW"/>
        </w:rPr>
        <w:t>在集團層面，調整後</w:t>
      </w:r>
      <w:proofErr w:type="gramStart"/>
      <w:r w:rsidRPr="00AF53FD">
        <w:rPr>
          <w:rFonts w:hint="eastAsia"/>
          <w:b/>
          <w:lang w:eastAsia="zh-TW"/>
        </w:rPr>
        <w:t>的息稅前</w:t>
      </w:r>
      <w:proofErr w:type="gramEnd"/>
      <w:r w:rsidRPr="00AF53FD">
        <w:rPr>
          <w:rFonts w:hint="eastAsia"/>
          <w:b/>
          <w:lang w:eastAsia="zh-TW"/>
        </w:rPr>
        <w:t>利潤下滑</w:t>
      </w:r>
      <w:r w:rsidRPr="00AF53FD">
        <w:rPr>
          <w:b/>
          <w:lang w:eastAsia="zh-TW"/>
        </w:rPr>
        <w:t>19.9%</w:t>
      </w:r>
      <w:r w:rsidRPr="00AF53FD">
        <w:rPr>
          <w:rFonts w:hint="eastAsia"/>
          <w:b/>
          <w:lang w:eastAsia="zh-TW"/>
        </w:rPr>
        <w:t>，至</w:t>
      </w:r>
      <w:r w:rsidRPr="00AF53FD">
        <w:rPr>
          <w:b/>
          <w:lang w:eastAsia="zh-TW"/>
        </w:rPr>
        <w:t>26</w:t>
      </w:r>
      <w:r w:rsidRPr="00AF53FD">
        <w:rPr>
          <w:rFonts w:hint="eastAsia"/>
          <w:b/>
          <w:lang w:eastAsia="zh-TW"/>
        </w:rPr>
        <w:t>億歐元。調整後的銷售回報率（息稅前利潤率）為</w:t>
      </w:r>
      <w:r w:rsidRPr="00AF53FD">
        <w:rPr>
          <w:b/>
          <w:lang w:eastAsia="zh-TW"/>
        </w:rPr>
        <w:t>13.4%</w:t>
      </w:r>
      <w:r w:rsidRPr="00AF53FD">
        <w:rPr>
          <w:rFonts w:hint="eastAsia"/>
          <w:b/>
          <w:lang w:eastAsia="zh-TW"/>
        </w:rPr>
        <w:t>，</w:t>
      </w:r>
      <w:r>
        <w:rPr>
          <w:rFonts w:hint="eastAsia"/>
          <w:b/>
          <w:lang w:eastAsia="zh-TW"/>
        </w:rPr>
        <w:t>較</w:t>
      </w:r>
      <w:r w:rsidRPr="00AF53FD">
        <w:rPr>
          <w:b/>
          <w:lang w:eastAsia="zh-TW"/>
        </w:rPr>
        <w:t>2019</w:t>
      </w:r>
      <w:r w:rsidRPr="00AF53FD">
        <w:rPr>
          <w:rFonts w:hint="eastAsia"/>
          <w:b/>
          <w:lang w:eastAsia="zh-TW"/>
        </w:rPr>
        <w:t>年低</w:t>
      </w:r>
      <w:r w:rsidRPr="00AF53FD">
        <w:rPr>
          <w:b/>
          <w:lang w:eastAsia="zh-TW"/>
        </w:rPr>
        <w:t>2.6</w:t>
      </w:r>
      <w:r w:rsidRPr="00AF53FD">
        <w:rPr>
          <w:rFonts w:hint="eastAsia"/>
          <w:b/>
          <w:lang w:eastAsia="zh-TW"/>
        </w:rPr>
        <w:t>個百分點。調整後的優先股每股收益為</w:t>
      </w:r>
      <w:r w:rsidRPr="00AF53FD">
        <w:rPr>
          <w:b/>
          <w:lang w:eastAsia="zh-TW"/>
        </w:rPr>
        <w:t>4.26</w:t>
      </w:r>
      <w:r w:rsidRPr="00AF53FD">
        <w:rPr>
          <w:rFonts w:hint="eastAsia"/>
          <w:b/>
          <w:lang w:eastAsia="zh-TW"/>
        </w:rPr>
        <w:t>歐元，按固定匯率計算下降了</w:t>
      </w:r>
      <w:r w:rsidRPr="00AF53FD">
        <w:rPr>
          <w:b/>
          <w:lang w:eastAsia="zh-TW"/>
        </w:rPr>
        <w:t>17.9%</w:t>
      </w:r>
      <w:r w:rsidRPr="00AF53FD">
        <w:rPr>
          <w:rFonts w:hint="eastAsia"/>
          <w:b/>
          <w:lang w:eastAsia="zh-TW"/>
        </w:rPr>
        <w:t>。</w:t>
      </w:r>
      <w:r w:rsidR="002D5D1D" w:rsidRPr="00AF53FD">
        <w:rPr>
          <w:rFonts w:hint="eastAsia"/>
          <w:b/>
          <w:lang w:eastAsia="zh-TW"/>
        </w:rPr>
        <w:t xml:space="preserve"> </w:t>
      </w:r>
    </w:p>
    <w:p w14:paraId="6F88F11F" w14:textId="77777777" w:rsidR="00773A02" w:rsidRDefault="00773A02" w:rsidP="00D46128">
      <w:pPr>
        <w:rPr>
          <w:rFonts w:eastAsia="PMingLiU"/>
          <w:b/>
          <w:lang w:eastAsia="zh-TW"/>
        </w:rPr>
      </w:pPr>
    </w:p>
    <w:p w14:paraId="1C2B3689" w14:textId="5869D7CE" w:rsidR="00D46128" w:rsidRPr="00AF53FD" w:rsidRDefault="00670DD0" w:rsidP="00D46128">
      <w:pPr>
        <w:rPr>
          <w:rFonts w:cs="Segoe UI"/>
          <w:b/>
          <w:bCs/>
          <w:szCs w:val="22"/>
          <w:lang w:eastAsia="zh-TW"/>
        </w:rPr>
      </w:pPr>
      <w:r w:rsidRPr="00AF53FD">
        <w:rPr>
          <w:rFonts w:hint="eastAsia"/>
          <w:b/>
          <w:lang w:eastAsia="zh-TW"/>
        </w:rPr>
        <w:t>“儘管</w:t>
      </w:r>
      <w:r>
        <w:rPr>
          <w:rFonts w:hint="eastAsia"/>
          <w:b/>
          <w:lang w:eastAsia="zh-TW"/>
        </w:rPr>
        <w:t>受</w:t>
      </w:r>
      <w:proofErr w:type="gramStart"/>
      <w:r>
        <w:rPr>
          <w:rFonts w:hint="eastAsia"/>
          <w:b/>
          <w:lang w:eastAsia="zh-TW"/>
        </w:rPr>
        <w:t>疫</w:t>
      </w:r>
      <w:proofErr w:type="gramEnd"/>
      <w:r>
        <w:rPr>
          <w:rFonts w:hint="eastAsia"/>
          <w:b/>
          <w:lang w:eastAsia="zh-TW"/>
        </w:rPr>
        <w:t>情影響</w:t>
      </w:r>
      <w:r w:rsidRPr="00AF53FD">
        <w:rPr>
          <w:rFonts w:hint="eastAsia"/>
          <w:b/>
          <w:lang w:eastAsia="zh-TW"/>
        </w:rPr>
        <w:t>，我們</w:t>
      </w:r>
      <w:r>
        <w:rPr>
          <w:rFonts w:hint="eastAsia"/>
          <w:b/>
          <w:lang w:eastAsia="zh-TW"/>
        </w:rPr>
        <w:t>在</w:t>
      </w:r>
      <w:r>
        <w:rPr>
          <w:b/>
          <w:lang w:eastAsia="zh-TW"/>
        </w:rPr>
        <w:t>2020</w:t>
      </w:r>
      <w:r>
        <w:rPr>
          <w:rFonts w:hint="eastAsia"/>
          <w:b/>
          <w:lang w:eastAsia="zh-TW"/>
        </w:rPr>
        <w:t>年初依然宣佈了增加投資，這也反映在</w:t>
      </w:r>
      <w:r w:rsidRPr="00AF53FD">
        <w:rPr>
          <w:rFonts w:hint="eastAsia"/>
          <w:b/>
          <w:lang w:eastAsia="zh-TW"/>
        </w:rPr>
        <w:t>我們的盈利情況</w:t>
      </w:r>
      <w:r>
        <w:rPr>
          <w:rFonts w:hint="eastAsia"/>
          <w:b/>
          <w:lang w:eastAsia="zh-TW"/>
        </w:rPr>
        <w:t>之中</w:t>
      </w:r>
      <w:r w:rsidRPr="00AF53FD">
        <w:rPr>
          <w:rFonts w:hint="eastAsia"/>
          <w:b/>
          <w:lang w:eastAsia="zh-TW"/>
        </w:rPr>
        <w:t>。</w:t>
      </w:r>
      <w:proofErr w:type="gramStart"/>
      <w:r w:rsidRPr="00AF53FD">
        <w:rPr>
          <w:rFonts w:hint="eastAsia"/>
          <w:b/>
          <w:lang w:eastAsia="zh-TW"/>
        </w:rPr>
        <w:t>新冠肺炎</w:t>
      </w:r>
      <w:r>
        <w:rPr>
          <w:rFonts w:hint="eastAsia"/>
          <w:b/>
          <w:lang w:eastAsia="zh-TW"/>
        </w:rPr>
        <w:t>疫情</w:t>
      </w:r>
      <w:r w:rsidRPr="00AF53FD">
        <w:rPr>
          <w:rFonts w:hint="eastAsia"/>
          <w:b/>
          <w:lang w:eastAsia="zh-TW"/>
        </w:rPr>
        <w:t>期間，</w:t>
      </w:r>
      <w:proofErr w:type="gramEnd"/>
      <w:r w:rsidRPr="00AF53FD">
        <w:rPr>
          <w:rFonts w:hint="eastAsia"/>
          <w:b/>
          <w:lang w:eastAsia="zh-TW"/>
        </w:rPr>
        <w:t>關鍵業務</w:t>
      </w:r>
      <w:r>
        <w:rPr>
          <w:rFonts w:hint="eastAsia"/>
          <w:b/>
          <w:lang w:eastAsia="zh-TW"/>
        </w:rPr>
        <w:t>領域</w:t>
      </w:r>
      <w:r w:rsidRPr="00AF53FD">
        <w:rPr>
          <w:rFonts w:hint="eastAsia"/>
          <w:b/>
          <w:lang w:eastAsia="zh-TW"/>
        </w:rPr>
        <w:t>的需求下降也對我們的盈利能力產生了負面影響。然而，由於我們</w:t>
      </w:r>
      <w:r>
        <w:rPr>
          <w:rFonts w:hint="eastAsia"/>
          <w:b/>
          <w:lang w:eastAsia="zh-TW"/>
        </w:rPr>
        <w:t>有效</w:t>
      </w:r>
      <w:r w:rsidRPr="00AF53FD">
        <w:rPr>
          <w:rFonts w:hint="eastAsia"/>
          <w:b/>
          <w:lang w:eastAsia="zh-TW"/>
        </w:rPr>
        <w:t>的成本管理和改善</w:t>
      </w:r>
      <w:r>
        <w:rPr>
          <w:rFonts w:hint="eastAsia"/>
          <w:b/>
          <w:lang w:eastAsia="zh-TW"/>
        </w:rPr>
        <w:t>的</w:t>
      </w:r>
      <w:r w:rsidRPr="00AF53FD">
        <w:rPr>
          <w:rFonts w:hint="eastAsia"/>
          <w:b/>
          <w:lang w:eastAsia="zh-TW"/>
        </w:rPr>
        <w:t>運營模式，我們在一定程度上緩解了這次</w:t>
      </w:r>
      <w:proofErr w:type="gramStart"/>
      <w:r>
        <w:rPr>
          <w:rFonts w:hint="eastAsia"/>
          <w:b/>
          <w:lang w:eastAsia="zh-TW"/>
        </w:rPr>
        <w:t>疫</w:t>
      </w:r>
      <w:proofErr w:type="gramEnd"/>
      <w:r>
        <w:rPr>
          <w:rFonts w:hint="eastAsia"/>
          <w:b/>
          <w:lang w:eastAsia="zh-TW"/>
        </w:rPr>
        <w:t>情</w:t>
      </w:r>
      <w:r w:rsidRPr="00AF53FD">
        <w:rPr>
          <w:rFonts w:hint="eastAsia"/>
          <w:b/>
          <w:lang w:eastAsia="zh-TW"/>
        </w:rPr>
        <w:t>危機對盈利的影響</w:t>
      </w:r>
      <w:r>
        <w:rPr>
          <w:rFonts w:hint="eastAsia"/>
          <w:b/>
          <w:lang w:eastAsia="zh-TW"/>
        </w:rPr>
        <w:t>。</w:t>
      </w:r>
      <w:r w:rsidRPr="00AF53FD">
        <w:rPr>
          <w:rFonts w:hint="eastAsia"/>
          <w:b/>
          <w:lang w:eastAsia="zh-TW"/>
        </w:rPr>
        <w:t>”卡斯</w:t>
      </w:r>
      <w:proofErr w:type="gramStart"/>
      <w:r w:rsidRPr="00AF53FD">
        <w:rPr>
          <w:rFonts w:hint="eastAsia"/>
          <w:b/>
          <w:lang w:eastAsia="zh-TW"/>
        </w:rPr>
        <w:t>滕·</w:t>
      </w:r>
      <w:proofErr w:type="gramEnd"/>
      <w:r w:rsidRPr="00AF53FD">
        <w:rPr>
          <w:rFonts w:hint="eastAsia"/>
          <w:b/>
          <w:lang w:eastAsia="zh-TW"/>
        </w:rPr>
        <w:t>諾貝爾先生解釋道。</w:t>
      </w:r>
    </w:p>
    <w:p w14:paraId="26024D39" w14:textId="40D7E78F" w:rsidR="0073100D" w:rsidRPr="00AF53FD" w:rsidRDefault="0073100D" w:rsidP="002D5D1D">
      <w:pPr>
        <w:rPr>
          <w:rFonts w:cs="Segoe UI"/>
          <w:b/>
          <w:bCs/>
          <w:szCs w:val="22"/>
          <w:lang w:eastAsia="zh-TW"/>
        </w:rPr>
      </w:pPr>
    </w:p>
    <w:p w14:paraId="34FA888F" w14:textId="3B868557" w:rsidR="00D46128" w:rsidRPr="00AF53FD" w:rsidRDefault="00670DD0" w:rsidP="00D46128">
      <w:pPr>
        <w:rPr>
          <w:rFonts w:cs="Segoe UI"/>
          <w:b/>
          <w:bCs/>
          <w:szCs w:val="22"/>
          <w:lang w:eastAsia="zh-TW"/>
        </w:rPr>
      </w:pPr>
      <w:r w:rsidRPr="00AF53FD">
        <w:rPr>
          <w:rFonts w:hint="eastAsia"/>
          <w:b/>
          <w:lang w:eastAsia="zh-TW"/>
        </w:rPr>
        <w:t>“在應對當前危機的同時，我們仍將充分致力於未來幾年宏偉的增長計畫。展望未來，我們比以往任何時候都更加相信我們能夠與全球團隊一起執行我們的目標性增長計畫，並成功塑造我們的未來。”</w:t>
      </w:r>
    </w:p>
    <w:p w14:paraId="149BA716" w14:textId="77777777" w:rsidR="00343E81" w:rsidRPr="00AF53FD" w:rsidRDefault="00343E81" w:rsidP="0014444F">
      <w:pPr>
        <w:rPr>
          <w:rFonts w:cs="Segoe UI"/>
          <w:b/>
          <w:bCs/>
          <w:szCs w:val="22"/>
          <w:lang w:eastAsia="zh-TW"/>
        </w:rPr>
      </w:pPr>
    </w:p>
    <w:p w14:paraId="64C3744F" w14:textId="5B87A3B6" w:rsidR="00AF53FD" w:rsidRDefault="00670DD0" w:rsidP="00343E81">
      <w:pPr>
        <w:spacing w:after="120"/>
        <w:jc w:val="left"/>
        <w:rPr>
          <w:b/>
          <w:lang w:eastAsia="zh-TW"/>
        </w:rPr>
      </w:pPr>
      <w:r w:rsidRPr="00AF53FD">
        <w:rPr>
          <w:b/>
          <w:lang w:eastAsia="zh-TW"/>
        </w:rPr>
        <w:t>2021</w:t>
      </w:r>
      <w:r w:rsidRPr="00AF53FD">
        <w:rPr>
          <w:rFonts w:hint="eastAsia"/>
          <w:b/>
          <w:lang w:eastAsia="zh-TW"/>
        </w:rPr>
        <w:t>年展望</w:t>
      </w:r>
    </w:p>
    <w:p w14:paraId="33E335D6" w14:textId="0DD5686B" w:rsidR="00D46128" w:rsidRPr="00AF53FD" w:rsidRDefault="00773A02" w:rsidP="00343E81">
      <w:pPr>
        <w:spacing w:after="120"/>
        <w:jc w:val="left"/>
        <w:rPr>
          <w:rFonts w:cs="Segoe UI"/>
          <w:b/>
          <w:bCs/>
          <w:szCs w:val="22"/>
          <w:lang w:eastAsia="zh-TW"/>
        </w:rPr>
      </w:pPr>
      <w:r w:rsidRPr="00AF53FD">
        <w:rPr>
          <w:rFonts w:hint="eastAsia"/>
          <w:b/>
          <w:lang w:eastAsia="zh-TW"/>
        </w:rPr>
        <w:t xml:space="preserve"> </w:t>
      </w:r>
      <w:r w:rsidR="00670DD0" w:rsidRPr="00AF53FD">
        <w:rPr>
          <w:rFonts w:hint="eastAsia"/>
          <w:b/>
          <w:lang w:eastAsia="zh-TW"/>
        </w:rPr>
        <w:t>“</w:t>
      </w:r>
      <w:r w:rsidR="00670DD0">
        <w:rPr>
          <w:rFonts w:hint="eastAsia"/>
          <w:b/>
          <w:lang w:eastAsia="zh-TW"/>
        </w:rPr>
        <w:t>邁入</w:t>
      </w:r>
      <w:r w:rsidR="00670DD0">
        <w:rPr>
          <w:b/>
          <w:lang w:eastAsia="zh-TW"/>
        </w:rPr>
        <w:t>2021</w:t>
      </w:r>
      <w:r w:rsidR="00670DD0">
        <w:rPr>
          <w:rFonts w:hint="eastAsia"/>
          <w:b/>
          <w:lang w:eastAsia="zh-TW"/>
        </w:rPr>
        <w:t>年</w:t>
      </w:r>
      <w:r w:rsidR="00670DD0" w:rsidRPr="00AF53FD">
        <w:rPr>
          <w:rFonts w:hint="eastAsia"/>
          <w:b/>
          <w:lang w:eastAsia="zh-TW"/>
        </w:rPr>
        <w:t>，我們在很多方面仍然面臨著很大的不確定性，包括</w:t>
      </w:r>
      <w:proofErr w:type="gramStart"/>
      <w:r w:rsidR="00670DD0" w:rsidRPr="00AF53FD">
        <w:rPr>
          <w:rFonts w:hint="eastAsia"/>
          <w:b/>
          <w:lang w:eastAsia="zh-TW"/>
        </w:rPr>
        <w:t>疫情將</w:t>
      </w:r>
      <w:proofErr w:type="gramEnd"/>
      <w:r w:rsidR="00670DD0" w:rsidRPr="00AF53FD">
        <w:rPr>
          <w:rFonts w:hint="eastAsia"/>
          <w:b/>
          <w:lang w:eastAsia="zh-TW"/>
        </w:rPr>
        <w:t>如何繼續發展、疫苗接種工作將以何種速度推進，以及這將如何影響許多國家</w:t>
      </w:r>
      <w:r w:rsidR="00670DD0">
        <w:rPr>
          <w:rFonts w:hint="eastAsia"/>
          <w:b/>
          <w:lang w:eastAsia="zh-TW"/>
        </w:rPr>
        <w:t>及</w:t>
      </w:r>
      <w:r w:rsidR="00670DD0" w:rsidRPr="00AF53FD">
        <w:rPr>
          <w:rFonts w:hint="eastAsia"/>
          <w:b/>
          <w:lang w:eastAsia="zh-TW"/>
        </w:rPr>
        <w:t>地區廣泛實施的限制措施。我們預計，</w:t>
      </w:r>
      <w:proofErr w:type="gramStart"/>
      <w:r w:rsidR="00670DD0" w:rsidRPr="00AF53FD">
        <w:rPr>
          <w:rFonts w:hint="eastAsia"/>
          <w:b/>
          <w:lang w:eastAsia="zh-TW"/>
        </w:rPr>
        <w:t>與</w:t>
      </w:r>
      <w:r w:rsidR="00670DD0">
        <w:rPr>
          <w:rFonts w:hint="eastAsia"/>
          <w:b/>
          <w:lang w:eastAsia="zh-TW"/>
        </w:rPr>
        <w:t>漢高</w:t>
      </w:r>
      <w:r w:rsidR="00670DD0" w:rsidRPr="00AF53FD">
        <w:rPr>
          <w:rFonts w:hint="eastAsia"/>
          <w:b/>
          <w:lang w:eastAsia="zh-TW"/>
        </w:rPr>
        <w:t>相關</w:t>
      </w:r>
      <w:proofErr w:type="gramEnd"/>
      <w:r w:rsidR="00670DD0" w:rsidRPr="00AF53FD">
        <w:rPr>
          <w:rFonts w:hint="eastAsia"/>
          <w:b/>
          <w:lang w:eastAsia="zh-TW"/>
        </w:rPr>
        <w:t>的行業需求和消費領域，尤其是美髮沙龍業務將會復蘇。與此同時，我們認為，在那些因</w:t>
      </w:r>
      <w:proofErr w:type="gramStart"/>
      <w:r w:rsidR="00670DD0" w:rsidRPr="00AF53FD">
        <w:rPr>
          <w:rFonts w:hint="eastAsia"/>
          <w:b/>
          <w:lang w:eastAsia="zh-TW"/>
        </w:rPr>
        <w:t>疫情而</w:t>
      </w:r>
      <w:proofErr w:type="gramEnd"/>
      <w:r w:rsidR="00670DD0" w:rsidRPr="00AF53FD">
        <w:rPr>
          <w:rFonts w:hint="eastAsia"/>
          <w:b/>
          <w:lang w:eastAsia="zh-TW"/>
        </w:rPr>
        <w:t>出現需求增加的產品類別中，消費者需求將恢復到正常水準。</w:t>
      </w:r>
      <w:proofErr w:type="gramStart"/>
      <w:r w:rsidR="00670DD0" w:rsidRPr="00AF53FD">
        <w:rPr>
          <w:rFonts w:hint="eastAsia"/>
          <w:b/>
          <w:lang w:eastAsia="zh-TW"/>
        </w:rPr>
        <w:t>此外，</w:t>
      </w:r>
      <w:proofErr w:type="gramEnd"/>
      <w:r w:rsidR="00670DD0" w:rsidRPr="00AF53FD">
        <w:rPr>
          <w:rFonts w:hint="eastAsia"/>
          <w:b/>
          <w:lang w:eastAsia="zh-TW"/>
        </w:rPr>
        <w:t>我們認為，許多關鍵市場將在第一季度取消目前的限制措施，而今年內，零售和工業以及生產設施也不會</w:t>
      </w:r>
      <w:r w:rsidR="00670DD0">
        <w:rPr>
          <w:rFonts w:hint="eastAsia"/>
          <w:b/>
          <w:lang w:eastAsia="zh-TW"/>
        </w:rPr>
        <w:t>繼續廣泛地</w:t>
      </w:r>
      <w:r w:rsidR="00670DD0" w:rsidRPr="00AF53FD">
        <w:rPr>
          <w:rFonts w:hint="eastAsia"/>
          <w:b/>
          <w:lang w:eastAsia="zh-TW"/>
        </w:rPr>
        <w:t>關閉</w:t>
      </w:r>
      <w:r w:rsidR="00670DD0">
        <w:rPr>
          <w:rFonts w:hint="eastAsia"/>
          <w:b/>
          <w:lang w:eastAsia="zh-TW"/>
        </w:rPr>
        <w:t>。</w:t>
      </w:r>
      <w:r w:rsidR="00670DD0" w:rsidRPr="00AF53FD">
        <w:rPr>
          <w:rFonts w:hint="eastAsia"/>
          <w:b/>
          <w:lang w:eastAsia="zh-TW"/>
        </w:rPr>
        <w:t>”卡斯</w:t>
      </w:r>
      <w:proofErr w:type="gramStart"/>
      <w:r w:rsidR="00670DD0" w:rsidRPr="00AF53FD">
        <w:rPr>
          <w:rFonts w:hint="eastAsia"/>
          <w:b/>
          <w:lang w:eastAsia="zh-TW"/>
        </w:rPr>
        <w:t>滕·</w:t>
      </w:r>
      <w:proofErr w:type="gramEnd"/>
      <w:r w:rsidR="00670DD0" w:rsidRPr="00AF53FD">
        <w:rPr>
          <w:rFonts w:hint="eastAsia"/>
          <w:b/>
          <w:lang w:eastAsia="zh-TW"/>
        </w:rPr>
        <w:t>諾貝爾先生表示。</w:t>
      </w:r>
      <w:r w:rsidR="00A00F7E" w:rsidRPr="00AF53FD">
        <w:rPr>
          <w:rFonts w:hint="eastAsia"/>
          <w:b/>
          <w:lang w:eastAsia="zh-TW"/>
        </w:rPr>
        <w:t xml:space="preserve"> </w:t>
      </w:r>
    </w:p>
    <w:p w14:paraId="2D0D46B7" w14:textId="77777777" w:rsidR="001E025F" w:rsidRPr="00AF53FD" w:rsidRDefault="001E025F" w:rsidP="00A00F7E">
      <w:pPr>
        <w:rPr>
          <w:rFonts w:cs="Segoe UI"/>
          <w:b/>
          <w:bCs/>
          <w:szCs w:val="22"/>
          <w:lang w:eastAsia="zh-TW"/>
        </w:rPr>
      </w:pPr>
    </w:p>
    <w:p w14:paraId="2BAE0D0A" w14:textId="6CB14249" w:rsidR="00D46128" w:rsidRPr="00AF53FD" w:rsidRDefault="00670DD0" w:rsidP="00D46128">
      <w:pPr>
        <w:rPr>
          <w:rFonts w:cs="Segoe UI"/>
          <w:b/>
          <w:bCs/>
          <w:szCs w:val="22"/>
          <w:lang w:eastAsia="zh-TW"/>
        </w:rPr>
      </w:pPr>
      <w:bookmarkStart w:id="2" w:name="_Hlk62818311"/>
      <w:r w:rsidRPr="00AF53FD">
        <w:rPr>
          <w:rFonts w:hint="eastAsia"/>
          <w:b/>
          <w:lang w:eastAsia="zh-TW"/>
        </w:rPr>
        <w:t>基於這些假設，漢高預計將在</w:t>
      </w:r>
      <w:r w:rsidRPr="00AF53FD">
        <w:rPr>
          <w:b/>
          <w:lang w:eastAsia="zh-TW"/>
        </w:rPr>
        <w:t>2021</w:t>
      </w:r>
      <w:proofErr w:type="gramStart"/>
      <w:r w:rsidRPr="00AF53FD">
        <w:rPr>
          <w:rFonts w:hint="eastAsia"/>
          <w:b/>
          <w:lang w:eastAsia="zh-TW"/>
        </w:rPr>
        <w:t>財年實現</w:t>
      </w:r>
      <w:proofErr w:type="gramEnd"/>
      <w:r w:rsidRPr="00AF53FD">
        <w:rPr>
          <w:rFonts w:hint="eastAsia"/>
          <w:b/>
          <w:lang w:eastAsia="zh-TW"/>
        </w:rPr>
        <w:t>銷售和盈利增長。公司預計有機銷售增長率將在</w:t>
      </w:r>
      <w:r w:rsidRPr="00AF53FD">
        <w:rPr>
          <w:b/>
          <w:lang w:eastAsia="zh-TW"/>
        </w:rPr>
        <w:t>2.0%</w:t>
      </w:r>
      <w:r w:rsidRPr="00AF53FD">
        <w:rPr>
          <w:rFonts w:hint="eastAsia"/>
          <w:b/>
          <w:lang w:eastAsia="zh-TW"/>
        </w:rPr>
        <w:t>至</w:t>
      </w:r>
      <w:r w:rsidRPr="00AF53FD">
        <w:rPr>
          <w:b/>
          <w:lang w:eastAsia="zh-TW"/>
        </w:rPr>
        <w:t>5.0%</w:t>
      </w:r>
      <w:proofErr w:type="gramStart"/>
      <w:r w:rsidRPr="00AF53FD">
        <w:rPr>
          <w:rFonts w:hint="eastAsia"/>
          <w:b/>
          <w:lang w:eastAsia="zh-TW"/>
        </w:rPr>
        <w:t>之間，</w:t>
      </w:r>
      <w:proofErr w:type="gramEnd"/>
      <w:r w:rsidRPr="00AF53FD">
        <w:rPr>
          <w:rFonts w:hint="eastAsia"/>
          <w:b/>
          <w:lang w:eastAsia="zh-TW"/>
        </w:rPr>
        <w:t>調整後的銷售回報率（息稅前利潤率）將在</w:t>
      </w:r>
      <w:r w:rsidRPr="00AF53FD">
        <w:rPr>
          <w:b/>
          <w:lang w:eastAsia="zh-TW"/>
        </w:rPr>
        <w:t>13.5%</w:t>
      </w:r>
      <w:r w:rsidRPr="00AF53FD">
        <w:rPr>
          <w:rFonts w:hint="eastAsia"/>
          <w:b/>
          <w:lang w:eastAsia="zh-TW"/>
        </w:rPr>
        <w:t>至</w:t>
      </w:r>
      <w:r w:rsidRPr="00AF53FD">
        <w:rPr>
          <w:b/>
          <w:lang w:eastAsia="zh-TW"/>
        </w:rPr>
        <w:t>14.5%</w:t>
      </w:r>
      <w:r w:rsidRPr="00AF53FD">
        <w:rPr>
          <w:rFonts w:hint="eastAsia"/>
          <w:b/>
          <w:lang w:eastAsia="zh-TW"/>
        </w:rPr>
        <w:t>之間。對於調整後的優先股每股收益，按固定匯率計算</w:t>
      </w:r>
      <w:r>
        <w:rPr>
          <w:rFonts w:hint="eastAsia"/>
          <w:b/>
          <w:lang w:eastAsia="zh-TW"/>
        </w:rPr>
        <w:t>，</w:t>
      </w:r>
      <w:proofErr w:type="gramStart"/>
      <w:r w:rsidRPr="00AF53FD">
        <w:rPr>
          <w:rFonts w:hint="eastAsia"/>
          <w:b/>
          <w:lang w:eastAsia="zh-TW"/>
        </w:rPr>
        <w:t>漢高預計</w:t>
      </w:r>
      <w:proofErr w:type="gramEnd"/>
      <w:r w:rsidRPr="00AF53FD">
        <w:rPr>
          <w:rFonts w:hint="eastAsia"/>
          <w:b/>
          <w:lang w:eastAsia="zh-TW"/>
        </w:rPr>
        <w:t>將</w:t>
      </w:r>
      <w:r>
        <w:rPr>
          <w:rFonts w:hint="eastAsia"/>
          <w:b/>
          <w:lang w:eastAsia="zh-TW"/>
        </w:rPr>
        <w:t>提升</w:t>
      </w:r>
      <w:r w:rsidRPr="00AF53FD">
        <w:rPr>
          <w:b/>
          <w:lang w:eastAsia="zh-TW"/>
        </w:rPr>
        <w:t>5.0%</w:t>
      </w:r>
      <w:r w:rsidRPr="00AF53FD">
        <w:rPr>
          <w:rFonts w:hint="eastAsia"/>
          <w:b/>
          <w:lang w:eastAsia="zh-TW"/>
        </w:rPr>
        <w:t>至</w:t>
      </w:r>
      <w:r w:rsidRPr="00AF53FD">
        <w:rPr>
          <w:b/>
          <w:lang w:eastAsia="zh-TW"/>
        </w:rPr>
        <w:t>15.0%</w:t>
      </w:r>
      <w:r w:rsidRPr="00AF53FD">
        <w:rPr>
          <w:rFonts w:hint="eastAsia"/>
          <w:b/>
          <w:lang w:eastAsia="zh-TW"/>
        </w:rPr>
        <w:t>。</w:t>
      </w:r>
    </w:p>
    <w:bookmarkEnd w:id="2"/>
    <w:p w14:paraId="2A98E652" w14:textId="46C89036" w:rsidR="004C0138" w:rsidRPr="00AF53FD" w:rsidRDefault="004C0138" w:rsidP="00846017">
      <w:pPr>
        <w:rPr>
          <w:rFonts w:cs="Segoe UI"/>
          <w:b/>
          <w:bCs/>
          <w:szCs w:val="22"/>
          <w:lang w:eastAsia="zh-TW"/>
        </w:rPr>
      </w:pPr>
    </w:p>
    <w:p w14:paraId="696ECE77" w14:textId="2A024102" w:rsidR="00343E81" w:rsidRPr="00AF53FD" w:rsidRDefault="00670DD0" w:rsidP="00343E81">
      <w:pPr>
        <w:spacing w:after="120"/>
        <w:rPr>
          <w:b/>
          <w:lang w:eastAsia="zh-TW"/>
        </w:rPr>
      </w:pPr>
      <w:r w:rsidRPr="00AF53FD">
        <w:rPr>
          <w:b/>
          <w:lang w:eastAsia="zh-TW"/>
        </w:rPr>
        <w:t>2020</w:t>
      </w:r>
      <w:r w:rsidRPr="00AF53FD">
        <w:rPr>
          <w:rFonts w:hint="eastAsia"/>
          <w:b/>
          <w:lang w:eastAsia="zh-TW"/>
        </w:rPr>
        <w:t>財年集團銷售額及盈利表現</w:t>
      </w:r>
    </w:p>
    <w:p w14:paraId="7D380C82" w14:textId="2990BA02" w:rsidR="00D46128" w:rsidRPr="00AF53FD" w:rsidRDefault="00670DD0" w:rsidP="00343E81">
      <w:pPr>
        <w:spacing w:after="120"/>
        <w:rPr>
          <w:rFonts w:cs="Segoe UI"/>
          <w:szCs w:val="22"/>
          <w:lang w:eastAsia="zh-TW"/>
        </w:rPr>
      </w:pPr>
      <w:r w:rsidRPr="00AF53FD">
        <w:rPr>
          <w:rFonts w:hint="eastAsia"/>
          <w:lang w:eastAsia="zh-TW"/>
        </w:rPr>
        <w:t>漢高集團</w:t>
      </w:r>
      <w:r w:rsidRPr="00AF53FD">
        <w:rPr>
          <w:lang w:eastAsia="zh-TW"/>
        </w:rPr>
        <w:t>2020</w:t>
      </w:r>
      <w:proofErr w:type="gramStart"/>
      <w:r w:rsidRPr="00AF53FD">
        <w:rPr>
          <w:rFonts w:hint="eastAsia"/>
          <w:lang w:eastAsia="zh-TW"/>
        </w:rPr>
        <w:t>財年的</w:t>
      </w:r>
      <w:proofErr w:type="gramEnd"/>
      <w:r w:rsidRPr="00AF53FD">
        <w:rPr>
          <w:rFonts w:hint="eastAsia"/>
          <w:b/>
          <w:lang w:eastAsia="zh-TW"/>
        </w:rPr>
        <w:t>銷售額</w:t>
      </w:r>
      <w:r w:rsidRPr="00AF53FD">
        <w:rPr>
          <w:rFonts w:hint="eastAsia"/>
          <w:lang w:eastAsia="zh-TW"/>
        </w:rPr>
        <w:t>為</w:t>
      </w:r>
      <w:r w:rsidRPr="00AF53FD">
        <w:rPr>
          <w:lang w:eastAsia="zh-TW"/>
        </w:rPr>
        <w:t>192.5</w:t>
      </w:r>
      <w:r w:rsidRPr="00AF53FD">
        <w:rPr>
          <w:rFonts w:hint="eastAsia"/>
          <w:lang w:eastAsia="zh-TW"/>
        </w:rPr>
        <w:t>億歐元，比</w:t>
      </w:r>
      <w:r>
        <w:rPr>
          <w:rFonts w:hint="eastAsia"/>
          <w:lang w:eastAsia="zh-TW"/>
        </w:rPr>
        <w:t>去</w:t>
      </w:r>
      <w:r w:rsidRPr="00AF53FD">
        <w:rPr>
          <w:rFonts w:hint="eastAsia"/>
          <w:lang w:eastAsia="zh-TW"/>
        </w:rPr>
        <w:t>年同期下降了</w:t>
      </w:r>
      <w:r w:rsidRPr="00AF53FD">
        <w:rPr>
          <w:lang w:eastAsia="zh-TW"/>
        </w:rPr>
        <w:t>4.3%</w:t>
      </w:r>
      <w:r w:rsidRPr="00AF53FD">
        <w:rPr>
          <w:rFonts w:hint="eastAsia"/>
          <w:lang w:eastAsia="zh-TW"/>
        </w:rPr>
        <w:t>。不考慮外匯及收購</w:t>
      </w:r>
      <w:r w:rsidRPr="00AF53FD">
        <w:rPr>
          <w:lang w:eastAsia="zh-TW"/>
        </w:rPr>
        <w:t>/</w:t>
      </w:r>
      <w:r w:rsidRPr="00AF53FD">
        <w:rPr>
          <w:rFonts w:hint="eastAsia"/>
          <w:lang w:eastAsia="zh-TW"/>
        </w:rPr>
        <w:t>撤資的影響，</w:t>
      </w:r>
      <w:r w:rsidRPr="00AF53FD">
        <w:rPr>
          <w:rFonts w:hint="eastAsia"/>
          <w:b/>
          <w:lang w:eastAsia="zh-TW"/>
        </w:rPr>
        <w:t>有機</w:t>
      </w:r>
      <w:r w:rsidRPr="00AF53FD">
        <w:rPr>
          <w:rFonts w:hint="eastAsia"/>
          <w:lang w:eastAsia="zh-TW"/>
        </w:rPr>
        <w:t>銷售額增長小幅</w:t>
      </w:r>
      <w:r>
        <w:rPr>
          <w:rFonts w:hint="eastAsia"/>
          <w:lang w:eastAsia="zh-TW"/>
        </w:rPr>
        <w:t>下滑</w:t>
      </w:r>
      <w:r w:rsidRPr="00AF53FD">
        <w:rPr>
          <w:rFonts w:hint="eastAsia"/>
          <w:lang w:eastAsia="zh-TW"/>
        </w:rPr>
        <w:t>了</w:t>
      </w:r>
      <w:r w:rsidRPr="00AF53FD">
        <w:rPr>
          <w:lang w:eastAsia="zh-TW"/>
        </w:rPr>
        <w:t>0.7%</w:t>
      </w:r>
      <w:r w:rsidRPr="00AF53FD">
        <w:rPr>
          <w:rFonts w:hint="eastAsia"/>
          <w:lang w:eastAsia="zh-TW"/>
        </w:rPr>
        <w:t>。收購和撤資帶來</w:t>
      </w:r>
      <w:r w:rsidRPr="00AF53FD">
        <w:rPr>
          <w:lang w:eastAsia="zh-TW"/>
        </w:rPr>
        <w:t>0.3%</w:t>
      </w:r>
      <w:r w:rsidRPr="00AF53FD">
        <w:rPr>
          <w:rFonts w:hint="eastAsia"/>
          <w:lang w:eastAsia="zh-TW"/>
        </w:rPr>
        <w:t>的增長。匯率因素對銷售額產生了</w:t>
      </w:r>
      <w:r w:rsidRPr="00AF53FD">
        <w:rPr>
          <w:lang w:eastAsia="zh-TW"/>
        </w:rPr>
        <w:t>3.9%</w:t>
      </w:r>
      <w:r w:rsidRPr="00AF53FD">
        <w:rPr>
          <w:rFonts w:hint="eastAsia"/>
          <w:lang w:eastAsia="zh-TW"/>
        </w:rPr>
        <w:t>的負面影響。</w:t>
      </w:r>
    </w:p>
    <w:p w14:paraId="28AA4BC8" w14:textId="77777777" w:rsidR="00FD3DEF" w:rsidRPr="00AF53FD" w:rsidRDefault="00FD3DEF" w:rsidP="00846017">
      <w:pPr>
        <w:rPr>
          <w:rFonts w:cs="Segoe UI"/>
          <w:szCs w:val="22"/>
          <w:lang w:eastAsia="zh-TW"/>
        </w:rPr>
      </w:pPr>
    </w:p>
    <w:p w14:paraId="40389A20" w14:textId="64573932" w:rsidR="00D46128" w:rsidRPr="00AF53FD" w:rsidRDefault="00670DD0" w:rsidP="00272E54">
      <w:pPr>
        <w:jc w:val="left"/>
        <w:rPr>
          <w:rFonts w:cs="Segoe UI"/>
          <w:szCs w:val="22"/>
          <w:lang w:eastAsia="zh-TW"/>
        </w:rPr>
      </w:pPr>
      <w:r w:rsidRPr="00AF53FD">
        <w:rPr>
          <w:rFonts w:hint="eastAsia"/>
          <w:lang w:eastAsia="zh-TW"/>
        </w:rPr>
        <w:t>由於主要行業客戶的需求</w:t>
      </w:r>
      <w:r>
        <w:rPr>
          <w:rFonts w:hint="eastAsia"/>
          <w:lang w:eastAsia="zh-TW"/>
        </w:rPr>
        <w:t>受</w:t>
      </w:r>
      <w:proofErr w:type="gramStart"/>
      <w:r w:rsidRPr="00AF53FD">
        <w:rPr>
          <w:rFonts w:hint="eastAsia"/>
          <w:lang w:eastAsia="zh-TW"/>
        </w:rPr>
        <w:t>新冠肺炎疫</w:t>
      </w:r>
      <w:proofErr w:type="gramEnd"/>
      <w:r w:rsidRPr="00AF53FD">
        <w:rPr>
          <w:rFonts w:hint="eastAsia"/>
          <w:lang w:eastAsia="zh-TW"/>
        </w:rPr>
        <w:t>情</w:t>
      </w:r>
      <w:r>
        <w:rPr>
          <w:rFonts w:hint="eastAsia"/>
          <w:lang w:eastAsia="zh-TW"/>
        </w:rPr>
        <w:t>影響</w:t>
      </w:r>
      <w:r w:rsidRPr="00AF53FD">
        <w:rPr>
          <w:rFonts w:hint="eastAsia"/>
          <w:lang w:eastAsia="zh-TW"/>
        </w:rPr>
        <w:t>而大幅下降，</w:t>
      </w:r>
      <w:r w:rsidRPr="00AF53FD">
        <w:rPr>
          <w:rFonts w:hint="eastAsia"/>
          <w:b/>
          <w:lang w:eastAsia="zh-TW"/>
        </w:rPr>
        <w:t>粘合劑技術</w:t>
      </w:r>
      <w:r w:rsidRPr="00AF53FD">
        <w:rPr>
          <w:rFonts w:hint="eastAsia"/>
          <w:lang w:eastAsia="zh-TW"/>
        </w:rPr>
        <w:t>業務部報告的有機銷售額下滑</w:t>
      </w:r>
      <w:r w:rsidRPr="00AF53FD">
        <w:rPr>
          <w:lang w:eastAsia="zh-TW"/>
        </w:rPr>
        <w:t>4.2%</w:t>
      </w:r>
      <w:r w:rsidRPr="00AF53FD">
        <w:rPr>
          <w:rFonts w:hint="eastAsia"/>
          <w:lang w:eastAsia="zh-TW"/>
        </w:rPr>
        <w:t>。</w:t>
      </w:r>
      <w:r w:rsidRPr="00AF53FD">
        <w:rPr>
          <w:rFonts w:hint="eastAsia"/>
          <w:b/>
          <w:lang w:eastAsia="zh-TW"/>
        </w:rPr>
        <w:t>化妝品</w:t>
      </w:r>
      <w:r w:rsidRPr="00AF53FD">
        <w:rPr>
          <w:b/>
          <w:lang w:eastAsia="zh-TW"/>
        </w:rPr>
        <w:t>/</w:t>
      </w:r>
      <w:r w:rsidRPr="00AF53FD">
        <w:rPr>
          <w:rFonts w:hint="eastAsia"/>
          <w:b/>
          <w:lang w:eastAsia="zh-TW"/>
        </w:rPr>
        <w:t>美容用品</w:t>
      </w:r>
      <w:r w:rsidRPr="00AF53FD">
        <w:rPr>
          <w:rFonts w:hint="eastAsia"/>
          <w:lang w:eastAsia="zh-TW"/>
        </w:rPr>
        <w:t>業務部方面，有機銷售額較</w:t>
      </w:r>
      <w:r>
        <w:rPr>
          <w:rFonts w:hint="eastAsia"/>
          <w:lang w:eastAsia="zh-TW"/>
        </w:rPr>
        <w:t>去年</w:t>
      </w:r>
      <w:r w:rsidRPr="00AF53FD">
        <w:rPr>
          <w:rFonts w:hint="eastAsia"/>
          <w:lang w:eastAsia="zh-TW"/>
        </w:rPr>
        <w:t>下滑</w:t>
      </w:r>
      <w:r w:rsidRPr="00AF53FD">
        <w:rPr>
          <w:lang w:eastAsia="zh-TW"/>
        </w:rPr>
        <w:t>2.8%</w:t>
      </w:r>
      <w:r w:rsidRPr="00AF53FD">
        <w:rPr>
          <w:rFonts w:hint="eastAsia"/>
          <w:lang w:eastAsia="zh-TW"/>
        </w:rPr>
        <w:t>，尤其是美髮沙龍業務因主要地區的髮廊在</w:t>
      </w:r>
      <w:proofErr w:type="gramStart"/>
      <w:r w:rsidRPr="00AF53FD">
        <w:rPr>
          <w:rFonts w:hint="eastAsia"/>
          <w:lang w:eastAsia="zh-TW"/>
        </w:rPr>
        <w:t>疫</w:t>
      </w:r>
      <w:proofErr w:type="gramEnd"/>
      <w:r w:rsidRPr="00AF53FD">
        <w:rPr>
          <w:rFonts w:hint="eastAsia"/>
          <w:lang w:eastAsia="zh-TW"/>
        </w:rPr>
        <w:t>情期間無法經營而受到重創，而零售業務則實現了良好增長。</w:t>
      </w:r>
      <w:r w:rsidRPr="00AF53FD">
        <w:rPr>
          <w:rFonts w:hint="eastAsia"/>
          <w:b/>
          <w:lang w:eastAsia="zh-TW"/>
        </w:rPr>
        <w:t>洗滌劑及家用護理</w:t>
      </w:r>
      <w:r w:rsidRPr="00AF53FD">
        <w:rPr>
          <w:rFonts w:hint="eastAsia"/>
          <w:lang w:eastAsia="zh-TW"/>
        </w:rPr>
        <w:t>業務部的有機銷售額實現</w:t>
      </w:r>
      <w:r w:rsidRPr="00AF53FD">
        <w:rPr>
          <w:lang w:eastAsia="zh-TW"/>
        </w:rPr>
        <w:t>5.6%</w:t>
      </w:r>
      <w:r w:rsidRPr="00AF53FD">
        <w:rPr>
          <w:rFonts w:hint="eastAsia"/>
          <w:lang w:eastAsia="zh-TW"/>
        </w:rPr>
        <w:t>的強勁增長。這一增長得益於公司強有力的創新舉措和與疫情相關的衛生產品需求</w:t>
      </w:r>
      <w:r>
        <w:rPr>
          <w:rFonts w:hint="eastAsia"/>
          <w:lang w:eastAsia="zh-TW"/>
        </w:rPr>
        <w:t>的</w:t>
      </w:r>
      <w:r w:rsidRPr="00AF53FD">
        <w:rPr>
          <w:rFonts w:hint="eastAsia"/>
          <w:lang w:eastAsia="zh-TW"/>
        </w:rPr>
        <w:t>激增。</w:t>
      </w:r>
    </w:p>
    <w:p w14:paraId="536983C8" w14:textId="77777777" w:rsidR="00FD3DEF" w:rsidRPr="00AF53FD" w:rsidRDefault="00FD3DEF" w:rsidP="00846017">
      <w:pPr>
        <w:rPr>
          <w:rFonts w:cs="Segoe UI"/>
          <w:b/>
          <w:bCs/>
          <w:szCs w:val="22"/>
          <w:lang w:eastAsia="zh-TW"/>
        </w:rPr>
      </w:pPr>
    </w:p>
    <w:p w14:paraId="4EB51CC7" w14:textId="18025726" w:rsidR="00D46128" w:rsidRPr="00AF53FD" w:rsidRDefault="00670DD0" w:rsidP="00D46128">
      <w:pPr>
        <w:rPr>
          <w:rFonts w:cs="Segoe UI"/>
          <w:szCs w:val="22"/>
          <w:lang w:eastAsia="zh-TW"/>
        </w:rPr>
      </w:pPr>
      <w:r w:rsidRPr="00AF53FD">
        <w:rPr>
          <w:rFonts w:hint="eastAsia"/>
          <w:b/>
          <w:lang w:eastAsia="zh-TW"/>
        </w:rPr>
        <w:t>新興市場</w:t>
      </w:r>
      <w:r w:rsidRPr="00AF53FD">
        <w:rPr>
          <w:rFonts w:hint="eastAsia"/>
          <w:lang w:eastAsia="zh-TW"/>
        </w:rPr>
        <w:t>的有機銷售額增長</w:t>
      </w:r>
      <w:r w:rsidRPr="00AF53FD">
        <w:rPr>
          <w:lang w:eastAsia="zh-TW"/>
        </w:rPr>
        <w:t>3.0%</w:t>
      </w:r>
      <w:r w:rsidRPr="00AF53FD">
        <w:rPr>
          <w:rFonts w:hint="eastAsia"/>
          <w:lang w:eastAsia="zh-TW"/>
        </w:rPr>
        <w:t>。</w:t>
      </w:r>
      <w:r w:rsidRPr="00AF53FD">
        <w:rPr>
          <w:rFonts w:hint="eastAsia"/>
          <w:b/>
          <w:lang w:eastAsia="zh-TW"/>
        </w:rPr>
        <w:t>成熟市場</w:t>
      </w:r>
      <w:r w:rsidRPr="00AF53FD">
        <w:rPr>
          <w:rFonts w:hint="eastAsia"/>
          <w:lang w:eastAsia="zh-TW"/>
        </w:rPr>
        <w:t>的有機銷售額下滑</w:t>
      </w:r>
      <w:r w:rsidRPr="00AF53FD">
        <w:rPr>
          <w:lang w:eastAsia="zh-TW"/>
        </w:rPr>
        <w:t>3.2%</w:t>
      </w:r>
      <w:r w:rsidRPr="00AF53FD">
        <w:rPr>
          <w:rFonts w:hint="eastAsia"/>
          <w:lang w:eastAsia="zh-TW"/>
        </w:rPr>
        <w:t>。</w:t>
      </w:r>
    </w:p>
    <w:p w14:paraId="1D8C3240" w14:textId="2AAD5824" w:rsidR="00846017" w:rsidRPr="00AF53FD" w:rsidRDefault="00846017" w:rsidP="00846017">
      <w:pPr>
        <w:rPr>
          <w:rFonts w:cs="Segoe UI"/>
          <w:szCs w:val="22"/>
          <w:lang w:eastAsia="zh-TW"/>
        </w:rPr>
      </w:pPr>
    </w:p>
    <w:p w14:paraId="13F178EA" w14:textId="6DD381E4" w:rsidR="00D46128" w:rsidRPr="00AF53FD" w:rsidRDefault="00670DD0" w:rsidP="00605EC5">
      <w:pPr>
        <w:jc w:val="left"/>
        <w:rPr>
          <w:rFonts w:cs="Segoe UI"/>
          <w:szCs w:val="22"/>
          <w:lang w:eastAsia="zh-TW"/>
        </w:rPr>
      </w:pPr>
      <w:r w:rsidRPr="00AF53FD">
        <w:rPr>
          <w:rFonts w:hint="eastAsia"/>
          <w:b/>
          <w:lang w:eastAsia="zh-TW"/>
        </w:rPr>
        <w:t>西歐</w:t>
      </w:r>
      <w:r w:rsidRPr="00AF53FD">
        <w:rPr>
          <w:rFonts w:hint="eastAsia"/>
          <w:lang w:eastAsia="zh-TW"/>
        </w:rPr>
        <w:t>市場的競爭依然激烈，有機銷售額下滑</w:t>
      </w:r>
      <w:r w:rsidRPr="00AF53FD">
        <w:rPr>
          <w:lang w:eastAsia="zh-TW"/>
        </w:rPr>
        <w:t>4.4%</w:t>
      </w:r>
      <w:r w:rsidRPr="00AF53FD">
        <w:rPr>
          <w:rFonts w:hint="eastAsia"/>
          <w:lang w:eastAsia="zh-TW"/>
        </w:rPr>
        <w:t>。</w:t>
      </w:r>
      <w:r w:rsidRPr="00AF53FD">
        <w:rPr>
          <w:rFonts w:hint="eastAsia"/>
          <w:b/>
          <w:lang w:eastAsia="zh-TW"/>
        </w:rPr>
        <w:t>東歐地區</w:t>
      </w:r>
      <w:r w:rsidRPr="00AF53FD">
        <w:rPr>
          <w:rFonts w:hint="eastAsia"/>
          <w:lang w:eastAsia="zh-TW"/>
        </w:rPr>
        <w:t>實現</w:t>
      </w:r>
      <w:r w:rsidRPr="00AF53FD">
        <w:rPr>
          <w:lang w:eastAsia="zh-TW"/>
        </w:rPr>
        <w:t>7.1%</w:t>
      </w:r>
      <w:r w:rsidRPr="00AF53FD">
        <w:rPr>
          <w:rFonts w:hint="eastAsia"/>
          <w:lang w:eastAsia="zh-TW"/>
        </w:rPr>
        <w:t>的有機增長。</w:t>
      </w:r>
      <w:r w:rsidRPr="00AF53FD">
        <w:rPr>
          <w:rFonts w:hint="eastAsia"/>
          <w:b/>
          <w:lang w:eastAsia="zh-TW"/>
        </w:rPr>
        <w:t>非洲</w:t>
      </w:r>
      <w:r w:rsidRPr="00AF53FD">
        <w:rPr>
          <w:b/>
          <w:lang w:eastAsia="zh-TW"/>
        </w:rPr>
        <w:t>/</w:t>
      </w:r>
      <w:r w:rsidRPr="00AF53FD">
        <w:rPr>
          <w:rFonts w:hint="eastAsia"/>
          <w:b/>
          <w:lang w:eastAsia="zh-TW"/>
        </w:rPr>
        <w:t>中東地區</w:t>
      </w:r>
      <w:r w:rsidRPr="00AF53FD">
        <w:rPr>
          <w:rFonts w:hint="eastAsia"/>
          <w:lang w:eastAsia="zh-TW"/>
        </w:rPr>
        <w:t>有機銷售額增長</w:t>
      </w:r>
      <w:r w:rsidRPr="00AF53FD">
        <w:rPr>
          <w:lang w:eastAsia="zh-TW"/>
        </w:rPr>
        <w:t>7.0%</w:t>
      </w:r>
      <w:r w:rsidRPr="00AF53FD">
        <w:rPr>
          <w:rFonts w:hint="eastAsia"/>
          <w:lang w:eastAsia="zh-TW"/>
        </w:rPr>
        <w:t>。</w:t>
      </w:r>
      <w:r w:rsidRPr="00AF53FD">
        <w:rPr>
          <w:rFonts w:hint="eastAsia"/>
          <w:b/>
          <w:lang w:eastAsia="zh-TW"/>
        </w:rPr>
        <w:t>北美地區</w:t>
      </w:r>
      <w:r w:rsidRPr="00AF53FD">
        <w:rPr>
          <w:rFonts w:hint="eastAsia"/>
          <w:lang w:eastAsia="zh-TW"/>
        </w:rPr>
        <w:t>有機銷售額下滑</w:t>
      </w:r>
      <w:r w:rsidRPr="00AF53FD">
        <w:rPr>
          <w:lang w:eastAsia="zh-TW"/>
        </w:rPr>
        <w:t>2.2%</w:t>
      </w:r>
      <w:r w:rsidRPr="00AF53FD">
        <w:rPr>
          <w:rFonts w:hint="eastAsia"/>
          <w:lang w:eastAsia="zh-TW"/>
        </w:rPr>
        <w:t>。</w:t>
      </w:r>
      <w:r w:rsidRPr="00AF53FD">
        <w:rPr>
          <w:rFonts w:hint="eastAsia"/>
          <w:b/>
          <w:lang w:eastAsia="zh-TW"/>
        </w:rPr>
        <w:t>拉美地區</w:t>
      </w:r>
      <w:r w:rsidRPr="00AF53FD">
        <w:rPr>
          <w:rFonts w:hint="eastAsia"/>
          <w:lang w:eastAsia="zh-TW"/>
        </w:rPr>
        <w:t>有機銷售額小幅下滑</w:t>
      </w:r>
      <w:r w:rsidRPr="00AF53FD">
        <w:rPr>
          <w:lang w:eastAsia="zh-TW"/>
        </w:rPr>
        <w:t>0.5%</w:t>
      </w:r>
      <w:r w:rsidRPr="00AF53FD">
        <w:rPr>
          <w:rFonts w:hint="eastAsia"/>
          <w:lang w:eastAsia="zh-TW"/>
        </w:rPr>
        <w:t>。</w:t>
      </w:r>
      <w:r w:rsidRPr="00AF53FD">
        <w:rPr>
          <w:rFonts w:hint="eastAsia"/>
          <w:b/>
          <w:lang w:eastAsia="zh-TW"/>
        </w:rPr>
        <w:t>亞太地區</w:t>
      </w:r>
      <w:r w:rsidRPr="00AF53FD">
        <w:rPr>
          <w:rFonts w:hint="eastAsia"/>
          <w:lang w:eastAsia="zh-TW"/>
        </w:rPr>
        <w:t>有機銷售額下滑</w:t>
      </w:r>
      <w:r w:rsidRPr="00AF53FD">
        <w:rPr>
          <w:lang w:eastAsia="zh-TW"/>
        </w:rPr>
        <w:t>1.6%</w:t>
      </w:r>
      <w:r w:rsidRPr="00AF53FD">
        <w:rPr>
          <w:rFonts w:hint="eastAsia"/>
          <w:lang w:eastAsia="zh-TW"/>
        </w:rPr>
        <w:t>。</w:t>
      </w:r>
    </w:p>
    <w:p w14:paraId="3715CFDC" w14:textId="77777777" w:rsidR="00D92179" w:rsidRPr="00AF53FD" w:rsidRDefault="00D92179" w:rsidP="00846017">
      <w:pPr>
        <w:rPr>
          <w:rFonts w:cs="Segoe UI"/>
          <w:b/>
          <w:bCs/>
          <w:szCs w:val="22"/>
          <w:lang w:eastAsia="zh-TW"/>
        </w:rPr>
      </w:pPr>
    </w:p>
    <w:p w14:paraId="62A79280" w14:textId="78EE36AB" w:rsidR="00D46128" w:rsidRPr="00AF53FD" w:rsidRDefault="00670DD0" w:rsidP="00D46128">
      <w:pPr>
        <w:rPr>
          <w:rFonts w:cs="Segoe UI"/>
          <w:szCs w:val="22"/>
          <w:lang w:eastAsia="zh-TW"/>
        </w:rPr>
      </w:pPr>
      <w:r w:rsidRPr="00AF53FD">
        <w:rPr>
          <w:lang w:eastAsia="zh-TW"/>
        </w:rPr>
        <w:t>2020</w:t>
      </w:r>
      <w:r w:rsidRPr="00AF53FD">
        <w:rPr>
          <w:rFonts w:hint="eastAsia"/>
          <w:lang w:eastAsia="zh-TW"/>
        </w:rPr>
        <w:t>年</w:t>
      </w:r>
      <w:r w:rsidRPr="00AF53FD">
        <w:rPr>
          <w:rFonts w:hint="eastAsia"/>
          <w:b/>
          <w:lang w:eastAsia="zh-TW"/>
        </w:rPr>
        <w:t>調整後的營業利潤（調整後息稅前利潤）</w:t>
      </w:r>
      <w:r w:rsidRPr="00AF53FD">
        <w:rPr>
          <w:rFonts w:hint="eastAsia"/>
          <w:lang w:eastAsia="zh-TW"/>
        </w:rPr>
        <w:t>達到</w:t>
      </w:r>
      <w:r w:rsidRPr="00AF53FD">
        <w:rPr>
          <w:lang w:eastAsia="zh-TW"/>
        </w:rPr>
        <w:t>25.79</w:t>
      </w:r>
      <w:r w:rsidRPr="00AF53FD">
        <w:rPr>
          <w:rFonts w:hint="eastAsia"/>
          <w:lang w:eastAsia="zh-TW"/>
        </w:rPr>
        <w:t>億歐元，較</w:t>
      </w:r>
      <w:r w:rsidRPr="00AF53FD">
        <w:rPr>
          <w:lang w:eastAsia="zh-TW"/>
        </w:rPr>
        <w:t>2019</w:t>
      </w:r>
      <w:r w:rsidRPr="00AF53FD">
        <w:rPr>
          <w:rFonts w:hint="eastAsia"/>
          <w:lang w:eastAsia="zh-TW"/>
        </w:rPr>
        <w:t>財年的</w:t>
      </w:r>
      <w:r w:rsidRPr="00AF53FD">
        <w:rPr>
          <w:lang w:eastAsia="zh-TW"/>
        </w:rPr>
        <w:t>32.2</w:t>
      </w:r>
      <w:r w:rsidRPr="00AF53FD">
        <w:rPr>
          <w:rFonts w:hint="eastAsia"/>
          <w:lang w:eastAsia="zh-TW"/>
        </w:rPr>
        <w:t>億歐元下滑</w:t>
      </w:r>
      <w:r w:rsidRPr="00AF53FD">
        <w:rPr>
          <w:lang w:eastAsia="zh-TW"/>
        </w:rPr>
        <w:t>19.9%</w:t>
      </w:r>
      <w:r w:rsidRPr="00AF53FD">
        <w:rPr>
          <w:rFonts w:hint="eastAsia"/>
          <w:lang w:eastAsia="zh-TW"/>
        </w:rPr>
        <w:t>。</w:t>
      </w:r>
    </w:p>
    <w:p w14:paraId="64AC0311" w14:textId="77777777" w:rsidR="00846017" w:rsidRPr="00AF53FD" w:rsidRDefault="00846017" w:rsidP="00846017">
      <w:pPr>
        <w:rPr>
          <w:rFonts w:cs="Segoe UI"/>
          <w:szCs w:val="22"/>
          <w:lang w:eastAsia="zh-TW"/>
        </w:rPr>
      </w:pPr>
    </w:p>
    <w:p w14:paraId="697FAC7F" w14:textId="33854A79" w:rsidR="00D46128" w:rsidRPr="00AF53FD" w:rsidRDefault="00670DD0" w:rsidP="00D46128">
      <w:pPr>
        <w:rPr>
          <w:rFonts w:cs="Segoe UI"/>
          <w:szCs w:val="22"/>
          <w:lang w:eastAsia="zh-TW"/>
        </w:rPr>
      </w:pPr>
      <w:r w:rsidRPr="00AF53FD">
        <w:rPr>
          <w:rFonts w:hint="eastAsia"/>
          <w:b/>
          <w:lang w:eastAsia="zh-TW"/>
        </w:rPr>
        <w:t>調整後的銷售回報率（調整後的息稅前利潤率）</w:t>
      </w:r>
      <w:r w:rsidRPr="00AF53FD">
        <w:rPr>
          <w:rFonts w:hint="eastAsia"/>
          <w:lang w:eastAsia="zh-TW"/>
        </w:rPr>
        <w:t>達</w:t>
      </w:r>
      <w:r w:rsidRPr="00AF53FD">
        <w:rPr>
          <w:lang w:eastAsia="zh-TW"/>
        </w:rPr>
        <w:t>13.4%</w:t>
      </w:r>
      <w:r w:rsidRPr="00AF53FD">
        <w:rPr>
          <w:rFonts w:hint="eastAsia"/>
          <w:lang w:eastAsia="zh-TW"/>
        </w:rPr>
        <w:t>，較去年下滑</w:t>
      </w:r>
      <w:r w:rsidRPr="00AF53FD">
        <w:rPr>
          <w:lang w:eastAsia="zh-TW"/>
        </w:rPr>
        <w:t>2.6</w:t>
      </w:r>
      <w:r w:rsidRPr="00AF53FD">
        <w:rPr>
          <w:rFonts w:hint="eastAsia"/>
          <w:lang w:eastAsia="zh-TW"/>
        </w:rPr>
        <w:t>個百分點。出現這一情況也是因為公司在行銷</w:t>
      </w:r>
      <w:r>
        <w:rPr>
          <w:rFonts w:hint="eastAsia"/>
          <w:lang w:eastAsia="zh-TW"/>
        </w:rPr>
        <w:t>、</w:t>
      </w:r>
      <w:r w:rsidRPr="00AF53FD">
        <w:rPr>
          <w:rFonts w:hint="eastAsia"/>
          <w:lang w:eastAsia="zh-TW"/>
        </w:rPr>
        <w:t>廣告以及數位化和</w:t>
      </w:r>
      <w:r w:rsidRPr="00AF53FD">
        <w:rPr>
          <w:lang w:eastAsia="zh-TW"/>
        </w:rPr>
        <w:t>IT</w:t>
      </w:r>
      <w:r w:rsidRPr="00AF53FD">
        <w:rPr>
          <w:rFonts w:hint="eastAsia"/>
          <w:lang w:eastAsia="zh-TW"/>
        </w:rPr>
        <w:t>方面增加了投資。</w:t>
      </w:r>
    </w:p>
    <w:p w14:paraId="0053A584" w14:textId="77777777" w:rsidR="00846017" w:rsidRPr="00AF53FD" w:rsidRDefault="00846017" w:rsidP="00846017">
      <w:pPr>
        <w:rPr>
          <w:rFonts w:cs="Segoe UI"/>
          <w:szCs w:val="22"/>
          <w:lang w:eastAsia="zh-TW"/>
        </w:rPr>
      </w:pPr>
    </w:p>
    <w:p w14:paraId="7A07CC77" w14:textId="24873BCC" w:rsidR="00D46128" w:rsidRPr="00AF53FD" w:rsidRDefault="00670DD0" w:rsidP="00D46128">
      <w:pPr>
        <w:rPr>
          <w:rFonts w:cs="Segoe UI"/>
          <w:szCs w:val="22"/>
          <w:lang w:eastAsia="zh-TW"/>
        </w:rPr>
      </w:pPr>
      <w:r w:rsidRPr="00AF53FD">
        <w:rPr>
          <w:rFonts w:hint="eastAsia"/>
          <w:b/>
          <w:lang w:eastAsia="zh-TW"/>
        </w:rPr>
        <w:lastRenderedPageBreak/>
        <w:t>調整後優先股每股收益</w:t>
      </w:r>
      <w:r w:rsidRPr="00AF53FD">
        <w:rPr>
          <w:rFonts w:hint="eastAsia"/>
          <w:lang w:eastAsia="zh-TW"/>
        </w:rPr>
        <w:t>下滑</w:t>
      </w:r>
      <w:r w:rsidRPr="00AF53FD">
        <w:rPr>
          <w:lang w:eastAsia="zh-TW"/>
        </w:rPr>
        <w:t>21.5%</w:t>
      </w:r>
      <w:r w:rsidRPr="00AF53FD">
        <w:rPr>
          <w:rFonts w:hint="eastAsia"/>
          <w:lang w:eastAsia="zh-TW"/>
        </w:rPr>
        <w:t>，從</w:t>
      </w:r>
      <w:r w:rsidRPr="00AF53FD">
        <w:rPr>
          <w:lang w:eastAsia="zh-TW"/>
        </w:rPr>
        <w:t>2019</w:t>
      </w:r>
      <w:proofErr w:type="gramStart"/>
      <w:r w:rsidRPr="00AF53FD">
        <w:rPr>
          <w:rFonts w:hint="eastAsia"/>
          <w:lang w:eastAsia="zh-TW"/>
        </w:rPr>
        <w:t>財年的</w:t>
      </w:r>
      <w:proofErr w:type="gramEnd"/>
      <w:r w:rsidRPr="00AF53FD">
        <w:rPr>
          <w:lang w:eastAsia="zh-TW"/>
        </w:rPr>
        <w:t>5.43</w:t>
      </w:r>
      <w:r w:rsidRPr="00AF53FD">
        <w:rPr>
          <w:rFonts w:hint="eastAsia"/>
          <w:lang w:eastAsia="zh-TW"/>
        </w:rPr>
        <w:t>歐元下滑至</w:t>
      </w:r>
      <w:r w:rsidRPr="00AF53FD">
        <w:rPr>
          <w:lang w:eastAsia="zh-TW"/>
        </w:rPr>
        <w:t>4.26</w:t>
      </w:r>
      <w:r w:rsidRPr="00AF53FD">
        <w:rPr>
          <w:rFonts w:hint="eastAsia"/>
          <w:lang w:eastAsia="zh-TW"/>
        </w:rPr>
        <w:t>歐元。按固定匯率計算，調整後的優先股每股收益下滑</w:t>
      </w:r>
      <w:r w:rsidRPr="00AF53FD">
        <w:rPr>
          <w:lang w:eastAsia="zh-TW"/>
        </w:rPr>
        <w:t>17.9%</w:t>
      </w:r>
      <w:r w:rsidRPr="00AF53FD">
        <w:rPr>
          <w:rFonts w:hint="eastAsia"/>
          <w:lang w:eastAsia="zh-TW"/>
        </w:rPr>
        <w:t>。</w:t>
      </w:r>
    </w:p>
    <w:p w14:paraId="4CD47EB8" w14:textId="77777777" w:rsidR="00941F98" w:rsidRPr="00AF53FD" w:rsidRDefault="00941F98" w:rsidP="00846017">
      <w:pPr>
        <w:rPr>
          <w:rFonts w:cs="Segoe UI"/>
          <w:szCs w:val="22"/>
          <w:lang w:eastAsia="zh-TW"/>
        </w:rPr>
      </w:pPr>
    </w:p>
    <w:p w14:paraId="66F6A680" w14:textId="16B8A470" w:rsidR="00D46128" w:rsidRPr="00AF53FD" w:rsidRDefault="00670DD0" w:rsidP="00D46128">
      <w:pPr>
        <w:rPr>
          <w:rFonts w:cs="Segoe UI"/>
          <w:szCs w:val="22"/>
          <w:lang w:eastAsia="zh-TW"/>
        </w:rPr>
      </w:pPr>
      <w:r w:rsidRPr="00AF53FD">
        <w:rPr>
          <w:rFonts w:hint="eastAsia"/>
          <w:b/>
          <w:lang w:eastAsia="zh-TW"/>
        </w:rPr>
        <w:t>淨營運資本</w:t>
      </w:r>
      <w:r w:rsidRPr="00AF53FD">
        <w:rPr>
          <w:rFonts w:hint="eastAsia"/>
          <w:lang w:eastAsia="zh-TW"/>
        </w:rPr>
        <w:t>為銷售額的</w:t>
      </w:r>
      <w:r w:rsidRPr="00AF53FD">
        <w:rPr>
          <w:lang w:eastAsia="zh-TW"/>
        </w:rPr>
        <w:t>0.7%</w:t>
      </w:r>
      <w:r w:rsidRPr="00AF53FD">
        <w:rPr>
          <w:rFonts w:hint="eastAsia"/>
          <w:lang w:eastAsia="zh-TW"/>
        </w:rPr>
        <w:t>，與</w:t>
      </w:r>
      <w:r>
        <w:rPr>
          <w:rFonts w:hint="eastAsia"/>
          <w:lang w:eastAsia="zh-TW"/>
        </w:rPr>
        <w:t>去</w:t>
      </w:r>
      <w:r w:rsidRPr="00AF53FD">
        <w:rPr>
          <w:rFonts w:hint="eastAsia"/>
          <w:lang w:eastAsia="zh-TW"/>
        </w:rPr>
        <w:t>年同期的</w:t>
      </w:r>
      <w:r w:rsidRPr="00AF53FD">
        <w:rPr>
          <w:lang w:eastAsia="zh-TW"/>
        </w:rPr>
        <w:t>3.9%</w:t>
      </w:r>
      <w:r w:rsidRPr="00AF53FD">
        <w:rPr>
          <w:rFonts w:hint="eastAsia"/>
          <w:lang w:eastAsia="zh-TW"/>
        </w:rPr>
        <w:t>相比大幅改善。</w:t>
      </w:r>
    </w:p>
    <w:p w14:paraId="08E41A0D" w14:textId="1F5E6BFF" w:rsidR="00846017" w:rsidRPr="00AF53FD" w:rsidRDefault="00846017" w:rsidP="001E4CCB">
      <w:pPr>
        <w:rPr>
          <w:rFonts w:cs="Segoe UI"/>
          <w:szCs w:val="22"/>
          <w:lang w:eastAsia="zh-TW"/>
        </w:rPr>
      </w:pPr>
    </w:p>
    <w:p w14:paraId="1D546DE7" w14:textId="249F9587" w:rsidR="00D46128" w:rsidRPr="00AF53FD" w:rsidRDefault="00670DD0" w:rsidP="00D46128">
      <w:pPr>
        <w:autoSpaceDE w:val="0"/>
        <w:autoSpaceDN w:val="0"/>
        <w:adjustRightInd w:val="0"/>
        <w:rPr>
          <w:rFonts w:cs="Segoe UI"/>
          <w:szCs w:val="22"/>
          <w:lang w:eastAsia="zh-TW"/>
        </w:rPr>
      </w:pPr>
      <w:r w:rsidRPr="00AF53FD">
        <w:rPr>
          <w:rFonts w:hint="eastAsia"/>
          <w:b/>
          <w:lang w:eastAsia="zh-TW"/>
        </w:rPr>
        <w:t>自由現金流</w:t>
      </w:r>
      <w:r w:rsidRPr="00AF53FD">
        <w:rPr>
          <w:rFonts w:hint="eastAsia"/>
          <w:lang w:eastAsia="zh-TW"/>
        </w:rPr>
        <w:t>仍然非常強勁，達到</w:t>
      </w:r>
      <w:r w:rsidRPr="00AF53FD">
        <w:rPr>
          <w:lang w:eastAsia="zh-TW"/>
        </w:rPr>
        <w:t>23.38</w:t>
      </w:r>
      <w:r w:rsidRPr="00AF53FD">
        <w:rPr>
          <w:rFonts w:hint="eastAsia"/>
          <w:lang w:eastAsia="zh-TW"/>
        </w:rPr>
        <w:t>億歐元，幾乎達到</w:t>
      </w:r>
      <w:r>
        <w:rPr>
          <w:rFonts w:hint="eastAsia"/>
          <w:lang w:eastAsia="zh-TW"/>
        </w:rPr>
        <w:t>去年同等</w:t>
      </w:r>
      <w:r w:rsidRPr="00AF53FD">
        <w:rPr>
          <w:rFonts w:hint="eastAsia"/>
          <w:lang w:eastAsia="zh-TW"/>
        </w:rPr>
        <w:t>水準（</w:t>
      </w:r>
      <w:r w:rsidRPr="00AF53FD">
        <w:rPr>
          <w:lang w:eastAsia="zh-TW"/>
        </w:rPr>
        <w:t>2019</w:t>
      </w:r>
      <w:r w:rsidRPr="00AF53FD">
        <w:rPr>
          <w:rFonts w:hint="eastAsia"/>
          <w:lang w:eastAsia="zh-TW"/>
        </w:rPr>
        <w:t>年為</w:t>
      </w:r>
      <w:r w:rsidRPr="00AF53FD">
        <w:rPr>
          <w:lang w:eastAsia="zh-TW"/>
        </w:rPr>
        <w:t>24.71</w:t>
      </w:r>
      <w:r w:rsidRPr="00AF53FD">
        <w:rPr>
          <w:rFonts w:hint="eastAsia"/>
          <w:lang w:eastAsia="zh-TW"/>
        </w:rPr>
        <w:t>億歐元）。</w:t>
      </w:r>
    </w:p>
    <w:p w14:paraId="118C25FB" w14:textId="4B08EE5D" w:rsidR="00846017" w:rsidRPr="00AF53FD" w:rsidRDefault="00846017" w:rsidP="0057667C">
      <w:pPr>
        <w:autoSpaceDE w:val="0"/>
        <w:autoSpaceDN w:val="0"/>
        <w:adjustRightInd w:val="0"/>
        <w:rPr>
          <w:rFonts w:cs="Segoe UI"/>
          <w:szCs w:val="22"/>
          <w:lang w:eastAsia="zh-TW"/>
        </w:rPr>
      </w:pPr>
    </w:p>
    <w:p w14:paraId="60845251" w14:textId="0F1C1401" w:rsidR="00D46128" w:rsidRPr="00AF53FD" w:rsidRDefault="00670DD0" w:rsidP="00BF73A1">
      <w:pPr>
        <w:jc w:val="left"/>
        <w:rPr>
          <w:rFonts w:cs="Segoe UI"/>
          <w:szCs w:val="22"/>
          <w:lang w:eastAsia="zh-TW"/>
        </w:rPr>
      </w:pPr>
      <w:r w:rsidRPr="00AF53FD">
        <w:rPr>
          <w:rFonts w:hint="eastAsia"/>
          <w:lang w:eastAsia="zh-TW"/>
        </w:rPr>
        <w:t>截至</w:t>
      </w:r>
      <w:r w:rsidRPr="00AF53FD">
        <w:rPr>
          <w:lang w:eastAsia="zh-TW"/>
        </w:rPr>
        <w:t>2020</w:t>
      </w:r>
      <w:r w:rsidRPr="00AF53FD">
        <w:rPr>
          <w:rFonts w:hint="eastAsia"/>
          <w:lang w:eastAsia="zh-TW"/>
        </w:rPr>
        <w:t>年</w:t>
      </w:r>
      <w:r w:rsidRPr="00AF53FD">
        <w:rPr>
          <w:lang w:eastAsia="zh-TW"/>
        </w:rPr>
        <w:t>12</w:t>
      </w:r>
      <w:r w:rsidRPr="00AF53FD">
        <w:rPr>
          <w:rFonts w:hint="eastAsia"/>
          <w:lang w:eastAsia="zh-TW"/>
        </w:rPr>
        <w:t>月</w:t>
      </w:r>
      <w:r w:rsidRPr="00AF53FD">
        <w:rPr>
          <w:lang w:eastAsia="zh-TW"/>
        </w:rPr>
        <w:t>31</w:t>
      </w:r>
      <w:r w:rsidRPr="00AF53FD">
        <w:rPr>
          <w:rFonts w:hint="eastAsia"/>
          <w:lang w:eastAsia="zh-TW"/>
        </w:rPr>
        <w:t>日，漢高的</w:t>
      </w:r>
      <w:r w:rsidRPr="00AF53FD">
        <w:rPr>
          <w:rFonts w:hint="eastAsia"/>
          <w:b/>
          <w:lang w:eastAsia="zh-TW"/>
        </w:rPr>
        <w:t>淨財務狀況</w:t>
      </w:r>
      <w:r w:rsidRPr="00AF53FD">
        <w:rPr>
          <w:rFonts w:hint="eastAsia"/>
          <w:lang w:eastAsia="zh-TW"/>
        </w:rPr>
        <w:t>顯著改善至</w:t>
      </w:r>
      <w:r w:rsidRPr="00AF53FD">
        <w:rPr>
          <w:lang w:eastAsia="zh-TW"/>
        </w:rPr>
        <w:t>-8.88</w:t>
      </w:r>
      <w:r w:rsidRPr="00AF53FD">
        <w:rPr>
          <w:rFonts w:hint="eastAsia"/>
          <w:lang w:eastAsia="zh-TW"/>
        </w:rPr>
        <w:t>億歐元（</w:t>
      </w:r>
      <w:r w:rsidRPr="00AF53FD">
        <w:rPr>
          <w:lang w:eastAsia="zh-TW"/>
        </w:rPr>
        <w:t>2019</w:t>
      </w:r>
      <w:r w:rsidRPr="00AF53FD">
        <w:rPr>
          <w:rFonts w:hint="eastAsia"/>
          <w:lang w:eastAsia="zh-TW"/>
        </w:rPr>
        <w:t>年</w:t>
      </w:r>
      <w:r w:rsidRPr="00AF53FD">
        <w:rPr>
          <w:lang w:eastAsia="zh-TW"/>
        </w:rPr>
        <w:t>12</w:t>
      </w:r>
      <w:r w:rsidRPr="00AF53FD">
        <w:rPr>
          <w:rFonts w:hint="eastAsia"/>
          <w:lang w:eastAsia="zh-TW"/>
        </w:rPr>
        <w:t>月</w:t>
      </w:r>
      <w:r w:rsidRPr="00AF53FD">
        <w:rPr>
          <w:lang w:eastAsia="zh-TW"/>
        </w:rPr>
        <w:t>31</w:t>
      </w:r>
      <w:r w:rsidRPr="00AF53FD">
        <w:rPr>
          <w:rFonts w:hint="eastAsia"/>
          <w:lang w:eastAsia="zh-TW"/>
        </w:rPr>
        <w:t>日為</w:t>
      </w:r>
      <w:r w:rsidRPr="00AF53FD">
        <w:rPr>
          <w:lang w:eastAsia="zh-TW"/>
        </w:rPr>
        <w:t>-20.47</w:t>
      </w:r>
      <w:r w:rsidRPr="00AF53FD">
        <w:rPr>
          <w:rFonts w:hint="eastAsia"/>
          <w:lang w:eastAsia="zh-TW"/>
        </w:rPr>
        <w:t>億歐元）。</w:t>
      </w:r>
    </w:p>
    <w:p w14:paraId="3BDCA607" w14:textId="1ADA3369" w:rsidR="00AA0D54" w:rsidRPr="00AF53FD" w:rsidRDefault="00AA0D54" w:rsidP="00846017">
      <w:pPr>
        <w:rPr>
          <w:rFonts w:cs="Segoe UI"/>
          <w:szCs w:val="22"/>
          <w:lang w:eastAsia="zh-TW"/>
        </w:rPr>
      </w:pPr>
    </w:p>
    <w:p w14:paraId="2BBF5F9E" w14:textId="4979DEEE" w:rsidR="00D46128" w:rsidRPr="00AF53FD" w:rsidRDefault="00670DD0" w:rsidP="00D46128">
      <w:pPr>
        <w:rPr>
          <w:rFonts w:cs="Segoe UI"/>
          <w:szCs w:val="22"/>
          <w:lang w:eastAsia="zh-TW"/>
        </w:rPr>
      </w:pPr>
      <w:r w:rsidRPr="00AF53FD">
        <w:rPr>
          <w:rFonts w:hint="eastAsia"/>
          <w:lang w:eastAsia="zh-TW"/>
        </w:rPr>
        <w:t>管理委員會、監事會和股東委員會將在</w:t>
      </w:r>
      <w:r w:rsidRPr="00AF53FD">
        <w:rPr>
          <w:lang w:eastAsia="zh-TW"/>
        </w:rPr>
        <w:t>2021</w:t>
      </w:r>
      <w:r w:rsidRPr="00AF53FD">
        <w:rPr>
          <w:rFonts w:hint="eastAsia"/>
          <w:lang w:eastAsia="zh-TW"/>
        </w:rPr>
        <w:t>年</w:t>
      </w:r>
      <w:r w:rsidRPr="00AF53FD">
        <w:rPr>
          <w:lang w:eastAsia="zh-TW"/>
        </w:rPr>
        <w:t>4</w:t>
      </w:r>
      <w:r w:rsidRPr="00AF53FD">
        <w:rPr>
          <w:rFonts w:hint="eastAsia"/>
          <w:lang w:eastAsia="zh-TW"/>
        </w:rPr>
        <w:t>月</w:t>
      </w:r>
      <w:r w:rsidRPr="00AF53FD">
        <w:rPr>
          <w:lang w:eastAsia="zh-TW"/>
        </w:rPr>
        <w:t>16</w:t>
      </w:r>
      <w:r w:rsidRPr="00AF53FD">
        <w:rPr>
          <w:rFonts w:hint="eastAsia"/>
          <w:lang w:eastAsia="zh-TW"/>
        </w:rPr>
        <w:t>日的年度股東大會上提議</w:t>
      </w:r>
      <w:r w:rsidRPr="00AF53FD">
        <w:rPr>
          <w:rFonts w:hint="eastAsia"/>
          <w:b/>
          <w:lang w:eastAsia="zh-TW"/>
        </w:rPr>
        <w:t>股息</w:t>
      </w:r>
      <w:r w:rsidRPr="00AF53FD">
        <w:rPr>
          <w:rFonts w:hint="eastAsia"/>
          <w:lang w:eastAsia="zh-TW"/>
        </w:rPr>
        <w:t>與去年保持一致，即每股優先股</w:t>
      </w:r>
      <w:r w:rsidRPr="00AF53FD">
        <w:rPr>
          <w:lang w:eastAsia="zh-TW"/>
        </w:rPr>
        <w:t>1.85</w:t>
      </w:r>
      <w:r w:rsidRPr="00AF53FD">
        <w:rPr>
          <w:rFonts w:hint="eastAsia"/>
          <w:lang w:eastAsia="zh-TW"/>
        </w:rPr>
        <w:t>歐元，每股普通股</w:t>
      </w:r>
      <w:r w:rsidRPr="00AF53FD">
        <w:rPr>
          <w:lang w:eastAsia="zh-TW"/>
        </w:rPr>
        <w:t>1.83</w:t>
      </w:r>
      <w:r w:rsidRPr="00AF53FD">
        <w:rPr>
          <w:rFonts w:hint="eastAsia"/>
          <w:lang w:eastAsia="zh-TW"/>
        </w:rPr>
        <w:t>歐元。這相當於</w:t>
      </w:r>
      <w:r w:rsidRPr="00AF53FD">
        <w:rPr>
          <w:lang w:eastAsia="zh-TW"/>
        </w:rPr>
        <w:t>43.7%</w:t>
      </w:r>
      <w:proofErr w:type="gramStart"/>
      <w:r w:rsidRPr="00AF53FD">
        <w:rPr>
          <w:rFonts w:hint="eastAsia"/>
          <w:lang w:eastAsia="zh-TW"/>
        </w:rPr>
        <w:t>的派息率</w:t>
      </w:r>
      <w:proofErr w:type="gramEnd"/>
      <w:r w:rsidRPr="00AF53FD">
        <w:rPr>
          <w:rFonts w:hint="eastAsia"/>
          <w:lang w:eastAsia="zh-TW"/>
        </w:rPr>
        <w:t>，高於</w:t>
      </w:r>
      <w:r w:rsidRPr="00AF53FD">
        <w:rPr>
          <w:lang w:eastAsia="zh-TW"/>
        </w:rPr>
        <w:t>30%</w:t>
      </w:r>
      <w:r w:rsidRPr="00AF53FD">
        <w:rPr>
          <w:rFonts w:hint="eastAsia"/>
          <w:lang w:eastAsia="zh-TW"/>
        </w:rPr>
        <w:t>至</w:t>
      </w:r>
      <w:r w:rsidRPr="00AF53FD">
        <w:rPr>
          <w:lang w:eastAsia="zh-TW"/>
        </w:rPr>
        <w:t>40%</w:t>
      </w:r>
      <w:r w:rsidRPr="00AF53FD">
        <w:rPr>
          <w:rFonts w:hint="eastAsia"/>
          <w:lang w:eastAsia="zh-TW"/>
        </w:rPr>
        <w:t>的目標範圍，反映了</w:t>
      </w:r>
      <w:proofErr w:type="gramStart"/>
      <w:r w:rsidRPr="00AF53FD">
        <w:rPr>
          <w:rFonts w:hint="eastAsia"/>
          <w:lang w:eastAsia="zh-TW"/>
        </w:rPr>
        <w:t>新冠肺炎疫情令</w:t>
      </w:r>
      <w:r>
        <w:rPr>
          <w:rFonts w:hint="eastAsia"/>
          <w:lang w:eastAsia="zh-TW"/>
        </w:rPr>
        <w:t>營收</w:t>
      </w:r>
      <w:r w:rsidRPr="00AF53FD">
        <w:rPr>
          <w:rFonts w:hint="eastAsia"/>
          <w:lang w:eastAsia="zh-TW"/>
        </w:rPr>
        <w:t>承壓</w:t>
      </w:r>
      <w:proofErr w:type="gramEnd"/>
      <w:r w:rsidRPr="00AF53FD">
        <w:rPr>
          <w:rFonts w:hint="eastAsia"/>
          <w:lang w:eastAsia="zh-TW"/>
        </w:rPr>
        <w:t>的特殊性。之所以有望達成這</w:t>
      </w:r>
      <w:proofErr w:type="gramStart"/>
      <w:r w:rsidRPr="00AF53FD">
        <w:rPr>
          <w:rFonts w:hint="eastAsia"/>
          <w:lang w:eastAsia="zh-TW"/>
        </w:rPr>
        <w:t>種派息</w:t>
      </w:r>
      <w:proofErr w:type="gramEnd"/>
      <w:r w:rsidRPr="00AF53FD">
        <w:rPr>
          <w:rFonts w:hint="eastAsia"/>
          <w:lang w:eastAsia="zh-TW"/>
        </w:rPr>
        <w:t>方案，尤其得益</w:t>
      </w:r>
      <w:proofErr w:type="gramStart"/>
      <w:r w:rsidRPr="00AF53FD">
        <w:rPr>
          <w:rFonts w:hint="eastAsia"/>
          <w:lang w:eastAsia="zh-TW"/>
        </w:rPr>
        <w:t>于</w:t>
      </w:r>
      <w:proofErr w:type="gramEnd"/>
      <w:r w:rsidRPr="00AF53FD">
        <w:rPr>
          <w:rFonts w:hint="eastAsia"/>
          <w:lang w:eastAsia="zh-TW"/>
        </w:rPr>
        <w:t>漢高集團雄厚的財務基礎和較低的淨財政債務。展望未來，漢高</w:t>
      </w:r>
      <w:proofErr w:type="gramStart"/>
      <w:r w:rsidRPr="00AF53FD">
        <w:rPr>
          <w:rFonts w:hint="eastAsia"/>
          <w:lang w:eastAsia="zh-TW"/>
        </w:rPr>
        <w:t>的派息政策</w:t>
      </w:r>
      <w:proofErr w:type="gramEnd"/>
      <w:r w:rsidRPr="00AF53FD">
        <w:rPr>
          <w:rFonts w:hint="eastAsia"/>
          <w:lang w:eastAsia="zh-TW"/>
        </w:rPr>
        <w:t>將保持不變。</w:t>
      </w:r>
    </w:p>
    <w:p w14:paraId="0864B348" w14:textId="77777777" w:rsidR="004C7345" w:rsidRPr="00AF53FD" w:rsidRDefault="004C7345" w:rsidP="00846017">
      <w:pPr>
        <w:spacing w:after="120"/>
        <w:rPr>
          <w:rFonts w:cs="Segoe UI"/>
          <w:b/>
          <w:bCs/>
          <w:szCs w:val="22"/>
          <w:lang w:eastAsia="de-DE"/>
        </w:rPr>
      </w:pPr>
    </w:p>
    <w:p w14:paraId="7BA1141A" w14:textId="4DB696C2" w:rsidR="00D46128" w:rsidRPr="00AF53FD" w:rsidRDefault="00670DD0" w:rsidP="00D46128">
      <w:pPr>
        <w:spacing w:after="120"/>
        <w:rPr>
          <w:rFonts w:cs="Segoe UI"/>
          <w:b/>
          <w:bCs/>
          <w:szCs w:val="22"/>
          <w:lang w:eastAsia="zh-TW"/>
        </w:rPr>
      </w:pPr>
      <w:r w:rsidRPr="00AF53FD">
        <w:rPr>
          <w:b/>
          <w:lang w:eastAsia="zh-TW"/>
        </w:rPr>
        <w:t>2020</w:t>
      </w:r>
      <w:r w:rsidRPr="00AF53FD">
        <w:rPr>
          <w:rFonts w:hint="eastAsia"/>
          <w:b/>
          <w:lang w:eastAsia="zh-TW"/>
        </w:rPr>
        <w:t>財年各業務部</w:t>
      </w:r>
      <w:r>
        <w:rPr>
          <w:rFonts w:hint="eastAsia"/>
          <w:b/>
          <w:lang w:eastAsia="zh-TW"/>
        </w:rPr>
        <w:t>門</w:t>
      </w:r>
      <w:r w:rsidRPr="00AF53FD">
        <w:rPr>
          <w:rFonts w:hint="eastAsia"/>
          <w:b/>
          <w:lang w:eastAsia="zh-TW"/>
        </w:rPr>
        <w:t>業績</w:t>
      </w:r>
      <w:r>
        <w:rPr>
          <w:rFonts w:hint="eastAsia"/>
          <w:b/>
          <w:lang w:eastAsia="zh-TW"/>
        </w:rPr>
        <w:t>表現</w:t>
      </w:r>
    </w:p>
    <w:p w14:paraId="6D8D2A9F" w14:textId="690F4BA2" w:rsidR="00D46128" w:rsidRPr="00AF53FD" w:rsidRDefault="00670DD0" w:rsidP="00024F8E">
      <w:pPr>
        <w:jc w:val="left"/>
        <w:rPr>
          <w:rFonts w:cs="Segoe UI"/>
          <w:szCs w:val="22"/>
          <w:lang w:eastAsia="zh-TW"/>
        </w:rPr>
      </w:pPr>
      <w:r w:rsidRPr="00AF53FD">
        <w:rPr>
          <w:rFonts w:hint="eastAsia"/>
          <w:lang w:eastAsia="zh-TW"/>
        </w:rPr>
        <w:t>在</w:t>
      </w:r>
      <w:r w:rsidRPr="00AF53FD">
        <w:rPr>
          <w:lang w:eastAsia="zh-TW"/>
        </w:rPr>
        <w:t>2020</w:t>
      </w:r>
      <w:proofErr w:type="gramStart"/>
      <w:r w:rsidRPr="00AF53FD">
        <w:rPr>
          <w:rFonts w:hint="eastAsia"/>
          <w:lang w:eastAsia="zh-TW"/>
        </w:rPr>
        <w:t>財年</w:t>
      </w:r>
      <w:proofErr w:type="gramEnd"/>
      <w:r w:rsidRPr="00AF53FD">
        <w:rPr>
          <w:rFonts w:hint="eastAsia"/>
          <w:lang w:eastAsia="zh-TW"/>
        </w:rPr>
        <w:t>，</w:t>
      </w:r>
      <w:r w:rsidRPr="00AF53FD">
        <w:rPr>
          <w:rFonts w:hint="eastAsia"/>
          <w:b/>
          <w:lang w:eastAsia="zh-TW"/>
        </w:rPr>
        <w:t>粘合劑技術</w:t>
      </w:r>
      <w:r w:rsidRPr="00AF53FD">
        <w:rPr>
          <w:rFonts w:hint="eastAsia"/>
          <w:lang w:eastAsia="zh-TW"/>
        </w:rPr>
        <w:t>業務部的</w:t>
      </w:r>
      <w:r w:rsidRPr="00AF53FD">
        <w:rPr>
          <w:rFonts w:hint="eastAsia"/>
          <w:b/>
          <w:lang w:eastAsia="zh-TW"/>
        </w:rPr>
        <w:t>銷售額</w:t>
      </w:r>
      <w:r w:rsidRPr="00AF53FD">
        <w:rPr>
          <w:rFonts w:hint="eastAsia"/>
          <w:lang w:eastAsia="zh-TW"/>
        </w:rPr>
        <w:t>名義上較去年同期下滑</w:t>
      </w:r>
      <w:r w:rsidRPr="00AF53FD">
        <w:rPr>
          <w:lang w:eastAsia="zh-TW"/>
        </w:rPr>
        <w:t>8.2%</w:t>
      </w:r>
      <w:r w:rsidRPr="00AF53FD">
        <w:rPr>
          <w:rFonts w:hint="eastAsia"/>
          <w:lang w:eastAsia="zh-TW"/>
        </w:rPr>
        <w:t>，達到</w:t>
      </w:r>
      <w:r w:rsidRPr="00AF53FD">
        <w:rPr>
          <w:lang w:eastAsia="zh-TW"/>
        </w:rPr>
        <w:t>86.84</w:t>
      </w:r>
      <w:r w:rsidRPr="00AF53FD">
        <w:rPr>
          <w:rFonts w:hint="eastAsia"/>
          <w:lang w:eastAsia="zh-TW"/>
        </w:rPr>
        <w:t>億歐元。</w:t>
      </w:r>
      <w:r w:rsidRPr="00AF53FD">
        <w:rPr>
          <w:rFonts w:hint="eastAsia"/>
          <w:b/>
          <w:lang w:eastAsia="zh-TW"/>
        </w:rPr>
        <w:t>有機</w:t>
      </w:r>
      <w:r w:rsidRPr="00AF53FD">
        <w:rPr>
          <w:rFonts w:hint="eastAsia"/>
          <w:lang w:eastAsia="zh-TW"/>
        </w:rPr>
        <w:t>銷售額下滑</w:t>
      </w:r>
      <w:r w:rsidRPr="00AF53FD">
        <w:rPr>
          <w:lang w:eastAsia="zh-TW"/>
        </w:rPr>
        <w:t>4.2%</w:t>
      </w:r>
      <w:r w:rsidRPr="00AF53FD">
        <w:rPr>
          <w:rFonts w:hint="eastAsia"/>
          <w:lang w:eastAsia="zh-TW"/>
        </w:rPr>
        <w:t>。尤其是上半年，銷售額受到了</w:t>
      </w:r>
      <w:proofErr w:type="gramStart"/>
      <w:r w:rsidRPr="00AF53FD">
        <w:rPr>
          <w:rFonts w:hint="eastAsia"/>
          <w:lang w:eastAsia="zh-TW"/>
        </w:rPr>
        <w:t>新冠肺炎疫情的</w:t>
      </w:r>
      <w:proofErr w:type="gramEnd"/>
      <w:r w:rsidRPr="00AF53FD">
        <w:rPr>
          <w:rFonts w:hint="eastAsia"/>
          <w:lang w:eastAsia="zh-TW"/>
        </w:rPr>
        <w:t>巨大影響。然而，下半年所有業務</w:t>
      </w:r>
      <w:r>
        <w:rPr>
          <w:rFonts w:hint="eastAsia"/>
          <w:lang w:eastAsia="zh-TW"/>
        </w:rPr>
        <w:t>領域</w:t>
      </w:r>
      <w:r w:rsidRPr="00AF53FD">
        <w:rPr>
          <w:rFonts w:hint="eastAsia"/>
          <w:lang w:eastAsia="zh-TW"/>
        </w:rPr>
        <w:t>和地區的需求都出現了復蘇。</w:t>
      </w:r>
      <w:r w:rsidRPr="00AF53FD">
        <w:rPr>
          <w:rFonts w:hint="eastAsia"/>
          <w:b/>
          <w:lang w:eastAsia="zh-TW"/>
        </w:rPr>
        <w:t>調整後的營業利潤</w:t>
      </w:r>
      <w:r w:rsidRPr="00AF53FD">
        <w:rPr>
          <w:rFonts w:hint="eastAsia"/>
          <w:lang w:eastAsia="zh-TW"/>
        </w:rPr>
        <w:t>為</w:t>
      </w:r>
      <w:r w:rsidRPr="00AF53FD">
        <w:rPr>
          <w:lang w:eastAsia="zh-TW"/>
        </w:rPr>
        <w:t>13.2</w:t>
      </w:r>
      <w:r>
        <w:rPr>
          <w:rFonts w:hint="eastAsia"/>
          <w:lang w:eastAsia="zh-TW"/>
        </w:rPr>
        <w:t>億</w:t>
      </w:r>
      <w:r w:rsidRPr="00AF53FD">
        <w:rPr>
          <w:rFonts w:hint="eastAsia"/>
          <w:lang w:eastAsia="zh-TW"/>
        </w:rPr>
        <w:t>歐元（</w:t>
      </w:r>
      <w:r>
        <w:rPr>
          <w:rFonts w:hint="eastAsia"/>
          <w:lang w:eastAsia="zh-TW"/>
        </w:rPr>
        <w:t>去年</w:t>
      </w:r>
      <w:r w:rsidRPr="00AF53FD">
        <w:rPr>
          <w:rFonts w:hint="eastAsia"/>
          <w:lang w:eastAsia="zh-TW"/>
        </w:rPr>
        <w:t>為</w:t>
      </w:r>
      <w:r w:rsidRPr="00AF53FD">
        <w:rPr>
          <w:lang w:eastAsia="zh-TW"/>
        </w:rPr>
        <w:t>17.12</w:t>
      </w:r>
      <w:r w:rsidRPr="00AF53FD">
        <w:rPr>
          <w:rFonts w:hint="eastAsia"/>
          <w:lang w:eastAsia="zh-TW"/>
        </w:rPr>
        <w:t>億歐元）。</w:t>
      </w:r>
      <w:r w:rsidRPr="00AF53FD">
        <w:rPr>
          <w:rFonts w:hint="eastAsia"/>
          <w:b/>
          <w:lang w:eastAsia="zh-TW"/>
        </w:rPr>
        <w:t>調整後的銷售回報率</w:t>
      </w:r>
      <w:r w:rsidRPr="00AF53FD">
        <w:rPr>
          <w:rFonts w:hint="eastAsia"/>
          <w:lang w:eastAsia="zh-TW"/>
        </w:rPr>
        <w:t>為</w:t>
      </w:r>
      <w:r w:rsidRPr="00AF53FD">
        <w:rPr>
          <w:lang w:eastAsia="zh-TW"/>
        </w:rPr>
        <w:t>15.2%</w:t>
      </w:r>
      <w:r w:rsidRPr="00AF53FD">
        <w:rPr>
          <w:rFonts w:hint="eastAsia"/>
          <w:lang w:eastAsia="zh-TW"/>
        </w:rPr>
        <w:t>，低於</w:t>
      </w:r>
      <w:r w:rsidRPr="00AF53FD">
        <w:rPr>
          <w:lang w:eastAsia="zh-TW"/>
        </w:rPr>
        <w:t>2019</w:t>
      </w:r>
      <w:r w:rsidRPr="00AF53FD">
        <w:rPr>
          <w:rFonts w:hint="eastAsia"/>
          <w:lang w:eastAsia="zh-TW"/>
        </w:rPr>
        <w:t>年同期水準。利潤率下滑的主要原因是</w:t>
      </w:r>
      <w:proofErr w:type="gramStart"/>
      <w:r w:rsidRPr="00AF53FD">
        <w:rPr>
          <w:rFonts w:hint="eastAsia"/>
          <w:lang w:eastAsia="zh-TW"/>
        </w:rPr>
        <w:t>疫</w:t>
      </w:r>
      <w:proofErr w:type="gramEnd"/>
      <w:r w:rsidRPr="00AF53FD">
        <w:rPr>
          <w:rFonts w:hint="eastAsia"/>
          <w:lang w:eastAsia="zh-TW"/>
        </w:rPr>
        <w:t>情導致銷量大幅下降。</w:t>
      </w:r>
    </w:p>
    <w:p w14:paraId="79AFC1A9" w14:textId="5BA8F54B" w:rsidR="00846017" w:rsidRPr="00AF53FD" w:rsidRDefault="00846017" w:rsidP="00846017">
      <w:pPr>
        <w:rPr>
          <w:rFonts w:cs="Segoe UI"/>
          <w:szCs w:val="22"/>
          <w:lang w:eastAsia="zh-TW"/>
        </w:rPr>
      </w:pPr>
    </w:p>
    <w:p w14:paraId="3886730F" w14:textId="546FA972" w:rsidR="00D46128" w:rsidRPr="00AF53FD" w:rsidRDefault="00670DD0" w:rsidP="00D46128">
      <w:pPr>
        <w:rPr>
          <w:rFonts w:cs="Segoe UI"/>
          <w:szCs w:val="22"/>
          <w:lang w:eastAsia="zh-TW"/>
        </w:rPr>
      </w:pPr>
      <w:r w:rsidRPr="00AF53FD">
        <w:rPr>
          <w:rFonts w:hint="eastAsia"/>
          <w:b/>
          <w:lang w:eastAsia="zh-TW"/>
        </w:rPr>
        <w:t>化妝品</w:t>
      </w:r>
      <w:r w:rsidRPr="00AF53FD">
        <w:rPr>
          <w:b/>
          <w:lang w:eastAsia="zh-TW"/>
        </w:rPr>
        <w:t>/</w:t>
      </w:r>
      <w:r w:rsidRPr="00AF53FD">
        <w:rPr>
          <w:rFonts w:hint="eastAsia"/>
          <w:b/>
          <w:lang w:eastAsia="zh-TW"/>
        </w:rPr>
        <w:t>美容用品</w:t>
      </w:r>
      <w:r w:rsidRPr="00AF53FD">
        <w:rPr>
          <w:rFonts w:hint="eastAsia"/>
          <w:lang w:eastAsia="zh-TW"/>
        </w:rPr>
        <w:t>業務部方面，</w:t>
      </w:r>
      <w:r w:rsidRPr="00AF53FD">
        <w:rPr>
          <w:lang w:eastAsia="zh-TW"/>
        </w:rPr>
        <w:t>2020</w:t>
      </w:r>
      <w:proofErr w:type="gramStart"/>
      <w:r w:rsidRPr="00AF53FD">
        <w:rPr>
          <w:rFonts w:hint="eastAsia"/>
          <w:lang w:eastAsia="zh-TW"/>
        </w:rPr>
        <w:t>財年的</w:t>
      </w:r>
      <w:proofErr w:type="gramEnd"/>
      <w:r w:rsidRPr="00AF53FD">
        <w:rPr>
          <w:rFonts w:hint="eastAsia"/>
          <w:b/>
          <w:lang w:eastAsia="zh-TW"/>
        </w:rPr>
        <w:t>有機銷售額</w:t>
      </w:r>
      <w:r w:rsidRPr="00AF53FD">
        <w:rPr>
          <w:rFonts w:hint="eastAsia"/>
          <w:lang w:eastAsia="zh-TW"/>
        </w:rPr>
        <w:t>下滑</w:t>
      </w:r>
      <w:r w:rsidRPr="00AF53FD">
        <w:rPr>
          <w:lang w:eastAsia="zh-TW"/>
        </w:rPr>
        <w:t>2.8%</w:t>
      </w:r>
      <w:r w:rsidRPr="00AF53FD">
        <w:rPr>
          <w:rFonts w:hint="eastAsia"/>
          <w:lang w:eastAsia="zh-TW"/>
        </w:rPr>
        <w:t>。名義銷售額比去年下滑</w:t>
      </w:r>
      <w:r w:rsidRPr="00AF53FD">
        <w:rPr>
          <w:lang w:eastAsia="zh-TW"/>
        </w:rPr>
        <w:t>3.2%</w:t>
      </w:r>
      <w:r w:rsidRPr="00AF53FD">
        <w:rPr>
          <w:rFonts w:hint="eastAsia"/>
          <w:lang w:eastAsia="zh-TW"/>
        </w:rPr>
        <w:t>，達</w:t>
      </w:r>
      <w:r w:rsidRPr="00AF53FD">
        <w:rPr>
          <w:lang w:eastAsia="zh-TW"/>
        </w:rPr>
        <w:t>37.52</w:t>
      </w:r>
      <w:r w:rsidRPr="00AF53FD">
        <w:rPr>
          <w:rFonts w:hint="eastAsia"/>
          <w:lang w:eastAsia="zh-TW"/>
        </w:rPr>
        <w:t>億歐元。出現這一情況主要是因為美髮沙龍業務在</w:t>
      </w:r>
      <w:proofErr w:type="gramStart"/>
      <w:r w:rsidRPr="00AF53FD">
        <w:rPr>
          <w:rFonts w:hint="eastAsia"/>
          <w:lang w:eastAsia="zh-TW"/>
        </w:rPr>
        <w:t>疫</w:t>
      </w:r>
      <w:proofErr w:type="gramEnd"/>
      <w:r w:rsidRPr="00AF53FD">
        <w:rPr>
          <w:rFonts w:hint="eastAsia"/>
          <w:lang w:eastAsia="zh-TW"/>
        </w:rPr>
        <w:t>情期間遭受重創，而零售業務整體上則實現了良好</w:t>
      </w:r>
      <w:r>
        <w:rPr>
          <w:rFonts w:hint="eastAsia"/>
          <w:lang w:eastAsia="zh-TW"/>
        </w:rPr>
        <w:t>的</w:t>
      </w:r>
      <w:r w:rsidRPr="00AF53FD">
        <w:rPr>
          <w:rFonts w:hint="eastAsia"/>
          <w:lang w:eastAsia="zh-TW"/>
        </w:rPr>
        <w:t>有機增長。</w:t>
      </w:r>
      <w:r w:rsidRPr="00AF53FD">
        <w:rPr>
          <w:rFonts w:hint="eastAsia"/>
          <w:b/>
          <w:lang w:eastAsia="zh-TW"/>
        </w:rPr>
        <w:t>調整後的營業利潤</w:t>
      </w:r>
      <w:r w:rsidRPr="00AF53FD">
        <w:rPr>
          <w:rFonts w:hint="eastAsia"/>
          <w:lang w:eastAsia="zh-TW"/>
        </w:rPr>
        <w:t>為</w:t>
      </w:r>
      <w:r w:rsidRPr="00AF53FD">
        <w:rPr>
          <w:lang w:eastAsia="zh-TW"/>
        </w:rPr>
        <w:t>3.77</w:t>
      </w:r>
      <w:r w:rsidRPr="00AF53FD">
        <w:rPr>
          <w:rFonts w:hint="eastAsia"/>
          <w:lang w:eastAsia="zh-TW"/>
        </w:rPr>
        <w:t>億歐元（</w:t>
      </w:r>
      <w:r>
        <w:rPr>
          <w:rFonts w:hint="eastAsia"/>
          <w:lang w:eastAsia="zh-TW"/>
        </w:rPr>
        <w:t>去</w:t>
      </w:r>
      <w:r w:rsidRPr="00AF53FD">
        <w:rPr>
          <w:rFonts w:hint="eastAsia"/>
          <w:lang w:eastAsia="zh-TW"/>
        </w:rPr>
        <w:t>年為</w:t>
      </w:r>
      <w:r w:rsidRPr="00AF53FD">
        <w:rPr>
          <w:lang w:eastAsia="zh-TW"/>
        </w:rPr>
        <w:t>5.19</w:t>
      </w:r>
      <w:r w:rsidRPr="00AF53FD">
        <w:rPr>
          <w:rFonts w:hint="eastAsia"/>
          <w:lang w:eastAsia="zh-TW"/>
        </w:rPr>
        <w:t>億歐元）。受美髮沙龍業務銷售額下降以及</w:t>
      </w:r>
      <w:r>
        <w:rPr>
          <w:rFonts w:hint="eastAsia"/>
          <w:lang w:eastAsia="zh-TW"/>
        </w:rPr>
        <w:t>在</w:t>
      </w:r>
      <w:r w:rsidRPr="00AF53FD">
        <w:rPr>
          <w:rFonts w:hint="eastAsia"/>
          <w:lang w:eastAsia="zh-TW"/>
        </w:rPr>
        <w:t>行銷、廣告、數位化和</w:t>
      </w:r>
      <w:r w:rsidRPr="00AF53FD">
        <w:rPr>
          <w:lang w:eastAsia="zh-TW"/>
        </w:rPr>
        <w:t>IT</w:t>
      </w:r>
      <w:r>
        <w:rPr>
          <w:rFonts w:hint="eastAsia"/>
          <w:lang w:eastAsia="zh-TW"/>
        </w:rPr>
        <w:t>方面</w:t>
      </w:r>
      <w:r w:rsidRPr="00AF53FD">
        <w:rPr>
          <w:rFonts w:hint="eastAsia"/>
          <w:lang w:eastAsia="zh-TW"/>
        </w:rPr>
        <w:t>增加投資的影響，</w:t>
      </w:r>
      <w:r w:rsidRPr="00AF53FD">
        <w:rPr>
          <w:rFonts w:hint="eastAsia"/>
          <w:b/>
          <w:lang w:eastAsia="zh-TW"/>
        </w:rPr>
        <w:t>調整後的銷售回報率</w:t>
      </w:r>
      <w:r w:rsidRPr="00AF53FD">
        <w:rPr>
          <w:rFonts w:hint="eastAsia"/>
          <w:lang w:eastAsia="zh-TW"/>
        </w:rPr>
        <w:t>為</w:t>
      </w:r>
      <w:r w:rsidRPr="00AF53FD">
        <w:rPr>
          <w:lang w:eastAsia="zh-TW"/>
        </w:rPr>
        <w:t>10.0%</w:t>
      </w:r>
      <w:r w:rsidRPr="00AF53FD">
        <w:rPr>
          <w:rFonts w:hint="eastAsia"/>
          <w:lang w:eastAsia="zh-TW"/>
        </w:rPr>
        <w:t>。</w:t>
      </w:r>
    </w:p>
    <w:p w14:paraId="73A3F1EA" w14:textId="18F8E16A" w:rsidR="00846017" w:rsidRPr="00AF53FD" w:rsidRDefault="00846017" w:rsidP="00F5641F">
      <w:pPr>
        <w:rPr>
          <w:rFonts w:cs="Segoe UI"/>
          <w:szCs w:val="22"/>
          <w:lang w:eastAsia="zh-TW"/>
        </w:rPr>
      </w:pPr>
    </w:p>
    <w:p w14:paraId="48BA2016" w14:textId="1442B0C5" w:rsidR="00D46128" w:rsidRPr="00AF53FD" w:rsidRDefault="00670DD0" w:rsidP="00D46128">
      <w:pPr>
        <w:rPr>
          <w:rFonts w:cs="Segoe UI"/>
          <w:szCs w:val="22"/>
          <w:lang w:eastAsia="zh-TW"/>
        </w:rPr>
      </w:pPr>
      <w:bookmarkStart w:id="3" w:name="_Hlk46226936"/>
      <w:r w:rsidRPr="00AF53FD">
        <w:rPr>
          <w:rFonts w:hint="eastAsia"/>
          <w:b/>
          <w:lang w:eastAsia="zh-TW"/>
        </w:rPr>
        <w:t>洗滌劑及家用護理</w:t>
      </w:r>
      <w:r w:rsidRPr="00AF53FD">
        <w:rPr>
          <w:rFonts w:hint="eastAsia"/>
          <w:lang w:eastAsia="zh-TW"/>
        </w:rPr>
        <w:t>業務部在</w:t>
      </w:r>
      <w:r w:rsidRPr="00AF53FD">
        <w:rPr>
          <w:lang w:eastAsia="zh-TW"/>
        </w:rPr>
        <w:t>2020</w:t>
      </w:r>
      <w:proofErr w:type="gramStart"/>
      <w:r w:rsidRPr="00AF53FD">
        <w:rPr>
          <w:rFonts w:hint="eastAsia"/>
          <w:lang w:eastAsia="zh-TW"/>
        </w:rPr>
        <w:t>財年實現</w:t>
      </w:r>
      <w:proofErr w:type="gramEnd"/>
      <w:r w:rsidRPr="00AF53FD">
        <w:rPr>
          <w:rFonts w:hint="eastAsia"/>
          <w:lang w:eastAsia="zh-TW"/>
        </w:rPr>
        <w:t>了</w:t>
      </w:r>
      <w:r w:rsidRPr="00AF53FD">
        <w:rPr>
          <w:lang w:eastAsia="zh-TW"/>
        </w:rPr>
        <w:t>5.6%</w:t>
      </w:r>
      <w:r w:rsidRPr="00AF53FD">
        <w:rPr>
          <w:rFonts w:hint="eastAsia"/>
          <w:lang w:eastAsia="zh-TW"/>
        </w:rPr>
        <w:t>的</w:t>
      </w:r>
      <w:r w:rsidRPr="00AF53FD">
        <w:rPr>
          <w:rFonts w:hint="eastAsia"/>
          <w:b/>
          <w:lang w:eastAsia="zh-TW"/>
        </w:rPr>
        <w:t>有機銷售額</w:t>
      </w:r>
      <w:r w:rsidRPr="00AF53FD">
        <w:rPr>
          <w:rFonts w:hint="eastAsia"/>
          <w:lang w:eastAsia="zh-TW"/>
        </w:rPr>
        <w:t>增長。該業務部名義銷售額增長</w:t>
      </w:r>
      <w:r w:rsidRPr="00AF53FD">
        <w:rPr>
          <w:lang w:eastAsia="zh-TW"/>
        </w:rPr>
        <w:t>0.7%</w:t>
      </w:r>
      <w:r w:rsidRPr="00AF53FD">
        <w:rPr>
          <w:rFonts w:hint="eastAsia"/>
          <w:lang w:eastAsia="zh-TW"/>
        </w:rPr>
        <w:t>，達</w:t>
      </w:r>
      <w:r w:rsidRPr="00AF53FD">
        <w:rPr>
          <w:lang w:eastAsia="zh-TW"/>
        </w:rPr>
        <w:t>67.04</w:t>
      </w:r>
      <w:r w:rsidRPr="00AF53FD">
        <w:rPr>
          <w:rFonts w:hint="eastAsia"/>
          <w:lang w:eastAsia="zh-TW"/>
        </w:rPr>
        <w:t>億歐元。</w:t>
      </w:r>
      <w:r w:rsidRPr="00AF53FD">
        <w:rPr>
          <w:rFonts w:hint="eastAsia"/>
          <w:b/>
          <w:lang w:eastAsia="zh-TW"/>
        </w:rPr>
        <w:t>調整後的營業利潤</w:t>
      </w:r>
      <w:r w:rsidRPr="00AF53FD">
        <w:rPr>
          <w:rFonts w:hint="eastAsia"/>
          <w:lang w:eastAsia="zh-TW"/>
        </w:rPr>
        <w:t>為</w:t>
      </w:r>
      <w:r w:rsidRPr="00AF53FD">
        <w:rPr>
          <w:lang w:eastAsia="zh-TW"/>
        </w:rPr>
        <w:t>10.04</w:t>
      </w:r>
      <w:r w:rsidRPr="00AF53FD">
        <w:rPr>
          <w:rFonts w:hint="eastAsia"/>
          <w:lang w:eastAsia="zh-TW"/>
        </w:rPr>
        <w:t>億歐元（</w:t>
      </w:r>
      <w:r>
        <w:rPr>
          <w:rFonts w:hint="eastAsia"/>
          <w:lang w:eastAsia="zh-TW"/>
        </w:rPr>
        <w:t>去</w:t>
      </w:r>
      <w:r w:rsidRPr="00AF53FD">
        <w:rPr>
          <w:rFonts w:hint="eastAsia"/>
          <w:lang w:eastAsia="zh-TW"/>
        </w:rPr>
        <w:t>年為</w:t>
      </w:r>
      <w:r w:rsidRPr="00AF53FD">
        <w:rPr>
          <w:lang w:eastAsia="zh-TW"/>
        </w:rPr>
        <w:t>10.96</w:t>
      </w:r>
      <w:r w:rsidRPr="00AF53FD">
        <w:rPr>
          <w:rFonts w:hint="eastAsia"/>
          <w:lang w:eastAsia="zh-TW"/>
        </w:rPr>
        <w:t>億歐元）。</w:t>
      </w:r>
      <w:r w:rsidRPr="00AF53FD">
        <w:rPr>
          <w:rFonts w:hint="eastAsia"/>
          <w:b/>
          <w:lang w:eastAsia="zh-TW"/>
        </w:rPr>
        <w:t>調整後的銷售回報率</w:t>
      </w:r>
      <w:r w:rsidRPr="00AF53FD">
        <w:rPr>
          <w:rFonts w:hint="eastAsia"/>
          <w:lang w:eastAsia="zh-TW"/>
        </w:rPr>
        <w:t>為</w:t>
      </w:r>
      <w:r w:rsidRPr="00AF53FD">
        <w:rPr>
          <w:lang w:eastAsia="zh-TW"/>
        </w:rPr>
        <w:t>15.0%</w:t>
      </w:r>
      <w:r w:rsidRPr="00AF53FD">
        <w:rPr>
          <w:rFonts w:hint="eastAsia"/>
          <w:lang w:eastAsia="zh-TW"/>
        </w:rPr>
        <w:t>，低於</w:t>
      </w:r>
      <w:r>
        <w:rPr>
          <w:rFonts w:hint="eastAsia"/>
          <w:lang w:eastAsia="zh-TW"/>
        </w:rPr>
        <w:t>去年</w:t>
      </w:r>
      <w:r w:rsidRPr="00AF53FD">
        <w:rPr>
          <w:rFonts w:hint="eastAsia"/>
          <w:lang w:eastAsia="zh-TW"/>
        </w:rPr>
        <w:t>水準，主要由於</w:t>
      </w:r>
      <w:r>
        <w:rPr>
          <w:rFonts w:hint="eastAsia"/>
          <w:lang w:eastAsia="zh-TW"/>
        </w:rPr>
        <w:t>在</w:t>
      </w:r>
      <w:r w:rsidRPr="00AF53FD">
        <w:rPr>
          <w:rFonts w:hint="eastAsia"/>
          <w:lang w:eastAsia="zh-TW"/>
        </w:rPr>
        <w:t>市場行銷、廣告</w:t>
      </w:r>
      <w:r>
        <w:rPr>
          <w:rFonts w:hint="eastAsia"/>
          <w:lang w:eastAsia="zh-TW"/>
        </w:rPr>
        <w:t>、</w:t>
      </w:r>
      <w:r w:rsidRPr="00AF53FD">
        <w:rPr>
          <w:rFonts w:hint="eastAsia"/>
          <w:lang w:eastAsia="zh-TW"/>
        </w:rPr>
        <w:t>數位化和</w:t>
      </w:r>
      <w:r w:rsidRPr="00AF53FD">
        <w:rPr>
          <w:lang w:eastAsia="zh-TW"/>
        </w:rPr>
        <w:t>IT</w:t>
      </w:r>
      <w:r w:rsidRPr="00AF53FD">
        <w:rPr>
          <w:rFonts w:hint="eastAsia"/>
          <w:lang w:eastAsia="zh-TW"/>
        </w:rPr>
        <w:t>方面的投資增加。</w:t>
      </w:r>
    </w:p>
    <w:bookmarkEnd w:id="3"/>
    <w:p w14:paraId="34140740" w14:textId="77777777" w:rsidR="00846017" w:rsidRPr="00AF53FD" w:rsidRDefault="00846017" w:rsidP="00846017">
      <w:pPr>
        <w:rPr>
          <w:rFonts w:cs="Segoe UI"/>
          <w:b/>
          <w:szCs w:val="22"/>
          <w:lang w:eastAsia="zh-TW"/>
        </w:rPr>
      </w:pPr>
    </w:p>
    <w:p w14:paraId="7F4D78E4" w14:textId="2184A921" w:rsidR="003C599A" w:rsidRPr="00AF53FD" w:rsidRDefault="00670DD0" w:rsidP="003C599A">
      <w:pPr>
        <w:spacing w:after="120"/>
        <w:rPr>
          <w:rFonts w:cs="Segoe UI"/>
          <w:szCs w:val="22"/>
          <w:lang w:eastAsia="zh-TW"/>
        </w:rPr>
      </w:pPr>
      <w:r w:rsidRPr="00AF53FD">
        <w:rPr>
          <w:rFonts w:hint="eastAsia"/>
          <w:b/>
          <w:lang w:eastAsia="zh-TW"/>
        </w:rPr>
        <w:t>“目標性增長”計畫：勢頭強勁</w:t>
      </w:r>
      <w:r w:rsidR="00846017" w:rsidRPr="00AF53FD">
        <w:rPr>
          <w:rFonts w:hint="eastAsia"/>
          <w:b/>
          <w:lang w:eastAsia="zh-TW"/>
        </w:rPr>
        <w:t xml:space="preserve"> </w:t>
      </w:r>
    </w:p>
    <w:p w14:paraId="5A23C73A" w14:textId="7D5CDCC2" w:rsidR="003C599A" w:rsidRPr="00AF53FD" w:rsidRDefault="00670DD0" w:rsidP="003C599A">
      <w:pPr>
        <w:autoSpaceDE w:val="0"/>
        <w:autoSpaceDN w:val="0"/>
        <w:adjustRightInd w:val="0"/>
        <w:rPr>
          <w:rFonts w:cs="Segoe UI"/>
          <w:bCs/>
          <w:szCs w:val="22"/>
          <w:lang w:eastAsia="zh-TW"/>
        </w:rPr>
      </w:pPr>
      <w:r w:rsidRPr="00AF53FD">
        <w:rPr>
          <w:lang w:eastAsia="zh-TW"/>
        </w:rPr>
        <w:lastRenderedPageBreak/>
        <w:t>2020</w:t>
      </w:r>
      <w:r w:rsidRPr="00AF53FD">
        <w:rPr>
          <w:rFonts w:hint="eastAsia"/>
          <w:lang w:eastAsia="zh-TW"/>
        </w:rPr>
        <w:t>年</w:t>
      </w:r>
      <w:r w:rsidRPr="00AF53FD">
        <w:rPr>
          <w:lang w:eastAsia="zh-TW"/>
        </w:rPr>
        <w:t>3</w:t>
      </w:r>
      <w:r w:rsidRPr="00AF53FD">
        <w:rPr>
          <w:rFonts w:hint="eastAsia"/>
          <w:lang w:eastAsia="zh-TW"/>
        </w:rPr>
        <w:t>月初，漢高提出了公司未來幾年的發展議程，其重點是：塑造一個成功的產品組合，增強在創新、可持續發展和數位化領域</w:t>
      </w:r>
      <w:r>
        <w:rPr>
          <w:rFonts w:hint="eastAsia"/>
          <w:lang w:eastAsia="zh-TW"/>
        </w:rPr>
        <w:t>的</w:t>
      </w:r>
      <w:r w:rsidRPr="00AF53FD">
        <w:rPr>
          <w:rFonts w:hint="eastAsia"/>
          <w:lang w:eastAsia="zh-TW"/>
        </w:rPr>
        <w:t>競爭優勢，確立面向未來的運營模式，以及營造強大的協作型企業文化</w:t>
      </w:r>
      <w:proofErr w:type="gramStart"/>
      <w:r w:rsidRPr="00AF53FD">
        <w:rPr>
          <w:rFonts w:hint="eastAsia"/>
          <w:lang w:eastAsia="zh-TW"/>
        </w:rPr>
        <w:t>。“</w:t>
      </w:r>
      <w:proofErr w:type="gramEnd"/>
      <w:r w:rsidRPr="00AF53FD">
        <w:rPr>
          <w:rFonts w:hint="eastAsia"/>
          <w:lang w:eastAsia="zh-TW"/>
        </w:rPr>
        <w:t>這一</w:t>
      </w:r>
      <w:r w:rsidR="00217BDA">
        <w:rPr>
          <w:rFonts w:hint="eastAsia"/>
          <w:lang w:eastAsia="zh-TW"/>
        </w:rPr>
        <w:t>策略</w:t>
      </w:r>
      <w:r w:rsidRPr="00AF53FD">
        <w:rPr>
          <w:rFonts w:hint="eastAsia"/>
          <w:lang w:eastAsia="zh-TW"/>
        </w:rPr>
        <w:t>性框架明確地將重點放在目標性增長上，將幫助漢高制勝</w:t>
      </w:r>
      <w:r w:rsidRPr="00AF53FD">
        <w:rPr>
          <w:lang w:eastAsia="zh-TW"/>
        </w:rPr>
        <w:t>2020</w:t>
      </w:r>
      <w:r w:rsidRPr="00AF53FD">
        <w:rPr>
          <w:rFonts w:hint="eastAsia"/>
          <w:lang w:eastAsia="zh-TW"/>
        </w:rPr>
        <w:t>年代。儘管我們</w:t>
      </w:r>
      <w:r w:rsidRPr="00AF53FD">
        <w:rPr>
          <w:lang w:eastAsia="zh-TW"/>
        </w:rPr>
        <w:t>2020</w:t>
      </w:r>
      <w:r w:rsidRPr="00AF53FD">
        <w:rPr>
          <w:rFonts w:hint="eastAsia"/>
          <w:lang w:eastAsia="zh-TW"/>
        </w:rPr>
        <w:t>年的重點是危機管理，不過我們依然得以啟動並開始執行我們的增長議程。在</w:t>
      </w:r>
      <w:r w:rsidRPr="00AF53FD">
        <w:rPr>
          <w:lang w:eastAsia="zh-TW"/>
        </w:rPr>
        <w:t>2021</w:t>
      </w:r>
      <w:r w:rsidRPr="00AF53FD">
        <w:rPr>
          <w:rFonts w:hint="eastAsia"/>
          <w:lang w:eastAsia="zh-TW"/>
        </w:rPr>
        <w:t>年及今後的幾年中，我們將投入全部精力來取得更大的進步</w:t>
      </w:r>
      <w:r>
        <w:rPr>
          <w:rFonts w:hint="eastAsia"/>
          <w:lang w:eastAsia="zh-TW"/>
        </w:rPr>
        <w:t>。</w:t>
      </w:r>
      <w:r w:rsidRPr="0026046D">
        <w:rPr>
          <w:lang w:eastAsia="zh-TW"/>
        </w:rPr>
        <w:t xml:space="preserve"> </w:t>
      </w:r>
      <w:r w:rsidRPr="00AF53FD">
        <w:rPr>
          <w:rFonts w:hint="eastAsia"/>
          <w:lang w:eastAsia="zh-TW"/>
        </w:rPr>
        <w:t>”卡斯</w:t>
      </w:r>
      <w:proofErr w:type="gramStart"/>
      <w:r w:rsidRPr="00AF53FD">
        <w:rPr>
          <w:rFonts w:hint="eastAsia"/>
          <w:lang w:eastAsia="zh-TW"/>
        </w:rPr>
        <w:t>滕</w:t>
      </w:r>
      <w:proofErr w:type="gramEnd"/>
      <w:r w:rsidRPr="00AF53FD">
        <w:rPr>
          <w:rFonts w:hint="eastAsia"/>
          <w:lang w:eastAsia="zh-TW"/>
        </w:rPr>
        <w:t>·諾貝爾</w:t>
      </w:r>
      <w:r>
        <w:rPr>
          <w:rFonts w:hint="eastAsia"/>
          <w:lang w:eastAsia="zh-TW"/>
        </w:rPr>
        <w:t>先生</w:t>
      </w:r>
      <w:r w:rsidRPr="00AF53FD">
        <w:rPr>
          <w:rFonts w:hint="eastAsia"/>
          <w:lang w:eastAsia="zh-TW"/>
        </w:rPr>
        <w:t>表示。</w:t>
      </w:r>
    </w:p>
    <w:p w14:paraId="289AA14D" w14:textId="299ED46A" w:rsidR="00846017" w:rsidRPr="00AF53FD" w:rsidRDefault="00846017" w:rsidP="00846017">
      <w:pPr>
        <w:autoSpaceDE w:val="0"/>
        <w:autoSpaceDN w:val="0"/>
        <w:adjustRightInd w:val="0"/>
        <w:rPr>
          <w:rFonts w:cs="Segoe UI"/>
          <w:bCs/>
          <w:szCs w:val="22"/>
          <w:lang w:eastAsia="zh-TW"/>
        </w:rPr>
      </w:pPr>
    </w:p>
    <w:p w14:paraId="367A2D19" w14:textId="47200850" w:rsidR="003C599A" w:rsidRPr="00AF53FD" w:rsidRDefault="00670DD0" w:rsidP="00024F8E">
      <w:pPr>
        <w:autoSpaceDE w:val="0"/>
        <w:autoSpaceDN w:val="0"/>
        <w:adjustRightInd w:val="0"/>
        <w:jc w:val="left"/>
        <w:rPr>
          <w:rFonts w:cs="Segoe UI"/>
          <w:bCs/>
          <w:szCs w:val="22"/>
          <w:lang w:eastAsia="zh-TW"/>
        </w:rPr>
      </w:pPr>
      <w:r w:rsidRPr="00AF53FD">
        <w:rPr>
          <w:rFonts w:hint="eastAsia"/>
          <w:lang w:eastAsia="zh-TW"/>
        </w:rPr>
        <w:t>漢高未來發展的一個關鍵要素是</w:t>
      </w:r>
      <w:r w:rsidRPr="00AF53FD">
        <w:rPr>
          <w:rFonts w:hint="eastAsia"/>
          <w:b/>
          <w:lang w:eastAsia="zh-TW"/>
        </w:rPr>
        <w:t>積極的產品組合管理</w:t>
      </w:r>
      <w:r w:rsidRPr="00AF53FD">
        <w:rPr>
          <w:rFonts w:hint="eastAsia"/>
          <w:lang w:eastAsia="zh-TW"/>
        </w:rPr>
        <w:t>。漢高已經確定了總銷售額超過</w:t>
      </w:r>
      <w:r w:rsidRPr="00AF53FD">
        <w:rPr>
          <w:lang w:eastAsia="zh-TW"/>
        </w:rPr>
        <w:t>10</w:t>
      </w:r>
      <w:r w:rsidRPr="00AF53FD">
        <w:rPr>
          <w:rFonts w:hint="eastAsia"/>
          <w:lang w:eastAsia="zh-TW"/>
        </w:rPr>
        <w:t>億歐元的品牌和類別，主要是消費品業務，其中約</w:t>
      </w:r>
      <w:r w:rsidRPr="00AF53FD">
        <w:rPr>
          <w:lang w:eastAsia="zh-TW"/>
        </w:rPr>
        <w:t>50%</w:t>
      </w:r>
      <w:r w:rsidRPr="00AF53FD">
        <w:rPr>
          <w:rFonts w:hint="eastAsia"/>
          <w:lang w:eastAsia="zh-TW"/>
        </w:rPr>
        <w:t>將在</w:t>
      </w:r>
      <w:r w:rsidRPr="00AF53FD">
        <w:rPr>
          <w:lang w:eastAsia="zh-TW"/>
        </w:rPr>
        <w:t>2021</w:t>
      </w:r>
      <w:r w:rsidRPr="00AF53FD">
        <w:rPr>
          <w:rFonts w:hint="eastAsia"/>
          <w:lang w:eastAsia="zh-TW"/>
        </w:rPr>
        <w:t>年</w:t>
      </w:r>
      <w:r>
        <w:rPr>
          <w:rFonts w:hint="eastAsia"/>
          <w:lang w:eastAsia="zh-TW"/>
        </w:rPr>
        <w:t>底</w:t>
      </w:r>
      <w:r w:rsidRPr="00AF53FD">
        <w:rPr>
          <w:rFonts w:hint="eastAsia"/>
          <w:lang w:eastAsia="zh-TW"/>
        </w:rPr>
        <w:t>前剝離或停產。預計其餘品牌和業務的</w:t>
      </w:r>
      <w:r>
        <w:rPr>
          <w:rFonts w:hint="eastAsia"/>
          <w:lang w:eastAsia="zh-TW"/>
        </w:rPr>
        <w:t>表現</w:t>
      </w:r>
      <w:r w:rsidRPr="00AF53FD">
        <w:rPr>
          <w:rFonts w:hint="eastAsia"/>
          <w:lang w:eastAsia="zh-TW"/>
        </w:rPr>
        <w:t>將持續提升。</w:t>
      </w:r>
      <w:r w:rsidRPr="00AF53FD">
        <w:rPr>
          <w:lang w:eastAsia="zh-TW"/>
        </w:rPr>
        <w:t>2020</w:t>
      </w:r>
      <w:r w:rsidRPr="00AF53FD">
        <w:rPr>
          <w:rFonts w:hint="eastAsia"/>
          <w:lang w:eastAsia="zh-TW"/>
        </w:rPr>
        <w:t>年，這些品牌和業務</w:t>
      </w:r>
      <w:r w:rsidRPr="00AF53FD">
        <w:rPr>
          <w:lang w:eastAsia="zh-TW"/>
        </w:rPr>
        <w:t>60%</w:t>
      </w:r>
      <w:r w:rsidRPr="00AF53FD">
        <w:rPr>
          <w:rFonts w:hint="eastAsia"/>
          <w:lang w:eastAsia="zh-TW"/>
        </w:rPr>
        <w:t>的收入基礎已經呈現出向好的收入增長勢頭。</w:t>
      </w:r>
      <w:r w:rsidR="00846017" w:rsidRPr="00AF53FD">
        <w:rPr>
          <w:rFonts w:hint="eastAsia"/>
          <w:lang w:eastAsia="zh-TW"/>
        </w:rPr>
        <w:t xml:space="preserve"> </w:t>
      </w:r>
    </w:p>
    <w:p w14:paraId="21D645A2" w14:textId="77777777" w:rsidR="00816094" w:rsidRPr="00AF53FD" w:rsidRDefault="00816094" w:rsidP="007B2DAD">
      <w:pPr>
        <w:autoSpaceDE w:val="0"/>
        <w:autoSpaceDN w:val="0"/>
        <w:adjustRightInd w:val="0"/>
        <w:rPr>
          <w:rFonts w:cs="Segoe UI"/>
          <w:bCs/>
          <w:szCs w:val="22"/>
          <w:lang w:eastAsia="zh-TW"/>
        </w:rPr>
      </w:pPr>
    </w:p>
    <w:p w14:paraId="30411E22" w14:textId="3778CD00" w:rsidR="003C599A" w:rsidRPr="00AF53FD" w:rsidRDefault="00670DD0" w:rsidP="003C599A">
      <w:pPr>
        <w:autoSpaceDE w:val="0"/>
        <w:autoSpaceDN w:val="0"/>
        <w:adjustRightInd w:val="0"/>
        <w:rPr>
          <w:rFonts w:cs="Segoe UI"/>
          <w:bCs/>
          <w:szCs w:val="22"/>
          <w:lang w:eastAsia="zh-TW"/>
        </w:rPr>
      </w:pPr>
      <w:r w:rsidRPr="00AF53FD">
        <w:rPr>
          <w:rFonts w:hint="eastAsia"/>
          <w:lang w:eastAsia="zh-TW"/>
        </w:rPr>
        <w:t>儘管</w:t>
      </w:r>
      <w:r w:rsidRPr="00AF53FD">
        <w:rPr>
          <w:lang w:eastAsia="zh-TW"/>
        </w:rPr>
        <w:t>2020</w:t>
      </w:r>
      <w:r w:rsidRPr="00AF53FD">
        <w:rPr>
          <w:rFonts w:hint="eastAsia"/>
          <w:lang w:eastAsia="zh-TW"/>
        </w:rPr>
        <w:t>年市場存在不確定性，</w:t>
      </w:r>
      <w:r>
        <w:rPr>
          <w:rFonts w:hint="eastAsia"/>
          <w:lang w:eastAsia="zh-TW"/>
        </w:rPr>
        <w:t>針對</w:t>
      </w:r>
      <w:r w:rsidRPr="00AF53FD">
        <w:rPr>
          <w:rFonts w:hint="eastAsia"/>
          <w:lang w:eastAsia="zh-TW"/>
        </w:rPr>
        <w:t>年銷售額超過</w:t>
      </w:r>
      <w:r w:rsidRPr="00AF53FD">
        <w:rPr>
          <w:lang w:eastAsia="zh-TW"/>
        </w:rPr>
        <w:t>1</w:t>
      </w:r>
      <w:r w:rsidRPr="00AF53FD">
        <w:rPr>
          <w:rFonts w:hint="eastAsia"/>
          <w:lang w:eastAsia="zh-TW"/>
        </w:rPr>
        <w:t>億歐元</w:t>
      </w:r>
      <w:r>
        <w:rPr>
          <w:rFonts w:hint="eastAsia"/>
          <w:lang w:eastAsia="zh-TW"/>
        </w:rPr>
        <w:t>的業務，</w:t>
      </w:r>
      <w:r w:rsidRPr="00AF53FD">
        <w:rPr>
          <w:rFonts w:hint="eastAsia"/>
          <w:lang w:eastAsia="zh-TW"/>
        </w:rPr>
        <w:t>漢高已簽署</w:t>
      </w:r>
      <w:r>
        <w:rPr>
          <w:rFonts w:hint="eastAsia"/>
          <w:lang w:eastAsia="zh-TW"/>
        </w:rPr>
        <w:t>了</w:t>
      </w:r>
      <w:r w:rsidRPr="00AF53FD">
        <w:rPr>
          <w:rFonts w:hint="eastAsia"/>
          <w:lang w:eastAsia="zh-TW"/>
        </w:rPr>
        <w:t>出售協議、完成出售或已終止</w:t>
      </w:r>
      <w:r>
        <w:rPr>
          <w:rFonts w:hint="eastAsia"/>
          <w:lang w:eastAsia="zh-TW"/>
        </w:rPr>
        <w:t>了業務</w:t>
      </w:r>
      <w:r w:rsidRPr="00AF53FD">
        <w:rPr>
          <w:rFonts w:hint="eastAsia"/>
          <w:lang w:eastAsia="zh-TW"/>
        </w:rPr>
        <w:t>。在漢高積極的產品組合管理的背景下，由於要出售或終止業務的非</w:t>
      </w:r>
      <w:proofErr w:type="gramStart"/>
      <w:r w:rsidRPr="00AF53FD">
        <w:rPr>
          <w:rFonts w:hint="eastAsia"/>
          <w:lang w:eastAsia="zh-TW"/>
        </w:rPr>
        <w:t>現金減值損失</w:t>
      </w:r>
      <w:proofErr w:type="gramEnd"/>
      <w:r w:rsidRPr="00AF53FD">
        <w:rPr>
          <w:rFonts w:hint="eastAsia"/>
          <w:lang w:eastAsia="zh-TW"/>
        </w:rPr>
        <w:t>，</w:t>
      </w:r>
      <w:r w:rsidRPr="00AF53FD">
        <w:rPr>
          <w:lang w:eastAsia="zh-TW"/>
        </w:rPr>
        <w:t>2020</w:t>
      </w:r>
      <w:r w:rsidRPr="00AF53FD">
        <w:rPr>
          <w:rFonts w:hint="eastAsia"/>
          <w:lang w:eastAsia="zh-TW"/>
        </w:rPr>
        <w:t>年記入了約</w:t>
      </w:r>
      <w:r w:rsidRPr="00AF53FD">
        <w:rPr>
          <w:lang w:eastAsia="zh-TW"/>
        </w:rPr>
        <w:t>3</w:t>
      </w:r>
      <w:r w:rsidRPr="00AF53FD">
        <w:rPr>
          <w:rFonts w:hint="eastAsia"/>
          <w:lang w:eastAsia="zh-TW"/>
        </w:rPr>
        <w:t>億歐元的費用。</w:t>
      </w:r>
    </w:p>
    <w:p w14:paraId="06683FEE" w14:textId="4D2DCFF3" w:rsidR="00036080" w:rsidRPr="00AF53FD" w:rsidRDefault="00036080" w:rsidP="007B2DAD">
      <w:pPr>
        <w:autoSpaceDE w:val="0"/>
        <w:autoSpaceDN w:val="0"/>
        <w:adjustRightInd w:val="0"/>
        <w:rPr>
          <w:rFonts w:cs="Segoe UI"/>
          <w:bCs/>
          <w:szCs w:val="22"/>
          <w:lang w:eastAsia="zh-TW"/>
        </w:rPr>
      </w:pPr>
    </w:p>
    <w:p w14:paraId="71B3AEB0" w14:textId="048AFC35" w:rsidR="00E55AB2" w:rsidRPr="00AF53FD" w:rsidRDefault="00670DD0" w:rsidP="00E55AB2">
      <w:pPr>
        <w:autoSpaceDE w:val="0"/>
        <w:autoSpaceDN w:val="0"/>
        <w:adjustRightInd w:val="0"/>
        <w:rPr>
          <w:rFonts w:cs="Segoe UI"/>
          <w:bCs/>
          <w:szCs w:val="22"/>
          <w:lang w:eastAsia="zh-TW"/>
        </w:rPr>
      </w:pPr>
      <w:r w:rsidRPr="00AF53FD">
        <w:rPr>
          <w:rFonts w:hint="eastAsia"/>
          <w:lang w:eastAsia="zh-TW"/>
        </w:rPr>
        <w:t>同時，憑藉其強勁的資產負債表，漢高通過</w:t>
      </w:r>
      <w:r w:rsidRPr="00AF53FD">
        <w:rPr>
          <w:rFonts w:hint="eastAsia"/>
          <w:b/>
          <w:lang w:eastAsia="zh-TW"/>
        </w:rPr>
        <w:t>並購</w:t>
      </w:r>
      <w:r w:rsidRPr="00AF53FD">
        <w:rPr>
          <w:rFonts w:hint="eastAsia"/>
          <w:lang w:eastAsia="zh-TW"/>
        </w:rPr>
        <w:t>加強</w:t>
      </w:r>
      <w:r>
        <w:rPr>
          <w:rFonts w:hint="eastAsia"/>
          <w:lang w:eastAsia="zh-TW"/>
        </w:rPr>
        <w:t>了</w:t>
      </w:r>
      <w:r w:rsidRPr="00AF53FD">
        <w:rPr>
          <w:rFonts w:hint="eastAsia"/>
          <w:lang w:eastAsia="zh-TW"/>
        </w:rPr>
        <w:t>其產品組合。</w:t>
      </w:r>
      <w:r w:rsidRPr="00AF53FD">
        <w:rPr>
          <w:lang w:eastAsia="zh-TW"/>
        </w:rPr>
        <w:t>2020</w:t>
      </w:r>
      <w:r w:rsidRPr="00AF53FD">
        <w:rPr>
          <w:rFonts w:hint="eastAsia"/>
          <w:lang w:eastAsia="zh-TW"/>
        </w:rPr>
        <w:t>年，漢高化妝品</w:t>
      </w:r>
      <w:r w:rsidRPr="00AF53FD">
        <w:rPr>
          <w:lang w:eastAsia="zh-TW"/>
        </w:rPr>
        <w:t>/</w:t>
      </w:r>
      <w:r w:rsidRPr="00AF53FD">
        <w:rPr>
          <w:rFonts w:hint="eastAsia"/>
          <w:lang w:eastAsia="zh-TW"/>
        </w:rPr>
        <w:t>美容用品</w:t>
      </w:r>
      <w:r>
        <w:rPr>
          <w:rFonts w:hint="eastAsia"/>
          <w:lang w:eastAsia="zh-TW"/>
        </w:rPr>
        <w:t>業務部</w:t>
      </w:r>
      <w:r w:rsidRPr="00AF53FD">
        <w:rPr>
          <w:rFonts w:hint="eastAsia"/>
          <w:lang w:eastAsia="zh-TW"/>
        </w:rPr>
        <w:t>和粘合劑技術業務部同意並完成了兩項收購，合併收購價約為</w:t>
      </w:r>
      <w:r w:rsidRPr="00AF53FD">
        <w:rPr>
          <w:lang w:eastAsia="zh-TW"/>
        </w:rPr>
        <w:t>5</w:t>
      </w:r>
      <w:r w:rsidRPr="00AF53FD">
        <w:rPr>
          <w:rFonts w:hint="eastAsia"/>
          <w:lang w:eastAsia="zh-TW"/>
        </w:rPr>
        <w:t>億歐元。</w:t>
      </w:r>
    </w:p>
    <w:p w14:paraId="5CE74B4F" w14:textId="77777777" w:rsidR="00DE6154" w:rsidRPr="00AF53FD" w:rsidRDefault="00DE6154" w:rsidP="00846017">
      <w:pPr>
        <w:autoSpaceDE w:val="0"/>
        <w:autoSpaceDN w:val="0"/>
        <w:adjustRightInd w:val="0"/>
        <w:rPr>
          <w:rFonts w:cs="Segoe UI"/>
          <w:bCs/>
          <w:szCs w:val="22"/>
          <w:lang w:eastAsia="zh-TW"/>
        </w:rPr>
      </w:pPr>
    </w:p>
    <w:p w14:paraId="0BD17221" w14:textId="27679928" w:rsidR="003C599A" w:rsidRPr="00AF53FD" w:rsidRDefault="00670DD0" w:rsidP="003C599A">
      <w:pPr>
        <w:autoSpaceDE w:val="0"/>
        <w:autoSpaceDN w:val="0"/>
        <w:adjustRightInd w:val="0"/>
        <w:rPr>
          <w:rFonts w:cs="Segoe UI"/>
          <w:bCs/>
          <w:szCs w:val="22"/>
          <w:lang w:eastAsia="zh-TW"/>
        </w:rPr>
      </w:pPr>
      <w:r w:rsidRPr="00AF53FD">
        <w:rPr>
          <w:rFonts w:hint="eastAsia"/>
          <w:lang w:eastAsia="zh-TW"/>
        </w:rPr>
        <w:t>為進一步增強自身的</w:t>
      </w:r>
      <w:r w:rsidRPr="00AF53FD">
        <w:rPr>
          <w:rFonts w:hint="eastAsia"/>
          <w:b/>
          <w:lang w:eastAsia="zh-TW"/>
        </w:rPr>
        <w:t>競爭優勢</w:t>
      </w:r>
      <w:r w:rsidRPr="00AF53FD">
        <w:rPr>
          <w:rFonts w:hint="eastAsia"/>
          <w:lang w:eastAsia="zh-TW"/>
        </w:rPr>
        <w:t>，漢高正在加速有影響力的</w:t>
      </w:r>
      <w:r w:rsidRPr="00AF53FD">
        <w:rPr>
          <w:rFonts w:hint="eastAsia"/>
          <w:b/>
          <w:lang w:eastAsia="zh-TW"/>
        </w:rPr>
        <w:t>創新</w:t>
      </w:r>
      <w:r w:rsidRPr="00AF53FD">
        <w:rPr>
          <w:rFonts w:hint="eastAsia"/>
          <w:lang w:eastAsia="zh-TW"/>
        </w:rPr>
        <w:t>，努力</w:t>
      </w:r>
      <w:r>
        <w:rPr>
          <w:rFonts w:hint="eastAsia"/>
          <w:lang w:eastAsia="zh-TW"/>
        </w:rPr>
        <w:t>推進</w:t>
      </w:r>
      <w:r w:rsidRPr="00AF53FD">
        <w:rPr>
          <w:rFonts w:hint="eastAsia"/>
          <w:b/>
          <w:lang w:eastAsia="zh-TW"/>
        </w:rPr>
        <w:t>可持續發展</w:t>
      </w:r>
      <w:r w:rsidRPr="00DC170F">
        <w:rPr>
          <w:rFonts w:hint="eastAsia"/>
          <w:bCs/>
          <w:lang w:eastAsia="zh-TW"/>
        </w:rPr>
        <w:t>成</w:t>
      </w:r>
      <w:r w:rsidRPr="00AF53FD">
        <w:rPr>
          <w:rFonts w:hint="eastAsia"/>
          <w:lang w:eastAsia="zh-TW"/>
        </w:rPr>
        <w:t>為其差異化因素，並推動公司的</w:t>
      </w:r>
      <w:r w:rsidRPr="00AF53FD">
        <w:rPr>
          <w:rFonts w:hint="eastAsia"/>
          <w:b/>
          <w:lang w:eastAsia="zh-TW"/>
        </w:rPr>
        <w:t>數位化</w:t>
      </w:r>
      <w:r w:rsidRPr="00AF53FD">
        <w:rPr>
          <w:rFonts w:hint="eastAsia"/>
          <w:lang w:eastAsia="zh-TW"/>
        </w:rPr>
        <w:t>轉型。</w:t>
      </w:r>
    </w:p>
    <w:p w14:paraId="61BFDB7F" w14:textId="550FB4D3" w:rsidR="00846017" w:rsidRPr="00AF53FD" w:rsidRDefault="00846017" w:rsidP="00846017">
      <w:pPr>
        <w:autoSpaceDE w:val="0"/>
        <w:autoSpaceDN w:val="0"/>
        <w:adjustRightInd w:val="0"/>
        <w:rPr>
          <w:rFonts w:cs="Segoe UI"/>
          <w:bCs/>
          <w:szCs w:val="22"/>
          <w:lang w:eastAsia="zh-TW"/>
        </w:rPr>
      </w:pPr>
    </w:p>
    <w:p w14:paraId="024A1CFC" w14:textId="4EC0FBA4" w:rsidR="003C599A" w:rsidRPr="00AF53FD" w:rsidRDefault="00670DD0" w:rsidP="003C599A">
      <w:pPr>
        <w:autoSpaceDE w:val="0"/>
        <w:autoSpaceDN w:val="0"/>
        <w:adjustRightInd w:val="0"/>
        <w:rPr>
          <w:rFonts w:cs="Segoe UI"/>
          <w:bCs/>
          <w:szCs w:val="22"/>
          <w:lang w:eastAsia="zh-TW"/>
        </w:rPr>
      </w:pPr>
      <w:r w:rsidRPr="00AF53FD">
        <w:rPr>
          <w:rFonts w:hint="eastAsia"/>
          <w:lang w:eastAsia="zh-TW"/>
        </w:rPr>
        <w:t>與</w:t>
      </w:r>
      <w:r w:rsidRPr="00AF53FD">
        <w:rPr>
          <w:lang w:eastAsia="zh-TW"/>
        </w:rPr>
        <w:t>2019</w:t>
      </w:r>
      <w:r w:rsidRPr="00AF53FD">
        <w:rPr>
          <w:rFonts w:hint="eastAsia"/>
          <w:lang w:eastAsia="zh-TW"/>
        </w:rPr>
        <w:t>年相比，漢高在</w:t>
      </w:r>
      <w:r w:rsidRPr="00AF53FD">
        <w:rPr>
          <w:lang w:eastAsia="zh-TW"/>
        </w:rPr>
        <w:t>2020</w:t>
      </w:r>
      <w:r w:rsidRPr="00AF53FD">
        <w:rPr>
          <w:rFonts w:hint="eastAsia"/>
          <w:lang w:eastAsia="zh-TW"/>
        </w:rPr>
        <w:t>年增加了約</w:t>
      </w:r>
      <w:r w:rsidRPr="00AF53FD">
        <w:rPr>
          <w:lang w:eastAsia="zh-TW"/>
        </w:rPr>
        <w:t>2</w:t>
      </w:r>
      <w:r w:rsidRPr="00AF53FD">
        <w:rPr>
          <w:rFonts w:hint="eastAsia"/>
          <w:lang w:eastAsia="zh-TW"/>
        </w:rPr>
        <w:t>億歐元的</w:t>
      </w:r>
      <w:r w:rsidRPr="00AF53FD">
        <w:rPr>
          <w:rFonts w:hint="eastAsia"/>
          <w:b/>
          <w:lang w:eastAsia="zh-TW"/>
        </w:rPr>
        <w:t>投資</w:t>
      </w:r>
      <w:r w:rsidRPr="00AF53FD">
        <w:rPr>
          <w:rFonts w:hint="eastAsia"/>
          <w:lang w:eastAsia="zh-TW"/>
        </w:rPr>
        <w:t>（與</w:t>
      </w:r>
      <w:r w:rsidRPr="00AF53FD">
        <w:rPr>
          <w:lang w:eastAsia="zh-TW"/>
        </w:rPr>
        <w:t>2018</w:t>
      </w:r>
      <w:r w:rsidRPr="00AF53FD">
        <w:rPr>
          <w:rFonts w:hint="eastAsia"/>
          <w:lang w:eastAsia="zh-TW"/>
        </w:rPr>
        <w:t>年相比，增加了</w:t>
      </w:r>
      <w:r w:rsidRPr="00AF53FD">
        <w:rPr>
          <w:lang w:eastAsia="zh-TW"/>
        </w:rPr>
        <w:t>3.5</w:t>
      </w:r>
      <w:r w:rsidRPr="00AF53FD">
        <w:rPr>
          <w:rFonts w:hint="eastAsia"/>
          <w:lang w:eastAsia="zh-TW"/>
        </w:rPr>
        <w:t>億歐元），</w:t>
      </w:r>
      <w:r>
        <w:rPr>
          <w:rFonts w:hint="eastAsia"/>
          <w:lang w:eastAsia="zh-TW"/>
        </w:rPr>
        <w:t>用於</w:t>
      </w:r>
      <w:r w:rsidRPr="00AF53FD">
        <w:rPr>
          <w:rFonts w:hint="eastAsia"/>
          <w:lang w:eastAsia="zh-TW"/>
        </w:rPr>
        <w:t>增強其品牌實力，強化技術和創新，並加速公司的數位化轉型。這些投資已初見成效：漢高的市場份額在許多關鍵市場和類別中都得以增加。公司還進一步加快了創新進程及新產品的推出。例如，</w:t>
      </w:r>
      <w:proofErr w:type="gramStart"/>
      <w:r w:rsidRPr="00AF53FD">
        <w:rPr>
          <w:rFonts w:hint="eastAsia"/>
          <w:lang w:eastAsia="zh-TW"/>
        </w:rPr>
        <w:t>通過“</w:t>
      </w:r>
      <w:proofErr w:type="gramEnd"/>
      <w:r w:rsidRPr="00AF53FD">
        <w:rPr>
          <w:rFonts w:hint="eastAsia"/>
          <w:lang w:eastAsia="zh-TW"/>
        </w:rPr>
        <w:t>快速創新”，公司得以迅速對衛生、消毒和清潔產品需求的強勁增長做出反應。公司重點專注於關鍵趨勢，比如衛生</w:t>
      </w:r>
      <w:r>
        <w:rPr>
          <w:rFonts w:hint="eastAsia"/>
          <w:lang w:eastAsia="zh-TW"/>
        </w:rPr>
        <w:t>、</w:t>
      </w:r>
      <w:r w:rsidRPr="00AF53FD">
        <w:rPr>
          <w:rFonts w:hint="eastAsia"/>
          <w:lang w:eastAsia="zh-TW"/>
        </w:rPr>
        <w:t>更天然和更可持續的產品</w:t>
      </w:r>
      <w:r>
        <w:rPr>
          <w:rFonts w:hint="eastAsia"/>
          <w:lang w:eastAsia="zh-TW"/>
        </w:rPr>
        <w:t>，</w:t>
      </w:r>
      <w:r w:rsidRPr="00AF53FD">
        <w:rPr>
          <w:rFonts w:hint="eastAsia"/>
          <w:lang w:eastAsia="zh-TW"/>
        </w:rPr>
        <w:t>以及更高的便利性等。</w:t>
      </w:r>
    </w:p>
    <w:p w14:paraId="514E0F9A" w14:textId="704692B0" w:rsidR="00081241" w:rsidRPr="00AF53FD" w:rsidRDefault="00081241" w:rsidP="00A61481">
      <w:pPr>
        <w:autoSpaceDE w:val="0"/>
        <w:autoSpaceDN w:val="0"/>
        <w:adjustRightInd w:val="0"/>
        <w:rPr>
          <w:rFonts w:cs="Segoe UI"/>
          <w:bCs/>
          <w:szCs w:val="22"/>
          <w:lang w:eastAsia="zh-TW"/>
        </w:rPr>
      </w:pPr>
    </w:p>
    <w:p w14:paraId="115626AF" w14:textId="24C1CAC6" w:rsidR="003C599A" w:rsidRPr="00AF53FD" w:rsidRDefault="00670DD0" w:rsidP="003C599A">
      <w:pPr>
        <w:autoSpaceDE w:val="0"/>
        <w:autoSpaceDN w:val="0"/>
        <w:adjustRightInd w:val="0"/>
        <w:rPr>
          <w:rFonts w:cs="Segoe UI"/>
          <w:bCs/>
          <w:szCs w:val="22"/>
          <w:lang w:eastAsia="zh-TW"/>
        </w:rPr>
      </w:pPr>
      <w:r w:rsidRPr="00AF53FD">
        <w:rPr>
          <w:rFonts w:hint="eastAsia"/>
          <w:lang w:eastAsia="zh-TW"/>
        </w:rPr>
        <w:t>為加速</w:t>
      </w:r>
      <w:r w:rsidRPr="00AF53FD">
        <w:rPr>
          <w:rFonts w:hint="eastAsia"/>
          <w:b/>
          <w:lang w:eastAsia="zh-TW"/>
        </w:rPr>
        <w:t>創新</w:t>
      </w:r>
      <w:r w:rsidRPr="00AF53FD">
        <w:rPr>
          <w:rFonts w:hint="eastAsia"/>
          <w:lang w:eastAsia="zh-TW"/>
        </w:rPr>
        <w:t>和開發</w:t>
      </w:r>
      <w:r w:rsidRPr="00AF53FD">
        <w:rPr>
          <w:rFonts w:hint="eastAsia"/>
          <w:b/>
          <w:lang w:eastAsia="zh-TW"/>
        </w:rPr>
        <w:t>新的商業模式</w:t>
      </w:r>
      <w:r w:rsidRPr="00AF53FD">
        <w:rPr>
          <w:rFonts w:hint="eastAsia"/>
          <w:lang w:eastAsia="zh-TW"/>
        </w:rPr>
        <w:t>，</w:t>
      </w:r>
      <w:r>
        <w:rPr>
          <w:rFonts w:hint="eastAsia"/>
          <w:lang w:eastAsia="zh-TW"/>
        </w:rPr>
        <w:t>經營消費品業務的</w:t>
      </w:r>
      <w:r w:rsidRPr="00AF53FD">
        <w:rPr>
          <w:rFonts w:hint="eastAsia"/>
          <w:lang w:eastAsia="zh-TW"/>
        </w:rPr>
        <w:t>化妝品</w:t>
      </w:r>
      <w:r w:rsidRPr="00AF53FD">
        <w:rPr>
          <w:lang w:eastAsia="zh-TW"/>
        </w:rPr>
        <w:t>/</w:t>
      </w:r>
      <w:r w:rsidRPr="00AF53FD">
        <w:rPr>
          <w:rFonts w:hint="eastAsia"/>
          <w:lang w:eastAsia="zh-TW"/>
        </w:rPr>
        <w:t>美容用品</w:t>
      </w:r>
      <w:r>
        <w:rPr>
          <w:rFonts w:hint="eastAsia"/>
          <w:lang w:eastAsia="zh-TW"/>
        </w:rPr>
        <w:t>業務</w:t>
      </w:r>
      <w:r w:rsidRPr="00AF53FD">
        <w:rPr>
          <w:rFonts w:hint="eastAsia"/>
          <w:lang w:eastAsia="zh-TW"/>
        </w:rPr>
        <w:t>部和洗滌劑及家用護理</w:t>
      </w:r>
      <w:r>
        <w:rPr>
          <w:rFonts w:hint="eastAsia"/>
          <w:lang w:eastAsia="zh-TW"/>
        </w:rPr>
        <w:t>業務</w:t>
      </w:r>
      <w:r w:rsidRPr="00AF53FD">
        <w:rPr>
          <w:rFonts w:hint="eastAsia"/>
          <w:lang w:eastAsia="zh-TW"/>
        </w:rPr>
        <w:t>部成立了內部孵化器團隊，將敏捷的工作方法與公司的全球性規模和專業知識融合了起來。“</w:t>
      </w:r>
      <w:proofErr w:type="gramStart"/>
      <w:r>
        <w:rPr>
          <w:rFonts w:hint="eastAsia"/>
          <w:lang w:eastAsia="zh-TW"/>
        </w:rPr>
        <w:t>弗裡茲</w:t>
      </w:r>
      <w:proofErr w:type="gramEnd"/>
      <w:r>
        <w:rPr>
          <w:rFonts w:hint="eastAsia"/>
          <w:lang w:eastAsia="zh-TW"/>
        </w:rPr>
        <w:t>美容</w:t>
      </w:r>
      <w:r w:rsidRPr="00AF53FD">
        <w:rPr>
          <w:rFonts w:hint="eastAsia"/>
          <w:lang w:eastAsia="zh-TW"/>
        </w:rPr>
        <w:t>實驗室”</w:t>
      </w:r>
      <w:r w:rsidRPr="00AF53FD">
        <w:rPr>
          <w:lang w:eastAsia="zh-TW"/>
        </w:rPr>
        <w:t>(Fritz Beauty Lab)</w:t>
      </w:r>
      <w:r w:rsidRPr="00AF53FD">
        <w:rPr>
          <w:rFonts w:hint="eastAsia"/>
          <w:lang w:eastAsia="zh-TW"/>
        </w:rPr>
        <w:t>的靈感來源於公司創始人</w:t>
      </w:r>
      <w:proofErr w:type="gramStart"/>
      <w:r>
        <w:rPr>
          <w:rFonts w:hint="eastAsia"/>
          <w:lang w:eastAsia="zh-TW"/>
        </w:rPr>
        <w:t>弗</w:t>
      </w:r>
      <w:proofErr w:type="gramEnd"/>
      <w:r>
        <w:rPr>
          <w:rFonts w:hint="eastAsia"/>
          <w:lang w:eastAsia="zh-TW"/>
        </w:rPr>
        <w:t>裡茲</w:t>
      </w:r>
      <w:proofErr w:type="gramStart"/>
      <w:r>
        <w:rPr>
          <w:rFonts w:hint="eastAsia"/>
          <w:lang w:eastAsia="zh-TW"/>
        </w:rPr>
        <w:t>·</w:t>
      </w:r>
      <w:proofErr w:type="gramEnd"/>
      <w:r>
        <w:rPr>
          <w:rFonts w:hint="eastAsia"/>
          <w:lang w:eastAsia="zh-TW"/>
        </w:rPr>
        <w:t>漢高</w:t>
      </w:r>
      <w:r w:rsidRPr="00AF53FD">
        <w:rPr>
          <w:rFonts w:hint="eastAsia"/>
          <w:lang w:eastAsia="zh-TW"/>
        </w:rPr>
        <w:t>，旨在為現有品牌找到具有增長潛力的領域，或者發現空白領域，打造全新品牌。洗滌劑及家用護理業務部也以</w:t>
      </w:r>
      <w:r w:rsidRPr="00AF53FD">
        <w:rPr>
          <w:lang w:eastAsia="zh-TW"/>
        </w:rPr>
        <w:t>Love Nature</w:t>
      </w:r>
      <w:r>
        <w:rPr>
          <w:rFonts w:hint="eastAsia"/>
          <w:lang w:eastAsia="zh-TW"/>
        </w:rPr>
        <w:t>系列</w:t>
      </w:r>
      <w:r w:rsidRPr="00AF53FD">
        <w:rPr>
          <w:rFonts w:hint="eastAsia"/>
          <w:lang w:eastAsia="zh-TW"/>
        </w:rPr>
        <w:t>品牌推出了全新的可持續發展創意工廠，專注於為洗滌劑及家用護理品類找到可持續解決方案。在粘合劑技術領域，漢高繼續投資於其位於杜塞爾多夫的最先進的創新中心。該中心總投資</w:t>
      </w:r>
      <w:r w:rsidRPr="00AF53FD">
        <w:rPr>
          <w:lang w:eastAsia="zh-TW"/>
        </w:rPr>
        <w:t>1.3</w:t>
      </w:r>
      <w:r w:rsidRPr="00AF53FD">
        <w:rPr>
          <w:rFonts w:hint="eastAsia"/>
          <w:lang w:eastAsia="zh-TW"/>
        </w:rPr>
        <w:t>億歐元，現在即將完工，並將於</w:t>
      </w:r>
      <w:r w:rsidRPr="00AF53FD">
        <w:rPr>
          <w:lang w:eastAsia="zh-TW"/>
        </w:rPr>
        <w:t>2021</w:t>
      </w:r>
      <w:r w:rsidRPr="00AF53FD">
        <w:rPr>
          <w:rFonts w:hint="eastAsia"/>
          <w:lang w:eastAsia="zh-TW"/>
        </w:rPr>
        <w:t>年上半年投入使用。</w:t>
      </w:r>
    </w:p>
    <w:p w14:paraId="77B69F6D" w14:textId="77777777" w:rsidR="00DB5C7A" w:rsidRPr="00AF53FD" w:rsidRDefault="00DB5C7A" w:rsidP="00F46B50">
      <w:pPr>
        <w:rPr>
          <w:rFonts w:cs="Segoe UI"/>
          <w:b/>
          <w:szCs w:val="22"/>
          <w:lang w:eastAsia="zh-TW"/>
        </w:rPr>
      </w:pPr>
    </w:p>
    <w:p w14:paraId="0B524541" w14:textId="43D561A2" w:rsidR="003C599A" w:rsidRPr="00AF53FD" w:rsidRDefault="00670DD0" w:rsidP="0012087A">
      <w:pPr>
        <w:jc w:val="left"/>
        <w:rPr>
          <w:rFonts w:cs="Segoe UI"/>
          <w:bCs/>
          <w:szCs w:val="22"/>
          <w:lang w:eastAsia="zh-TW"/>
        </w:rPr>
      </w:pPr>
      <w:r w:rsidRPr="00AF53FD">
        <w:rPr>
          <w:rFonts w:hint="eastAsia"/>
          <w:b/>
          <w:lang w:eastAsia="zh-TW"/>
        </w:rPr>
        <w:t>可持續發展</w:t>
      </w:r>
      <w:r w:rsidRPr="00AF53FD">
        <w:rPr>
          <w:rFonts w:hint="eastAsia"/>
          <w:lang w:eastAsia="zh-TW"/>
        </w:rPr>
        <w:t>是漢高的一大優勢。公司在定期開展的各項評分和排名中佔據領導地位。漢高將在此強大的歷史</w:t>
      </w:r>
      <w:r>
        <w:rPr>
          <w:rFonts w:hint="eastAsia"/>
          <w:lang w:eastAsia="zh-TW"/>
        </w:rPr>
        <w:t>表現</w:t>
      </w:r>
      <w:r w:rsidRPr="00AF53FD">
        <w:rPr>
          <w:rFonts w:hint="eastAsia"/>
          <w:lang w:eastAsia="zh-TW"/>
        </w:rPr>
        <w:t>基礎上繼續發力，力爭將可持續發展作為其差異化競爭因素。</w:t>
      </w:r>
      <w:r w:rsidRPr="00AF53FD">
        <w:rPr>
          <w:lang w:eastAsia="zh-TW"/>
        </w:rPr>
        <w:t>2020</w:t>
      </w:r>
      <w:r w:rsidRPr="00AF53FD">
        <w:rPr>
          <w:rFonts w:hint="eastAsia"/>
          <w:lang w:eastAsia="zh-TW"/>
        </w:rPr>
        <w:t>年，漢</w:t>
      </w:r>
      <w:r w:rsidRPr="00AF53FD">
        <w:rPr>
          <w:rFonts w:hint="eastAsia"/>
          <w:lang w:eastAsia="zh-TW"/>
        </w:rPr>
        <w:lastRenderedPageBreak/>
        <w:t>高成功地將可持續發展繼續融入其所有業務活動中，並推動了整個價值鏈的發展。為滿足消費者對天然和可持續產品不斷增長的期待，漢高推出了新產品，</w:t>
      </w:r>
      <w:r>
        <w:rPr>
          <w:rFonts w:hint="eastAsia"/>
          <w:lang w:eastAsia="zh-TW"/>
        </w:rPr>
        <w:t>例</w:t>
      </w:r>
      <w:r w:rsidRPr="00AF53FD">
        <w:rPr>
          <w:rFonts w:hint="eastAsia"/>
          <w:lang w:eastAsia="zh-TW"/>
        </w:rPr>
        <w:t>如化妝品</w:t>
      </w:r>
      <w:r w:rsidRPr="00AF53FD">
        <w:rPr>
          <w:lang w:eastAsia="zh-TW"/>
        </w:rPr>
        <w:t>/</w:t>
      </w:r>
      <w:r w:rsidRPr="00AF53FD">
        <w:rPr>
          <w:rFonts w:hint="eastAsia"/>
          <w:lang w:eastAsia="zh-TW"/>
        </w:rPr>
        <w:t>美容用品</w:t>
      </w:r>
      <w:r>
        <w:rPr>
          <w:rFonts w:hint="eastAsia"/>
          <w:lang w:eastAsia="zh-TW"/>
        </w:rPr>
        <w:t>業務部的</w:t>
      </w:r>
      <w:r w:rsidRPr="00AF53FD">
        <w:rPr>
          <w:lang w:eastAsia="zh-TW"/>
        </w:rPr>
        <w:t>Nature Box</w:t>
      </w:r>
      <w:r w:rsidRPr="00AF53FD">
        <w:rPr>
          <w:rFonts w:hint="eastAsia"/>
          <w:lang w:eastAsia="zh-TW"/>
        </w:rPr>
        <w:t>和</w:t>
      </w:r>
      <w:r w:rsidRPr="00AF53FD">
        <w:rPr>
          <w:lang w:eastAsia="zh-TW"/>
        </w:rPr>
        <w:t>N.A.E</w:t>
      </w:r>
      <w:r w:rsidRPr="00AF53FD">
        <w:rPr>
          <w:rFonts w:hint="eastAsia"/>
          <w:lang w:eastAsia="zh-TW"/>
        </w:rPr>
        <w:t>品牌固體皂。在洗滌劑及家用護理業務部，</w:t>
      </w:r>
      <w:r w:rsidRPr="00AF53FD">
        <w:rPr>
          <w:lang w:eastAsia="zh-TW"/>
        </w:rPr>
        <w:t xml:space="preserve">Pro Nature </w:t>
      </w:r>
      <w:r w:rsidRPr="00AF53FD">
        <w:rPr>
          <w:rFonts w:hint="eastAsia"/>
          <w:lang w:eastAsia="zh-TW"/>
        </w:rPr>
        <w:t>產品系列得到擴展，並成功</w:t>
      </w:r>
      <w:r>
        <w:rPr>
          <w:rFonts w:hint="eastAsia"/>
          <w:lang w:eastAsia="zh-TW"/>
        </w:rPr>
        <w:t>發佈</w:t>
      </w:r>
      <w:r w:rsidRPr="00AF53FD">
        <w:rPr>
          <w:rFonts w:hint="eastAsia"/>
          <w:lang w:eastAsia="zh-TW"/>
        </w:rPr>
        <w:t>跨類別的可持續品牌</w:t>
      </w:r>
      <w:r w:rsidRPr="00AF53FD">
        <w:rPr>
          <w:lang w:eastAsia="zh-TW"/>
        </w:rPr>
        <w:t>Love Nature</w:t>
      </w:r>
      <w:r w:rsidRPr="00AF53FD">
        <w:rPr>
          <w:rFonts w:hint="eastAsia"/>
          <w:lang w:eastAsia="zh-TW"/>
        </w:rPr>
        <w:t>。在粘合劑技術領域，樂泰品牌又研發出了一項新技術。利用該技術，紙可以用來替代聚乙烯用於食品和非食品包裝。除了對更多可持續產品進行創新，漢高還簽訂了可再生能源虛擬購電合同，該合同將解決漢高在北美所有工廠的能源需求。漢高是第一家發行塑膠垃圾減量債券的公司，發行量約為</w:t>
      </w:r>
      <w:r w:rsidRPr="00AF53FD">
        <w:rPr>
          <w:lang w:eastAsia="zh-TW"/>
        </w:rPr>
        <w:t>1</w:t>
      </w:r>
      <w:r w:rsidRPr="00AF53FD">
        <w:rPr>
          <w:rFonts w:hint="eastAsia"/>
          <w:lang w:eastAsia="zh-TW"/>
        </w:rPr>
        <w:t>億歐元，旨在為整個價值鏈中減少塑膠垃圾的措施提供資金。該債券凸顯了漢高致力於</w:t>
      </w:r>
      <w:hyperlink r:id="rId9" w:tgtFrame="_blank" w:history="1">
        <w:r w:rsidRPr="00AF53FD">
          <w:rPr>
            <w:rFonts w:hint="eastAsia"/>
            <w:lang w:eastAsia="zh-TW"/>
          </w:rPr>
          <w:t>發展迴圈經濟、減少塑膠垃圾</w:t>
        </w:r>
      </w:hyperlink>
      <w:r w:rsidRPr="00AF53FD">
        <w:rPr>
          <w:rFonts w:hint="eastAsia"/>
          <w:lang w:eastAsia="zh-TW"/>
        </w:rPr>
        <w:t>以及實現可持續</w:t>
      </w:r>
      <w:r>
        <w:rPr>
          <w:rFonts w:hint="eastAsia"/>
          <w:lang w:eastAsia="zh-TW"/>
        </w:rPr>
        <w:t>金融</w:t>
      </w:r>
      <w:r w:rsidRPr="00AF53FD">
        <w:rPr>
          <w:rFonts w:hint="eastAsia"/>
          <w:lang w:eastAsia="zh-TW"/>
        </w:rPr>
        <w:t>的承諾。</w:t>
      </w:r>
    </w:p>
    <w:p w14:paraId="52A1126C" w14:textId="084C9819" w:rsidR="00EA539B" w:rsidRPr="00AF53FD" w:rsidRDefault="00EA539B" w:rsidP="00F46B50">
      <w:pPr>
        <w:rPr>
          <w:rFonts w:cs="Segoe UI"/>
          <w:bCs/>
          <w:szCs w:val="22"/>
          <w:lang w:eastAsia="zh-TW"/>
        </w:rPr>
      </w:pPr>
      <w:bookmarkStart w:id="4" w:name="_Hlk63409035"/>
    </w:p>
    <w:p w14:paraId="71AED211" w14:textId="6C375B92" w:rsidR="003C599A" w:rsidRPr="00AF53FD" w:rsidRDefault="00670DD0" w:rsidP="003C599A">
      <w:pPr>
        <w:rPr>
          <w:rFonts w:cs="Segoe UI"/>
          <w:bCs/>
          <w:szCs w:val="22"/>
          <w:lang w:eastAsia="zh-TW"/>
        </w:rPr>
      </w:pPr>
      <w:bookmarkStart w:id="5" w:name="_Hlk63415349"/>
      <w:r w:rsidRPr="00AF53FD">
        <w:rPr>
          <w:rFonts w:hint="eastAsia"/>
          <w:lang w:eastAsia="zh-TW"/>
        </w:rPr>
        <w:t>漢高追求的目標是在</w:t>
      </w:r>
      <w:r w:rsidRPr="00AF53FD">
        <w:rPr>
          <w:lang w:eastAsia="zh-TW"/>
        </w:rPr>
        <w:t>2010</w:t>
      </w:r>
      <w:r w:rsidRPr="00AF53FD">
        <w:rPr>
          <w:rFonts w:hint="eastAsia"/>
          <w:lang w:eastAsia="zh-TW"/>
        </w:rPr>
        <w:t>年至</w:t>
      </w:r>
      <w:r w:rsidRPr="00AF53FD">
        <w:rPr>
          <w:lang w:eastAsia="zh-TW"/>
        </w:rPr>
        <w:t>2030</w:t>
      </w:r>
      <w:r w:rsidRPr="00AF53FD">
        <w:rPr>
          <w:rFonts w:hint="eastAsia"/>
          <w:lang w:eastAsia="zh-TW"/>
        </w:rPr>
        <w:t>年間，</w:t>
      </w:r>
      <w:r>
        <w:rPr>
          <w:rFonts w:hint="eastAsia"/>
          <w:lang w:eastAsia="zh-TW"/>
        </w:rPr>
        <w:t>將同等生態足跡產出的</w:t>
      </w:r>
      <w:r w:rsidRPr="00AF53FD">
        <w:rPr>
          <w:rFonts w:hint="eastAsia"/>
          <w:b/>
          <w:lang w:eastAsia="zh-TW"/>
        </w:rPr>
        <w:t>業務、產品和服務的價值</w:t>
      </w:r>
      <w:r>
        <w:rPr>
          <w:rFonts w:hint="eastAsia"/>
          <w:lang w:eastAsia="zh-TW"/>
        </w:rPr>
        <w:t>提升兩倍</w:t>
      </w:r>
      <w:r w:rsidRPr="00AF53FD">
        <w:rPr>
          <w:rFonts w:hint="eastAsia"/>
          <w:lang w:eastAsia="zh-TW"/>
        </w:rPr>
        <w:t>。在實現這一長期目標的過程中，漢高確立了</w:t>
      </w:r>
      <w:r w:rsidRPr="00AF53FD">
        <w:rPr>
          <w:lang w:eastAsia="zh-TW"/>
        </w:rPr>
        <w:t>2020</w:t>
      </w:r>
      <w:r w:rsidRPr="00AF53FD">
        <w:rPr>
          <w:rFonts w:hint="eastAsia"/>
          <w:lang w:eastAsia="zh-TW"/>
        </w:rPr>
        <w:t>年的中期目標。公司在大多數方面都已實現既定目標。總體而言，與</w:t>
      </w:r>
      <w:r w:rsidRPr="00AF53FD">
        <w:rPr>
          <w:lang w:eastAsia="zh-TW"/>
        </w:rPr>
        <w:t>2010</w:t>
      </w:r>
      <w:r w:rsidRPr="00AF53FD">
        <w:rPr>
          <w:rFonts w:hint="eastAsia"/>
          <w:lang w:eastAsia="zh-TW"/>
        </w:rPr>
        <w:t>年相比，漢高在</w:t>
      </w:r>
      <w:r w:rsidRPr="00AF53FD">
        <w:rPr>
          <w:lang w:eastAsia="zh-TW"/>
        </w:rPr>
        <w:t>2020</w:t>
      </w:r>
      <w:r w:rsidRPr="00AF53FD">
        <w:rPr>
          <w:rFonts w:hint="eastAsia"/>
          <w:lang w:eastAsia="zh-TW"/>
        </w:rPr>
        <w:t>年將資源效率提高了</w:t>
      </w:r>
      <w:r w:rsidRPr="00AF53FD">
        <w:rPr>
          <w:lang w:eastAsia="zh-TW"/>
        </w:rPr>
        <w:t>64%</w:t>
      </w:r>
      <w:r w:rsidRPr="00AF53FD">
        <w:rPr>
          <w:rFonts w:hint="eastAsia"/>
          <w:lang w:eastAsia="zh-TW"/>
        </w:rPr>
        <w:t>。</w:t>
      </w:r>
    </w:p>
    <w:p w14:paraId="351DCAD7" w14:textId="5ABDB94E" w:rsidR="0015299A" w:rsidRPr="00AF53FD" w:rsidRDefault="0015299A" w:rsidP="0015299A">
      <w:pPr>
        <w:rPr>
          <w:rFonts w:cs="Segoe UI"/>
          <w:bCs/>
          <w:szCs w:val="22"/>
          <w:lang w:eastAsia="zh-TW"/>
        </w:rPr>
      </w:pPr>
    </w:p>
    <w:bookmarkEnd w:id="4"/>
    <w:bookmarkEnd w:id="5"/>
    <w:p w14:paraId="1E2A3897" w14:textId="2435739C" w:rsidR="003C599A" w:rsidRPr="00AF53FD" w:rsidRDefault="00670DD0" w:rsidP="003C599A">
      <w:pPr>
        <w:rPr>
          <w:rFonts w:cs="Segoe UI"/>
          <w:szCs w:val="22"/>
          <w:lang w:eastAsia="zh-TW"/>
        </w:rPr>
      </w:pPr>
      <w:r w:rsidRPr="00AF53FD">
        <w:rPr>
          <w:rFonts w:hint="eastAsia"/>
          <w:lang w:eastAsia="zh-TW"/>
        </w:rPr>
        <w:t>除創新和</w:t>
      </w:r>
      <w:proofErr w:type="gramStart"/>
      <w:r w:rsidRPr="00AF53FD">
        <w:rPr>
          <w:rFonts w:hint="eastAsia"/>
          <w:lang w:eastAsia="zh-TW"/>
        </w:rPr>
        <w:t>可</w:t>
      </w:r>
      <w:proofErr w:type="gramEnd"/>
      <w:r w:rsidRPr="00AF53FD">
        <w:rPr>
          <w:rFonts w:hint="eastAsia"/>
          <w:lang w:eastAsia="zh-TW"/>
        </w:rPr>
        <w:t>持續發展之外，增強漢高競爭優勢的另一個關鍵驅動因素是通過</w:t>
      </w:r>
      <w:r w:rsidRPr="00AF53FD">
        <w:rPr>
          <w:rFonts w:hint="eastAsia"/>
          <w:b/>
          <w:lang w:eastAsia="zh-TW"/>
        </w:rPr>
        <w:t>數位化</w:t>
      </w:r>
      <w:r w:rsidRPr="00AF53FD">
        <w:rPr>
          <w:rFonts w:hint="eastAsia"/>
          <w:lang w:eastAsia="zh-TW"/>
        </w:rPr>
        <w:t>變革為其所有業務部門的客戶和消費者創造價值。為實現並加速這一進程，漢高在</w:t>
      </w:r>
      <w:r w:rsidRPr="00AF53FD">
        <w:rPr>
          <w:lang w:eastAsia="zh-TW"/>
        </w:rPr>
        <w:t>2020</w:t>
      </w:r>
      <w:r w:rsidRPr="00AF53FD">
        <w:rPr>
          <w:rFonts w:hint="eastAsia"/>
          <w:lang w:eastAsia="zh-TW"/>
        </w:rPr>
        <w:t>年創建了一個名為漢高數位化業務的新部門，將其數位化、業務流程管理與</w:t>
      </w:r>
      <w:r w:rsidRPr="00AF53FD">
        <w:rPr>
          <w:lang w:eastAsia="zh-TW"/>
        </w:rPr>
        <w:t>IT</w:t>
      </w:r>
      <w:r w:rsidRPr="00AF53FD">
        <w:rPr>
          <w:rFonts w:hint="eastAsia"/>
          <w:lang w:eastAsia="zh-TW"/>
        </w:rPr>
        <w:t>領域的專業技術整合為一</w:t>
      </w:r>
      <w:r>
        <w:rPr>
          <w:rFonts w:hint="eastAsia"/>
          <w:lang w:eastAsia="zh-TW"/>
        </w:rPr>
        <w:t>個</w:t>
      </w:r>
      <w:r w:rsidRPr="00AF53FD">
        <w:rPr>
          <w:rFonts w:hint="eastAsia"/>
          <w:lang w:eastAsia="zh-TW"/>
        </w:rPr>
        <w:t>全球</w:t>
      </w:r>
      <w:r>
        <w:rPr>
          <w:rFonts w:hint="eastAsia"/>
          <w:lang w:eastAsia="zh-TW"/>
        </w:rPr>
        <w:t>的</w:t>
      </w:r>
      <w:r w:rsidRPr="00AF53FD">
        <w:rPr>
          <w:rFonts w:hint="eastAsia"/>
          <w:lang w:eastAsia="zh-TW"/>
        </w:rPr>
        <w:t>組織</w:t>
      </w:r>
      <w:r>
        <w:rPr>
          <w:rFonts w:hint="eastAsia"/>
          <w:lang w:eastAsia="zh-TW"/>
        </w:rPr>
        <w:t>部門</w:t>
      </w:r>
      <w:r w:rsidRPr="00AF53FD">
        <w:rPr>
          <w:rFonts w:hint="eastAsia"/>
          <w:lang w:eastAsia="zh-TW"/>
        </w:rPr>
        <w:t>。漢高數位化業務部已經在柏林開設了首</w:t>
      </w:r>
      <w:proofErr w:type="gramStart"/>
      <w:r w:rsidRPr="00AF53FD">
        <w:rPr>
          <w:rFonts w:hint="eastAsia"/>
          <w:lang w:eastAsia="zh-TW"/>
        </w:rPr>
        <w:t>個</w:t>
      </w:r>
      <w:proofErr w:type="gramEnd"/>
      <w:r w:rsidRPr="00AF53FD">
        <w:rPr>
          <w:rFonts w:hint="eastAsia"/>
          <w:lang w:eastAsia="zh-TW"/>
        </w:rPr>
        <w:t>創新中心，並計畫在未來通過成立更多中心來擴大其全球網路。在</w:t>
      </w:r>
      <w:r w:rsidRPr="00AF53FD">
        <w:rPr>
          <w:lang w:eastAsia="zh-TW"/>
        </w:rPr>
        <w:t>2020</w:t>
      </w:r>
      <w:r w:rsidRPr="00AF53FD">
        <w:rPr>
          <w:rFonts w:hint="eastAsia"/>
          <w:lang w:eastAsia="zh-TW"/>
        </w:rPr>
        <w:t>年，</w:t>
      </w:r>
      <w:r>
        <w:rPr>
          <w:rFonts w:hint="eastAsia"/>
          <w:lang w:eastAsia="zh-TW"/>
        </w:rPr>
        <w:t>在</w:t>
      </w:r>
      <w:r w:rsidRPr="00AF53FD">
        <w:rPr>
          <w:rFonts w:hint="eastAsia"/>
          <w:lang w:eastAsia="zh-TW"/>
        </w:rPr>
        <w:t>所有業務部門</w:t>
      </w:r>
      <w:r>
        <w:rPr>
          <w:rFonts w:hint="eastAsia"/>
          <w:lang w:eastAsia="zh-TW"/>
        </w:rPr>
        <w:t>的貢獻下，</w:t>
      </w:r>
      <w:r w:rsidRPr="00AF53FD">
        <w:rPr>
          <w:rFonts w:hint="eastAsia"/>
          <w:lang w:eastAsia="zh-TW"/>
        </w:rPr>
        <w:t>整個數位化管道的銷售額</w:t>
      </w:r>
      <w:r>
        <w:rPr>
          <w:rFonts w:hint="eastAsia"/>
          <w:lang w:eastAsia="zh-TW"/>
        </w:rPr>
        <w:t>占比</w:t>
      </w:r>
      <w:r w:rsidRPr="00AF53FD">
        <w:rPr>
          <w:rFonts w:hint="eastAsia"/>
          <w:lang w:eastAsia="zh-TW"/>
        </w:rPr>
        <w:t>大幅增加。總體而言，漢高的數位化業務銷量增長了約</w:t>
      </w:r>
      <w:r w:rsidRPr="00AF53FD">
        <w:rPr>
          <w:lang w:eastAsia="zh-TW"/>
        </w:rPr>
        <w:t>20%</w:t>
      </w:r>
      <w:r w:rsidRPr="00AF53FD">
        <w:rPr>
          <w:rFonts w:hint="eastAsia"/>
          <w:lang w:eastAsia="zh-TW"/>
        </w:rPr>
        <w:t>，其中消費</w:t>
      </w:r>
      <w:r>
        <w:rPr>
          <w:rFonts w:hint="eastAsia"/>
          <w:lang w:eastAsia="zh-TW"/>
        </w:rPr>
        <w:t>品</w:t>
      </w:r>
      <w:r w:rsidRPr="00AF53FD">
        <w:rPr>
          <w:rFonts w:hint="eastAsia"/>
          <w:lang w:eastAsia="zh-TW"/>
        </w:rPr>
        <w:t>業務合計實現了逾</w:t>
      </w:r>
      <w:r w:rsidRPr="00AF53FD">
        <w:rPr>
          <w:lang w:eastAsia="zh-TW"/>
        </w:rPr>
        <w:t>60%</w:t>
      </w:r>
      <w:r w:rsidRPr="00AF53FD">
        <w:rPr>
          <w:rFonts w:hint="eastAsia"/>
          <w:lang w:eastAsia="zh-TW"/>
        </w:rPr>
        <w:t>的增長。就集團而言，數位化業務銷量在其整體銷量中的</w:t>
      </w:r>
      <w:r>
        <w:rPr>
          <w:rFonts w:hint="eastAsia"/>
          <w:lang w:eastAsia="zh-TW"/>
        </w:rPr>
        <w:t>占比</w:t>
      </w:r>
      <w:r w:rsidRPr="00AF53FD">
        <w:rPr>
          <w:rFonts w:hint="eastAsia"/>
          <w:lang w:eastAsia="zh-TW"/>
        </w:rPr>
        <w:t>進一步增加，攀升至</w:t>
      </w:r>
      <w:r w:rsidRPr="00AF53FD">
        <w:rPr>
          <w:lang w:eastAsia="zh-TW"/>
        </w:rPr>
        <w:t>15%</w:t>
      </w:r>
      <w:r w:rsidRPr="00AF53FD">
        <w:rPr>
          <w:rFonts w:hint="eastAsia"/>
          <w:lang w:eastAsia="zh-TW"/>
        </w:rPr>
        <w:t>左右。</w:t>
      </w:r>
    </w:p>
    <w:p w14:paraId="65855E0D" w14:textId="20C7F706" w:rsidR="00846017" w:rsidRPr="00AF53FD" w:rsidRDefault="00846017" w:rsidP="00846017">
      <w:pPr>
        <w:rPr>
          <w:rFonts w:cs="Segoe UI"/>
          <w:szCs w:val="22"/>
          <w:lang w:eastAsia="de-DE"/>
        </w:rPr>
      </w:pPr>
    </w:p>
    <w:p w14:paraId="20004213" w14:textId="04854DD3" w:rsidR="003C599A" w:rsidRPr="00AF53FD" w:rsidRDefault="00670DD0" w:rsidP="003C599A">
      <w:pPr>
        <w:rPr>
          <w:rFonts w:cs="Segoe UI"/>
          <w:szCs w:val="22"/>
          <w:lang w:eastAsia="zh-TW"/>
        </w:rPr>
      </w:pPr>
      <w:r w:rsidRPr="00AF53FD">
        <w:rPr>
          <w:rFonts w:hint="eastAsia"/>
          <w:lang w:eastAsia="zh-TW"/>
        </w:rPr>
        <w:t>精益、快速和面向未來的</w:t>
      </w:r>
      <w:r w:rsidRPr="00AF53FD">
        <w:rPr>
          <w:rFonts w:hint="eastAsia"/>
          <w:b/>
          <w:lang w:eastAsia="zh-TW"/>
        </w:rPr>
        <w:t>運營模式</w:t>
      </w:r>
      <w:r w:rsidRPr="00AF53FD">
        <w:rPr>
          <w:rFonts w:hint="eastAsia"/>
          <w:lang w:eastAsia="zh-TW"/>
        </w:rPr>
        <w:t>是漢高</w:t>
      </w:r>
      <w:r w:rsidR="00624FE8">
        <w:rPr>
          <w:rFonts w:hint="eastAsia"/>
          <w:lang w:eastAsia="zh-TW"/>
        </w:rPr>
        <w:t>策略</w:t>
      </w:r>
      <w:r w:rsidRPr="00AF53FD">
        <w:rPr>
          <w:rFonts w:hint="eastAsia"/>
          <w:lang w:eastAsia="zh-TW"/>
        </w:rPr>
        <w:t>框架的重要內容。為切實做到這一點，並提高競爭力和效率，漢高在不斷調整和重塑整個公司的流程和結構。漢高希望</w:t>
      </w:r>
      <w:r>
        <w:rPr>
          <w:rFonts w:hint="eastAsia"/>
          <w:lang w:eastAsia="zh-TW"/>
        </w:rPr>
        <w:t>以</w:t>
      </w:r>
      <w:r w:rsidRPr="00AF53FD">
        <w:rPr>
          <w:rFonts w:hint="eastAsia"/>
          <w:lang w:eastAsia="zh-TW"/>
        </w:rPr>
        <w:t>此來實現新的商業模式，以更快的決策速度來拉近客戶和消費者之間的距離，並進一步提升效率。</w:t>
      </w:r>
      <w:r w:rsidRPr="00AF53FD">
        <w:rPr>
          <w:lang w:eastAsia="zh-TW"/>
        </w:rPr>
        <w:t>2020</w:t>
      </w:r>
      <w:r w:rsidRPr="00AF53FD">
        <w:rPr>
          <w:rFonts w:hint="eastAsia"/>
          <w:lang w:eastAsia="zh-TW"/>
        </w:rPr>
        <w:t>年，通過在粘合劑技術業務部引入新的組織結構，漢高得以更好地應對和服務于特定的客戶群和市場。在化妝品</w:t>
      </w:r>
      <w:r w:rsidRPr="00AF53FD">
        <w:rPr>
          <w:lang w:eastAsia="zh-TW"/>
        </w:rPr>
        <w:t>/</w:t>
      </w:r>
      <w:r w:rsidRPr="00AF53FD">
        <w:rPr>
          <w:rFonts w:hint="eastAsia"/>
          <w:lang w:eastAsia="zh-TW"/>
        </w:rPr>
        <w:t>美容用品</w:t>
      </w:r>
      <w:r>
        <w:rPr>
          <w:rFonts w:hint="eastAsia"/>
          <w:lang w:eastAsia="zh-TW"/>
        </w:rPr>
        <w:t>業務</w:t>
      </w:r>
      <w:r w:rsidRPr="00AF53FD">
        <w:rPr>
          <w:rFonts w:hint="eastAsia"/>
          <w:lang w:eastAsia="zh-TW"/>
        </w:rPr>
        <w:t>部</w:t>
      </w:r>
      <w:r>
        <w:rPr>
          <w:rFonts w:hint="eastAsia"/>
          <w:lang w:eastAsia="zh-TW"/>
        </w:rPr>
        <w:t>，以及</w:t>
      </w:r>
      <w:r w:rsidRPr="00AF53FD">
        <w:rPr>
          <w:rFonts w:hint="eastAsia"/>
          <w:lang w:eastAsia="zh-TW"/>
        </w:rPr>
        <w:t>洗滌劑及家用護理業務部，漢高進一步實施了組織變革，</w:t>
      </w:r>
      <w:r>
        <w:rPr>
          <w:rFonts w:hint="eastAsia"/>
          <w:lang w:eastAsia="zh-TW"/>
        </w:rPr>
        <w:t>更多地關注區域市場</w:t>
      </w:r>
      <w:r w:rsidRPr="00AF53FD">
        <w:rPr>
          <w:rFonts w:hint="eastAsia"/>
          <w:lang w:eastAsia="zh-TW"/>
        </w:rPr>
        <w:t>，進一步拉近</w:t>
      </w:r>
      <w:r>
        <w:rPr>
          <w:rFonts w:hint="eastAsia"/>
          <w:lang w:eastAsia="zh-TW"/>
        </w:rPr>
        <w:t>與</w:t>
      </w:r>
      <w:r w:rsidRPr="00AF53FD">
        <w:rPr>
          <w:rFonts w:hint="eastAsia"/>
          <w:lang w:eastAsia="zh-TW"/>
        </w:rPr>
        <w:t>客戶和消費者之間的距離。</w:t>
      </w:r>
    </w:p>
    <w:p w14:paraId="01874B48" w14:textId="44F39091" w:rsidR="005A7E97" w:rsidRPr="00AF53FD" w:rsidRDefault="005A7E97" w:rsidP="00846017">
      <w:pPr>
        <w:rPr>
          <w:rFonts w:cs="Segoe UI"/>
          <w:szCs w:val="22"/>
          <w:lang w:eastAsia="de-DE"/>
        </w:rPr>
      </w:pPr>
    </w:p>
    <w:p w14:paraId="7E683F11" w14:textId="22067CED" w:rsidR="003C599A" w:rsidRPr="00AF53FD" w:rsidRDefault="00670DD0" w:rsidP="003C599A">
      <w:pPr>
        <w:rPr>
          <w:lang w:eastAsia="zh-TW"/>
        </w:rPr>
      </w:pPr>
      <w:r w:rsidRPr="00AF53FD">
        <w:rPr>
          <w:rFonts w:hint="eastAsia"/>
          <w:lang w:eastAsia="zh-TW"/>
        </w:rPr>
        <w:t>進一步發展漢高的企業文化，加快</w:t>
      </w:r>
      <w:r w:rsidRPr="00AF53FD">
        <w:rPr>
          <w:rFonts w:hint="eastAsia"/>
          <w:b/>
          <w:lang w:eastAsia="zh-TW"/>
        </w:rPr>
        <w:t>文化轉型</w:t>
      </w:r>
      <w:r w:rsidRPr="00AF53FD">
        <w:rPr>
          <w:rFonts w:hint="eastAsia"/>
          <w:lang w:eastAsia="zh-TW"/>
        </w:rPr>
        <w:t>，是漢高“目標性增長”議程的核心。漢高致力於通過提高員工個人能力，並以領導力承諾為核心，來打造協作文化。</w:t>
      </w:r>
      <w:r w:rsidRPr="00AF53FD">
        <w:rPr>
          <w:lang w:eastAsia="zh-TW"/>
        </w:rPr>
        <w:t>2020</w:t>
      </w:r>
      <w:r w:rsidRPr="00AF53FD">
        <w:rPr>
          <w:rFonts w:hint="eastAsia"/>
          <w:lang w:eastAsia="zh-TW"/>
        </w:rPr>
        <w:t>年，漢高推出了一系列</w:t>
      </w:r>
      <w:r>
        <w:rPr>
          <w:rFonts w:hint="eastAsia"/>
          <w:lang w:eastAsia="zh-TW"/>
        </w:rPr>
        <w:t>舉措</w:t>
      </w:r>
      <w:r w:rsidRPr="00AF53FD">
        <w:rPr>
          <w:rFonts w:hint="eastAsia"/>
          <w:lang w:eastAsia="zh-TW"/>
        </w:rPr>
        <w:t>，推進協作與賦能的文化，提高員工應對未來挑戰的能力，並實現員工在職業和個人方面的成長和發展。漢高開展了一項全球</w:t>
      </w:r>
      <w:r>
        <w:rPr>
          <w:rFonts w:hint="eastAsia"/>
          <w:lang w:eastAsia="zh-TW"/>
        </w:rPr>
        <w:t>性的</w:t>
      </w:r>
      <w:r w:rsidRPr="00AF53FD">
        <w:rPr>
          <w:rFonts w:hint="eastAsia"/>
          <w:lang w:eastAsia="zh-TW"/>
        </w:rPr>
        <w:t>組織健康狀況調查，以確定自身的優勢和需要提高的領域，並設計未來的文化之旅。漢高在重要的雇主聲譽排名和基準中</w:t>
      </w:r>
      <w:r>
        <w:rPr>
          <w:rFonts w:hint="eastAsia"/>
          <w:lang w:eastAsia="zh-TW"/>
        </w:rPr>
        <w:t>有</w:t>
      </w:r>
      <w:r w:rsidRPr="00AF53FD">
        <w:rPr>
          <w:rFonts w:hint="eastAsia"/>
          <w:lang w:eastAsia="zh-TW"/>
        </w:rPr>
        <w:t>顯著提高，這也反映出公司在不斷努力地調整和發展文化，以保持其作為具</w:t>
      </w:r>
      <w:r>
        <w:rPr>
          <w:rFonts w:hint="eastAsia"/>
          <w:lang w:eastAsia="zh-TW"/>
        </w:rPr>
        <w:t>有</w:t>
      </w:r>
      <w:r w:rsidRPr="00AF53FD">
        <w:rPr>
          <w:rFonts w:hint="eastAsia"/>
          <w:lang w:eastAsia="zh-TW"/>
        </w:rPr>
        <w:t>吸引力的首選雇主。</w:t>
      </w:r>
      <w:r w:rsidR="00BE2D0A" w:rsidRPr="00AF53FD">
        <w:rPr>
          <w:rFonts w:hint="eastAsia"/>
          <w:lang w:eastAsia="zh-TW"/>
        </w:rPr>
        <w:t xml:space="preserve"> </w:t>
      </w:r>
    </w:p>
    <w:p w14:paraId="4A8C016C" w14:textId="00487514" w:rsidR="005D68AA" w:rsidRPr="00AF53FD" w:rsidRDefault="005D68AA" w:rsidP="00846017">
      <w:pPr>
        <w:rPr>
          <w:lang w:eastAsia="zh-TW"/>
        </w:rPr>
      </w:pPr>
    </w:p>
    <w:p w14:paraId="689E6CEF" w14:textId="77777777" w:rsidR="005D68AA" w:rsidRPr="00AF53FD" w:rsidRDefault="005D68AA" w:rsidP="00846017">
      <w:pPr>
        <w:rPr>
          <w:lang w:eastAsia="zh-TW"/>
        </w:rPr>
      </w:pPr>
    </w:p>
    <w:p w14:paraId="4648D4CD" w14:textId="79D3EBE5" w:rsidR="003C599A" w:rsidRPr="00AF53FD" w:rsidRDefault="00670DD0" w:rsidP="003C599A">
      <w:pPr>
        <w:rPr>
          <w:rFonts w:cs="Segoe UI"/>
          <w:szCs w:val="22"/>
          <w:lang w:eastAsia="zh-TW"/>
        </w:rPr>
      </w:pPr>
      <w:r w:rsidRPr="00AF53FD">
        <w:rPr>
          <w:rFonts w:hint="eastAsia"/>
          <w:lang w:eastAsia="zh-TW"/>
        </w:rPr>
        <w:lastRenderedPageBreak/>
        <w:t>“在應對全球</w:t>
      </w:r>
      <w:r>
        <w:rPr>
          <w:rFonts w:hint="eastAsia"/>
          <w:lang w:eastAsia="zh-TW"/>
        </w:rPr>
        <w:t>新冠肺炎疫情</w:t>
      </w:r>
      <w:r w:rsidRPr="00AF53FD">
        <w:rPr>
          <w:rFonts w:hint="eastAsia"/>
          <w:lang w:eastAsia="zh-TW"/>
        </w:rPr>
        <w:t>的同時，我們也在實施</w:t>
      </w:r>
      <w:r w:rsidR="00624FE8">
        <w:rPr>
          <w:rFonts w:hint="eastAsia"/>
          <w:lang w:eastAsia="zh-TW"/>
        </w:rPr>
        <w:t>策略</w:t>
      </w:r>
      <w:r w:rsidRPr="00AF53FD">
        <w:rPr>
          <w:rFonts w:hint="eastAsia"/>
          <w:lang w:eastAsia="zh-TW"/>
        </w:rPr>
        <w:t>議程方面取得了很多進展，這使我感到很自豪。最令我</w:t>
      </w:r>
      <w:proofErr w:type="gramStart"/>
      <w:r w:rsidRPr="00AF53FD">
        <w:rPr>
          <w:rFonts w:hint="eastAsia"/>
          <w:lang w:eastAsia="zh-TW"/>
        </w:rPr>
        <w:t>讚歎</w:t>
      </w:r>
      <w:proofErr w:type="gramEnd"/>
      <w:r w:rsidRPr="00AF53FD">
        <w:rPr>
          <w:rFonts w:hint="eastAsia"/>
          <w:lang w:eastAsia="zh-TW"/>
        </w:rPr>
        <w:t>的一點是公司業務的韌性，這讓我們取得了</w:t>
      </w:r>
      <w:r>
        <w:rPr>
          <w:rFonts w:hint="eastAsia"/>
          <w:lang w:eastAsia="zh-TW"/>
        </w:rPr>
        <w:t>強健</w:t>
      </w:r>
      <w:r w:rsidRPr="00AF53FD">
        <w:rPr>
          <w:rFonts w:hint="eastAsia"/>
          <w:lang w:eastAsia="zh-TW"/>
        </w:rPr>
        <w:t>的業績</w:t>
      </w:r>
      <w:r>
        <w:rPr>
          <w:rFonts w:hint="eastAsia"/>
          <w:lang w:eastAsia="zh-TW"/>
        </w:rPr>
        <w:t>表現</w:t>
      </w:r>
      <w:r w:rsidRPr="00AF53FD">
        <w:rPr>
          <w:rFonts w:hint="eastAsia"/>
          <w:lang w:eastAsia="zh-TW"/>
        </w:rPr>
        <w:t>，並進一步鞏固了我們的財務基礎。但最重要的感受是對漢高員工的感激和由衷的敬意。他們在</w:t>
      </w:r>
      <w:r w:rsidRPr="00AF53FD">
        <w:rPr>
          <w:lang w:eastAsia="zh-TW"/>
        </w:rPr>
        <w:t>2020</w:t>
      </w:r>
      <w:r w:rsidRPr="00AF53FD">
        <w:rPr>
          <w:rFonts w:hint="eastAsia"/>
          <w:lang w:eastAsia="zh-TW"/>
        </w:rPr>
        <w:t>年所展露出的卓越表現、協作精神和積極態度，使我</w:t>
      </w:r>
      <w:r>
        <w:rPr>
          <w:rFonts w:hint="eastAsia"/>
          <w:lang w:eastAsia="zh-TW"/>
        </w:rPr>
        <w:t>備受感動和</w:t>
      </w:r>
      <w:r w:rsidRPr="00AF53FD">
        <w:rPr>
          <w:rFonts w:hint="eastAsia"/>
          <w:lang w:eastAsia="zh-TW"/>
        </w:rPr>
        <w:t>鼓舞。感謝所有人在這真正不平凡的一年中所做出的寶貴貢獻。”卡斯</w:t>
      </w:r>
      <w:proofErr w:type="gramStart"/>
      <w:r w:rsidRPr="00AF53FD">
        <w:rPr>
          <w:rFonts w:hint="eastAsia"/>
          <w:lang w:eastAsia="zh-TW"/>
        </w:rPr>
        <w:t>滕·</w:t>
      </w:r>
      <w:proofErr w:type="gramEnd"/>
      <w:r w:rsidRPr="00AF53FD">
        <w:rPr>
          <w:rFonts w:hint="eastAsia"/>
          <w:lang w:eastAsia="zh-TW"/>
        </w:rPr>
        <w:t>諾貝爾先生總結道。</w:t>
      </w:r>
    </w:p>
    <w:p w14:paraId="00907ACD" w14:textId="401550CC" w:rsidR="00D83609" w:rsidRPr="00AF53FD" w:rsidRDefault="00D83609" w:rsidP="00846017">
      <w:pPr>
        <w:rPr>
          <w:rFonts w:cs="Segoe UI"/>
          <w:szCs w:val="22"/>
          <w:lang w:eastAsia="de-DE"/>
        </w:rPr>
      </w:pPr>
    </w:p>
    <w:p w14:paraId="0CC97715" w14:textId="27EA135B" w:rsidR="00A15D78" w:rsidRPr="00AF53FD" w:rsidRDefault="00A15D78" w:rsidP="00846017">
      <w:pPr>
        <w:rPr>
          <w:rFonts w:cs="Segoe UI"/>
          <w:szCs w:val="22"/>
          <w:lang w:eastAsia="de-DE"/>
        </w:rPr>
      </w:pPr>
    </w:p>
    <w:p w14:paraId="0C641B7D" w14:textId="102B22A0" w:rsidR="00AB4585" w:rsidRPr="00AF53FD" w:rsidRDefault="00670DD0" w:rsidP="00AB4585">
      <w:pPr>
        <w:rPr>
          <w:rStyle w:val="AboutandContactHeadline"/>
          <w:lang w:eastAsia="zh-TW"/>
        </w:rPr>
      </w:pPr>
      <w:r w:rsidRPr="00AF53FD">
        <w:rPr>
          <w:rStyle w:val="AboutandContactHeadline"/>
          <w:rFonts w:hint="eastAsia"/>
          <w:lang w:eastAsia="zh-TW"/>
        </w:rPr>
        <w:t>關於漢高</w:t>
      </w:r>
    </w:p>
    <w:p w14:paraId="777F5197" w14:textId="5B463492" w:rsidR="00AB4585" w:rsidRPr="00AF53FD" w:rsidRDefault="00670DD0" w:rsidP="00AB4585">
      <w:pPr>
        <w:rPr>
          <w:rStyle w:val="AboutandContactBody"/>
          <w:lang w:eastAsia="zh-TW"/>
        </w:rPr>
      </w:pPr>
      <w:r w:rsidRPr="00AF53FD">
        <w:rPr>
          <w:rStyle w:val="AboutandContactBody"/>
          <w:rFonts w:hint="eastAsia"/>
          <w:lang w:eastAsia="zh-TW"/>
        </w:rPr>
        <w:t>漢高在全球範圍內經營均衡且多元化的業務組合。通過強大的品牌、卓越的創新和先進的技術，公司在工業和消費領域的三大業務板塊中確立了領先地位。漢高粘合劑技術業務部是全球粘合劑市場的領導者，服務</w:t>
      </w:r>
      <w:proofErr w:type="gramStart"/>
      <w:r w:rsidRPr="00AF53FD">
        <w:rPr>
          <w:rStyle w:val="AboutandContactBody"/>
          <w:rFonts w:hint="eastAsia"/>
          <w:lang w:eastAsia="zh-TW"/>
        </w:rPr>
        <w:t>于</w:t>
      </w:r>
      <w:proofErr w:type="gramEnd"/>
      <w:r w:rsidRPr="00AF53FD">
        <w:rPr>
          <w:rStyle w:val="AboutandContactBody"/>
          <w:rFonts w:hint="eastAsia"/>
          <w:lang w:eastAsia="zh-TW"/>
        </w:rPr>
        <w:t>全球各行各業。洗滌劑及家用護理以及化妝品</w:t>
      </w:r>
      <w:r w:rsidRPr="00AF53FD">
        <w:rPr>
          <w:rStyle w:val="AboutandContactBody"/>
          <w:lang w:eastAsia="zh-TW"/>
        </w:rPr>
        <w:t>/</w:t>
      </w:r>
      <w:r w:rsidRPr="00AF53FD">
        <w:rPr>
          <w:rStyle w:val="AboutandContactBody"/>
          <w:rFonts w:hint="eastAsia"/>
          <w:lang w:eastAsia="zh-TW"/>
        </w:rPr>
        <w:t>美容用品兩大業務也是各國市場和眾多應用領域中的領先品牌。公司成立於</w:t>
      </w:r>
      <w:r w:rsidRPr="00AF53FD">
        <w:rPr>
          <w:rStyle w:val="AboutandContactBody"/>
          <w:lang w:eastAsia="zh-TW"/>
        </w:rPr>
        <w:t>1876</w:t>
      </w:r>
      <w:r w:rsidRPr="00AF53FD">
        <w:rPr>
          <w:rStyle w:val="AboutandContactBody"/>
          <w:rFonts w:hint="eastAsia"/>
          <w:lang w:eastAsia="zh-TW"/>
        </w:rPr>
        <w:t>年，迄今已有</w:t>
      </w:r>
      <w:r w:rsidRPr="00AF53FD">
        <w:rPr>
          <w:rStyle w:val="AboutandContactBody"/>
          <w:lang w:eastAsia="zh-TW"/>
        </w:rPr>
        <w:t>140</w:t>
      </w:r>
      <w:r w:rsidRPr="00AF53FD">
        <w:rPr>
          <w:rStyle w:val="AboutandContactBody"/>
          <w:rFonts w:hint="eastAsia"/>
          <w:lang w:eastAsia="zh-TW"/>
        </w:rPr>
        <w:t>多年光輝歷史。</w:t>
      </w:r>
      <w:r w:rsidRPr="00AF53FD">
        <w:rPr>
          <w:rStyle w:val="AboutandContactBody"/>
          <w:lang w:eastAsia="zh-TW"/>
        </w:rPr>
        <w:t>2020</w:t>
      </w:r>
      <w:r w:rsidRPr="00AF53FD">
        <w:rPr>
          <w:rStyle w:val="AboutandContactBody"/>
          <w:rFonts w:hint="eastAsia"/>
          <w:lang w:eastAsia="zh-TW"/>
        </w:rPr>
        <w:t>年，漢高實現銷售額逾</w:t>
      </w:r>
      <w:r w:rsidRPr="00AF53FD">
        <w:rPr>
          <w:rStyle w:val="AboutandContactBody"/>
          <w:lang w:eastAsia="zh-TW"/>
        </w:rPr>
        <w:t>190</w:t>
      </w:r>
      <w:r w:rsidRPr="00AF53FD">
        <w:rPr>
          <w:rStyle w:val="AboutandContactBody"/>
          <w:rFonts w:hint="eastAsia"/>
          <w:lang w:eastAsia="zh-TW"/>
        </w:rPr>
        <w:t>億歐元，調整後營業利潤達</w:t>
      </w:r>
      <w:r w:rsidRPr="00AF53FD">
        <w:rPr>
          <w:rStyle w:val="AboutandContactBody"/>
          <w:lang w:eastAsia="zh-TW"/>
        </w:rPr>
        <w:t>26</w:t>
      </w:r>
      <w:r w:rsidRPr="00AF53FD">
        <w:rPr>
          <w:rStyle w:val="AboutandContactBody"/>
          <w:rFonts w:hint="eastAsia"/>
          <w:lang w:eastAsia="zh-TW"/>
        </w:rPr>
        <w:t>億歐元左右。漢高在全球範圍內約有</w:t>
      </w:r>
      <w:r w:rsidRPr="00AF53FD">
        <w:rPr>
          <w:rStyle w:val="AboutandContactBody"/>
          <w:lang w:eastAsia="zh-TW"/>
        </w:rPr>
        <w:t>5.3</w:t>
      </w:r>
      <w:r w:rsidRPr="00AF53FD">
        <w:rPr>
          <w:rStyle w:val="AboutandContactBody"/>
          <w:rFonts w:hint="eastAsia"/>
          <w:lang w:eastAsia="zh-TW"/>
        </w:rPr>
        <w:t>萬名員工，在強大的企業文化和共同的價值觀的引領下，他們融合為一支熱情、多元化的團隊，為創造可持續價值這一企業目標而奮鬥。作為企業可持續發展的表率，漢高在許多國際性指數和排行榜中名列前茅。漢高的優先股已列入德國</w:t>
      </w:r>
      <w:r w:rsidRPr="00AF53FD">
        <w:rPr>
          <w:rStyle w:val="AboutandContactBody"/>
          <w:lang w:eastAsia="zh-TW"/>
        </w:rPr>
        <w:t>DAX</w:t>
      </w:r>
      <w:r w:rsidRPr="00AF53FD">
        <w:rPr>
          <w:rStyle w:val="AboutandContactBody"/>
          <w:rFonts w:hint="eastAsia"/>
          <w:lang w:eastAsia="zh-TW"/>
        </w:rPr>
        <w:t>指數。更多資訊，敬請訪問</w:t>
      </w:r>
      <w:hyperlink r:id="rId10" w:history="1">
        <w:r w:rsidRPr="00AF53FD">
          <w:rPr>
            <w:rStyle w:val="a7"/>
            <w:lang w:eastAsia="zh-TW"/>
          </w:rPr>
          <w:t>www.henkel.com</w:t>
        </w:r>
      </w:hyperlink>
      <w:r w:rsidRPr="00AF53FD">
        <w:rPr>
          <w:rStyle w:val="AboutandContactBody"/>
          <w:rFonts w:hint="eastAsia"/>
          <w:lang w:eastAsia="zh-TW"/>
        </w:rPr>
        <w:t>。</w:t>
      </w:r>
    </w:p>
    <w:p w14:paraId="6A69FD1F" w14:textId="77777777" w:rsidR="00AB4585" w:rsidRPr="00AF53FD" w:rsidRDefault="00AB4585" w:rsidP="00AB4585">
      <w:pPr>
        <w:rPr>
          <w:rFonts w:asciiTheme="majorHAnsi" w:hAnsiTheme="majorHAnsi" w:cstheme="majorHAnsi"/>
          <w:bCs/>
          <w:sz w:val="14"/>
          <w:szCs w:val="14"/>
          <w:lang w:eastAsia="zh-TW"/>
        </w:rPr>
      </w:pPr>
    </w:p>
    <w:p w14:paraId="7F20846C" w14:textId="77777777" w:rsidR="00AB4585" w:rsidRPr="00AF53FD" w:rsidRDefault="00AB4585" w:rsidP="00AB4585">
      <w:pPr>
        <w:rPr>
          <w:rFonts w:asciiTheme="majorHAnsi" w:hAnsiTheme="majorHAnsi" w:cstheme="majorHAnsi"/>
          <w:bCs/>
          <w:sz w:val="14"/>
          <w:szCs w:val="14"/>
          <w:lang w:eastAsia="zh-TW"/>
        </w:rPr>
      </w:pPr>
    </w:p>
    <w:p w14:paraId="1D850E3C" w14:textId="550A9104" w:rsidR="00AB4585" w:rsidRPr="00AF53FD" w:rsidRDefault="00670DD0" w:rsidP="00AB4585">
      <w:pPr>
        <w:rPr>
          <w:rFonts w:asciiTheme="majorHAnsi" w:hAnsiTheme="majorHAnsi" w:cstheme="majorHAnsi"/>
          <w:lang w:eastAsia="zh-TW"/>
        </w:rPr>
      </w:pPr>
      <w:r w:rsidRPr="00AF53FD">
        <w:rPr>
          <w:rFonts w:asciiTheme="majorHAnsi" w:hAnsiTheme="majorHAnsi" w:hint="eastAsia"/>
          <w:sz w:val="14"/>
          <w:lang w:eastAsia="zh-TW"/>
        </w:rPr>
        <w:t>本文件所含前瞻性表述乃漢高股份及兩合公司管理層基於現有的預測和假設。前瞻性表述的特點是使用諸如期望、打算、計畫、預測、假設、相信、預計、預期、預見和類似的表述。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AF53FD">
        <w:rPr>
          <w:rFonts w:asciiTheme="majorHAnsi" w:hAnsiTheme="majorHAnsi" w:hint="eastAsia"/>
          <w:sz w:val="14"/>
          <w:lang w:eastAsia="zh-TW"/>
        </w:rPr>
        <w:t>均在漢高</w:t>
      </w:r>
      <w:proofErr w:type="gramEnd"/>
      <w:r w:rsidRPr="00AF53FD">
        <w:rPr>
          <w:rFonts w:asciiTheme="majorHAnsi" w:hAnsiTheme="majorHAnsi" w:hint="eastAsia"/>
          <w:sz w:val="14"/>
          <w:lang w:eastAsia="zh-TW"/>
        </w:rPr>
        <w:t>的控制之外，無法準確預計。漢高</w:t>
      </w:r>
      <w:proofErr w:type="gramStart"/>
      <w:r w:rsidRPr="00AF53FD">
        <w:rPr>
          <w:rFonts w:asciiTheme="majorHAnsi" w:hAnsiTheme="majorHAnsi" w:hint="eastAsia"/>
          <w:sz w:val="14"/>
          <w:lang w:eastAsia="zh-TW"/>
        </w:rPr>
        <w:t>不</w:t>
      </w:r>
      <w:proofErr w:type="gramEnd"/>
      <w:r w:rsidRPr="00AF53FD">
        <w:rPr>
          <w:rFonts w:asciiTheme="majorHAnsi" w:hAnsiTheme="majorHAnsi" w:hint="eastAsia"/>
          <w:sz w:val="14"/>
          <w:lang w:eastAsia="zh-TW"/>
        </w:rPr>
        <w:t>計畫也不承諾更新前瞻性表述。</w:t>
      </w:r>
      <w:r w:rsidR="00AB4585" w:rsidRPr="00AF53FD">
        <w:rPr>
          <w:rFonts w:asciiTheme="majorHAnsi" w:hAnsiTheme="majorHAnsi" w:hint="eastAsia"/>
          <w:sz w:val="14"/>
          <w:lang w:eastAsia="zh-TW"/>
        </w:rPr>
        <w:t xml:space="preserve"> </w:t>
      </w:r>
    </w:p>
    <w:p w14:paraId="147FD5F6" w14:textId="77777777" w:rsidR="00AB4585" w:rsidRPr="00AF53FD" w:rsidRDefault="00AB4585" w:rsidP="00AB4585">
      <w:pPr>
        <w:rPr>
          <w:rFonts w:asciiTheme="majorHAnsi" w:hAnsiTheme="majorHAnsi" w:cstheme="majorHAnsi"/>
          <w:bCs/>
          <w:sz w:val="14"/>
          <w:szCs w:val="14"/>
          <w:lang w:eastAsia="zh-TW"/>
        </w:rPr>
      </w:pPr>
    </w:p>
    <w:p w14:paraId="074000C2" w14:textId="6C100BD7" w:rsidR="00AB4585" w:rsidRPr="00AF53FD" w:rsidRDefault="00670DD0" w:rsidP="00AB4585">
      <w:pPr>
        <w:rPr>
          <w:rFonts w:asciiTheme="majorHAnsi" w:hAnsiTheme="majorHAnsi" w:cstheme="majorHAnsi"/>
          <w:bCs/>
          <w:sz w:val="14"/>
          <w:szCs w:val="14"/>
          <w:lang w:eastAsia="zh-TW"/>
        </w:rPr>
      </w:pPr>
      <w:r w:rsidRPr="00AF53FD">
        <w:rPr>
          <w:rFonts w:asciiTheme="majorHAnsi" w:hAnsiTheme="majorHAnsi"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3D69C368" w14:textId="77777777" w:rsidR="00AB4585" w:rsidRPr="00AF53FD" w:rsidRDefault="00AB4585" w:rsidP="00AB4585">
      <w:pPr>
        <w:rPr>
          <w:rFonts w:asciiTheme="majorHAnsi" w:hAnsiTheme="majorHAnsi" w:cstheme="majorHAnsi"/>
          <w:bCs/>
          <w:sz w:val="14"/>
          <w:szCs w:val="14"/>
          <w:lang w:eastAsia="zh-TW"/>
        </w:rPr>
      </w:pPr>
    </w:p>
    <w:p w14:paraId="1D7A37B6" w14:textId="143A9E25" w:rsidR="00AB4585" w:rsidRPr="00AF53FD" w:rsidRDefault="00670DD0" w:rsidP="00AB4585">
      <w:pPr>
        <w:rPr>
          <w:rFonts w:asciiTheme="majorHAnsi" w:hAnsiTheme="majorHAnsi" w:cstheme="majorHAnsi"/>
          <w:bCs/>
          <w:sz w:val="14"/>
          <w:szCs w:val="14"/>
          <w:lang w:eastAsia="zh-TW"/>
        </w:rPr>
      </w:pPr>
      <w:proofErr w:type="gramStart"/>
      <w:r w:rsidRPr="00AF53FD">
        <w:rPr>
          <w:rFonts w:asciiTheme="majorHAnsi" w:hAnsiTheme="majorHAnsi" w:hint="eastAsia"/>
          <w:sz w:val="14"/>
          <w:lang w:eastAsia="zh-TW"/>
        </w:rPr>
        <w:t>本檔僅供</w:t>
      </w:r>
      <w:proofErr w:type="gramEnd"/>
      <w:r w:rsidRPr="00AF53FD">
        <w:rPr>
          <w:rFonts w:asciiTheme="majorHAnsi" w:hAnsiTheme="majorHAnsi" w:hint="eastAsia"/>
          <w:sz w:val="14"/>
          <w:lang w:eastAsia="zh-TW"/>
        </w:rPr>
        <w:t>參考，並不構成任何對證券的投資建議、出售要約或購買要約。</w:t>
      </w:r>
    </w:p>
    <w:p w14:paraId="37E1B819" w14:textId="5E3911A7" w:rsidR="00ED58D9" w:rsidRPr="00773A02" w:rsidRDefault="00ED58D9" w:rsidP="00773A02">
      <w:pPr>
        <w:spacing w:line="240" w:lineRule="auto"/>
        <w:jc w:val="left"/>
        <w:rPr>
          <w:rStyle w:val="a7"/>
          <w:rFonts w:asciiTheme="majorHAnsi" w:hAnsiTheme="majorHAnsi" w:cstheme="majorHAnsi"/>
          <w:b/>
          <w:color w:val="auto"/>
          <w:sz w:val="22"/>
          <w:szCs w:val="20"/>
          <w:u w:val="none"/>
          <w:lang w:eastAsia="zh-TW"/>
        </w:rPr>
      </w:pPr>
    </w:p>
    <w:sectPr w:rsidR="00ED58D9" w:rsidRPr="00773A02" w:rsidSect="00DC2465">
      <w:headerReference w:type="even" r:id="rId11"/>
      <w:footerReference w:type="default" r:id="rId12"/>
      <w:headerReference w:type="first" r:id="rId13"/>
      <w:footerReference w:type="first" r:id="rId14"/>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4830B" w14:textId="77777777" w:rsidR="00D931FC" w:rsidRDefault="00D931FC">
      <w:r>
        <w:separator/>
      </w:r>
    </w:p>
  </w:endnote>
  <w:endnote w:type="continuationSeparator" w:id="0">
    <w:p w14:paraId="24D6A732" w14:textId="77777777" w:rsidR="00D931FC" w:rsidRDefault="00D931FC">
      <w:r>
        <w:continuationSeparator/>
      </w:r>
    </w:p>
  </w:endnote>
  <w:endnote w:type="continuationNotice" w:id="1">
    <w:p w14:paraId="745DDA27" w14:textId="77777777" w:rsidR="00D931FC" w:rsidRDefault="00D931F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2DC5A480" w:rsidR="00CF6F33" w:rsidRPr="00112A28" w:rsidRDefault="00112A28" w:rsidP="00112A28">
    <w:pPr>
      <w:pStyle w:val="a4"/>
      <w:tabs>
        <w:tab w:val="clear" w:pos="7083"/>
        <w:tab w:val="clear" w:pos="8640"/>
        <w:tab w:val="right" w:pos="9071"/>
      </w:tabs>
      <w:jc w:val="both"/>
    </w:pPr>
    <w:r>
      <w:rPr>
        <w:rFonts w:hint="eastAsia"/>
      </w:rPr>
      <w:t>Henkel AG &amp; Co. KGaA</w:t>
    </w:r>
    <w:r>
      <w:rPr>
        <w:rFonts w:hint="eastAsia"/>
      </w:rPr>
      <w:tab/>
    </w:r>
    <w:r>
      <w:rPr>
        <w:rFonts w:hint="eastAsia"/>
      </w:rPr>
      <w:t>第</w:t>
    </w:r>
    <w:r w:rsidRPr="00BF6E82">
      <w:fldChar w:fldCharType="begin"/>
    </w:r>
    <w:r w:rsidRPr="00BF6E82">
      <w:instrText xml:space="preserve"> PAGE  \* Arabic  \* MERGEFORMAT </w:instrText>
    </w:r>
    <w:r w:rsidRPr="00BF6E82">
      <w:fldChar w:fldCharType="separate"/>
    </w:r>
    <w:r>
      <w:t>2</w:t>
    </w:r>
    <w:r w:rsidRPr="00BF6E82">
      <w:fldChar w:fldCharType="end"/>
    </w:r>
    <w:r>
      <w:rPr>
        <w:rFonts w:hint="eastAsia"/>
      </w:rPr>
      <w:t>/</w:t>
    </w:r>
    <w:r w:rsidR="00D931FC">
      <w:fldChar w:fldCharType="begin"/>
    </w:r>
    <w:r w:rsidR="00D931FC">
      <w:instrText xml:space="preserve"> NUMPAGES  \* Arabic  \* MERGEFORMAT </w:instrText>
    </w:r>
    <w:r w:rsidR="00D931FC">
      <w:fldChar w:fldCharType="separate"/>
    </w:r>
    <w:r>
      <w:t>2</w:t>
    </w:r>
    <w:r w:rsidR="00D931FC">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77777777" w:rsidR="00CF6F33" w:rsidRPr="00992A11" w:rsidRDefault="0059722C" w:rsidP="00992A11">
    <w:pPr>
      <w:pStyle w:val="a4"/>
    </w:pPr>
    <w:bookmarkStart w:id="6" w:name="_Hlk505758583"/>
    <w:r>
      <w:rPr>
        <w:rFonts w:hint="eastAsia"/>
      </w:rPr>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6"/>
    <w:r>
      <w:rPr>
        <w:rFonts w:hint="eastAsia"/>
      </w:rPr>
      <w:t>第</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15CE6" w14:textId="77777777" w:rsidR="00D931FC" w:rsidRDefault="00D931FC">
      <w:r>
        <w:separator/>
      </w:r>
    </w:p>
  </w:footnote>
  <w:footnote w:type="continuationSeparator" w:id="0">
    <w:p w14:paraId="70ED1483" w14:textId="77777777" w:rsidR="00D931FC" w:rsidRDefault="00D931FC">
      <w:r>
        <w:continuationSeparator/>
      </w:r>
    </w:p>
  </w:footnote>
  <w:footnote w:type="continuationNotice" w:id="1">
    <w:p w14:paraId="6753C26D" w14:textId="77777777" w:rsidR="00D931FC" w:rsidRDefault="00D931F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05DAD93D" w:rsidR="00CF6F33" w:rsidRPr="00EB46D9" w:rsidRDefault="0059722C" w:rsidP="00EB46D9">
    <w:pPr>
      <w:pStyle w:val="a3"/>
    </w:pPr>
    <w:r>
      <w:rPr>
        <w:rFonts w:hint="eastAsia"/>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5F9CCF7"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7F59"/>
    <w:rsid w:val="00021C67"/>
    <w:rsid w:val="00024F8E"/>
    <w:rsid w:val="000262CF"/>
    <w:rsid w:val="000301F0"/>
    <w:rsid w:val="00030557"/>
    <w:rsid w:val="00030917"/>
    <w:rsid w:val="00030F51"/>
    <w:rsid w:val="00035A84"/>
    <w:rsid w:val="00036080"/>
    <w:rsid w:val="00040CC9"/>
    <w:rsid w:val="00042411"/>
    <w:rsid w:val="000425ED"/>
    <w:rsid w:val="000443FA"/>
    <w:rsid w:val="000510FC"/>
    <w:rsid w:val="00051E86"/>
    <w:rsid w:val="00054077"/>
    <w:rsid w:val="000575F9"/>
    <w:rsid w:val="00060945"/>
    <w:rsid w:val="000618FC"/>
    <w:rsid w:val="000665F3"/>
    <w:rsid w:val="00067071"/>
    <w:rsid w:val="00071736"/>
    <w:rsid w:val="00074DEF"/>
    <w:rsid w:val="00080D10"/>
    <w:rsid w:val="00081241"/>
    <w:rsid w:val="00081EF8"/>
    <w:rsid w:val="0008357F"/>
    <w:rsid w:val="0008406B"/>
    <w:rsid w:val="000843C2"/>
    <w:rsid w:val="00090B39"/>
    <w:rsid w:val="000A1694"/>
    <w:rsid w:val="000A21FF"/>
    <w:rsid w:val="000A2619"/>
    <w:rsid w:val="000B4727"/>
    <w:rsid w:val="000B53C2"/>
    <w:rsid w:val="000B5D2F"/>
    <w:rsid w:val="000B695A"/>
    <w:rsid w:val="000B7466"/>
    <w:rsid w:val="000C210A"/>
    <w:rsid w:val="000C3E0D"/>
    <w:rsid w:val="000C56DD"/>
    <w:rsid w:val="000D1672"/>
    <w:rsid w:val="000D79FE"/>
    <w:rsid w:val="000E2F62"/>
    <w:rsid w:val="000E38ED"/>
    <w:rsid w:val="000E7F24"/>
    <w:rsid w:val="000F03BE"/>
    <w:rsid w:val="000F1757"/>
    <w:rsid w:val="000F225B"/>
    <w:rsid w:val="000F3A8F"/>
    <w:rsid w:val="000F7FAF"/>
    <w:rsid w:val="00101685"/>
    <w:rsid w:val="001024FA"/>
    <w:rsid w:val="0010465B"/>
    <w:rsid w:val="00105975"/>
    <w:rsid w:val="0011116D"/>
    <w:rsid w:val="00111F4D"/>
    <w:rsid w:val="00112A28"/>
    <w:rsid w:val="00113DBA"/>
    <w:rsid w:val="00115230"/>
    <w:rsid w:val="00115B5F"/>
    <w:rsid w:val="001162B4"/>
    <w:rsid w:val="0012087A"/>
    <w:rsid w:val="00122CBC"/>
    <w:rsid w:val="00126C65"/>
    <w:rsid w:val="00126D4A"/>
    <w:rsid w:val="00132B4A"/>
    <w:rsid w:val="00132DA9"/>
    <w:rsid w:val="0013305B"/>
    <w:rsid w:val="00133B99"/>
    <w:rsid w:val="0013569C"/>
    <w:rsid w:val="00143257"/>
    <w:rsid w:val="001443BD"/>
    <w:rsid w:val="0014444F"/>
    <w:rsid w:val="00144A87"/>
    <w:rsid w:val="00146193"/>
    <w:rsid w:val="0015299A"/>
    <w:rsid w:val="001576FA"/>
    <w:rsid w:val="001577E9"/>
    <w:rsid w:val="0016138C"/>
    <w:rsid w:val="001640D5"/>
    <w:rsid w:val="00164B4A"/>
    <w:rsid w:val="001659FB"/>
    <w:rsid w:val="001731CE"/>
    <w:rsid w:val="00176C2C"/>
    <w:rsid w:val="00181B06"/>
    <w:rsid w:val="00181E2F"/>
    <w:rsid w:val="00182D23"/>
    <w:rsid w:val="00183AC6"/>
    <w:rsid w:val="00187970"/>
    <w:rsid w:val="00195540"/>
    <w:rsid w:val="001A102D"/>
    <w:rsid w:val="001A5529"/>
    <w:rsid w:val="001B074E"/>
    <w:rsid w:val="001B6717"/>
    <w:rsid w:val="001B69C1"/>
    <w:rsid w:val="001B771D"/>
    <w:rsid w:val="001B7C20"/>
    <w:rsid w:val="001C0B32"/>
    <w:rsid w:val="001C2D66"/>
    <w:rsid w:val="001C4BE1"/>
    <w:rsid w:val="001C4EE1"/>
    <w:rsid w:val="001D7ADF"/>
    <w:rsid w:val="001E025F"/>
    <w:rsid w:val="001E0F71"/>
    <w:rsid w:val="001E4CCB"/>
    <w:rsid w:val="001E639A"/>
    <w:rsid w:val="001E6D05"/>
    <w:rsid w:val="001E70E2"/>
    <w:rsid w:val="001E73E8"/>
    <w:rsid w:val="001E7C28"/>
    <w:rsid w:val="001F14EA"/>
    <w:rsid w:val="001F1BDF"/>
    <w:rsid w:val="001F35F8"/>
    <w:rsid w:val="001F590C"/>
    <w:rsid w:val="001F7110"/>
    <w:rsid w:val="001F7E96"/>
    <w:rsid w:val="002005F5"/>
    <w:rsid w:val="00202284"/>
    <w:rsid w:val="00202CDC"/>
    <w:rsid w:val="0020528D"/>
    <w:rsid w:val="00205A66"/>
    <w:rsid w:val="002063CF"/>
    <w:rsid w:val="00212488"/>
    <w:rsid w:val="002129A6"/>
    <w:rsid w:val="00213CE9"/>
    <w:rsid w:val="00215D93"/>
    <w:rsid w:val="00216BF4"/>
    <w:rsid w:val="00217BDA"/>
    <w:rsid w:val="00220628"/>
    <w:rsid w:val="00221040"/>
    <w:rsid w:val="002260C7"/>
    <w:rsid w:val="002304D2"/>
    <w:rsid w:val="00231C3A"/>
    <w:rsid w:val="00233D04"/>
    <w:rsid w:val="00234ABD"/>
    <w:rsid w:val="00236491"/>
    <w:rsid w:val="00236E2A"/>
    <w:rsid w:val="00237F62"/>
    <w:rsid w:val="0024586A"/>
    <w:rsid w:val="002502E1"/>
    <w:rsid w:val="002518A2"/>
    <w:rsid w:val="00256334"/>
    <w:rsid w:val="00256F0C"/>
    <w:rsid w:val="0026046D"/>
    <w:rsid w:val="00262C05"/>
    <w:rsid w:val="00266D6B"/>
    <w:rsid w:val="00272E54"/>
    <w:rsid w:val="00281D14"/>
    <w:rsid w:val="00282C13"/>
    <w:rsid w:val="00295B91"/>
    <w:rsid w:val="00297F01"/>
    <w:rsid w:val="002A0DF7"/>
    <w:rsid w:val="002A2975"/>
    <w:rsid w:val="002A460D"/>
    <w:rsid w:val="002A5EE9"/>
    <w:rsid w:val="002A60E0"/>
    <w:rsid w:val="002A7812"/>
    <w:rsid w:val="002B53EA"/>
    <w:rsid w:val="002B687A"/>
    <w:rsid w:val="002C1344"/>
    <w:rsid w:val="002C252E"/>
    <w:rsid w:val="002C6773"/>
    <w:rsid w:val="002C73E7"/>
    <w:rsid w:val="002D2A3D"/>
    <w:rsid w:val="002D3930"/>
    <w:rsid w:val="002D5D1D"/>
    <w:rsid w:val="002D65A9"/>
    <w:rsid w:val="002D74CF"/>
    <w:rsid w:val="002E0B17"/>
    <w:rsid w:val="002E0F57"/>
    <w:rsid w:val="002E1760"/>
    <w:rsid w:val="002E2337"/>
    <w:rsid w:val="002E26B4"/>
    <w:rsid w:val="002E4FFB"/>
    <w:rsid w:val="002E5E87"/>
    <w:rsid w:val="002E7DED"/>
    <w:rsid w:val="002F4B43"/>
    <w:rsid w:val="002F7E11"/>
    <w:rsid w:val="00304087"/>
    <w:rsid w:val="00310ACD"/>
    <w:rsid w:val="0031379F"/>
    <w:rsid w:val="0031621E"/>
    <w:rsid w:val="00316A16"/>
    <w:rsid w:val="00320A26"/>
    <w:rsid w:val="00321344"/>
    <w:rsid w:val="00331690"/>
    <w:rsid w:val="0033451C"/>
    <w:rsid w:val="00336854"/>
    <w:rsid w:val="0033769B"/>
    <w:rsid w:val="0034015C"/>
    <w:rsid w:val="003424A3"/>
    <w:rsid w:val="003439F2"/>
    <w:rsid w:val="00343E81"/>
    <w:rsid w:val="003442F4"/>
    <w:rsid w:val="00344F6B"/>
    <w:rsid w:val="003529D5"/>
    <w:rsid w:val="00353705"/>
    <w:rsid w:val="0035523B"/>
    <w:rsid w:val="00355C70"/>
    <w:rsid w:val="003562E8"/>
    <w:rsid w:val="0036357D"/>
    <w:rsid w:val="003649BC"/>
    <w:rsid w:val="00364F7E"/>
    <w:rsid w:val="00365E44"/>
    <w:rsid w:val="003662B1"/>
    <w:rsid w:val="00367AA1"/>
    <w:rsid w:val="00370A5B"/>
    <w:rsid w:val="003719CB"/>
    <w:rsid w:val="00372E36"/>
    <w:rsid w:val="00376EE9"/>
    <w:rsid w:val="00376FFC"/>
    <w:rsid w:val="0037792A"/>
    <w:rsid w:val="00377CBB"/>
    <w:rsid w:val="00384D09"/>
    <w:rsid w:val="00384F62"/>
    <w:rsid w:val="00385438"/>
    <w:rsid w:val="003877B6"/>
    <w:rsid w:val="00391539"/>
    <w:rsid w:val="00393887"/>
    <w:rsid w:val="00394C6B"/>
    <w:rsid w:val="003A3170"/>
    <w:rsid w:val="003A4812"/>
    <w:rsid w:val="003A4E62"/>
    <w:rsid w:val="003B1069"/>
    <w:rsid w:val="003B390A"/>
    <w:rsid w:val="003B4E3A"/>
    <w:rsid w:val="003B5B1D"/>
    <w:rsid w:val="003C15DE"/>
    <w:rsid w:val="003C1C99"/>
    <w:rsid w:val="003C2889"/>
    <w:rsid w:val="003C4EB2"/>
    <w:rsid w:val="003C599A"/>
    <w:rsid w:val="003C6613"/>
    <w:rsid w:val="003D3968"/>
    <w:rsid w:val="003D78BD"/>
    <w:rsid w:val="003F1AF3"/>
    <w:rsid w:val="003F4D8D"/>
    <w:rsid w:val="004016AF"/>
    <w:rsid w:val="0040386D"/>
    <w:rsid w:val="004050B0"/>
    <w:rsid w:val="00411259"/>
    <w:rsid w:val="004159A8"/>
    <w:rsid w:val="00421F20"/>
    <w:rsid w:val="004235BF"/>
    <w:rsid w:val="00424AA5"/>
    <w:rsid w:val="004313E7"/>
    <w:rsid w:val="00443DB9"/>
    <w:rsid w:val="00444A70"/>
    <w:rsid w:val="0044763B"/>
    <w:rsid w:val="00450E46"/>
    <w:rsid w:val="00456A53"/>
    <w:rsid w:val="0046266D"/>
    <w:rsid w:val="004629B3"/>
    <w:rsid w:val="0046376E"/>
    <w:rsid w:val="0046690F"/>
    <w:rsid w:val="00472FEC"/>
    <w:rsid w:val="00485713"/>
    <w:rsid w:val="004864A1"/>
    <w:rsid w:val="00490A03"/>
    <w:rsid w:val="00493327"/>
    <w:rsid w:val="00494DBE"/>
    <w:rsid w:val="00495CE6"/>
    <w:rsid w:val="004978FE"/>
    <w:rsid w:val="004A144D"/>
    <w:rsid w:val="004A323C"/>
    <w:rsid w:val="004A3B66"/>
    <w:rsid w:val="004A7685"/>
    <w:rsid w:val="004B013E"/>
    <w:rsid w:val="004B27E1"/>
    <w:rsid w:val="004B54E8"/>
    <w:rsid w:val="004C0138"/>
    <w:rsid w:val="004C4FEB"/>
    <w:rsid w:val="004C6B79"/>
    <w:rsid w:val="004C7345"/>
    <w:rsid w:val="004D059B"/>
    <w:rsid w:val="004D0E64"/>
    <w:rsid w:val="004D48A8"/>
    <w:rsid w:val="004D4CB6"/>
    <w:rsid w:val="004E3341"/>
    <w:rsid w:val="004E6960"/>
    <w:rsid w:val="004F10C1"/>
    <w:rsid w:val="004F4ED3"/>
    <w:rsid w:val="004F5AD9"/>
    <w:rsid w:val="004F79D5"/>
    <w:rsid w:val="00502E62"/>
    <w:rsid w:val="00506B8A"/>
    <w:rsid w:val="00506F06"/>
    <w:rsid w:val="005179F7"/>
    <w:rsid w:val="0052212B"/>
    <w:rsid w:val="005230C7"/>
    <w:rsid w:val="00523563"/>
    <w:rsid w:val="0052380E"/>
    <w:rsid w:val="005266EA"/>
    <w:rsid w:val="00534B46"/>
    <w:rsid w:val="005363B7"/>
    <w:rsid w:val="00540358"/>
    <w:rsid w:val="00540D47"/>
    <w:rsid w:val="00542461"/>
    <w:rsid w:val="005463C3"/>
    <w:rsid w:val="00550864"/>
    <w:rsid w:val="0055571E"/>
    <w:rsid w:val="00556F67"/>
    <w:rsid w:val="00560D08"/>
    <w:rsid w:val="00561294"/>
    <w:rsid w:val="005652E8"/>
    <w:rsid w:val="0057101F"/>
    <w:rsid w:val="0057667C"/>
    <w:rsid w:val="00576BDA"/>
    <w:rsid w:val="00581777"/>
    <w:rsid w:val="005833F0"/>
    <w:rsid w:val="00585A88"/>
    <w:rsid w:val="00586280"/>
    <w:rsid w:val="00586CAF"/>
    <w:rsid w:val="005873E9"/>
    <w:rsid w:val="00587F93"/>
    <w:rsid w:val="00591180"/>
    <w:rsid w:val="0059328D"/>
    <w:rsid w:val="0059722C"/>
    <w:rsid w:val="00597D07"/>
    <w:rsid w:val="005A374C"/>
    <w:rsid w:val="005A3846"/>
    <w:rsid w:val="005A7E97"/>
    <w:rsid w:val="005B2CD2"/>
    <w:rsid w:val="005B6A58"/>
    <w:rsid w:val="005C0A0D"/>
    <w:rsid w:val="005C3435"/>
    <w:rsid w:val="005C41DC"/>
    <w:rsid w:val="005C7112"/>
    <w:rsid w:val="005D0561"/>
    <w:rsid w:val="005D0AD9"/>
    <w:rsid w:val="005D0B14"/>
    <w:rsid w:val="005D0F5A"/>
    <w:rsid w:val="005D22F6"/>
    <w:rsid w:val="005D5A45"/>
    <w:rsid w:val="005D68AA"/>
    <w:rsid w:val="005E0C30"/>
    <w:rsid w:val="005E3FBB"/>
    <w:rsid w:val="005E69D9"/>
    <w:rsid w:val="005F082F"/>
    <w:rsid w:val="005F1F8B"/>
    <w:rsid w:val="005F27F4"/>
    <w:rsid w:val="005F3239"/>
    <w:rsid w:val="005F5532"/>
    <w:rsid w:val="005F6567"/>
    <w:rsid w:val="0060099C"/>
    <w:rsid w:val="00605EC5"/>
    <w:rsid w:val="00607094"/>
    <w:rsid w:val="00607256"/>
    <w:rsid w:val="00607DEE"/>
    <w:rsid w:val="0061332A"/>
    <w:rsid w:val="00613569"/>
    <w:rsid w:val="006144B1"/>
    <w:rsid w:val="00624FE8"/>
    <w:rsid w:val="006335F1"/>
    <w:rsid w:val="006345B6"/>
    <w:rsid w:val="00635616"/>
    <w:rsid w:val="00635712"/>
    <w:rsid w:val="006368FF"/>
    <w:rsid w:val="006375DD"/>
    <w:rsid w:val="0064107F"/>
    <w:rsid w:val="006410A9"/>
    <w:rsid w:val="00641D38"/>
    <w:rsid w:val="00643D8A"/>
    <w:rsid w:val="00652229"/>
    <w:rsid w:val="00652793"/>
    <w:rsid w:val="006626CA"/>
    <w:rsid w:val="00663487"/>
    <w:rsid w:val="00670DD0"/>
    <w:rsid w:val="0067168B"/>
    <w:rsid w:val="00672382"/>
    <w:rsid w:val="00674737"/>
    <w:rsid w:val="00676717"/>
    <w:rsid w:val="00681257"/>
    <w:rsid w:val="00682643"/>
    <w:rsid w:val="00682EB9"/>
    <w:rsid w:val="0068441A"/>
    <w:rsid w:val="006862E5"/>
    <w:rsid w:val="00690B19"/>
    <w:rsid w:val="006A0A3C"/>
    <w:rsid w:val="006A252E"/>
    <w:rsid w:val="006A59E9"/>
    <w:rsid w:val="006A78D6"/>
    <w:rsid w:val="006A79F0"/>
    <w:rsid w:val="006B47EE"/>
    <w:rsid w:val="006B499F"/>
    <w:rsid w:val="006C33BE"/>
    <w:rsid w:val="006C7E78"/>
    <w:rsid w:val="006D098F"/>
    <w:rsid w:val="006D4996"/>
    <w:rsid w:val="006D54AB"/>
    <w:rsid w:val="006E1FA9"/>
    <w:rsid w:val="006E3006"/>
    <w:rsid w:val="006E5032"/>
    <w:rsid w:val="006E5BDA"/>
    <w:rsid w:val="006F026A"/>
    <w:rsid w:val="006F0FC7"/>
    <w:rsid w:val="006F39A9"/>
    <w:rsid w:val="006F670F"/>
    <w:rsid w:val="006F6CA2"/>
    <w:rsid w:val="006F77F3"/>
    <w:rsid w:val="006F7D79"/>
    <w:rsid w:val="006F7E41"/>
    <w:rsid w:val="007010FF"/>
    <w:rsid w:val="007018E2"/>
    <w:rsid w:val="007020F2"/>
    <w:rsid w:val="00702921"/>
    <w:rsid w:val="00703272"/>
    <w:rsid w:val="00704BAD"/>
    <w:rsid w:val="0070733C"/>
    <w:rsid w:val="00710C5D"/>
    <w:rsid w:val="00710DA8"/>
    <w:rsid w:val="0071348C"/>
    <w:rsid w:val="00717273"/>
    <w:rsid w:val="00720FD4"/>
    <w:rsid w:val="00721C67"/>
    <w:rsid w:val="00724AF2"/>
    <w:rsid w:val="0072629F"/>
    <w:rsid w:val="0073096C"/>
    <w:rsid w:val="0073100D"/>
    <w:rsid w:val="00733A46"/>
    <w:rsid w:val="007350FE"/>
    <w:rsid w:val="00735AA2"/>
    <w:rsid w:val="007365C3"/>
    <w:rsid w:val="00740D6B"/>
    <w:rsid w:val="00742398"/>
    <w:rsid w:val="007432A9"/>
    <w:rsid w:val="007507B5"/>
    <w:rsid w:val="0075091D"/>
    <w:rsid w:val="00753A24"/>
    <w:rsid w:val="0075430D"/>
    <w:rsid w:val="00755A33"/>
    <w:rsid w:val="0075725E"/>
    <w:rsid w:val="0076098A"/>
    <w:rsid w:val="00766FEF"/>
    <w:rsid w:val="00767B14"/>
    <w:rsid w:val="00772188"/>
    <w:rsid w:val="0077222A"/>
    <w:rsid w:val="00772E2A"/>
    <w:rsid w:val="00773A02"/>
    <w:rsid w:val="007745E2"/>
    <w:rsid w:val="00776B3B"/>
    <w:rsid w:val="007813D0"/>
    <w:rsid w:val="007829D3"/>
    <w:rsid w:val="0078398E"/>
    <w:rsid w:val="007845AC"/>
    <w:rsid w:val="00785993"/>
    <w:rsid w:val="007866E2"/>
    <w:rsid w:val="00786BA3"/>
    <w:rsid w:val="00791CE2"/>
    <w:rsid w:val="0079202F"/>
    <w:rsid w:val="00795AF2"/>
    <w:rsid w:val="00795E4F"/>
    <w:rsid w:val="00796D1A"/>
    <w:rsid w:val="007A2AAD"/>
    <w:rsid w:val="007A4432"/>
    <w:rsid w:val="007A784E"/>
    <w:rsid w:val="007B2DAD"/>
    <w:rsid w:val="007B499C"/>
    <w:rsid w:val="007B4D4B"/>
    <w:rsid w:val="007B58C6"/>
    <w:rsid w:val="007C1E9D"/>
    <w:rsid w:val="007D2A02"/>
    <w:rsid w:val="007D62A4"/>
    <w:rsid w:val="007E2887"/>
    <w:rsid w:val="007E6EA1"/>
    <w:rsid w:val="007F0F63"/>
    <w:rsid w:val="007F2B1E"/>
    <w:rsid w:val="007F62B4"/>
    <w:rsid w:val="00801517"/>
    <w:rsid w:val="00805399"/>
    <w:rsid w:val="00812A87"/>
    <w:rsid w:val="00812EF3"/>
    <w:rsid w:val="00813492"/>
    <w:rsid w:val="00813F53"/>
    <w:rsid w:val="00816094"/>
    <w:rsid w:val="00817AE8"/>
    <w:rsid w:val="00817DE8"/>
    <w:rsid w:val="008229F5"/>
    <w:rsid w:val="0082699A"/>
    <w:rsid w:val="00832633"/>
    <w:rsid w:val="00833CEB"/>
    <w:rsid w:val="008372D2"/>
    <w:rsid w:val="008377BC"/>
    <w:rsid w:val="008435BA"/>
    <w:rsid w:val="00844C17"/>
    <w:rsid w:val="00846017"/>
    <w:rsid w:val="00847726"/>
    <w:rsid w:val="00851CB1"/>
    <w:rsid w:val="00852511"/>
    <w:rsid w:val="00857408"/>
    <w:rsid w:val="008578A9"/>
    <w:rsid w:val="0086072A"/>
    <w:rsid w:val="0086088F"/>
    <w:rsid w:val="008614F1"/>
    <w:rsid w:val="008639B3"/>
    <w:rsid w:val="00863C1A"/>
    <w:rsid w:val="00865882"/>
    <w:rsid w:val="008712FE"/>
    <w:rsid w:val="0087142D"/>
    <w:rsid w:val="00872928"/>
    <w:rsid w:val="00873416"/>
    <w:rsid w:val="00873956"/>
    <w:rsid w:val="008743BF"/>
    <w:rsid w:val="00880E72"/>
    <w:rsid w:val="008825EE"/>
    <w:rsid w:val="00884019"/>
    <w:rsid w:val="0088596E"/>
    <w:rsid w:val="008877FC"/>
    <w:rsid w:val="0089131F"/>
    <w:rsid w:val="00895BD6"/>
    <w:rsid w:val="0089796A"/>
    <w:rsid w:val="008A1BD0"/>
    <w:rsid w:val="008A2375"/>
    <w:rsid w:val="008C0CF4"/>
    <w:rsid w:val="008D2D67"/>
    <w:rsid w:val="008D6103"/>
    <w:rsid w:val="008D76C5"/>
    <w:rsid w:val="008E0A04"/>
    <w:rsid w:val="008E0AFA"/>
    <w:rsid w:val="008E736A"/>
    <w:rsid w:val="008E75D3"/>
    <w:rsid w:val="008F0CE4"/>
    <w:rsid w:val="008F125E"/>
    <w:rsid w:val="008F37DC"/>
    <w:rsid w:val="008F48B2"/>
    <w:rsid w:val="008F4D2F"/>
    <w:rsid w:val="00906292"/>
    <w:rsid w:val="00910438"/>
    <w:rsid w:val="00914B5B"/>
    <w:rsid w:val="00917162"/>
    <w:rsid w:val="009178AA"/>
    <w:rsid w:val="009251CC"/>
    <w:rsid w:val="0092714E"/>
    <w:rsid w:val="009324F0"/>
    <w:rsid w:val="0093615B"/>
    <w:rsid w:val="0093658D"/>
    <w:rsid w:val="009405E5"/>
    <w:rsid w:val="00941F98"/>
    <w:rsid w:val="00942002"/>
    <w:rsid w:val="009435C4"/>
    <w:rsid w:val="009471A9"/>
    <w:rsid w:val="00947885"/>
    <w:rsid w:val="009504AB"/>
    <w:rsid w:val="00952168"/>
    <w:rsid w:val="009527FE"/>
    <w:rsid w:val="009529B2"/>
    <w:rsid w:val="00957F7F"/>
    <w:rsid w:val="00970CED"/>
    <w:rsid w:val="00971FD4"/>
    <w:rsid w:val="009739A0"/>
    <w:rsid w:val="00974EE4"/>
    <w:rsid w:val="00974F84"/>
    <w:rsid w:val="00976216"/>
    <w:rsid w:val="009767C7"/>
    <w:rsid w:val="0097714A"/>
    <w:rsid w:val="009852F3"/>
    <w:rsid w:val="0098579A"/>
    <w:rsid w:val="00991475"/>
    <w:rsid w:val="009918DD"/>
    <w:rsid w:val="0099195A"/>
    <w:rsid w:val="00992A11"/>
    <w:rsid w:val="00994681"/>
    <w:rsid w:val="0099486A"/>
    <w:rsid w:val="009A01D3"/>
    <w:rsid w:val="009A0E26"/>
    <w:rsid w:val="009A16EC"/>
    <w:rsid w:val="009A22C2"/>
    <w:rsid w:val="009A6907"/>
    <w:rsid w:val="009B29B7"/>
    <w:rsid w:val="009B3B37"/>
    <w:rsid w:val="009B7D1F"/>
    <w:rsid w:val="009C088E"/>
    <w:rsid w:val="009C4D35"/>
    <w:rsid w:val="009C5368"/>
    <w:rsid w:val="009D1522"/>
    <w:rsid w:val="009D47C1"/>
    <w:rsid w:val="009D4F65"/>
    <w:rsid w:val="009D7252"/>
    <w:rsid w:val="009E2B3A"/>
    <w:rsid w:val="009E432C"/>
    <w:rsid w:val="009E5EB4"/>
    <w:rsid w:val="009F5149"/>
    <w:rsid w:val="009F563C"/>
    <w:rsid w:val="009F610E"/>
    <w:rsid w:val="00A00F7E"/>
    <w:rsid w:val="00A04099"/>
    <w:rsid w:val="00A044D6"/>
    <w:rsid w:val="00A04ADB"/>
    <w:rsid w:val="00A04F89"/>
    <w:rsid w:val="00A05F11"/>
    <w:rsid w:val="00A1052C"/>
    <w:rsid w:val="00A11E0F"/>
    <w:rsid w:val="00A141E9"/>
    <w:rsid w:val="00A15D78"/>
    <w:rsid w:val="00A26744"/>
    <w:rsid w:val="00A26CB6"/>
    <w:rsid w:val="00A270F2"/>
    <w:rsid w:val="00A32F82"/>
    <w:rsid w:val="00A32F8B"/>
    <w:rsid w:val="00A35048"/>
    <w:rsid w:val="00A3756F"/>
    <w:rsid w:val="00A42D6F"/>
    <w:rsid w:val="00A4474B"/>
    <w:rsid w:val="00A45A62"/>
    <w:rsid w:val="00A54AC5"/>
    <w:rsid w:val="00A55DC3"/>
    <w:rsid w:val="00A56D41"/>
    <w:rsid w:val="00A56DEC"/>
    <w:rsid w:val="00A60529"/>
    <w:rsid w:val="00A61353"/>
    <w:rsid w:val="00A61481"/>
    <w:rsid w:val="00A66DB1"/>
    <w:rsid w:val="00A67A92"/>
    <w:rsid w:val="00A703A5"/>
    <w:rsid w:val="00A842D5"/>
    <w:rsid w:val="00A8478D"/>
    <w:rsid w:val="00A87870"/>
    <w:rsid w:val="00A91A70"/>
    <w:rsid w:val="00A91FFB"/>
    <w:rsid w:val="00A97316"/>
    <w:rsid w:val="00AA0D54"/>
    <w:rsid w:val="00AA1B85"/>
    <w:rsid w:val="00AA3290"/>
    <w:rsid w:val="00AB1CB6"/>
    <w:rsid w:val="00AB1D9A"/>
    <w:rsid w:val="00AB4585"/>
    <w:rsid w:val="00AC07B3"/>
    <w:rsid w:val="00AC3540"/>
    <w:rsid w:val="00AD0C22"/>
    <w:rsid w:val="00AD3245"/>
    <w:rsid w:val="00AD442C"/>
    <w:rsid w:val="00AD44FE"/>
    <w:rsid w:val="00AD56EE"/>
    <w:rsid w:val="00AD5A37"/>
    <w:rsid w:val="00AD5C6B"/>
    <w:rsid w:val="00AD6559"/>
    <w:rsid w:val="00AD66A1"/>
    <w:rsid w:val="00AE400C"/>
    <w:rsid w:val="00AE49F1"/>
    <w:rsid w:val="00AE5532"/>
    <w:rsid w:val="00AE7946"/>
    <w:rsid w:val="00AF53FD"/>
    <w:rsid w:val="00B05CCA"/>
    <w:rsid w:val="00B06844"/>
    <w:rsid w:val="00B14271"/>
    <w:rsid w:val="00B16270"/>
    <w:rsid w:val="00B23C16"/>
    <w:rsid w:val="00B23C52"/>
    <w:rsid w:val="00B2685D"/>
    <w:rsid w:val="00B30351"/>
    <w:rsid w:val="00B315A3"/>
    <w:rsid w:val="00B33C2A"/>
    <w:rsid w:val="00B344B0"/>
    <w:rsid w:val="00B350E3"/>
    <w:rsid w:val="00B35967"/>
    <w:rsid w:val="00B40DDD"/>
    <w:rsid w:val="00B422EC"/>
    <w:rsid w:val="00B44875"/>
    <w:rsid w:val="00B50B6B"/>
    <w:rsid w:val="00B54885"/>
    <w:rsid w:val="00B621C2"/>
    <w:rsid w:val="00B634AB"/>
    <w:rsid w:val="00B71011"/>
    <w:rsid w:val="00B726D4"/>
    <w:rsid w:val="00B80DF2"/>
    <w:rsid w:val="00B8214F"/>
    <w:rsid w:val="00B82B48"/>
    <w:rsid w:val="00B82B8F"/>
    <w:rsid w:val="00B86A4F"/>
    <w:rsid w:val="00B93035"/>
    <w:rsid w:val="00B958E8"/>
    <w:rsid w:val="00B97E4A"/>
    <w:rsid w:val="00BA09B2"/>
    <w:rsid w:val="00BA0F35"/>
    <w:rsid w:val="00BA220F"/>
    <w:rsid w:val="00BA3D17"/>
    <w:rsid w:val="00BA465D"/>
    <w:rsid w:val="00BA5B46"/>
    <w:rsid w:val="00BB036F"/>
    <w:rsid w:val="00BB11CC"/>
    <w:rsid w:val="00BB2D73"/>
    <w:rsid w:val="00BB45BA"/>
    <w:rsid w:val="00BB5D0B"/>
    <w:rsid w:val="00BB799A"/>
    <w:rsid w:val="00BC0995"/>
    <w:rsid w:val="00BC5251"/>
    <w:rsid w:val="00BC6B70"/>
    <w:rsid w:val="00BD18AA"/>
    <w:rsid w:val="00BD7CF2"/>
    <w:rsid w:val="00BE2D0A"/>
    <w:rsid w:val="00BE47D4"/>
    <w:rsid w:val="00BE793A"/>
    <w:rsid w:val="00BF2B82"/>
    <w:rsid w:val="00BF432A"/>
    <w:rsid w:val="00BF6E82"/>
    <w:rsid w:val="00BF73A1"/>
    <w:rsid w:val="00BF7450"/>
    <w:rsid w:val="00C060C7"/>
    <w:rsid w:val="00C06602"/>
    <w:rsid w:val="00C10EA4"/>
    <w:rsid w:val="00C161A9"/>
    <w:rsid w:val="00C24C17"/>
    <w:rsid w:val="00C329C9"/>
    <w:rsid w:val="00C3758F"/>
    <w:rsid w:val="00C404FC"/>
    <w:rsid w:val="00C40B88"/>
    <w:rsid w:val="00C44489"/>
    <w:rsid w:val="00C47D87"/>
    <w:rsid w:val="00C5376E"/>
    <w:rsid w:val="00C55AEE"/>
    <w:rsid w:val="00C5701B"/>
    <w:rsid w:val="00C60F3D"/>
    <w:rsid w:val="00C621FB"/>
    <w:rsid w:val="00C64D40"/>
    <w:rsid w:val="00C66218"/>
    <w:rsid w:val="00C677C9"/>
    <w:rsid w:val="00C70DBC"/>
    <w:rsid w:val="00C808A6"/>
    <w:rsid w:val="00C855DB"/>
    <w:rsid w:val="00C91FF6"/>
    <w:rsid w:val="00C97091"/>
    <w:rsid w:val="00C97260"/>
    <w:rsid w:val="00CA2001"/>
    <w:rsid w:val="00CA3B4A"/>
    <w:rsid w:val="00CB5B6C"/>
    <w:rsid w:val="00CB6C05"/>
    <w:rsid w:val="00CC052E"/>
    <w:rsid w:val="00CC6146"/>
    <w:rsid w:val="00CD16BE"/>
    <w:rsid w:val="00CD4616"/>
    <w:rsid w:val="00CD56AF"/>
    <w:rsid w:val="00CE33D5"/>
    <w:rsid w:val="00CF1978"/>
    <w:rsid w:val="00CF466D"/>
    <w:rsid w:val="00CF53FA"/>
    <w:rsid w:val="00CF5D37"/>
    <w:rsid w:val="00CF6F33"/>
    <w:rsid w:val="00D02248"/>
    <w:rsid w:val="00D063B8"/>
    <w:rsid w:val="00D06825"/>
    <w:rsid w:val="00D110AD"/>
    <w:rsid w:val="00D17E3B"/>
    <w:rsid w:val="00D2306F"/>
    <w:rsid w:val="00D239AF"/>
    <w:rsid w:val="00D23C09"/>
    <w:rsid w:val="00D23CED"/>
    <w:rsid w:val="00D24BD2"/>
    <w:rsid w:val="00D2573D"/>
    <w:rsid w:val="00D260A2"/>
    <w:rsid w:val="00D30CC6"/>
    <w:rsid w:val="00D31722"/>
    <w:rsid w:val="00D3260C"/>
    <w:rsid w:val="00D35790"/>
    <w:rsid w:val="00D36183"/>
    <w:rsid w:val="00D46128"/>
    <w:rsid w:val="00D5611E"/>
    <w:rsid w:val="00D5653B"/>
    <w:rsid w:val="00D56707"/>
    <w:rsid w:val="00D61DFE"/>
    <w:rsid w:val="00D62EF1"/>
    <w:rsid w:val="00D6309D"/>
    <w:rsid w:val="00D63118"/>
    <w:rsid w:val="00D644CA"/>
    <w:rsid w:val="00D64EA0"/>
    <w:rsid w:val="00D66FC2"/>
    <w:rsid w:val="00D7044E"/>
    <w:rsid w:val="00D72998"/>
    <w:rsid w:val="00D741E9"/>
    <w:rsid w:val="00D75291"/>
    <w:rsid w:val="00D76C7E"/>
    <w:rsid w:val="00D771DE"/>
    <w:rsid w:val="00D7776D"/>
    <w:rsid w:val="00D834F1"/>
    <w:rsid w:val="00D83609"/>
    <w:rsid w:val="00D857D4"/>
    <w:rsid w:val="00D92179"/>
    <w:rsid w:val="00D922C6"/>
    <w:rsid w:val="00D9293F"/>
    <w:rsid w:val="00D931FC"/>
    <w:rsid w:val="00D93598"/>
    <w:rsid w:val="00DA1E18"/>
    <w:rsid w:val="00DA2009"/>
    <w:rsid w:val="00DA538F"/>
    <w:rsid w:val="00DB05B1"/>
    <w:rsid w:val="00DB11BA"/>
    <w:rsid w:val="00DB3786"/>
    <w:rsid w:val="00DB59E8"/>
    <w:rsid w:val="00DB5A79"/>
    <w:rsid w:val="00DB5C7A"/>
    <w:rsid w:val="00DC170F"/>
    <w:rsid w:val="00DC2465"/>
    <w:rsid w:val="00DC6808"/>
    <w:rsid w:val="00DC7D48"/>
    <w:rsid w:val="00DD3BD5"/>
    <w:rsid w:val="00DD512E"/>
    <w:rsid w:val="00DE1177"/>
    <w:rsid w:val="00DE2CEA"/>
    <w:rsid w:val="00DE45A5"/>
    <w:rsid w:val="00DE5399"/>
    <w:rsid w:val="00DE6154"/>
    <w:rsid w:val="00DE6A3C"/>
    <w:rsid w:val="00DE74F4"/>
    <w:rsid w:val="00DE7F97"/>
    <w:rsid w:val="00DF1010"/>
    <w:rsid w:val="00DF48DE"/>
    <w:rsid w:val="00DF56CD"/>
    <w:rsid w:val="00DF5AEA"/>
    <w:rsid w:val="00DF63F6"/>
    <w:rsid w:val="00DF7BD0"/>
    <w:rsid w:val="00E0219D"/>
    <w:rsid w:val="00E0374B"/>
    <w:rsid w:val="00E10B28"/>
    <w:rsid w:val="00E11899"/>
    <w:rsid w:val="00E13747"/>
    <w:rsid w:val="00E14758"/>
    <w:rsid w:val="00E15C30"/>
    <w:rsid w:val="00E21088"/>
    <w:rsid w:val="00E24632"/>
    <w:rsid w:val="00E24950"/>
    <w:rsid w:val="00E25AEA"/>
    <w:rsid w:val="00E30D26"/>
    <w:rsid w:val="00E30D4D"/>
    <w:rsid w:val="00E30DEF"/>
    <w:rsid w:val="00E30ED2"/>
    <w:rsid w:val="00E31276"/>
    <w:rsid w:val="00E34666"/>
    <w:rsid w:val="00E36A66"/>
    <w:rsid w:val="00E37F70"/>
    <w:rsid w:val="00E41377"/>
    <w:rsid w:val="00E41985"/>
    <w:rsid w:val="00E446C1"/>
    <w:rsid w:val="00E46297"/>
    <w:rsid w:val="00E530A8"/>
    <w:rsid w:val="00E545D7"/>
    <w:rsid w:val="00E547FE"/>
    <w:rsid w:val="00E55AB2"/>
    <w:rsid w:val="00E60ECA"/>
    <w:rsid w:val="00E663B6"/>
    <w:rsid w:val="00E758B9"/>
    <w:rsid w:val="00E8177D"/>
    <w:rsid w:val="00E8302F"/>
    <w:rsid w:val="00E83C35"/>
    <w:rsid w:val="00E847E2"/>
    <w:rsid w:val="00E85569"/>
    <w:rsid w:val="00E856AF"/>
    <w:rsid w:val="00E86B83"/>
    <w:rsid w:val="00E87C64"/>
    <w:rsid w:val="00E93A01"/>
    <w:rsid w:val="00E93FF8"/>
    <w:rsid w:val="00E94EB6"/>
    <w:rsid w:val="00E96EAF"/>
    <w:rsid w:val="00EA1752"/>
    <w:rsid w:val="00EA539B"/>
    <w:rsid w:val="00EA5A89"/>
    <w:rsid w:val="00EA5BDB"/>
    <w:rsid w:val="00EB3CD2"/>
    <w:rsid w:val="00EB46D9"/>
    <w:rsid w:val="00EB66F9"/>
    <w:rsid w:val="00EC0E64"/>
    <w:rsid w:val="00EC142D"/>
    <w:rsid w:val="00EC1E16"/>
    <w:rsid w:val="00EC2DD1"/>
    <w:rsid w:val="00EC3462"/>
    <w:rsid w:val="00EC52DA"/>
    <w:rsid w:val="00ED0024"/>
    <w:rsid w:val="00ED0F85"/>
    <w:rsid w:val="00ED2B5C"/>
    <w:rsid w:val="00ED3269"/>
    <w:rsid w:val="00ED3A18"/>
    <w:rsid w:val="00ED58D9"/>
    <w:rsid w:val="00EE1A8C"/>
    <w:rsid w:val="00EE4643"/>
    <w:rsid w:val="00EE529F"/>
    <w:rsid w:val="00EF1330"/>
    <w:rsid w:val="00EF15FF"/>
    <w:rsid w:val="00EF24CB"/>
    <w:rsid w:val="00EF7111"/>
    <w:rsid w:val="00EF7D1A"/>
    <w:rsid w:val="00F004C3"/>
    <w:rsid w:val="00F02DEB"/>
    <w:rsid w:val="00F04318"/>
    <w:rsid w:val="00F0448F"/>
    <w:rsid w:val="00F0716C"/>
    <w:rsid w:val="00F13564"/>
    <w:rsid w:val="00F270E9"/>
    <w:rsid w:val="00F27440"/>
    <w:rsid w:val="00F275C0"/>
    <w:rsid w:val="00F30C60"/>
    <w:rsid w:val="00F317B5"/>
    <w:rsid w:val="00F33128"/>
    <w:rsid w:val="00F346B6"/>
    <w:rsid w:val="00F36145"/>
    <w:rsid w:val="00F37BDD"/>
    <w:rsid w:val="00F41503"/>
    <w:rsid w:val="00F44782"/>
    <w:rsid w:val="00F45919"/>
    <w:rsid w:val="00F46207"/>
    <w:rsid w:val="00F466C8"/>
    <w:rsid w:val="00F469A9"/>
    <w:rsid w:val="00F46B50"/>
    <w:rsid w:val="00F47C20"/>
    <w:rsid w:val="00F50B46"/>
    <w:rsid w:val="00F50D1F"/>
    <w:rsid w:val="00F51545"/>
    <w:rsid w:val="00F5641F"/>
    <w:rsid w:val="00F6171A"/>
    <w:rsid w:val="00F635FC"/>
    <w:rsid w:val="00F6395F"/>
    <w:rsid w:val="00F63D03"/>
    <w:rsid w:val="00F65E2F"/>
    <w:rsid w:val="00F67967"/>
    <w:rsid w:val="00F679FB"/>
    <w:rsid w:val="00F67DF1"/>
    <w:rsid w:val="00F8309B"/>
    <w:rsid w:val="00F833C9"/>
    <w:rsid w:val="00F90064"/>
    <w:rsid w:val="00F94217"/>
    <w:rsid w:val="00F94F8C"/>
    <w:rsid w:val="00F9586C"/>
    <w:rsid w:val="00F96AFD"/>
    <w:rsid w:val="00FA1398"/>
    <w:rsid w:val="00FA2E19"/>
    <w:rsid w:val="00FA697F"/>
    <w:rsid w:val="00FA75EA"/>
    <w:rsid w:val="00FB3846"/>
    <w:rsid w:val="00FB5521"/>
    <w:rsid w:val="00FB610D"/>
    <w:rsid w:val="00FC4349"/>
    <w:rsid w:val="00FC4477"/>
    <w:rsid w:val="00FC46FB"/>
    <w:rsid w:val="00FC7B66"/>
    <w:rsid w:val="00FD2BD3"/>
    <w:rsid w:val="00FD3DEF"/>
    <w:rsid w:val="00FD4CCA"/>
    <w:rsid w:val="00FE2A9E"/>
    <w:rsid w:val="00FE34B3"/>
    <w:rsid w:val="00FE46B7"/>
    <w:rsid w:val="00FF160E"/>
    <w:rsid w:val="00FF488D"/>
  </w:rsids>
  <m:mathPr>
    <m:mathFont m:val="Cambria Math"/>
    <m:brkBin m:val="before"/>
    <m:brkBinSub m:val="--"/>
    <m:smallFrac m:val="0"/>
    <m:dispDef/>
    <m:lMargin m:val="0"/>
    <m:rMargin m:val="0"/>
    <m:defJc m:val="centerGroup"/>
    <m:wrapIndent m:val="1440"/>
    <m:intLim m:val="subSup"/>
    <m:naryLim m:val="undOvr"/>
  </m:mathPr>
  <w:themeFontLang w:val="en-US" w:eastAsia="zh-HK"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40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styleId="a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b">
    <w:name w:val="List Paragraph"/>
    <w:basedOn w:val="a"/>
    <w:uiPriority w:val="34"/>
    <w:qFormat/>
    <w:rsid w:val="00635616"/>
    <w:pPr>
      <w:ind w:left="720"/>
      <w:contextualSpacing/>
    </w:pPr>
  </w:style>
  <w:style w:type="character" w:styleId="ac">
    <w:name w:val="annotation reference"/>
    <w:rsid w:val="00846017"/>
    <w:rPr>
      <w:sz w:val="16"/>
      <w:szCs w:val="16"/>
    </w:rPr>
  </w:style>
  <w:style w:type="paragraph" w:styleId="ad">
    <w:name w:val="annotation text"/>
    <w:basedOn w:val="a"/>
    <w:link w:val="ae"/>
    <w:rsid w:val="00846017"/>
    <w:pPr>
      <w:spacing w:line="260" w:lineRule="atLeast"/>
      <w:jc w:val="left"/>
    </w:pPr>
    <w:rPr>
      <w:rFonts w:ascii="Arial" w:hAnsi="Arial"/>
      <w:sz w:val="20"/>
      <w:szCs w:val="20"/>
      <w:lang w:val="de-DE"/>
    </w:rPr>
  </w:style>
  <w:style w:type="character" w:customStyle="1" w:styleId="ae">
    <w:name w:val="批注文字 字符"/>
    <w:basedOn w:val="a0"/>
    <w:link w:val="ad"/>
    <w:rsid w:val="00846017"/>
    <w:rPr>
      <w:rFonts w:ascii="Arial" w:eastAsia="宋体" w:hAnsi="Arial"/>
      <w:sz w:val="20"/>
      <w:szCs w:val="20"/>
      <w:lang w:val="de-DE"/>
    </w:rPr>
  </w:style>
  <w:style w:type="paragraph" w:styleId="af">
    <w:name w:val="annotation subject"/>
    <w:basedOn w:val="ad"/>
    <w:next w:val="ad"/>
    <w:link w:val="af0"/>
    <w:rsid w:val="0020528D"/>
    <w:pPr>
      <w:spacing w:line="240" w:lineRule="auto"/>
      <w:jc w:val="both"/>
    </w:pPr>
    <w:rPr>
      <w:rFonts w:ascii="Segoe UI" w:hAnsi="Segoe UI"/>
      <w:b/>
      <w:bCs/>
      <w:lang w:val="en-US"/>
    </w:rPr>
  </w:style>
  <w:style w:type="character" w:customStyle="1" w:styleId="af0">
    <w:name w:val="批注主题 字符"/>
    <w:basedOn w:val="ae"/>
    <w:link w:val="af"/>
    <w:rsid w:val="0020528D"/>
    <w:rPr>
      <w:rFonts w:ascii="Arial" w:eastAsia="宋体" w:hAnsi="Arial"/>
      <w:b/>
      <w:bCs/>
      <w:sz w:val="20"/>
      <w:szCs w:val="20"/>
      <w:lang w:val="de-DE"/>
    </w:rPr>
  </w:style>
  <w:style w:type="paragraph" w:styleId="af1">
    <w:name w:val="Date"/>
    <w:basedOn w:val="a"/>
    <w:next w:val="a"/>
    <w:link w:val="af2"/>
    <w:rsid w:val="00D46128"/>
  </w:style>
  <w:style w:type="character" w:customStyle="1" w:styleId="af2">
    <w:name w:val="日期 字符"/>
    <w:basedOn w:val="a0"/>
    <w:link w:val="af1"/>
    <w:rsid w:val="00D461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fischerl\AppData\Local\Microsoft\Windows\INetCache\Content.Outlook\2MGCYH4Y\www.henkel.com" TargetMode="External"/><Relationship Id="rId4" Type="http://schemas.openxmlformats.org/officeDocument/2006/relationships/styles" Target="styles.xml"/><Relationship Id="rId9" Type="http://schemas.openxmlformats.org/officeDocument/2006/relationships/hyperlink" Target="https://www.henkel.com/spotlight/features/driving-progress-toward-a-circular-economy"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15" ma:contentTypeDescription="Create a new document." ma:contentTypeScope="" ma:versionID="49ddd117ad7685b16fda84ddcc9eeb1e">
  <xsd:schema xmlns:xsd="http://www.w3.org/2001/XMLSchema" xmlns:xs="http://www.w3.org/2001/XMLSchema" xmlns:p="http://schemas.microsoft.com/office/2006/metadata/properties" xmlns:ns2="487aa4a8-6e08-4624-a126-3644f60fbb35" xmlns:ns3="cec4b484-d643-4c02-a873-288aa5369532" targetNamespace="http://schemas.microsoft.com/office/2006/metadata/properties" ma:root="true" ma:fieldsID="f10cf402bfd216ccdf60631c4b5b4adc" ns2:_="" ns3:_="">
    <xsd:import namespace="487aa4a8-6e08-4624-a126-3644f60fbb35"/>
    <xsd:import namespace="cec4b484-d643-4c02-a873-288aa53695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29868-42D8-4202-A828-7507D5D6E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1102</Words>
  <Characters>6287</Characters>
  <Application>Microsoft Office Word</Application>
  <DocSecurity>0</DocSecurity>
  <Lines>52</Lines>
  <Paragraphs>14</Paragraphs>
  <ScaleCrop>false</ScaleCrop>
  <Company/>
  <LinksUpToDate>false</LinksUpToDate>
  <CharactersWithSpaces>7375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2021-03-08T06:09:00Z</dcterms:created>
  <dcterms:modified xsi:type="dcterms:W3CDTF">2021-03-08T06:12:00Z</dcterms:modified>
</cp:coreProperties>
</file>