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4C70D6C" w:rsidR="00B422EC" w:rsidRPr="00DC3F57" w:rsidRDefault="007020F2" w:rsidP="00E41377">
      <w:pPr>
        <w:pStyle w:val="MonthDayYear"/>
        <w:tabs>
          <w:tab w:val="left" w:pos="7513"/>
        </w:tabs>
        <w:jc w:val="left"/>
        <w:rPr>
          <w:lang w:val="tr-TR"/>
        </w:rPr>
      </w:pPr>
      <w:r>
        <w:t xml:space="preserve"> </w:t>
      </w:r>
      <w:r w:rsidR="00E41377" w:rsidRPr="000069EB">
        <w:tab/>
      </w:r>
    </w:p>
    <w:p w14:paraId="2588ECF5" w14:textId="77777777" w:rsidR="0095103F" w:rsidRDefault="0095103F" w:rsidP="00D311B3">
      <w:pPr>
        <w:pStyle w:val="Topline"/>
        <w:spacing w:before="0" w:after="120" w:line="240" w:lineRule="auto"/>
        <w:rPr>
          <w:rFonts w:asciiTheme="majorHAnsi" w:hAnsiTheme="majorHAnsi" w:cstheme="majorHAnsi"/>
          <w:lang w:val="tr-TR"/>
        </w:rPr>
      </w:pPr>
    </w:p>
    <w:p w14:paraId="7B6CC4D1" w14:textId="10F736BE" w:rsidR="00D311B3" w:rsidRDefault="00D311B3" w:rsidP="00D311B3">
      <w:pPr>
        <w:pStyle w:val="Topline"/>
        <w:spacing w:before="0" w:after="120" w:line="240" w:lineRule="auto"/>
        <w:rPr>
          <w:rFonts w:asciiTheme="majorHAnsi" w:hAnsiTheme="majorHAnsi" w:cstheme="majorHAnsi"/>
          <w:lang w:val="tr-TR"/>
        </w:rPr>
      </w:pPr>
      <w:r w:rsidRPr="00D311B3">
        <w:rPr>
          <w:rFonts w:asciiTheme="majorHAnsi" w:hAnsiTheme="majorHAnsi" w:cstheme="majorHAnsi"/>
          <w:lang w:val="tr-TR"/>
        </w:rPr>
        <w:t xml:space="preserve">Henkel geçen </w:t>
      </w:r>
      <w:r w:rsidR="00F506D2">
        <w:rPr>
          <w:rFonts w:asciiTheme="majorHAnsi" w:hAnsiTheme="majorHAnsi" w:cstheme="majorHAnsi"/>
          <w:lang w:val="tr-TR"/>
        </w:rPr>
        <w:t xml:space="preserve">yıl ile aynı </w:t>
      </w:r>
      <w:r w:rsidRPr="00D311B3">
        <w:rPr>
          <w:rFonts w:asciiTheme="majorHAnsi" w:hAnsiTheme="majorHAnsi" w:cstheme="majorHAnsi"/>
          <w:lang w:val="tr-TR"/>
        </w:rPr>
        <w:t>seviyede temettü öneriyor</w:t>
      </w:r>
    </w:p>
    <w:p w14:paraId="76FBD24A" w14:textId="77777777" w:rsidR="0095103F" w:rsidRPr="00D311B3" w:rsidRDefault="0095103F" w:rsidP="00D311B3">
      <w:pPr>
        <w:pStyle w:val="Topline"/>
        <w:spacing w:before="0" w:after="120" w:line="240" w:lineRule="auto"/>
        <w:rPr>
          <w:rFonts w:asciiTheme="majorHAnsi" w:hAnsiTheme="majorHAnsi" w:cstheme="majorHAnsi"/>
          <w:lang w:val="tr-TR"/>
        </w:rPr>
      </w:pPr>
    </w:p>
    <w:p w14:paraId="6706FA18" w14:textId="15104A34" w:rsidR="00852511" w:rsidRDefault="00E04B15" w:rsidP="00365E44">
      <w:pPr>
        <w:rPr>
          <w:rStyle w:val="Headline"/>
          <w:rFonts w:asciiTheme="majorHAnsi" w:hAnsiTheme="majorHAnsi" w:cstheme="majorHAnsi"/>
          <w:lang w:val="tr-TR"/>
        </w:rPr>
      </w:pPr>
      <w:r>
        <w:rPr>
          <w:rStyle w:val="Headline"/>
          <w:rFonts w:asciiTheme="majorHAnsi" w:hAnsiTheme="majorHAnsi" w:cstheme="majorHAnsi"/>
          <w:lang w:val="tr-TR"/>
        </w:rPr>
        <w:t xml:space="preserve">Henkel 2020 mali yılında, </w:t>
      </w:r>
      <w:r w:rsidRPr="00E04B15">
        <w:rPr>
          <w:rStyle w:val="Headline"/>
          <w:rFonts w:asciiTheme="majorHAnsi" w:hAnsiTheme="majorHAnsi" w:cstheme="majorHAnsi"/>
          <w:lang w:val="tr-TR"/>
        </w:rPr>
        <w:t>Covid-19 salgınının kayda değ</w:t>
      </w:r>
      <w:r>
        <w:rPr>
          <w:rStyle w:val="Headline"/>
          <w:rFonts w:asciiTheme="majorHAnsi" w:hAnsiTheme="majorHAnsi" w:cstheme="majorHAnsi"/>
          <w:lang w:val="tr-TR"/>
        </w:rPr>
        <w:t>er etkisine karşın güçlü bir performans</w:t>
      </w:r>
      <w:r w:rsidRPr="00E04B15">
        <w:rPr>
          <w:rStyle w:val="Headline"/>
          <w:rFonts w:asciiTheme="majorHAnsi" w:hAnsiTheme="majorHAnsi" w:cstheme="majorHAnsi"/>
          <w:lang w:val="tr-TR"/>
        </w:rPr>
        <w:t xml:space="preserve"> ortaya koydu</w:t>
      </w:r>
    </w:p>
    <w:p w14:paraId="2CFB5C8C" w14:textId="77777777" w:rsidR="00E04B15" w:rsidRPr="00132B4A" w:rsidRDefault="00E04B15" w:rsidP="00365E44"/>
    <w:p w14:paraId="521C8D96" w14:textId="462A97CB" w:rsidR="008743BF" w:rsidRPr="00E04B15" w:rsidRDefault="009C03B5"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bookmarkStart w:id="0" w:name="_Hlk43712519"/>
      <w:r w:rsidRPr="00E04B15">
        <w:rPr>
          <w:rFonts w:asciiTheme="majorHAnsi" w:hAnsiTheme="majorHAnsi" w:cstheme="majorHAnsi"/>
          <w:b/>
          <w:szCs w:val="22"/>
          <w:lang w:val="tr-TR"/>
        </w:rPr>
        <w:t>K</w:t>
      </w:r>
      <w:r w:rsidR="00E04B15" w:rsidRPr="00E04B15">
        <w:rPr>
          <w:rFonts w:asciiTheme="majorHAnsi" w:hAnsiTheme="majorHAnsi" w:cstheme="majorHAnsi"/>
          <w:b/>
          <w:szCs w:val="22"/>
          <w:lang w:val="tr-TR"/>
        </w:rPr>
        <w:t>üres</w:t>
      </w:r>
      <w:r w:rsidRPr="00E04B15">
        <w:rPr>
          <w:rFonts w:asciiTheme="majorHAnsi" w:hAnsiTheme="majorHAnsi" w:cstheme="majorHAnsi"/>
          <w:b/>
          <w:szCs w:val="22"/>
          <w:lang w:val="tr-TR"/>
        </w:rPr>
        <w:t>el bir krizde</w:t>
      </w:r>
      <w:r w:rsidR="00E04B15" w:rsidRPr="00E04B15">
        <w:rPr>
          <w:rFonts w:asciiTheme="majorHAnsi" w:hAnsiTheme="majorHAnsi" w:cstheme="majorHAnsi"/>
          <w:b/>
          <w:szCs w:val="22"/>
          <w:lang w:val="tr-TR"/>
        </w:rPr>
        <w:t xml:space="preserve"> güçlü bir iş performansı ortaya koyulmasını sağlayan faktörler; d</w:t>
      </w:r>
      <w:r w:rsidRPr="00E04B15">
        <w:rPr>
          <w:rFonts w:asciiTheme="majorHAnsi" w:hAnsiTheme="majorHAnsi" w:cstheme="majorHAnsi"/>
          <w:b/>
          <w:szCs w:val="22"/>
          <w:lang w:val="tr-TR"/>
        </w:rPr>
        <w:t xml:space="preserve">engeli portföy, </w:t>
      </w:r>
      <w:r w:rsidR="00E04B15">
        <w:rPr>
          <w:rFonts w:asciiTheme="majorHAnsi" w:hAnsiTheme="majorHAnsi" w:cstheme="majorHAnsi"/>
          <w:b/>
          <w:szCs w:val="22"/>
          <w:lang w:val="tr-TR"/>
        </w:rPr>
        <w:t>güçlü inovasyonlar</w:t>
      </w:r>
      <w:r w:rsidRPr="00E04B15">
        <w:rPr>
          <w:rFonts w:asciiTheme="majorHAnsi" w:hAnsiTheme="majorHAnsi" w:cstheme="majorHAnsi"/>
          <w:b/>
          <w:szCs w:val="22"/>
          <w:lang w:val="tr-TR"/>
        </w:rPr>
        <w:t>, mali güç ve kararlı bir ekip</w:t>
      </w:r>
    </w:p>
    <w:p w14:paraId="4455CEB5" w14:textId="188EE5F6" w:rsidR="008743BF" w:rsidRPr="004C4BA0" w:rsidRDefault="004C4BA0" w:rsidP="00E04B15">
      <w:pPr>
        <w:pStyle w:val="ListParagraph"/>
        <w:numPr>
          <w:ilvl w:val="0"/>
          <w:numId w:val="7"/>
        </w:numPr>
        <w:spacing w:after="80"/>
        <w:ind w:right="-108"/>
        <w:contextualSpacing w:val="0"/>
        <w:jc w:val="left"/>
        <w:rPr>
          <w:rFonts w:asciiTheme="majorHAnsi" w:hAnsiTheme="majorHAnsi" w:cstheme="majorHAnsi"/>
          <w:b/>
          <w:szCs w:val="22"/>
          <w:lang w:val="tr-TR"/>
        </w:rPr>
      </w:pPr>
      <w:r w:rsidRPr="004C4BA0">
        <w:rPr>
          <w:b/>
          <w:lang w:val="tr-TR"/>
        </w:rPr>
        <w:t xml:space="preserve">2020’de elde edilen sonuçlar </w:t>
      </w:r>
      <w:r w:rsidRPr="004C4BA0">
        <w:rPr>
          <w:rFonts w:asciiTheme="majorHAnsi" w:hAnsiTheme="majorHAnsi" w:cstheme="majorHAnsi"/>
          <w:b/>
          <w:szCs w:val="22"/>
          <w:lang w:val="tr-TR"/>
        </w:rPr>
        <w:t>y</w:t>
      </w:r>
      <w:r w:rsidR="00E04B15" w:rsidRPr="004C4BA0">
        <w:rPr>
          <w:rFonts w:asciiTheme="majorHAnsi" w:hAnsiTheme="majorHAnsi" w:cstheme="majorHAnsi"/>
          <w:b/>
          <w:szCs w:val="22"/>
          <w:lang w:val="tr-TR"/>
        </w:rPr>
        <w:t>ılın bütünü için olan h</w:t>
      </w:r>
      <w:r w:rsidRPr="004C4BA0">
        <w:rPr>
          <w:rFonts w:asciiTheme="majorHAnsi" w:hAnsiTheme="majorHAnsi" w:cstheme="majorHAnsi"/>
          <w:b/>
          <w:szCs w:val="22"/>
          <w:lang w:val="tr-TR"/>
        </w:rPr>
        <w:t>edeflerin üst sınırın</w:t>
      </w:r>
      <w:r>
        <w:rPr>
          <w:rFonts w:asciiTheme="majorHAnsi" w:hAnsiTheme="majorHAnsi" w:cstheme="majorHAnsi"/>
          <w:b/>
          <w:szCs w:val="22"/>
          <w:lang w:val="tr-TR"/>
        </w:rPr>
        <w:t xml:space="preserve">da </w:t>
      </w:r>
      <w:r w:rsidR="000C15F9">
        <w:rPr>
          <w:rFonts w:asciiTheme="majorHAnsi" w:hAnsiTheme="majorHAnsi" w:cstheme="majorHAnsi"/>
          <w:b/>
          <w:szCs w:val="22"/>
          <w:lang w:val="tr-TR"/>
        </w:rPr>
        <w:t>gerçekleşti.</w:t>
      </w:r>
    </w:p>
    <w:bookmarkEnd w:id="0"/>
    <w:p w14:paraId="050F17EF" w14:textId="3E8ECC72" w:rsidR="00635616" w:rsidRPr="00E04B15" w:rsidRDefault="00E04B15"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tr-TR"/>
        </w:rPr>
      </w:pPr>
      <w:r w:rsidRPr="00E04B15">
        <w:rPr>
          <w:rFonts w:asciiTheme="majorHAnsi" w:hAnsiTheme="majorHAnsi" w:cstheme="majorHAnsi"/>
          <w:b/>
          <w:szCs w:val="22"/>
          <w:lang w:val="tr-TR"/>
        </w:rPr>
        <w:t>Grup</w:t>
      </w:r>
      <w:r>
        <w:rPr>
          <w:rFonts w:asciiTheme="majorHAnsi" w:hAnsiTheme="majorHAnsi" w:cstheme="majorHAnsi"/>
          <w:b/>
          <w:szCs w:val="22"/>
          <w:lang w:val="tr-TR"/>
        </w:rPr>
        <w:t xml:space="preserve">’un </w:t>
      </w:r>
      <w:r w:rsidRPr="00E04B15">
        <w:rPr>
          <w:rFonts w:asciiTheme="majorHAnsi" w:hAnsiTheme="majorHAnsi" w:cstheme="majorHAnsi"/>
          <w:b/>
          <w:szCs w:val="22"/>
          <w:lang w:val="tr-TR"/>
        </w:rPr>
        <w:t>satışlar</w:t>
      </w:r>
      <w:r>
        <w:rPr>
          <w:rFonts w:asciiTheme="majorHAnsi" w:hAnsiTheme="majorHAnsi" w:cstheme="majorHAnsi"/>
          <w:b/>
          <w:szCs w:val="22"/>
          <w:lang w:val="tr-TR"/>
        </w:rPr>
        <w:t>ı</w:t>
      </w:r>
      <w:r w:rsidRPr="00E04B15">
        <w:rPr>
          <w:rFonts w:asciiTheme="majorHAnsi" w:hAnsiTheme="majorHAnsi" w:cstheme="majorHAnsi"/>
          <w:b/>
          <w:szCs w:val="22"/>
          <w:lang w:val="tr-TR"/>
        </w:rPr>
        <w:t xml:space="preserve"> 19,3 milyar Euro’ya ulaşırken, organik satışlar</w:t>
      </w:r>
      <w:r>
        <w:rPr>
          <w:rFonts w:asciiTheme="majorHAnsi" w:hAnsiTheme="majorHAnsi" w:cstheme="majorHAnsi"/>
          <w:b/>
          <w:szCs w:val="22"/>
          <w:lang w:val="tr-TR"/>
        </w:rPr>
        <w:t xml:space="preserve">da yüzde -0,7 oranında değişim </w:t>
      </w:r>
      <w:r w:rsidRPr="00E04B15">
        <w:rPr>
          <w:rFonts w:asciiTheme="majorHAnsi" w:hAnsiTheme="majorHAnsi" w:cstheme="majorHAnsi"/>
          <w:b/>
          <w:szCs w:val="22"/>
          <w:lang w:val="tr-TR"/>
        </w:rPr>
        <w:t>yaşandı</w:t>
      </w:r>
      <w:r w:rsidR="00120D13">
        <w:rPr>
          <w:rFonts w:asciiTheme="majorHAnsi" w:hAnsiTheme="majorHAnsi" w:cstheme="majorHAnsi"/>
          <w:b/>
          <w:szCs w:val="22"/>
          <w:lang w:val="tr-TR"/>
        </w:rPr>
        <w:t>.</w:t>
      </w:r>
    </w:p>
    <w:p w14:paraId="2F15CBE5" w14:textId="07460650" w:rsidR="00635616" w:rsidRPr="00E04B15" w:rsidRDefault="00E04B15"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tr-TR"/>
        </w:rPr>
      </w:pPr>
      <w:r w:rsidRPr="00E04B15">
        <w:rPr>
          <w:rFonts w:asciiTheme="majorHAnsi" w:hAnsiTheme="majorHAnsi" w:cstheme="majorHAnsi"/>
          <w:b/>
          <w:szCs w:val="22"/>
          <w:lang w:val="tr-TR"/>
        </w:rPr>
        <w:t>Faiz ve vergi öncesi kar (EBIT) marjı*</w:t>
      </w:r>
      <w:r>
        <w:rPr>
          <w:rFonts w:asciiTheme="majorHAnsi" w:hAnsiTheme="majorHAnsi" w:cstheme="majorHAnsi"/>
          <w:b/>
          <w:szCs w:val="22"/>
          <w:lang w:val="tr-TR"/>
        </w:rPr>
        <w:t xml:space="preserve"> -260 baz puanlık bir değişimle, yüzde 13,4 seviyesinde gözlendi; bu da 2,6 milyar Euro değerinde bir faaliyet karına</w:t>
      </w:r>
      <w:r w:rsidR="000C15F9" w:rsidRPr="00E04B15">
        <w:rPr>
          <w:rFonts w:asciiTheme="majorHAnsi" w:hAnsiTheme="majorHAnsi" w:cstheme="majorHAnsi"/>
          <w:b/>
          <w:szCs w:val="22"/>
          <w:lang w:val="tr-TR"/>
        </w:rPr>
        <w:t>*</w:t>
      </w:r>
      <w:r>
        <w:rPr>
          <w:rFonts w:asciiTheme="majorHAnsi" w:hAnsiTheme="majorHAnsi" w:cstheme="majorHAnsi"/>
          <w:b/>
          <w:szCs w:val="22"/>
          <w:lang w:val="tr-TR"/>
        </w:rPr>
        <w:t xml:space="preserve"> karşılık geldi</w:t>
      </w:r>
      <w:r w:rsidR="00120D13">
        <w:rPr>
          <w:rFonts w:asciiTheme="majorHAnsi" w:hAnsiTheme="majorHAnsi" w:cstheme="majorHAnsi"/>
          <w:b/>
          <w:szCs w:val="22"/>
          <w:lang w:val="tr-TR"/>
        </w:rPr>
        <w:t>.</w:t>
      </w:r>
    </w:p>
    <w:p w14:paraId="723BE023" w14:textId="246CD6D3" w:rsidR="00635616" w:rsidRPr="00F506D2" w:rsidRDefault="00F506D2" w:rsidP="00F506D2">
      <w:pPr>
        <w:pStyle w:val="ListParagraph"/>
        <w:numPr>
          <w:ilvl w:val="1"/>
          <w:numId w:val="7"/>
        </w:numPr>
        <w:spacing w:after="80" w:line="266" w:lineRule="auto"/>
        <w:ind w:right="-108"/>
        <w:contextualSpacing w:val="0"/>
        <w:jc w:val="left"/>
        <w:rPr>
          <w:rFonts w:asciiTheme="majorHAnsi" w:hAnsiTheme="majorHAnsi" w:cstheme="majorHAnsi"/>
          <w:b/>
          <w:szCs w:val="22"/>
          <w:lang w:val="tr-TR"/>
        </w:rPr>
      </w:pPr>
      <w:r w:rsidRPr="00F506D2">
        <w:rPr>
          <w:rFonts w:asciiTheme="majorHAnsi" w:hAnsiTheme="majorHAnsi" w:cstheme="majorHAnsi"/>
          <w:b/>
          <w:szCs w:val="22"/>
          <w:lang w:val="tr-TR"/>
        </w:rPr>
        <w:t>İmtiyazlı hisse senedi başına karlılık (EPS)* 4,26 Euro seviyesinde gözlendi.</w:t>
      </w:r>
      <w:r>
        <w:rPr>
          <w:rFonts w:asciiTheme="majorHAnsi" w:hAnsiTheme="majorHAnsi" w:cstheme="majorHAnsi"/>
          <w:b/>
          <w:szCs w:val="22"/>
          <w:lang w:val="tr-TR"/>
        </w:rPr>
        <w:t xml:space="preserve"> Sabit kur ile ise yüzde -17,9</w:t>
      </w:r>
      <w:r w:rsidRPr="00F506D2">
        <w:rPr>
          <w:rFonts w:asciiTheme="majorHAnsi" w:hAnsiTheme="majorHAnsi" w:cstheme="majorHAnsi"/>
          <w:b/>
          <w:szCs w:val="22"/>
          <w:lang w:val="tr-TR"/>
        </w:rPr>
        <w:t xml:space="preserve"> oranında bir değişim ortaya koydu</w:t>
      </w:r>
      <w:r w:rsidR="00120D13">
        <w:rPr>
          <w:rFonts w:asciiTheme="majorHAnsi" w:hAnsiTheme="majorHAnsi" w:cstheme="majorHAnsi"/>
          <w:b/>
          <w:szCs w:val="22"/>
          <w:lang w:val="tr-TR"/>
        </w:rPr>
        <w:t>.</w:t>
      </w:r>
    </w:p>
    <w:p w14:paraId="2A509BBD" w14:textId="7E7A131F" w:rsidR="00635616" w:rsidRPr="00F506D2" w:rsidRDefault="00F506D2" w:rsidP="00485713">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F506D2">
        <w:rPr>
          <w:rFonts w:asciiTheme="majorHAnsi" w:hAnsiTheme="majorHAnsi" w:cstheme="majorHAnsi"/>
          <w:b/>
          <w:szCs w:val="22"/>
          <w:lang w:val="tr-TR"/>
        </w:rPr>
        <w:t>2,3 milyar Euro ile oldukça güçlü bir serbest nakit akışı gerçekleşirken</w:t>
      </w:r>
      <w:r>
        <w:rPr>
          <w:rFonts w:asciiTheme="majorHAnsi" w:hAnsiTheme="majorHAnsi" w:cstheme="majorHAnsi"/>
          <w:b/>
          <w:szCs w:val="22"/>
          <w:lang w:val="tr-TR"/>
        </w:rPr>
        <w:t>, net mali durum ise kayda değer bir ilerleme gösterdi</w:t>
      </w:r>
      <w:r w:rsidR="00120D13">
        <w:rPr>
          <w:rFonts w:asciiTheme="majorHAnsi" w:hAnsiTheme="majorHAnsi" w:cstheme="majorHAnsi"/>
          <w:b/>
          <w:szCs w:val="22"/>
          <w:lang w:val="tr-TR"/>
        </w:rPr>
        <w:t>.</w:t>
      </w:r>
    </w:p>
    <w:p w14:paraId="7CE82715" w14:textId="2C3C8E7D" w:rsidR="00A842D5" w:rsidRPr="00083DD3" w:rsidRDefault="00083DD3" w:rsidP="004C0138">
      <w:pPr>
        <w:pStyle w:val="ListParagraph"/>
        <w:numPr>
          <w:ilvl w:val="0"/>
          <w:numId w:val="7"/>
        </w:numPr>
        <w:spacing w:after="80"/>
        <w:ind w:left="357" w:right="-108" w:hanging="357"/>
        <w:contextualSpacing w:val="0"/>
        <w:jc w:val="left"/>
        <w:rPr>
          <w:rFonts w:asciiTheme="majorHAnsi" w:hAnsiTheme="majorHAnsi" w:cstheme="majorHAnsi"/>
          <w:b/>
          <w:szCs w:val="22"/>
          <w:lang w:val="tr-TR"/>
        </w:rPr>
      </w:pPr>
      <w:r w:rsidRPr="00083DD3">
        <w:rPr>
          <w:rFonts w:asciiTheme="majorHAnsi" w:hAnsiTheme="majorHAnsi" w:cstheme="majorHAnsi"/>
          <w:b/>
          <w:szCs w:val="22"/>
          <w:lang w:val="tr-TR"/>
        </w:rPr>
        <w:t>İ</w:t>
      </w:r>
      <w:r>
        <w:rPr>
          <w:rFonts w:asciiTheme="majorHAnsi" w:hAnsiTheme="majorHAnsi" w:cstheme="majorHAnsi"/>
          <w:b/>
          <w:szCs w:val="22"/>
          <w:lang w:val="tr-TR"/>
        </w:rPr>
        <w:t xml:space="preserve">mtiyazlı hisse </w:t>
      </w:r>
      <w:r w:rsidRPr="00083DD3">
        <w:rPr>
          <w:rFonts w:asciiTheme="majorHAnsi" w:hAnsiTheme="majorHAnsi" w:cstheme="majorHAnsi"/>
          <w:b/>
          <w:szCs w:val="22"/>
          <w:lang w:val="tr-TR"/>
        </w:rPr>
        <w:t>başına 1,85 Euro ile temettü, geçen yılın aynı seviyesinde önerildi</w:t>
      </w:r>
      <w:r w:rsidR="00120D13">
        <w:rPr>
          <w:rFonts w:asciiTheme="majorHAnsi" w:hAnsiTheme="majorHAnsi" w:cstheme="majorHAnsi"/>
          <w:b/>
          <w:szCs w:val="22"/>
          <w:lang w:val="tr-TR"/>
        </w:rPr>
        <w:t>.</w:t>
      </w:r>
    </w:p>
    <w:p w14:paraId="5CB438E0" w14:textId="3B8AE35D" w:rsidR="00256334" w:rsidRPr="00083DD3" w:rsidRDefault="00FC413A" w:rsidP="00083DD3">
      <w:pPr>
        <w:pStyle w:val="ListParagraph"/>
        <w:numPr>
          <w:ilvl w:val="0"/>
          <w:numId w:val="7"/>
        </w:numPr>
        <w:spacing w:after="80"/>
        <w:ind w:right="-108"/>
        <w:contextualSpacing w:val="0"/>
        <w:jc w:val="left"/>
        <w:rPr>
          <w:rFonts w:asciiTheme="majorHAnsi" w:hAnsiTheme="majorHAnsi" w:cstheme="majorHAnsi"/>
          <w:b/>
          <w:szCs w:val="22"/>
          <w:lang w:val="tr-TR"/>
        </w:rPr>
      </w:pPr>
      <w:r>
        <w:rPr>
          <w:rFonts w:asciiTheme="majorHAnsi" w:hAnsiTheme="majorHAnsi" w:cstheme="majorHAnsi"/>
          <w:b/>
          <w:szCs w:val="22"/>
          <w:lang w:val="tr-TR"/>
        </w:rPr>
        <w:t xml:space="preserve">Amaca yönelik büyüme için gündemin uygulanmasına devam edilirken, 2021 ve sonrası uygulamalar için de yol haritası belirgin durumda. </w:t>
      </w:r>
    </w:p>
    <w:p w14:paraId="5D18463B" w14:textId="07AEBF62" w:rsidR="00C70DBC" w:rsidRDefault="00083DD3" w:rsidP="004C0138">
      <w:pPr>
        <w:pStyle w:val="ListParagraph"/>
        <w:numPr>
          <w:ilvl w:val="0"/>
          <w:numId w:val="7"/>
        </w:numPr>
        <w:spacing w:after="80"/>
        <w:ind w:left="357" w:right="-108" w:hanging="357"/>
        <w:contextualSpacing w:val="0"/>
        <w:jc w:val="left"/>
        <w:rPr>
          <w:rFonts w:asciiTheme="majorHAnsi" w:hAnsiTheme="majorHAnsi" w:cstheme="majorHAnsi"/>
          <w:b/>
          <w:szCs w:val="22"/>
        </w:rPr>
      </w:pPr>
      <w:r w:rsidRPr="00083DD3">
        <w:rPr>
          <w:rFonts w:asciiTheme="majorHAnsi" w:hAnsiTheme="majorHAnsi" w:cstheme="majorHAnsi"/>
          <w:b/>
          <w:szCs w:val="22"/>
          <w:lang w:val="tr-TR"/>
        </w:rPr>
        <w:t>2021 için öngörü:</w:t>
      </w:r>
      <w:r w:rsidR="001E025F">
        <w:rPr>
          <w:rFonts w:asciiTheme="majorHAnsi" w:hAnsiTheme="majorHAnsi" w:cstheme="majorHAnsi"/>
          <w:b/>
          <w:szCs w:val="22"/>
        </w:rPr>
        <w:t xml:space="preserve"> </w:t>
      </w:r>
    </w:p>
    <w:p w14:paraId="14192E2B" w14:textId="2A331F90" w:rsidR="00C70DBC" w:rsidRPr="004B66D3" w:rsidRDefault="004B66D3"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tr-TR"/>
        </w:rPr>
      </w:pPr>
      <w:r w:rsidRPr="004B66D3">
        <w:rPr>
          <w:rFonts w:asciiTheme="majorHAnsi" w:hAnsiTheme="majorHAnsi" w:cstheme="majorHAnsi"/>
          <w:b/>
          <w:szCs w:val="22"/>
          <w:lang w:val="tr-TR"/>
        </w:rPr>
        <w:t xml:space="preserve">Yüzde 2,0 ile 5,0 arasında bir </w:t>
      </w:r>
      <w:r>
        <w:rPr>
          <w:rFonts w:asciiTheme="majorHAnsi" w:hAnsiTheme="majorHAnsi" w:cstheme="majorHAnsi"/>
          <w:b/>
          <w:szCs w:val="22"/>
          <w:lang w:val="tr-TR"/>
        </w:rPr>
        <w:t>organik</w:t>
      </w:r>
      <w:r w:rsidRPr="004B66D3">
        <w:rPr>
          <w:rFonts w:asciiTheme="majorHAnsi" w:hAnsiTheme="majorHAnsi" w:cstheme="majorHAnsi"/>
          <w:b/>
          <w:szCs w:val="22"/>
          <w:lang w:val="tr-TR"/>
        </w:rPr>
        <w:t xml:space="preserve"> satış büyümesi bekleniyor</w:t>
      </w:r>
      <w:r w:rsidR="00120D13">
        <w:rPr>
          <w:rFonts w:asciiTheme="majorHAnsi" w:hAnsiTheme="majorHAnsi" w:cstheme="majorHAnsi"/>
          <w:b/>
          <w:szCs w:val="22"/>
          <w:lang w:val="tr-TR"/>
        </w:rPr>
        <w:t>.</w:t>
      </w:r>
    </w:p>
    <w:p w14:paraId="0A3E3CB2" w14:textId="064E9C1A" w:rsidR="00C70DBC" w:rsidRPr="004B66D3" w:rsidRDefault="004B66D3"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tr-TR"/>
        </w:rPr>
      </w:pPr>
      <w:r w:rsidRPr="004B66D3">
        <w:rPr>
          <w:rFonts w:asciiTheme="majorHAnsi" w:hAnsiTheme="majorHAnsi" w:cstheme="majorHAnsi"/>
          <w:b/>
          <w:szCs w:val="22"/>
          <w:lang w:val="tr-TR"/>
        </w:rPr>
        <w:t>Yüzde 13,5 ile 14,5 arasında bir faiz ve vergi öncesi kar (EBIT) marjı* bekleniyor</w:t>
      </w:r>
      <w:r w:rsidR="00120D13">
        <w:rPr>
          <w:rFonts w:asciiTheme="majorHAnsi" w:hAnsiTheme="majorHAnsi" w:cstheme="majorHAnsi"/>
          <w:b/>
          <w:szCs w:val="22"/>
          <w:lang w:val="tr-TR"/>
        </w:rPr>
        <w:t>.</w:t>
      </w:r>
    </w:p>
    <w:p w14:paraId="768F1B81" w14:textId="10C73B2F" w:rsidR="004C0138" w:rsidRDefault="004B66D3"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tr-TR"/>
        </w:rPr>
      </w:pPr>
      <w:r w:rsidRPr="004B66D3">
        <w:rPr>
          <w:rFonts w:asciiTheme="majorHAnsi" w:hAnsiTheme="majorHAnsi" w:cstheme="majorHAnsi"/>
          <w:b/>
          <w:szCs w:val="22"/>
          <w:lang w:val="tr-TR"/>
        </w:rPr>
        <w:t>İmtiya</w:t>
      </w:r>
      <w:r>
        <w:rPr>
          <w:rFonts w:asciiTheme="majorHAnsi" w:hAnsiTheme="majorHAnsi" w:cstheme="majorHAnsi"/>
          <w:b/>
          <w:szCs w:val="22"/>
          <w:lang w:val="tr-TR"/>
        </w:rPr>
        <w:t>zlı hisse senedi başına karlılığın</w:t>
      </w:r>
      <w:r w:rsidRPr="004B66D3">
        <w:rPr>
          <w:rFonts w:asciiTheme="majorHAnsi" w:hAnsiTheme="majorHAnsi" w:cstheme="majorHAnsi"/>
          <w:b/>
          <w:szCs w:val="22"/>
          <w:lang w:val="tr-TR"/>
        </w:rPr>
        <w:t xml:space="preserve"> (EPS)*</w:t>
      </w:r>
      <w:r>
        <w:rPr>
          <w:rFonts w:asciiTheme="majorHAnsi" w:hAnsiTheme="majorHAnsi" w:cstheme="majorHAnsi"/>
          <w:b/>
          <w:szCs w:val="22"/>
          <w:lang w:val="tr-TR"/>
        </w:rPr>
        <w:t xml:space="preserve"> sabit kur ile yüzde 5,0 ile 15,0 oranları arasında artması bekleniyor</w:t>
      </w:r>
      <w:r w:rsidR="00120D13">
        <w:rPr>
          <w:rFonts w:asciiTheme="majorHAnsi" w:hAnsiTheme="majorHAnsi" w:cstheme="majorHAnsi"/>
          <w:b/>
          <w:szCs w:val="22"/>
          <w:lang w:val="tr-TR"/>
        </w:rPr>
        <w:t>.</w:t>
      </w:r>
    </w:p>
    <w:p w14:paraId="303A5BAF" w14:textId="0B1883B5" w:rsidR="0017788F" w:rsidRPr="004B66D3" w:rsidRDefault="0095103F" w:rsidP="0017788F">
      <w:pPr>
        <w:pStyle w:val="ListParagraph"/>
        <w:spacing w:after="80" w:line="266" w:lineRule="auto"/>
        <w:ind w:left="1077" w:right="-108"/>
        <w:contextualSpacing w:val="0"/>
        <w:jc w:val="left"/>
        <w:rPr>
          <w:rFonts w:asciiTheme="majorHAnsi" w:hAnsiTheme="majorHAnsi" w:cstheme="majorHAnsi"/>
          <w:b/>
          <w:szCs w:val="22"/>
          <w:lang w:val="tr-TR"/>
        </w:rPr>
      </w:pPr>
      <w:r w:rsidRPr="00B34F1F">
        <w:rPr>
          <w:rFonts w:asciiTheme="majorHAnsi" w:hAnsiTheme="majorHAnsi" w:cstheme="majorHAnsi"/>
          <w:b/>
          <w:bCs/>
          <w:noProof/>
          <w:sz w:val="24"/>
          <w:lang w:val="tr-TR" w:eastAsia="tr-TR"/>
        </w:rPr>
        <mc:AlternateContent>
          <mc:Choice Requires="wps">
            <w:drawing>
              <wp:anchor distT="45720" distB="45720" distL="114300" distR="114300" simplePos="0" relativeHeight="251659264" behindDoc="0" locked="0" layoutInCell="1" allowOverlap="1" wp14:anchorId="1E23DD7D" wp14:editId="05CC2F82">
                <wp:simplePos x="0" y="0"/>
                <wp:positionH relativeFrom="margin">
                  <wp:posOffset>-228877</wp:posOffset>
                </wp:positionH>
                <wp:positionV relativeFrom="paragraph">
                  <wp:posOffset>892157</wp:posOffset>
                </wp:positionV>
                <wp:extent cx="4683760" cy="340242"/>
                <wp:effectExtent l="0" t="0" r="2540" b="317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3402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A5710" w14:textId="2D03928C" w:rsidR="005C3727" w:rsidRPr="004C4BA0" w:rsidRDefault="005C3727" w:rsidP="00F94F8C">
                            <w:pPr>
                              <w:autoSpaceDE w:val="0"/>
                              <w:autoSpaceDN w:val="0"/>
                              <w:adjustRightInd w:val="0"/>
                              <w:spacing w:line="240" w:lineRule="auto"/>
                              <w:rPr>
                                <w:lang w:val="tr-TR"/>
                              </w:rPr>
                            </w:pPr>
                            <w:r w:rsidRPr="00ED5A2D">
                              <w:rPr>
                                <w:sz w:val="16"/>
                                <w:szCs w:val="16"/>
                              </w:rPr>
                              <w:t xml:space="preserve">* </w:t>
                            </w:r>
                            <w:r>
                              <w:rPr>
                                <w:sz w:val="16"/>
                                <w:szCs w:val="16"/>
                              </w:rPr>
                              <w:t xml:space="preserve"> </w:t>
                            </w:r>
                            <w:r w:rsidRPr="004C4BA0">
                              <w:rPr>
                                <w:sz w:val="16"/>
                                <w:szCs w:val="16"/>
                                <w:lang w:val="tr-TR"/>
                              </w:rPr>
                              <w:t>Tek seferlik masraflar ve gelirler ile yeniden yapılandırma masrafları için ayarlanmıştır.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18pt;margin-top:70.25pt;width:368.8pt;height:2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" stroked="f">
                <v:textbox>
                  <w:txbxContent>
                    <w:p w14:paraId="257A5710" w14:textId="2D03928C" w:rsidR="005C3727" w:rsidRPr="004C4BA0" w:rsidRDefault="005C3727" w:rsidP="00F94F8C">
                      <w:pPr>
                        <w:autoSpaceDE w:val="0"/>
                        <w:autoSpaceDN w:val="0"/>
                        <w:adjustRightInd w:val="0"/>
                        <w:spacing w:line="240" w:lineRule="auto"/>
                        <w:rPr>
                          <w:lang w:val="tr-TR"/>
                        </w:rPr>
                      </w:pPr>
                      <w:r w:rsidRPr="00ED5A2D">
                        <w:rPr>
                          <w:sz w:val="16"/>
                          <w:szCs w:val="16"/>
                        </w:rPr>
                        <w:t xml:space="preserve">* </w:t>
                      </w:r>
                      <w:r>
                        <w:rPr>
                          <w:sz w:val="16"/>
                          <w:szCs w:val="16"/>
                        </w:rPr>
                        <w:t xml:space="preserve"> </w:t>
                      </w:r>
                      <w:r w:rsidRPr="004C4BA0">
                        <w:rPr>
                          <w:sz w:val="16"/>
                          <w:szCs w:val="16"/>
                          <w:lang w:val="tr-TR"/>
                        </w:rPr>
                        <w:t>Tek seferlik masraflar ve gelirler ile yeniden yapılandırma masrafları için ayarlanmıştır.</w:t>
                      </w:r>
                    </w:p>
                  </w:txbxContent>
                </v:textbox>
                <w10:wrap anchorx="margin"/>
              </v:shape>
            </w:pict>
          </mc:Fallback>
        </mc:AlternateContent>
      </w:r>
    </w:p>
    <w:p w14:paraId="14E72A46" w14:textId="4E174102" w:rsidR="004C4BA0" w:rsidRPr="004C4BA0" w:rsidRDefault="004C4BA0" w:rsidP="00C10EA4">
      <w:pPr>
        <w:rPr>
          <w:rFonts w:cs="Segoe UI"/>
          <w:b/>
          <w:bCs/>
          <w:szCs w:val="22"/>
          <w:lang w:val="tr-TR"/>
        </w:rPr>
      </w:pPr>
      <w:r w:rsidRPr="004C4BA0">
        <w:rPr>
          <w:rFonts w:cs="Segoe UI"/>
          <w:b/>
          <w:bCs/>
          <w:szCs w:val="22"/>
          <w:lang w:val="tr-TR"/>
        </w:rPr>
        <w:lastRenderedPageBreak/>
        <w:t xml:space="preserve">Düsseldorf – Henkel CEO’su Carsten Knobel, </w:t>
      </w:r>
      <w:r>
        <w:rPr>
          <w:rFonts w:cs="Segoe UI"/>
          <w:b/>
          <w:bCs/>
          <w:szCs w:val="22"/>
          <w:lang w:val="tr-TR"/>
        </w:rPr>
        <w:t xml:space="preserve">“2020’de Covid-19 salgını nedeniyle global ekonomide yaşanan keskin düşüşe karşın, tüm iş birimlerinde güçlü bir performans ortaya koyduk. Yılın tümü düşünüldüğünde, elde ettiğimiz sonuçlar hedeflerimizin üst sınırında idi. Bunu dengeli portföyümüz, başarılı inovasyonlarımız ve mali gücümüzün yanı sıra, dünya genelindeki çalışanlarımızın üstün </w:t>
      </w:r>
      <w:r w:rsidR="003A12CF">
        <w:rPr>
          <w:rFonts w:cs="Segoe UI"/>
          <w:b/>
          <w:bCs/>
          <w:szCs w:val="22"/>
          <w:lang w:val="tr-TR"/>
        </w:rPr>
        <w:t xml:space="preserve">bağlılıkları </w:t>
      </w:r>
      <w:r>
        <w:rPr>
          <w:rFonts w:cs="Segoe UI"/>
          <w:b/>
          <w:bCs/>
          <w:szCs w:val="22"/>
          <w:lang w:val="tr-TR"/>
        </w:rPr>
        <w:t xml:space="preserve">sayesinde gerçekleştirdik. Hepsine bu zorluklarla dolu yılda </w:t>
      </w:r>
      <w:r w:rsidR="00982ED9">
        <w:rPr>
          <w:rFonts w:cs="Segoe UI"/>
          <w:b/>
          <w:bCs/>
          <w:szCs w:val="22"/>
          <w:lang w:val="tr-TR"/>
        </w:rPr>
        <w:t xml:space="preserve">sundukları </w:t>
      </w:r>
      <w:r w:rsidR="008B79BD">
        <w:rPr>
          <w:rFonts w:cs="Segoe UI"/>
          <w:b/>
          <w:bCs/>
          <w:szCs w:val="22"/>
          <w:lang w:val="tr-TR"/>
        </w:rPr>
        <w:t xml:space="preserve">olağanüstü </w:t>
      </w:r>
      <w:r>
        <w:rPr>
          <w:rFonts w:cs="Segoe UI"/>
          <w:b/>
          <w:bCs/>
          <w:szCs w:val="22"/>
          <w:lang w:val="tr-TR"/>
        </w:rPr>
        <w:t>katkılar için</w:t>
      </w:r>
      <w:r w:rsidR="008B79BD">
        <w:rPr>
          <w:rFonts w:cs="Segoe UI"/>
          <w:b/>
          <w:bCs/>
          <w:szCs w:val="22"/>
          <w:lang w:val="tr-TR"/>
        </w:rPr>
        <w:t xml:space="preserve"> teşekkür ediyorum.” şeklinde konuştu. </w:t>
      </w:r>
    </w:p>
    <w:p w14:paraId="282A4940" w14:textId="77777777" w:rsidR="00C47BA9" w:rsidRDefault="00C47BA9" w:rsidP="00C10EA4">
      <w:pPr>
        <w:rPr>
          <w:rFonts w:cs="Segoe UI"/>
          <w:b/>
          <w:bCs/>
          <w:szCs w:val="22"/>
          <w:lang w:val="tr-TR"/>
        </w:rPr>
      </w:pPr>
    </w:p>
    <w:p w14:paraId="1555207C" w14:textId="534BC75A" w:rsidR="005C3F91" w:rsidRPr="005C3F91" w:rsidRDefault="005C3F91" w:rsidP="00C10EA4">
      <w:pPr>
        <w:rPr>
          <w:rFonts w:cs="Segoe UI"/>
          <w:b/>
          <w:bCs/>
          <w:szCs w:val="22"/>
          <w:lang w:val="tr-TR"/>
        </w:rPr>
      </w:pPr>
      <w:r w:rsidRPr="005C3F91">
        <w:rPr>
          <w:rFonts w:cs="Segoe UI"/>
          <w:b/>
          <w:bCs/>
          <w:szCs w:val="22"/>
          <w:lang w:val="tr-TR"/>
        </w:rPr>
        <w:t>Knobel sözlerine, “</w:t>
      </w:r>
      <w:r>
        <w:rPr>
          <w:rFonts w:cs="Segoe UI"/>
          <w:b/>
          <w:bCs/>
          <w:szCs w:val="22"/>
          <w:lang w:val="tr-TR"/>
        </w:rPr>
        <w:t xml:space="preserve">Satışlarımız </w:t>
      </w:r>
      <w:r w:rsidRPr="005C3F91">
        <w:rPr>
          <w:rFonts w:cs="Segoe UI"/>
          <w:b/>
          <w:bCs/>
          <w:szCs w:val="22"/>
          <w:lang w:val="tr-TR"/>
        </w:rPr>
        <w:t>19,3 milyar E</w:t>
      </w:r>
      <w:r>
        <w:rPr>
          <w:rFonts w:cs="Segoe UI"/>
          <w:b/>
          <w:bCs/>
          <w:szCs w:val="22"/>
          <w:lang w:val="tr-TR"/>
        </w:rPr>
        <w:t>uro seviyesinde, organik olarak geçen yıl</w:t>
      </w:r>
      <w:r w:rsidR="003A12CF">
        <w:rPr>
          <w:rFonts w:cs="Segoe UI"/>
          <w:b/>
          <w:bCs/>
          <w:szCs w:val="22"/>
          <w:lang w:val="tr-TR"/>
        </w:rPr>
        <w:t>a</w:t>
      </w:r>
      <w:r>
        <w:rPr>
          <w:rFonts w:cs="Segoe UI"/>
          <w:b/>
          <w:bCs/>
          <w:szCs w:val="22"/>
          <w:lang w:val="tr-TR"/>
        </w:rPr>
        <w:t xml:space="preserve"> </w:t>
      </w:r>
      <w:r w:rsidR="003A12CF">
        <w:rPr>
          <w:rFonts w:cs="Segoe UI"/>
          <w:b/>
          <w:bCs/>
          <w:szCs w:val="22"/>
          <w:lang w:val="tr-TR"/>
        </w:rPr>
        <w:t xml:space="preserve">göre </w:t>
      </w:r>
      <w:r>
        <w:rPr>
          <w:rFonts w:cs="Segoe UI"/>
          <w:b/>
          <w:bCs/>
          <w:szCs w:val="22"/>
          <w:lang w:val="tr-TR"/>
        </w:rPr>
        <w:t xml:space="preserve">hafif bir oranda azalma ile gerçekleşirken, </w:t>
      </w:r>
      <w:r w:rsidR="006868A7">
        <w:rPr>
          <w:rFonts w:cs="Segoe UI"/>
          <w:b/>
          <w:bCs/>
          <w:szCs w:val="22"/>
          <w:lang w:val="tr-TR"/>
        </w:rPr>
        <w:t xml:space="preserve">yüzde 13,4 seviyesindeki </w:t>
      </w:r>
      <w:r>
        <w:rPr>
          <w:rFonts w:cs="Segoe UI"/>
          <w:b/>
          <w:bCs/>
          <w:szCs w:val="22"/>
          <w:lang w:val="tr-TR"/>
        </w:rPr>
        <w:t>faiz ve vergi öncesi kar (EBIT)</w:t>
      </w:r>
      <w:r w:rsidR="006868A7">
        <w:rPr>
          <w:rFonts w:cs="Segoe UI"/>
          <w:b/>
          <w:bCs/>
          <w:szCs w:val="22"/>
          <w:lang w:val="tr-TR"/>
        </w:rPr>
        <w:t xml:space="preserve"> marjımız ile karlı bir yılı geride bıraktık. Aynı zamanda, 2,3 milyar Euro’nun üzerinde ve </w:t>
      </w:r>
      <w:r w:rsidR="00D319E9">
        <w:rPr>
          <w:rFonts w:cs="Segoe UI"/>
          <w:b/>
          <w:bCs/>
          <w:szCs w:val="22"/>
          <w:lang w:val="tr-TR"/>
        </w:rPr>
        <w:t>bir önceki yıl</w:t>
      </w:r>
      <w:r w:rsidR="006868A7">
        <w:rPr>
          <w:rFonts w:cs="Segoe UI"/>
          <w:b/>
          <w:bCs/>
          <w:szCs w:val="22"/>
          <w:lang w:val="tr-TR"/>
        </w:rPr>
        <w:t xml:space="preserve"> gerçekleşen rekor seviyeye yakın olan oldukça güçlü bir serbest nakit akışı yarattık. Bu güçlü sonuçlara dayanarak ve sağlam mali temelimiz düşünüldüğünde, önümüzdeki Yıllık Genel Kurul’da hissedarlarımıza sabit tutarda temettü önereceğiz. Halka </w:t>
      </w:r>
      <w:r w:rsidR="00097BB5">
        <w:rPr>
          <w:rFonts w:cs="Segoe UI"/>
          <w:b/>
          <w:bCs/>
          <w:szCs w:val="22"/>
          <w:lang w:val="tr-TR"/>
        </w:rPr>
        <w:t>açılmasın</w:t>
      </w:r>
      <w:r w:rsidR="006868A7">
        <w:rPr>
          <w:rFonts w:cs="Segoe UI"/>
          <w:b/>
          <w:bCs/>
          <w:szCs w:val="22"/>
          <w:lang w:val="tr-TR"/>
        </w:rPr>
        <w:t>dan bu yana geçen 35 yılda Henkel</w:t>
      </w:r>
      <w:r w:rsidR="00097BB5">
        <w:rPr>
          <w:rFonts w:cs="Segoe UI"/>
          <w:b/>
          <w:bCs/>
          <w:szCs w:val="22"/>
          <w:lang w:val="tr-TR"/>
        </w:rPr>
        <w:t>,</w:t>
      </w:r>
      <w:r w:rsidR="006868A7">
        <w:rPr>
          <w:rFonts w:cs="Segoe UI"/>
          <w:b/>
          <w:bCs/>
          <w:szCs w:val="22"/>
          <w:lang w:val="tr-TR"/>
        </w:rPr>
        <w:t xml:space="preserve"> her zaman bir önceki yıl</w:t>
      </w:r>
      <w:r w:rsidR="00D319E9">
        <w:rPr>
          <w:rFonts w:cs="Segoe UI"/>
          <w:b/>
          <w:bCs/>
          <w:szCs w:val="22"/>
          <w:lang w:val="tr-TR"/>
        </w:rPr>
        <w:t>ın üzerinde</w:t>
      </w:r>
      <w:r w:rsidR="006868A7">
        <w:rPr>
          <w:rFonts w:cs="Segoe UI"/>
          <w:b/>
          <w:bCs/>
          <w:szCs w:val="22"/>
          <w:lang w:val="tr-TR"/>
        </w:rPr>
        <w:t xml:space="preserve"> </w:t>
      </w:r>
      <w:r w:rsidR="00D319E9">
        <w:rPr>
          <w:rFonts w:cs="Segoe UI"/>
          <w:b/>
          <w:bCs/>
          <w:szCs w:val="22"/>
          <w:lang w:val="tr-TR"/>
        </w:rPr>
        <w:t xml:space="preserve">ya da </w:t>
      </w:r>
      <w:r w:rsidR="006868A7">
        <w:rPr>
          <w:rFonts w:cs="Segoe UI"/>
          <w:b/>
          <w:bCs/>
          <w:szCs w:val="22"/>
          <w:lang w:val="tr-TR"/>
        </w:rPr>
        <w:t>aynı seviyede temettü ödemesi gerçekleştirmiştir.” şeklinde devam etti.</w:t>
      </w:r>
    </w:p>
    <w:p w14:paraId="2EAEC152" w14:textId="77777777" w:rsidR="00097BB5" w:rsidRDefault="00097BB5" w:rsidP="00643D8A">
      <w:pPr>
        <w:rPr>
          <w:rFonts w:cs="Segoe UI"/>
          <w:b/>
          <w:bCs/>
          <w:szCs w:val="22"/>
        </w:rPr>
      </w:pPr>
    </w:p>
    <w:p w14:paraId="541FA09E" w14:textId="2C984D92" w:rsidR="00C47BA9" w:rsidRDefault="00097BB5" w:rsidP="001E025F">
      <w:pPr>
        <w:rPr>
          <w:rFonts w:cs="Segoe UI"/>
          <w:szCs w:val="22"/>
          <w:lang w:val="tr-TR"/>
        </w:rPr>
      </w:pPr>
      <w:r w:rsidRPr="00097BB5">
        <w:rPr>
          <w:rFonts w:cs="Segoe UI"/>
          <w:b/>
          <w:bCs/>
          <w:szCs w:val="22"/>
          <w:lang w:val="tr-TR"/>
        </w:rPr>
        <w:t>Carsten K</w:t>
      </w:r>
      <w:r w:rsidR="005B127E">
        <w:rPr>
          <w:rFonts w:cs="Segoe UI"/>
          <w:b/>
          <w:bCs/>
          <w:szCs w:val="22"/>
          <w:lang w:val="tr-TR"/>
        </w:rPr>
        <w:t>nobel sözle</w:t>
      </w:r>
      <w:r w:rsidRPr="00097BB5">
        <w:rPr>
          <w:rFonts w:cs="Segoe UI"/>
          <w:b/>
          <w:bCs/>
          <w:szCs w:val="22"/>
          <w:lang w:val="tr-TR"/>
        </w:rPr>
        <w:t xml:space="preserve">rini, </w:t>
      </w:r>
      <w:r>
        <w:rPr>
          <w:rFonts w:cs="Segoe UI"/>
          <w:b/>
          <w:bCs/>
          <w:szCs w:val="22"/>
          <w:lang w:val="tr-TR"/>
        </w:rPr>
        <w:t>“</w:t>
      </w:r>
      <w:r w:rsidRPr="00097BB5">
        <w:rPr>
          <w:rFonts w:cs="Segoe UI"/>
          <w:b/>
          <w:bCs/>
          <w:szCs w:val="22"/>
          <w:lang w:val="tr-TR"/>
        </w:rPr>
        <w:t>Covid-19 krizi süresince</w:t>
      </w:r>
      <w:r>
        <w:rPr>
          <w:rFonts w:cs="Segoe UI"/>
          <w:b/>
          <w:bCs/>
          <w:szCs w:val="22"/>
          <w:lang w:val="tr-TR"/>
        </w:rPr>
        <w:t>,</w:t>
      </w:r>
      <w:r w:rsidRPr="00097BB5">
        <w:rPr>
          <w:rFonts w:cs="Segoe UI"/>
          <w:b/>
          <w:bCs/>
          <w:szCs w:val="22"/>
          <w:lang w:val="tr-TR"/>
        </w:rPr>
        <w:t xml:space="preserve"> bir yandan </w:t>
      </w:r>
      <w:r>
        <w:rPr>
          <w:rFonts w:cs="Segoe UI"/>
          <w:b/>
          <w:bCs/>
          <w:szCs w:val="22"/>
          <w:lang w:val="tr-TR"/>
        </w:rPr>
        <w:t xml:space="preserve">faaliyet gösterdiğimiz piyasalardaki </w:t>
      </w:r>
      <w:r w:rsidRPr="00097BB5">
        <w:rPr>
          <w:rFonts w:cs="Segoe UI"/>
          <w:b/>
          <w:bCs/>
          <w:szCs w:val="22"/>
          <w:lang w:val="tr-TR"/>
        </w:rPr>
        <w:t>değişimlere esnek ve hızlı bir şekilde uyum sağlarken</w:t>
      </w:r>
      <w:r w:rsidR="0075775C">
        <w:rPr>
          <w:rFonts w:cs="Segoe UI"/>
          <w:b/>
          <w:bCs/>
          <w:szCs w:val="22"/>
          <w:lang w:val="tr-TR"/>
        </w:rPr>
        <w:t>,</w:t>
      </w:r>
      <w:r>
        <w:rPr>
          <w:rFonts w:cs="Segoe UI"/>
          <w:b/>
          <w:bCs/>
          <w:szCs w:val="22"/>
          <w:lang w:val="tr-TR"/>
        </w:rPr>
        <w:t xml:space="preserve"> çalışanlarımızın güvenliğini önceliklerimizin ilk sırasın</w:t>
      </w:r>
      <w:r w:rsidR="00304915">
        <w:rPr>
          <w:rFonts w:cs="Segoe UI"/>
          <w:b/>
          <w:bCs/>
          <w:szCs w:val="22"/>
          <w:lang w:val="tr-TR"/>
        </w:rPr>
        <w:t>d</w:t>
      </w:r>
      <w:r>
        <w:rPr>
          <w:rFonts w:cs="Segoe UI"/>
          <w:b/>
          <w:bCs/>
          <w:szCs w:val="22"/>
          <w:lang w:val="tr-TR"/>
        </w:rPr>
        <w:t xml:space="preserve">a </w:t>
      </w:r>
      <w:r w:rsidR="00304915">
        <w:rPr>
          <w:rFonts w:cs="Segoe UI"/>
          <w:b/>
          <w:bCs/>
          <w:szCs w:val="22"/>
          <w:lang w:val="tr-TR"/>
        </w:rPr>
        <w:t>konumlandırdık</w:t>
      </w:r>
      <w:r>
        <w:rPr>
          <w:rFonts w:cs="Segoe UI"/>
          <w:b/>
          <w:bCs/>
          <w:szCs w:val="22"/>
          <w:lang w:val="tr-TR"/>
        </w:rPr>
        <w:t xml:space="preserve">. Aynı zamanda, stratejik gündemimizi </w:t>
      </w:r>
      <w:r w:rsidR="009B13D3">
        <w:rPr>
          <w:rFonts w:cs="Segoe UI"/>
          <w:b/>
          <w:bCs/>
          <w:szCs w:val="22"/>
          <w:lang w:val="tr-TR"/>
        </w:rPr>
        <w:t xml:space="preserve">tüm temel dayanaklarımız </w:t>
      </w:r>
      <w:r w:rsidR="00267A98">
        <w:rPr>
          <w:rFonts w:cs="Segoe UI"/>
          <w:b/>
          <w:bCs/>
          <w:szCs w:val="22"/>
          <w:lang w:val="tr-TR"/>
        </w:rPr>
        <w:t xml:space="preserve">üzerinde </w:t>
      </w:r>
      <w:r>
        <w:rPr>
          <w:rFonts w:cs="Segoe UI"/>
          <w:b/>
          <w:bCs/>
          <w:szCs w:val="22"/>
          <w:lang w:val="tr-TR"/>
        </w:rPr>
        <w:t>başarıyla hayata geçirip</w:t>
      </w:r>
      <w:r w:rsidR="00C47BA9">
        <w:rPr>
          <w:rFonts w:cs="Segoe UI"/>
          <w:b/>
          <w:bCs/>
          <w:szCs w:val="22"/>
          <w:lang w:val="tr-TR"/>
        </w:rPr>
        <w:t>,</w:t>
      </w:r>
      <w:r>
        <w:rPr>
          <w:rFonts w:cs="Segoe UI"/>
          <w:b/>
          <w:bCs/>
          <w:szCs w:val="22"/>
          <w:lang w:val="tr-TR"/>
        </w:rPr>
        <w:t xml:space="preserve"> yönetebilme becerisini gösterdik</w:t>
      </w:r>
      <w:r w:rsidR="00267A98">
        <w:rPr>
          <w:rFonts w:cs="Segoe UI"/>
          <w:b/>
          <w:bCs/>
          <w:szCs w:val="22"/>
          <w:lang w:val="tr-TR"/>
        </w:rPr>
        <w:t xml:space="preserve">: Kazandıran bir portföyü oluşturmak, güçlü inovasyonlara ivme kazandırarak, sürdürülebilirliği tüm faaliyetlerimize daha fazla entegre ederek ve dijital dönüşümü yöneterek rekabet üstünlüğü yaratmak ve geleceğe hazır işletme modellerini hayata geçirmek. Ancak benim için en önemli </w:t>
      </w:r>
      <w:r w:rsidR="009B13D3">
        <w:rPr>
          <w:rFonts w:cs="Segoe UI"/>
          <w:b/>
          <w:bCs/>
          <w:szCs w:val="22"/>
          <w:lang w:val="tr-TR"/>
        </w:rPr>
        <w:t>unsur,</w:t>
      </w:r>
      <w:r w:rsidR="00267A98">
        <w:rPr>
          <w:rFonts w:cs="Segoe UI"/>
          <w:b/>
          <w:bCs/>
          <w:szCs w:val="22"/>
          <w:lang w:val="tr-TR"/>
        </w:rPr>
        <w:t xml:space="preserve"> işbirliği kültürüm</w:t>
      </w:r>
      <w:r w:rsidR="00A11234">
        <w:rPr>
          <w:rFonts w:cs="Segoe UI"/>
          <w:b/>
          <w:bCs/>
          <w:szCs w:val="22"/>
          <w:lang w:val="tr-TR"/>
        </w:rPr>
        <w:t>üzü geliştirmemiz</w:t>
      </w:r>
      <w:r w:rsidR="00267A98">
        <w:rPr>
          <w:rFonts w:cs="Segoe UI"/>
          <w:b/>
          <w:bCs/>
          <w:szCs w:val="22"/>
          <w:lang w:val="tr-TR"/>
        </w:rPr>
        <w:t xml:space="preserve"> ve müşterilerimiz, tüketicilerimiz, şirketimiz, </w:t>
      </w:r>
      <w:r w:rsidR="00A11234">
        <w:rPr>
          <w:rFonts w:cs="Segoe UI"/>
          <w:b/>
          <w:bCs/>
          <w:szCs w:val="22"/>
          <w:lang w:val="tr-TR"/>
        </w:rPr>
        <w:t>çalışanlarımız, hissedarlarımız</w:t>
      </w:r>
      <w:r w:rsidR="00267A98">
        <w:rPr>
          <w:rFonts w:cs="Segoe UI"/>
          <w:b/>
          <w:bCs/>
          <w:szCs w:val="22"/>
          <w:lang w:val="tr-TR"/>
        </w:rPr>
        <w:t xml:space="preserve">, toplumumuz ve </w:t>
      </w:r>
      <w:r w:rsidR="00A11234">
        <w:rPr>
          <w:rFonts w:cs="Segoe UI"/>
          <w:b/>
          <w:bCs/>
          <w:szCs w:val="22"/>
          <w:lang w:val="tr-TR"/>
        </w:rPr>
        <w:t>gezegenimiz için daha üstün bir performans ortaya koymamıza ve amaca yönelik büyümemize fırsat verecek güçlü bir değişim ivmesi yaratmış olmamızdır.</w:t>
      </w:r>
      <w:r w:rsidR="005B127E">
        <w:rPr>
          <w:rFonts w:cs="Segoe UI"/>
          <w:b/>
          <w:bCs/>
          <w:szCs w:val="22"/>
          <w:lang w:val="tr-TR"/>
        </w:rPr>
        <w:t>” şeklinde sürdürdü.</w:t>
      </w:r>
      <w:bookmarkStart w:id="1" w:name="_Hlk63415665"/>
    </w:p>
    <w:p w14:paraId="69E49275" w14:textId="77777777" w:rsidR="0017788F" w:rsidRPr="0017788F" w:rsidRDefault="0017788F" w:rsidP="001E025F">
      <w:pPr>
        <w:rPr>
          <w:rFonts w:cs="Segoe UI"/>
          <w:szCs w:val="22"/>
          <w:lang w:val="tr-TR"/>
        </w:rPr>
      </w:pPr>
    </w:p>
    <w:p w14:paraId="45D27EC8" w14:textId="2F145EBB" w:rsidR="005B127E" w:rsidRPr="005B127E" w:rsidRDefault="005B127E" w:rsidP="001E025F">
      <w:pPr>
        <w:rPr>
          <w:rFonts w:cs="Segoe UI"/>
          <w:b/>
          <w:bCs/>
          <w:szCs w:val="22"/>
          <w:lang w:val="tr-TR"/>
        </w:rPr>
      </w:pPr>
      <w:r w:rsidRPr="005B127E">
        <w:rPr>
          <w:rFonts w:cs="Segoe UI"/>
          <w:b/>
          <w:bCs/>
          <w:szCs w:val="22"/>
          <w:lang w:val="tr-TR"/>
        </w:rPr>
        <w:t>Yılın bütününde Yapıştırıcı Teknolojileri</w:t>
      </w:r>
      <w:r>
        <w:rPr>
          <w:rFonts w:cs="Segoe UI"/>
          <w:b/>
          <w:bCs/>
          <w:szCs w:val="22"/>
          <w:lang w:val="tr-TR"/>
        </w:rPr>
        <w:t xml:space="preserve"> İş Birimi’nin satışları, önemli sektörlerdeki talebin kayda değer ölçüde azalmasının bir </w:t>
      </w:r>
      <w:r w:rsidR="007A6B16">
        <w:rPr>
          <w:rFonts w:cs="Segoe UI"/>
          <w:b/>
          <w:bCs/>
          <w:szCs w:val="22"/>
          <w:lang w:val="tr-TR"/>
        </w:rPr>
        <w:t xml:space="preserve">yansıması </w:t>
      </w:r>
      <w:r>
        <w:rPr>
          <w:rFonts w:cs="Segoe UI"/>
          <w:b/>
          <w:bCs/>
          <w:szCs w:val="22"/>
          <w:lang w:val="tr-TR"/>
        </w:rPr>
        <w:t xml:space="preserve">olarak, </w:t>
      </w:r>
      <w:r w:rsidR="00861F97">
        <w:rPr>
          <w:rFonts w:cs="Segoe UI"/>
          <w:b/>
          <w:bCs/>
          <w:szCs w:val="22"/>
          <w:lang w:val="tr-TR"/>
        </w:rPr>
        <w:t>bir önceki yıl</w:t>
      </w:r>
      <w:r>
        <w:rPr>
          <w:rFonts w:cs="Segoe UI"/>
          <w:b/>
          <w:bCs/>
          <w:szCs w:val="22"/>
          <w:lang w:val="tr-TR"/>
        </w:rPr>
        <w:t xml:space="preserve"> seviyesine kıyasla daha düşük gerçekleşti. Buna karşın geniş portföyü ve başarılı yenilikçi çözümleri sayesinde global bir ekonomik gerileme içinde dahi gücünü ortaya koydu.</w:t>
      </w:r>
    </w:p>
    <w:p w14:paraId="30AA6FEA" w14:textId="77777777" w:rsidR="00F33128" w:rsidRDefault="00F33128" w:rsidP="001E025F">
      <w:pPr>
        <w:rPr>
          <w:rFonts w:cs="Segoe UI"/>
          <w:b/>
          <w:bCs/>
          <w:szCs w:val="22"/>
        </w:rPr>
      </w:pPr>
    </w:p>
    <w:bookmarkEnd w:id="1"/>
    <w:p w14:paraId="77836DE2" w14:textId="36328231" w:rsidR="00E63EBA" w:rsidRDefault="005B127E" w:rsidP="001E025F">
      <w:pPr>
        <w:rPr>
          <w:rFonts w:cs="Segoe UI"/>
          <w:b/>
          <w:bCs/>
          <w:szCs w:val="22"/>
          <w:lang w:val="tr-TR"/>
        </w:rPr>
      </w:pPr>
      <w:r w:rsidRPr="005B127E">
        <w:rPr>
          <w:rFonts w:cs="Segoe UI"/>
          <w:b/>
          <w:bCs/>
          <w:szCs w:val="22"/>
          <w:lang w:val="tr-TR"/>
        </w:rPr>
        <w:t xml:space="preserve">Beauty Care İş Birimi’nde gerçekleşen </w:t>
      </w:r>
      <w:r>
        <w:rPr>
          <w:rFonts w:cs="Segoe UI"/>
          <w:b/>
          <w:bCs/>
          <w:szCs w:val="22"/>
          <w:lang w:val="tr-TR"/>
        </w:rPr>
        <w:t>organik</w:t>
      </w:r>
      <w:r w:rsidRPr="005B127E">
        <w:rPr>
          <w:rFonts w:cs="Segoe UI"/>
          <w:b/>
          <w:bCs/>
          <w:szCs w:val="22"/>
          <w:lang w:val="tr-TR"/>
        </w:rPr>
        <w:t xml:space="preserve"> satış</w:t>
      </w:r>
      <w:r>
        <w:rPr>
          <w:rFonts w:cs="Segoe UI"/>
          <w:b/>
          <w:bCs/>
          <w:szCs w:val="22"/>
          <w:lang w:val="tr-TR"/>
        </w:rPr>
        <w:t xml:space="preserve"> değişimi, </w:t>
      </w:r>
      <w:r w:rsidRPr="005B127E">
        <w:rPr>
          <w:rFonts w:cs="Segoe UI"/>
          <w:b/>
          <w:bCs/>
          <w:szCs w:val="22"/>
          <w:lang w:val="tr-TR"/>
        </w:rPr>
        <w:t>kapanan kuaför salonlarının Profesyonel</w:t>
      </w:r>
      <w:r>
        <w:rPr>
          <w:rFonts w:cs="Segoe UI"/>
          <w:b/>
          <w:bCs/>
          <w:szCs w:val="22"/>
          <w:lang w:val="tr-TR"/>
        </w:rPr>
        <w:t xml:space="preserve"> İş Birimi’ne etkisi sebebiyle, geçen yılın aynı dönemine kıyasla daha düşük </w:t>
      </w:r>
      <w:r>
        <w:rPr>
          <w:rFonts w:cs="Segoe UI"/>
          <w:b/>
          <w:bCs/>
          <w:szCs w:val="22"/>
          <w:lang w:val="tr-TR"/>
        </w:rPr>
        <w:lastRenderedPageBreak/>
        <w:t>idi. Retail birimi ise iyi bir büyüme yakaladı. Bunun sebebi</w:t>
      </w:r>
      <w:r w:rsidR="000F5734">
        <w:rPr>
          <w:rFonts w:cs="Segoe UI"/>
          <w:b/>
          <w:bCs/>
          <w:szCs w:val="22"/>
          <w:lang w:val="tr-TR"/>
        </w:rPr>
        <w:t>,</w:t>
      </w:r>
      <w:r>
        <w:rPr>
          <w:rFonts w:cs="Segoe UI"/>
          <w:b/>
          <w:bCs/>
          <w:szCs w:val="22"/>
          <w:lang w:val="tr-TR"/>
        </w:rPr>
        <w:t xml:space="preserve"> </w:t>
      </w:r>
      <w:r w:rsidR="00164EAB">
        <w:rPr>
          <w:rFonts w:cs="Segoe UI"/>
          <w:b/>
          <w:bCs/>
          <w:szCs w:val="22"/>
          <w:lang w:val="tr-TR"/>
        </w:rPr>
        <w:t xml:space="preserve">öncü </w:t>
      </w:r>
      <w:r w:rsidR="000F5734">
        <w:rPr>
          <w:rFonts w:cs="Segoe UI"/>
          <w:b/>
          <w:bCs/>
          <w:szCs w:val="22"/>
          <w:lang w:val="tr-TR"/>
        </w:rPr>
        <w:t xml:space="preserve">markaların başarılı gelişiminin yanı sıra, önemli tüketici trendlerine hitap eden yeni ürünlerin piyasaya sürülmesi idi. </w:t>
      </w:r>
    </w:p>
    <w:p w14:paraId="4AB96C04" w14:textId="77777777" w:rsidR="0017788F" w:rsidRDefault="0017788F" w:rsidP="001E025F">
      <w:pPr>
        <w:rPr>
          <w:rFonts w:cs="Segoe UI"/>
          <w:b/>
          <w:bCs/>
          <w:szCs w:val="22"/>
          <w:lang w:val="tr-TR"/>
        </w:rPr>
      </w:pPr>
    </w:p>
    <w:p w14:paraId="527CB48C" w14:textId="109E3619" w:rsidR="000F5734" w:rsidRPr="000F5734" w:rsidRDefault="000F5734" w:rsidP="001E025F">
      <w:pPr>
        <w:rPr>
          <w:rFonts w:cs="Segoe UI"/>
          <w:b/>
          <w:bCs/>
          <w:szCs w:val="22"/>
          <w:lang w:val="tr-TR"/>
        </w:rPr>
      </w:pPr>
      <w:r w:rsidRPr="000F5734">
        <w:rPr>
          <w:rFonts w:cs="Segoe UI"/>
          <w:b/>
          <w:bCs/>
          <w:szCs w:val="22"/>
          <w:lang w:val="tr-TR"/>
        </w:rPr>
        <w:t>Çamaşır ve Ev Bakım İş Birimi</w:t>
      </w:r>
      <w:r>
        <w:rPr>
          <w:rFonts w:cs="Segoe UI"/>
          <w:b/>
          <w:bCs/>
          <w:szCs w:val="22"/>
          <w:lang w:val="tr-TR"/>
        </w:rPr>
        <w:t xml:space="preserve">, hijyen ürünlerine olan talebin önemli ölçüde artışa geçmesi ve </w:t>
      </w:r>
      <w:r w:rsidR="000653AD">
        <w:rPr>
          <w:rFonts w:cs="Segoe UI"/>
          <w:b/>
          <w:bCs/>
          <w:szCs w:val="22"/>
          <w:lang w:val="tr-TR"/>
        </w:rPr>
        <w:t xml:space="preserve">hayata geçirilen </w:t>
      </w:r>
      <w:r>
        <w:rPr>
          <w:rFonts w:cs="Segoe UI"/>
          <w:b/>
          <w:bCs/>
          <w:szCs w:val="22"/>
          <w:lang w:val="tr-TR"/>
        </w:rPr>
        <w:t>başarılı inovasyonlar sebebiyle</w:t>
      </w:r>
      <w:r w:rsidRPr="000F5734">
        <w:rPr>
          <w:rFonts w:cs="Segoe UI"/>
          <w:b/>
          <w:bCs/>
          <w:szCs w:val="22"/>
          <w:lang w:val="tr-TR"/>
        </w:rPr>
        <w:t xml:space="preserve"> oldukça güçlü bir orga</w:t>
      </w:r>
      <w:r w:rsidR="000653AD">
        <w:rPr>
          <w:rFonts w:cs="Segoe UI"/>
          <w:b/>
          <w:bCs/>
          <w:szCs w:val="22"/>
          <w:lang w:val="tr-TR"/>
        </w:rPr>
        <w:t xml:space="preserve">nik satış büyümesi ortaya koyarken, </w:t>
      </w:r>
      <w:r w:rsidR="00E63EBA">
        <w:rPr>
          <w:rFonts w:cs="Segoe UI"/>
          <w:b/>
          <w:bCs/>
          <w:szCs w:val="22"/>
          <w:lang w:val="tr-TR"/>
        </w:rPr>
        <w:t xml:space="preserve">daha fazla </w:t>
      </w:r>
      <w:r w:rsidR="000653AD">
        <w:rPr>
          <w:rFonts w:cs="Segoe UI"/>
          <w:b/>
          <w:bCs/>
          <w:szCs w:val="22"/>
          <w:lang w:val="tr-TR"/>
        </w:rPr>
        <w:t xml:space="preserve">sürdürülebilirliğe sahip ürünlere yönelik artan talebe de karşılık verdi. </w:t>
      </w:r>
    </w:p>
    <w:p w14:paraId="436EFFBD" w14:textId="77777777" w:rsidR="00483FE2" w:rsidRDefault="00483FE2" w:rsidP="00F33128">
      <w:pPr>
        <w:rPr>
          <w:rFonts w:cs="Segoe UI"/>
          <w:b/>
          <w:bCs/>
          <w:szCs w:val="22"/>
          <w:highlight w:val="yellow"/>
        </w:rPr>
      </w:pPr>
    </w:p>
    <w:p w14:paraId="4485F081" w14:textId="3784DD83" w:rsidR="000653AD" w:rsidRPr="000653AD" w:rsidRDefault="000653AD" w:rsidP="00F33128">
      <w:pPr>
        <w:rPr>
          <w:rFonts w:cs="Segoe UI"/>
          <w:b/>
          <w:bCs/>
          <w:szCs w:val="22"/>
          <w:lang w:val="tr-TR"/>
        </w:rPr>
      </w:pPr>
      <w:r w:rsidRPr="000653AD">
        <w:rPr>
          <w:rFonts w:cs="Segoe UI"/>
          <w:b/>
          <w:bCs/>
          <w:szCs w:val="22"/>
          <w:lang w:val="tr-TR"/>
        </w:rPr>
        <w:t xml:space="preserve">Salgının ve </w:t>
      </w:r>
      <w:r w:rsidR="00B35E71">
        <w:rPr>
          <w:rFonts w:cs="Segoe UI"/>
          <w:b/>
          <w:bCs/>
          <w:szCs w:val="22"/>
          <w:lang w:val="tr-TR"/>
        </w:rPr>
        <w:t>yol açtığı</w:t>
      </w:r>
      <w:r w:rsidRPr="000653AD">
        <w:rPr>
          <w:rFonts w:cs="Segoe UI"/>
          <w:b/>
          <w:bCs/>
          <w:szCs w:val="22"/>
          <w:lang w:val="tr-TR"/>
        </w:rPr>
        <w:t xml:space="preserve"> kapanmala</w:t>
      </w:r>
      <w:r>
        <w:rPr>
          <w:rFonts w:cs="Segoe UI"/>
          <w:b/>
          <w:bCs/>
          <w:szCs w:val="22"/>
          <w:lang w:val="tr-TR"/>
        </w:rPr>
        <w:t>rın</w:t>
      </w:r>
      <w:r w:rsidR="00B35E71">
        <w:rPr>
          <w:rFonts w:cs="Segoe UI"/>
          <w:b/>
          <w:bCs/>
          <w:szCs w:val="22"/>
          <w:lang w:val="tr-TR"/>
        </w:rPr>
        <w:t>,</w:t>
      </w:r>
      <w:r>
        <w:rPr>
          <w:rFonts w:cs="Segoe UI"/>
          <w:b/>
          <w:bCs/>
          <w:szCs w:val="22"/>
          <w:lang w:val="tr-TR"/>
        </w:rPr>
        <w:t xml:space="preserve"> Yapıştırıcı Teknolojileri ve Beauty Care İş Birimleri’nin satışları üz</w:t>
      </w:r>
      <w:r w:rsidRPr="000653AD">
        <w:rPr>
          <w:rFonts w:cs="Segoe UI"/>
          <w:b/>
          <w:bCs/>
          <w:szCs w:val="22"/>
          <w:lang w:val="tr-TR"/>
        </w:rPr>
        <w:t>erinde</w:t>
      </w:r>
      <w:r w:rsidR="00B35E71">
        <w:rPr>
          <w:rFonts w:cs="Segoe UI"/>
          <w:b/>
          <w:bCs/>
          <w:szCs w:val="22"/>
          <w:lang w:val="tr-TR"/>
        </w:rPr>
        <w:t xml:space="preserve"> ikinci çeyrekte</w:t>
      </w:r>
      <w:r w:rsidRPr="000653AD">
        <w:rPr>
          <w:rFonts w:cs="Segoe UI"/>
          <w:b/>
          <w:bCs/>
          <w:szCs w:val="22"/>
          <w:lang w:val="tr-TR"/>
        </w:rPr>
        <w:t xml:space="preserve"> </w:t>
      </w:r>
      <w:r w:rsidR="00B35E71">
        <w:rPr>
          <w:rFonts w:cs="Segoe UI"/>
          <w:b/>
          <w:bCs/>
          <w:szCs w:val="22"/>
          <w:lang w:val="tr-TR"/>
        </w:rPr>
        <w:t>gösterdiği</w:t>
      </w:r>
      <w:r w:rsidR="00B35E71" w:rsidRPr="000653AD">
        <w:rPr>
          <w:rFonts w:cs="Segoe UI"/>
          <w:b/>
          <w:bCs/>
          <w:szCs w:val="22"/>
          <w:lang w:val="tr-TR"/>
        </w:rPr>
        <w:t xml:space="preserve"> </w:t>
      </w:r>
      <w:r w:rsidRPr="000653AD">
        <w:rPr>
          <w:rFonts w:cs="Segoe UI"/>
          <w:b/>
          <w:bCs/>
          <w:szCs w:val="22"/>
          <w:lang w:val="tr-TR"/>
        </w:rPr>
        <w:t>güçlü negat</w:t>
      </w:r>
      <w:r>
        <w:rPr>
          <w:rFonts w:cs="Segoe UI"/>
          <w:b/>
          <w:bCs/>
          <w:szCs w:val="22"/>
          <w:lang w:val="tr-TR"/>
        </w:rPr>
        <w:t xml:space="preserve">if etkinin ardından, üç iş birimi de 2020’nin ikinci yarısında </w:t>
      </w:r>
      <w:r w:rsidR="00483FE2">
        <w:rPr>
          <w:rFonts w:cs="Segoe UI"/>
          <w:b/>
          <w:bCs/>
          <w:szCs w:val="22"/>
          <w:lang w:val="tr-TR"/>
        </w:rPr>
        <w:t xml:space="preserve">bir önceki </w:t>
      </w:r>
      <w:r>
        <w:rPr>
          <w:rFonts w:cs="Segoe UI"/>
          <w:b/>
          <w:bCs/>
          <w:szCs w:val="22"/>
          <w:lang w:val="tr-TR"/>
        </w:rPr>
        <w:t xml:space="preserve">yılın aynı dönemine kıyasla iyi bir organik büyüme ortaya koydu. </w:t>
      </w:r>
      <w:r w:rsidR="004C6C4C">
        <w:rPr>
          <w:rFonts w:cs="Segoe UI"/>
          <w:b/>
          <w:bCs/>
          <w:szCs w:val="22"/>
          <w:lang w:val="tr-TR"/>
        </w:rPr>
        <w:t>Beauty Care ve Çamaşır ve Ev Bakım İş Birimleri, t</w:t>
      </w:r>
      <w:r>
        <w:rPr>
          <w:rFonts w:cs="Segoe UI"/>
          <w:b/>
          <w:bCs/>
          <w:szCs w:val="22"/>
          <w:lang w:val="tr-TR"/>
        </w:rPr>
        <w:t xml:space="preserve">üketici ürünleri iş birimlerinin </w:t>
      </w:r>
      <w:r w:rsidR="005A3688">
        <w:rPr>
          <w:rFonts w:cs="Segoe UI"/>
          <w:b/>
          <w:bCs/>
          <w:szCs w:val="22"/>
          <w:lang w:val="tr-TR"/>
        </w:rPr>
        <w:t xml:space="preserve">gelişimi ile birlikte, </w:t>
      </w:r>
      <w:r>
        <w:rPr>
          <w:rFonts w:cs="Segoe UI"/>
          <w:b/>
          <w:bCs/>
          <w:szCs w:val="22"/>
          <w:lang w:val="tr-TR"/>
        </w:rPr>
        <w:t xml:space="preserve">markalar, inovasyonlar ve dijitalleşme alanlarındaki yatırımların artması ile de desteklendi. </w:t>
      </w:r>
    </w:p>
    <w:p w14:paraId="193E353C" w14:textId="77777777" w:rsidR="004C6C4C" w:rsidRDefault="004C6C4C" w:rsidP="002D5D1D">
      <w:pPr>
        <w:rPr>
          <w:rFonts w:cs="Segoe UI"/>
          <w:b/>
          <w:bCs/>
          <w:szCs w:val="22"/>
        </w:rPr>
      </w:pPr>
    </w:p>
    <w:p w14:paraId="07BDC58A" w14:textId="7671CD5D" w:rsidR="00D86B3E" w:rsidRPr="00D86B3E" w:rsidRDefault="00D86B3E" w:rsidP="002D5D1D">
      <w:pPr>
        <w:rPr>
          <w:rFonts w:cs="Segoe UI"/>
          <w:b/>
          <w:bCs/>
          <w:szCs w:val="22"/>
          <w:lang w:val="tr-TR"/>
        </w:rPr>
      </w:pPr>
      <w:r w:rsidRPr="00D86B3E">
        <w:rPr>
          <w:rFonts w:cs="Segoe UI"/>
          <w:b/>
          <w:bCs/>
          <w:szCs w:val="22"/>
          <w:lang w:val="tr-TR"/>
        </w:rPr>
        <w:t>Grup seviyesinde</w:t>
      </w:r>
      <w:r>
        <w:rPr>
          <w:rFonts w:cs="Segoe UI"/>
          <w:b/>
          <w:bCs/>
          <w:szCs w:val="22"/>
          <w:lang w:val="tr-TR"/>
        </w:rPr>
        <w:t xml:space="preserve"> düzeltilmiş EBIT </w:t>
      </w:r>
      <w:r w:rsidR="000E44D9">
        <w:rPr>
          <w:rFonts w:cs="Segoe UI"/>
          <w:b/>
          <w:bCs/>
          <w:szCs w:val="22"/>
          <w:lang w:val="tr-TR"/>
        </w:rPr>
        <w:t>yüzde -19,9 oranında azaldı ve</w:t>
      </w:r>
      <w:r>
        <w:rPr>
          <w:rFonts w:cs="Segoe UI"/>
          <w:b/>
          <w:bCs/>
          <w:szCs w:val="22"/>
          <w:lang w:val="tr-TR"/>
        </w:rPr>
        <w:t xml:space="preserve"> 2,6 milyar E</w:t>
      </w:r>
      <w:r w:rsidR="000E44D9">
        <w:rPr>
          <w:rFonts w:cs="Segoe UI"/>
          <w:b/>
          <w:bCs/>
          <w:szCs w:val="22"/>
          <w:lang w:val="tr-TR"/>
        </w:rPr>
        <w:t>uro olarak</w:t>
      </w:r>
      <w:r>
        <w:rPr>
          <w:rFonts w:cs="Segoe UI"/>
          <w:b/>
          <w:bCs/>
          <w:szCs w:val="22"/>
          <w:lang w:val="tr-TR"/>
        </w:rPr>
        <w:t xml:space="preserve"> gerçekleşti. </w:t>
      </w:r>
      <w:r w:rsidR="000E44D9">
        <w:rPr>
          <w:rFonts w:cs="Segoe UI"/>
          <w:b/>
          <w:bCs/>
          <w:szCs w:val="22"/>
          <w:lang w:val="tr-TR"/>
        </w:rPr>
        <w:t xml:space="preserve">Düzeltilmiş satış kazancı (EBIT marjı) ise, 2019’daki seviyesine kıyasla yüzde -2,6 oranında azalarak yüzde 13,4 seviyesinde gözlendi. </w:t>
      </w:r>
      <w:r w:rsidR="000E44D9" w:rsidRPr="000E44D9">
        <w:rPr>
          <w:rFonts w:cs="Segoe UI"/>
          <w:b/>
          <w:bCs/>
          <w:szCs w:val="22"/>
          <w:lang w:val="tr-TR"/>
        </w:rPr>
        <w:t>İmtiyazlı hiss</w:t>
      </w:r>
      <w:r w:rsidR="000E44D9">
        <w:rPr>
          <w:rFonts w:cs="Segoe UI"/>
          <w:b/>
          <w:bCs/>
          <w:szCs w:val="22"/>
          <w:lang w:val="tr-TR"/>
        </w:rPr>
        <w:t xml:space="preserve">e senedi başına karlılık sabit kur ile </w:t>
      </w:r>
      <w:r w:rsidR="000E44D9" w:rsidRPr="000E44D9">
        <w:rPr>
          <w:rFonts w:cs="Segoe UI"/>
          <w:b/>
          <w:bCs/>
          <w:szCs w:val="22"/>
          <w:lang w:val="tr-TR"/>
        </w:rPr>
        <w:t>yüzde -17,9 o</w:t>
      </w:r>
      <w:r w:rsidR="000E44D9">
        <w:rPr>
          <w:rFonts w:cs="Segoe UI"/>
          <w:b/>
          <w:bCs/>
          <w:szCs w:val="22"/>
          <w:lang w:val="tr-TR"/>
        </w:rPr>
        <w:t>ranında azalarak 4,26 Euro seviyesinde gerçekleşti.</w:t>
      </w:r>
      <w:r w:rsidR="000E44D9" w:rsidRPr="000E44D9">
        <w:rPr>
          <w:rFonts w:cs="Segoe UI"/>
          <w:b/>
          <w:bCs/>
          <w:szCs w:val="22"/>
          <w:lang w:val="tr-TR"/>
        </w:rPr>
        <w:t xml:space="preserve"> </w:t>
      </w:r>
    </w:p>
    <w:p w14:paraId="74767641" w14:textId="77777777" w:rsidR="004C6C4C" w:rsidRDefault="004C6C4C" w:rsidP="002D5D1D">
      <w:pPr>
        <w:rPr>
          <w:rFonts w:cs="Segoe UI"/>
          <w:b/>
          <w:bCs/>
          <w:szCs w:val="22"/>
        </w:rPr>
      </w:pPr>
    </w:p>
    <w:p w14:paraId="06E065D8" w14:textId="299328F3" w:rsidR="000E44D9" w:rsidRPr="000E44D9" w:rsidRDefault="00F437D0" w:rsidP="002D5D1D">
      <w:pPr>
        <w:rPr>
          <w:rFonts w:cs="Segoe UI"/>
          <w:b/>
          <w:bCs/>
          <w:szCs w:val="22"/>
          <w:lang w:val="tr-TR"/>
        </w:rPr>
      </w:pPr>
      <w:r>
        <w:rPr>
          <w:rFonts w:cs="Segoe UI"/>
          <w:b/>
          <w:bCs/>
          <w:szCs w:val="22"/>
          <w:lang w:val="tr-TR"/>
        </w:rPr>
        <w:t xml:space="preserve">Carsten Knobel, </w:t>
      </w:r>
      <w:r w:rsidR="000E44D9" w:rsidRPr="000E44D9">
        <w:rPr>
          <w:rFonts w:cs="Segoe UI"/>
          <w:b/>
          <w:bCs/>
          <w:szCs w:val="22"/>
          <w:lang w:val="tr-TR"/>
        </w:rPr>
        <w:t>“K</w:t>
      </w:r>
      <w:r w:rsidR="000E44D9">
        <w:rPr>
          <w:rFonts w:cs="Segoe UI"/>
          <w:b/>
          <w:bCs/>
          <w:szCs w:val="22"/>
          <w:lang w:val="tr-TR"/>
        </w:rPr>
        <w:t>ar alanındaki</w:t>
      </w:r>
      <w:r w:rsidR="000E44D9" w:rsidRPr="000E44D9">
        <w:rPr>
          <w:rFonts w:cs="Segoe UI"/>
          <w:b/>
          <w:bCs/>
          <w:szCs w:val="22"/>
          <w:lang w:val="tr-TR"/>
        </w:rPr>
        <w:t xml:space="preserve"> gelişimi</w:t>
      </w:r>
      <w:r w:rsidR="000E44D9">
        <w:rPr>
          <w:rFonts w:cs="Segoe UI"/>
          <w:b/>
          <w:bCs/>
          <w:szCs w:val="22"/>
          <w:lang w:val="tr-TR"/>
        </w:rPr>
        <w:t>miz</w:t>
      </w:r>
      <w:r w:rsidR="000E44D9" w:rsidRPr="000E44D9">
        <w:rPr>
          <w:rFonts w:cs="Segoe UI"/>
          <w:b/>
          <w:bCs/>
          <w:szCs w:val="22"/>
          <w:lang w:val="tr-TR"/>
        </w:rPr>
        <w:t>, 2020’</w:t>
      </w:r>
      <w:r w:rsidR="000E44D9">
        <w:rPr>
          <w:rFonts w:cs="Segoe UI"/>
          <w:b/>
          <w:bCs/>
          <w:szCs w:val="22"/>
          <w:lang w:val="tr-TR"/>
        </w:rPr>
        <w:t>nin başında duyurduğumuz şekilde, krize karşın artırmış olduğumuz</w:t>
      </w:r>
      <w:r w:rsidR="000E44D9" w:rsidRPr="000E44D9">
        <w:rPr>
          <w:rFonts w:cs="Segoe UI"/>
          <w:b/>
          <w:bCs/>
          <w:szCs w:val="22"/>
          <w:lang w:val="tr-TR"/>
        </w:rPr>
        <w:t xml:space="preserve"> yatırımlarımızdan kaynaklanıyor.</w:t>
      </w:r>
      <w:r w:rsidR="000E44D9">
        <w:rPr>
          <w:rFonts w:cs="Segoe UI"/>
          <w:b/>
          <w:bCs/>
          <w:szCs w:val="22"/>
          <w:lang w:val="tr-TR"/>
        </w:rPr>
        <w:t xml:space="preserve"> </w:t>
      </w:r>
      <w:r>
        <w:rPr>
          <w:rFonts w:cs="Segoe UI"/>
          <w:b/>
          <w:bCs/>
          <w:szCs w:val="22"/>
          <w:lang w:val="tr-TR"/>
        </w:rPr>
        <w:t xml:space="preserve">Önemli sektörlerde Covid-19 krizi sürecinde azalan talep aynı zamanda karlılığımızı da negatif yönde etkiledi. Ancak başarılı maliyet yönetimimiz ve gelişmiş işletme modellerinin hayata geçirilmesi sayesinde krizin karımız üzerindeki etkilerini kısmen azaltmayı başardık” şeklinde sözlerine devam etti. </w:t>
      </w:r>
    </w:p>
    <w:p w14:paraId="5EF6DDB3" w14:textId="77777777" w:rsidR="00FC26B8" w:rsidRDefault="00FC26B8" w:rsidP="00074DEF">
      <w:pPr>
        <w:rPr>
          <w:rFonts w:cs="Segoe UI"/>
          <w:b/>
          <w:bCs/>
          <w:szCs w:val="22"/>
          <w:highlight w:val="yellow"/>
        </w:rPr>
      </w:pPr>
    </w:p>
    <w:p w14:paraId="6A0935F4" w14:textId="580B7420" w:rsidR="00F437D0" w:rsidRPr="00F437D0" w:rsidRDefault="00FA13EA" w:rsidP="00074DEF">
      <w:pPr>
        <w:rPr>
          <w:rFonts w:cs="Segoe UI"/>
          <w:b/>
          <w:bCs/>
          <w:szCs w:val="22"/>
          <w:lang w:val="tr-TR"/>
        </w:rPr>
      </w:pPr>
      <w:r>
        <w:rPr>
          <w:rFonts w:cs="Segoe UI"/>
          <w:b/>
          <w:bCs/>
          <w:szCs w:val="22"/>
          <w:lang w:val="tr-TR"/>
        </w:rPr>
        <w:t xml:space="preserve">Knobel sözlerini </w:t>
      </w:r>
      <w:r w:rsidR="00F437D0" w:rsidRPr="00F437D0">
        <w:rPr>
          <w:rFonts w:cs="Segoe UI"/>
          <w:b/>
          <w:bCs/>
          <w:szCs w:val="22"/>
          <w:lang w:val="tr-TR"/>
        </w:rPr>
        <w:t>“Mevcut krizi yönetirken, gelecek yıllar</w:t>
      </w:r>
      <w:r w:rsidR="004C6C4C">
        <w:rPr>
          <w:rFonts w:cs="Segoe UI"/>
          <w:b/>
          <w:bCs/>
          <w:szCs w:val="22"/>
          <w:lang w:val="tr-TR"/>
        </w:rPr>
        <w:t>a</w:t>
      </w:r>
      <w:r w:rsidR="00F437D0" w:rsidRPr="00F437D0">
        <w:rPr>
          <w:rFonts w:cs="Segoe UI"/>
          <w:b/>
          <w:bCs/>
          <w:szCs w:val="22"/>
          <w:lang w:val="tr-TR"/>
        </w:rPr>
        <w:t xml:space="preserve"> </w:t>
      </w:r>
      <w:r w:rsidR="004C6C4C">
        <w:rPr>
          <w:rFonts w:cs="Segoe UI"/>
          <w:b/>
          <w:bCs/>
          <w:szCs w:val="22"/>
          <w:lang w:val="tr-TR"/>
        </w:rPr>
        <w:t>yönelik</w:t>
      </w:r>
      <w:r w:rsidR="00F437D0" w:rsidRPr="00F437D0">
        <w:rPr>
          <w:rFonts w:cs="Segoe UI"/>
          <w:b/>
          <w:bCs/>
          <w:szCs w:val="22"/>
          <w:lang w:val="tr-TR"/>
        </w:rPr>
        <w:t xml:space="preserve"> iddialı büyüme programımıza bütünüyle bağlı kalmaya devam ediyoruz.</w:t>
      </w:r>
      <w:r w:rsidR="00084228">
        <w:rPr>
          <w:rFonts w:cs="Segoe UI"/>
          <w:b/>
          <w:bCs/>
          <w:szCs w:val="22"/>
          <w:lang w:val="tr-TR"/>
        </w:rPr>
        <w:t xml:space="preserve"> İleriye bakarken, global ekibimizle birlikte </w:t>
      </w:r>
      <w:r w:rsidR="00C03BD3">
        <w:rPr>
          <w:rFonts w:cs="Segoe UI"/>
          <w:b/>
          <w:bCs/>
          <w:szCs w:val="22"/>
          <w:lang w:val="tr-TR"/>
        </w:rPr>
        <w:t>“</w:t>
      </w:r>
      <w:r w:rsidR="00084228">
        <w:rPr>
          <w:rFonts w:cs="Segoe UI"/>
          <w:b/>
          <w:bCs/>
          <w:szCs w:val="22"/>
          <w:lang w:val="tr-TR"/>
        </w:rPr>
        <w:t>Amaca Yönelik Bü</w:t>
      </w:r>
      <w:r>
        <w:rPr>
          <w:rFonts w:cs="Segoe UI"/>
          <w:b/>
          <w:bCs/>
          <w:szCs w:val="22"/>
          <w:lang w:val="tr-TR"/>
        </w:rPr>
        <w:t>yüme</w:t>
      </w:r>
      <w:r w:rsidR="00C03BD3">
        <w:rPr>
          <w:rFonts w:cs="Segoe UI"/>
          <w:b/>
          <w:bCs/>
          <w:szCs w:val="22"/>
          <w:lang w:val="tr-TR"/>
        </w:rPr>
        <w:t>”</w:t>
      </w:r>
      <w:r>
        <w:rPr>
          <w:rFonts w:cs="Segoe UI"/>
          <w:b/>
          <w:bCs/>
          <w:szCs w:val="22"/>
          <w:lang w:val="tr-TR"/>
        </w:rPr>
        <w:t xml:space="preserve"> gündemimizi hayata geçirmek</w:t>
      </w:r>
      <w:r w:rsidR="00084228">
        <w:rPr>
          <w:rFonts w:cs="Segoe UI"/>
          <w:b/>
          <w:bCs/>
          <w:szCs w:val="22"/>
          <w:lang w:val="tr-TR"/>
        </w:rPr>
        <w:t xml:space="preserve"> ve geleceğimizi başarıyla şekillendirmek için kendimize her zamankinden daha çok güveniyoruz.</w:t>
      </w:r>
      <w:r>
        <w:rPr>
          <w:rFonts w:cs="Segoe UI"/>
          <w:b/>
          <w:bCs/>
          <w:szCs w:val="22"/>
          <w:lang w:val="tr-TR"/>
        </w:rPr>
        <w:t>” şeklinde sürdürdü.</w:t>
      </w:r>
    </w:p>
    <w:p w14:paraId="63FD1BEF" w14:textId="622D3DF7" w:rsidR="00812A87" w:rsidRPr="0014444F" w:rsidRDefault="00812A87" w:rsidP="0014444F">
      <w:pPr>
        <w:rPr>
          <w:rFonts w:cs="Segoe UI"/>
          <w:b/>
          <w:bCs/>
          <w:szCs w:val="22"/>
        </w:rPr>
      </w:pPr>
    </w:p>
    <w:p w14:paraId="1C44EC6C" w14:textId="09AD39DB" w:rsidR="006B7224" w:rsidRPr="006B7224" w:rsidRDefault="006B7224" w:rsidP="00D741E9">
      <w:pPr>
        <w:spacing w:after="120"/>
        <w:rPr>
          <w:rFonts w:cs="Segoe UI"/>
          <w:b/>
          <w:bCs/>
          <w:szCs w:val="22"/>
          <w:lang w:val="tr-TR"/>
        </w:rPr>
      </w:pPr>
      <w:r w:rsidRPr="006B7224">
        <w:rPr>
          <w:rFonts w:cs="Segoe UI"/>
          <w:b/>
          <w:bCs/>
          <w:szCs w:val="22"/>
          <w:lang w:val="tr-TR"/>
        </w:rPr>
        <w:t>2021 için Öngörü</w:t>
      </w:r>
    </w:p>
    <w:p w14:paraId="16855CEF" w14:textId="533CED8C" w:rsidR="00F478BF" w:rsidRPr="00F478BF" w:rsidRDefault="00F478BF" w:rsidP="00A00F7E">
      <w:pPr>
        <w:rPr>
          <w:rFonts w:cs="Segoe UI"/>
          <w:b/>
          <w:bCs/>
          <w:szCs w:val="22"/>
          <w:lang w:val="tr-TR"/>
        </w:rPr>
      </w:pPr>
      <w:r w:rsidRPr="0017788F">
        <w:rPr>
          <w:rFonts w:cs="Segoe UI"/>
          <w:b/>
          <w:bCs/>
          <w:szCs w:val="22"/>
          <w:lang w:val="tr-TR"/>
        </w:rPr>
        <w:t xml:space="preserve">Carsten Knobel Henkel’in 2021 için olan öngörülerini, “2021’e girerken, salgının nasıl bir doğrultuda </w:t>
      </w:r>
      <w:r w:rsidR="00770F3D" w:rsidRPr="0017788F">
        <w:rPr>
          <w:rFonts w:cs="Segoe UI"/>
          <w:b/>
          <w:bCs/>
          <w:szCs w:val="22"/>
          <w:lang w:val="tr-TR"/>
        </w:rPr>
        <w:t>seyredeceği</w:t>
      </w:r>
      <w:r w:rsidRPr="0017788F">
        <w:rPr>
          <w:rFonts w:cs="Segoe UI"/>
          <w:b/>
          <w:bCs/>
          <w:szCs w:val="22"/>
          <w:lang w:val="tr-TR"/>
        </w:rPr>
        <w:t xml:space="preserve">, aşılama çabalarının ne kadar hızlı sonuç vereceği ve bunun birçok ülkede geniş çapta uygulanan kısıtlamaları nasıl etkileyeceği konularında hala </w:t>
      </w:r>
      <w:r w:rsidRPr="0017788F">
        <w:rPr>
          <w:rFonts w:cs="Segoe UI"/>
          <w:b/>
          <w:bCs/>
          <w:szCs w:val="22"/>
          <w:lang w:val="tr-TR"/>
        </w:rPr>
        <w:lastRenderedPageBreak/>
        <w:t xml:space="preserve">yüksek seviyede belirsizliklerle karşı karşıyayız. Endüstriyel alanlardaki talepte ve şirketimizi ilgilendiren tüketiciye yönelik sektörlerde, özellikle Profesyonel İş Birimi’nde, iyileşme yaşanacağını öngörüyoruz. Aynı zamanda tüketicilerin, salgın nedeniyle önemli miktarda </w:t>
      </w:r>
      <w:r w:rsidR="00770F3D" w:rsidRPr="0017788F">
        <w:rPr>
          <w:rFonts w:cs="Segoe UI"/>
          <w:b/>
          <w:bCs/>
          <w:szCs w:val="22"/>
          <w:lang w:val="tr-TR"/>
        </w:rPr>
        <w:t xml:space="preserve">artış görülen </w:t>
      </w:r>
      <w:r w:rsidRPr="0017788F">
        <w:rPr>
          <w:rFonts w:cs="Segoe UI"/>
          <w:b/>
          <w:bCs/>
          <w:szCs w:val="22"/>
          <w:lang w:val="tr-TR"/>
        </w:rPr>
        <w:t xml:space="preserve">alanlardaki taleplerinin de normal seviyeye dönmesini beklemekteyiz. Ek olarak, önemli </w:t>
      </w:r>
      <w:r w:rsidR="00770F3D" w:rsidRPr="0017788F">
        <w:rPr>
          <w:rFonts w:cs="Segoe UI"/>
          <w:b/>
          <w:bCs/>
          <w:szCs w:val="22"/>
          <w:lang w:val="tr-TR"/>
        </w:rPr>
        <w:t xml:space="preserve">pazarların </w:t>
      </w:r>
      <w:r w:rsidR="00EE7587" w:rsidRPr="0017788F">
        <w:rPr>
          <w:rFonts w:cs="Segoe UI"/>
          <w:b/>
          <w:bCs/>
          <w:szCs w:val="22"/>
          <w:lang w:val="tr-TR"/>
        </w:rPr>
        <w:t>bir</w:t>
      </w:r>
      <w:r w:rsidR="00770F3D" w:rsidRPr="0017788F">
        <w:rPr>
          <w:rFonts w:cs="Segoe UI"/>
          <w:b/>
          <w:bCs/>
          <w:szCs w:val="22"/>
          <w:lang w:val="tr-TR"/>
        </w:rPr>
        <w:t xml:space="preserve">çoğunda </w:t>
      </w:r>
      <w:r w:rsidRPr="0017788F">
        <w:rPr>
          <w:rFonts w:cs="Segoe UI"/>
          <w:b/>
          <w:bCs/>
          <w:szCs w:val="22"/>
          <w:lang w:val="tr-TR"/>
        </w:rPr>
        <w:t>mevcut kısıtlamaların ilk çeyrek içinde kaldırılacağını, Retail ve endüstriyel iş birimlerinde ve üretim tesislerinde</w:t>
      </w:r>
      <w:r w:rsidR="00770F3D" w:rsidRPr="0017788F">
        <w:rPr>
          <w:rFonts w:cs="Segoe UI"/>
          <w:b/>
          <w:bCs/>
          <w:szCs w:val="22"/>
          <w:lang w:val="tr-TR"/>
        </w:rPr>
        <w:t xml:space="preserve"> ise</w:t>
      </w:r>
      <w:r w:rsidRPr="0017788F">
        <w:rPr>
          <w:rFonts w:cs="Segoe UI"/>
          <w:b/>
          <w:bCs/>
          <w:szCs w:val="22"/>
          <w:lang w:val="tr-TR"/>
        </w:rPr>
        <w:t xml:space="preserve"> yılın geri kalanında geniş çaplı kapanmaların yaşanmayacağını </w:t>
      </w:r>
      <w:r w:rsidR="00EE7587" w:rsidRPr="0017788F">
        <w:rPr>
          <w:rFonts w:cs="Segoe UI"/>
          <w:b/>
          <w:bCs/>
          <w:szCs w:val="22"/>
          <w:lang w:val="tr-TR"/>
        </w:rPr>
        <w:t>bekliyoruz</w:t>
      </w:r>
      <w:r w:rsidRPr="0017788F">
        <w:rPr>
          <w:rFonts w:cs="Segoe UI"/>
          <w:b/>
          <w:bCs/>
          <w:szCs w:val="22"/>
          <w:lang w:val="tr-TR"/>
        </w:rPr>
        <w:t>.” şeklinde ifade etti.</w:t>
      </w:r>
    </w:p>
    <w:p w14:paraId="3723F0CD" w14:textId="77777777" w:rsidR="00770F3D" w:rsidRDefault="00770F3D" w:rsidP="00A00F7E">
      <w:pPr>
        <w:rPr>
          <w:rFonts w:cs="Segoe UI"/>
          <w:b/>
          <w:bCs/>
          <w:szCs w:val="22"/>
          <w:highlight w:val="yellow"/>
        </w:rPr>
      </w:pPr>
    </w:p>
    <w:p w14:paraId="0030D87B" w14:textId="7A188D78" w:rsidR="00C47EDC" w:rsidRPr="00C47EDC" w:rsidRDefault="00C47EDC" w:rsidP="00A00F7E">
      <w:pPr>
        <w:rPr>
          <w:rFonts w:cs="Segoe UI"/>
          <w:b/>
          <w:bCs/>
          <w:szCs w:val="22"/>
          <w:lang w:val="tr-TR"/>
        </w:rPr>
      </w:pPr>
      <w:bookmarkStart w:id="2" w:name="_Hlk62818311"/>
      <w:r w:rsidRPr="00C47EDC">
        <w:rPr>
          <w:rFonts w:cs="Segoe UI"/>
          <w:b/>
          <w:bCs/>
          <w:szCs w:val="22"/>
          <w:lang w:val="tr-TR"/>
        </w:rPr>
        <w:t>Bu varsayımlara dayanarak</w:t>
      </w:r>
      <w:r>
        <w:rPr>
          <w:rFonts w:cs="Segoe UI"/>
          <w:b/>
          <w:bCs/>
          <w:szCs w:val="22"/>
          <w:lang w:val="tr-TR"/>
        </w:rPr>
        <w:t xml:space="preserve"> Henkel, 2021 mali yılında satış ve kar büyümesi gerçekleştirmeyi beklemektedir. Şirket yüzde 2,0 ile 5,0 arasında bir organik satış büyümesi ve yüzde 13,5 ile 14,5 arasında bir düzeltilmiş satış kazancı (EBIT marjı) öngörüyor. Henkel, sabit kur ile imtiyazlı hisse senedi başına karlılıkta (EPS) yüzde 5,0 ile 15,0 arasında bir artış bekliyor. </w:t>
      </w:r>
    </w:p>
    <w:bookmarkEnd w:id="2"/>
    <w:p w14:paraId="2A98E652" w14:textId="46C89036" w:rsidR="004C0138" w:rsidRDefault="004C0138" w:rsidP="00846017">
      <w:pPr>
        <w:rPr>
          <w:rFonts w:cs="Segoe UI"/>
          <w:b/>
          <w:bCs/>
          <w:szCs w:val="22"/>
        </w:rPr>
      </w:pPr>
    </w:p>
    <w:p w14:paraId="35846E62" w14:textId="17086C31" w:rsidR="00EF0E9D" w:rsidRPr="0017788F" w:rsidRDefault="0017413B" w:rsidP="0017788F">
      <w:pPr>
        <w:spacing w:after="120"/>
        <w:rPr>
          <w:rFonts w:cs="Segoe UI"/>
          <w:b/>
          <w:bCs/>
          <w:szCs w:val="22"/>
          <w:lang w:val="tr-TR" w:eastAsia="de-DE"/>
        </w:rPr>
      </w:pPr>
      <w:r w:rsidRPr="0017413B">
        <w:rPr>
          <w:rFonts w:cs="Segoe UI"/>
          <w:b/>
          <w:bCs/>
          <w:szCs w:val="22"/>
          <w:lang w:val="tr-TR" w:eastAsia="de-DE"/>
        </w:rPr>
        <w:t xml:space="preserve">2020 Mali Yılında </w:t>
      </w:r>
      <w:r>
        <w:rPr>
          <w:rFonts w:cs="Segoe UI"/>
          <w:b/>
          <w:bCs/>
          <w:szCs w:val="22"/>
          <w:lang w:val="tr-TR" w:eastAsia="de-DE"/>
        </w:rPr>
        <w:t xml:space="preserve">Grup </w:t>
      </w:r>
      <w:r w:rsidRPr="0017413B">
        <w:rPr>
          <w:rFonts w:cs="Segoe UI"/>
          <w:b/>
          <w:bCs/>
          <w:szCs w:val="22"/>
          <w:lang w:val="tr-TR" w:eastAsia="de-DE"/>
        </w:rPr>
        <w:t>Satış ve Kar Performansı</w:t>
      </w:r>
    </w:p>
    <w:p w14:paraId="24D800AA" w14:textId="5F507105" w:rsidR="0017413B" w:rsidRPr="0017413B" w:rsidRDefault="0017413B" w:rsidP="00846017">
      <w:pPr>
        <w:rPr>
          <w:rFonts w:cs="Segoe UI"/>
          <w:szCs w:val="22"/>
          <w:lang w:val="tr-TR"/>
        </w:rPr>
      </w:pPr>
      <w:r w:rsidRPr="0017413B">
        <w:rPr>
          <w:rFonts w:cs="Segoe UI"/>
          <w:szCs w:val="22"/>
          <w:lang w:val="tr-TR"/>
        </w:rPr>
        <w:t xml:space="preserve">Henkel’in 2020 mali yılında </w:t>
      </w:r>
      <w:r>
        <w:rPr>
          <w:rFonts w:cs="Segoe UI"/>
          <w:szCs w:val="22"/>
          <w:lang w:val="tr-TR"/>
        </w:rPr>
        <w:t xml:space="preserve">Grup düzeyindeki </w:t>
      </w:r>
      <w:r w:rsidRPr="0017413B">
        <w:rPr>
          <w:rFonts w:cs="Segoe UI"/>
          <w:b/>
          <w:szCs w:val="22"/>
          <w:lang w:val="tr-TR"/>
        </w:rPr>
        <w:t>satışları</w:t>
      </w:r>
      <w:r>
        <w:rPr>
          <w:rFonts w:cs="Segoe UI"/>
          <w:szCs w:val="22"/>
          <w:lang w:val="tr-TR"/>
        </w:rPr>
        <w:t xml:space="preserve"> 19,250 milyar Euro ile</w:t>
      </w:r>
      <w:r w:rsidR="00861F97">
        <w:rPr>
          <w:rFonts w:cs="Segoe UI"/>
          <w:szCs w:val="22"/>
          <w:lang w:val="tr-TR"/>
        </w:rPr>
        <w:t xml:space="preserve"> bir önceki yıl</w:t>
      </w:r>
      <w:r w:rsidR="00EF0E9D">
        <w:rPr>
          <w:rFonts w:cs="Segoe UI"/>
          <w:szCs w:val="22"/>
          <w:lang w:val="tr-TR"/>
        </w:rPr>
        <w:t>ın</w:t>
      </w:r>
      <w:r w:rsidR="00861F97">
        <w:rPr>
          <w:rFonts w:cs="Segoe UI"/>
          <w:szCs w:val="22"/>
          <w:lang w:val="tr-TR"/>
        </w:rPr>
        <w:t xml:space="preserve"> </w:t>
      </w:r>
      <w:r>
        <w:rPr>
          <w:rFonts w:cs="Segoe UI"/>
          <w:szCs w:val="22"/>
          <w:lang w:val="tr-TR"/>
        </w:rPr>
        <w:t xml:space="preserve">yüzde -4,3 oranında altında gerçekleşti. </w:t>
      </w:r>
      <w:r w:rsidRPr="0017413B">
        <w:rPr>
          <w:rFonts w:cs="Segoe UI"/>
          <w:szCs w:val="22"/>
          <w:lang w:val="tr-TR"/>
        </w:rPr>
        <w:t>Kur etkileri, satın alma ve elden çıkarmaların etkisind</w:t>
      </w:r>
      <w:r>
        <w:rPr>
          <w:rFonts w:cs="Segoe UI"/>
          <w:szCs w:val="22"/>
          <w:lang w:val="tr-TR"/>
        </w:rPr>
        <w:t xml:space="preserve">en arındırılmış </w:t>
      </w:r>
      <w:r w:rsidRPr="0017413B">
        <w:rPr>
          <w:rFonts w:cs="Segoe UI"/>
          <w:b/>
          <w:szCs w:val="22"/>
          <w:lang w:val="tr-TR"/>
        </w:rPr>
        <w:t>organik</w:t>
      </w:r>
      <w:r>
        <w:rPr>
          <w:rFonts w:cs="Segoe UI"/>
          <w:szCs w:val="22"/>
          <w:lang w:val="tr-TR"/>
        </w:rPr>
        <w:t xml:space="preserve"> satış değişimi ise yüzde -0,7 ile hafif oranda negatif idi. </w:t>
      </w:r>
      <w:r w:rsidRPr="0017413B">
        <w:rPr>
          <w:rFonts w:cs="Segoe UI"/>
          <w:szCs w:val="22"/>
          <w:lang w:val="tr-TR"/>
        </w:rPr>
        <w:t>Satın alma ve elden çıkarmaların katkısı ise yüzde 0,3 oranında idi</w:t>
      </w:r>
      <w:r>
        <w:rPr>
          <w:rFonts w:cs="Segoe UI"/>
          <w:szCs w:val="22"/>
          <w:lang w:val="tr-TR"/>
        </w:rPr>
        <w:t xml:space="preserve">. </w:t>
      </w:r>
      <w:r w:rsidRPr="0017413B">
        <w:rPr>
          <w:rFonts w:cs="Segoe UI"/>
          <w:szCs w:val="22"/>
          <w:lang w:val="tr-TR"/>
        </w:rPr>
        <w:t>Kur etkileri ise satı</w:t>
      </w:r>
      <w:r>
        <w:rPr>
          <w:rFonts w:cs="Segoe UI"/>
          <w:szCs w:val="22"/>
          <w:lang w:val="tr-TR"/>
        </w:rPr>
        <w:t>şlara yüzde -3,9</w:t>
      </w:r>
      <w:r w:rsidRPr="0017413B">
        <w:rPr>
          <w:rFonts w:cs="Segoe UI"/>
          <w:szCs w:val="22"/>
          <w:lang w:val="tr-TR"/>
        </w:rPr>
        <w:t xml:space="preserve"> oranında negatif bir etki yaptı</w:t>
      </w:r>
      <w:r>
        <w:rPr>
          <w:rFonts w:cs="Segoe UI"/>
          <w:szCs w:val="22"/>
          <w:lang w:val="tr-TR"/>
        </w:rPr>
        <w:t>.</w:t>
      </w:r>
    </w:p>
    <w:p w14:paraId="1EB3B847" w14:textId="77777777" w:rsidR="008450D4" w:rsidRDefault="008450D4" w:rsidP="00FD3DEF">
      <w:pPr>
        <w:rPr>
          <w:rFonts w:cs="Segoe UI"/>
          <w:szCs w:val="22"/>
        </w:rPr>
      </w:pPr>
    </w:p>
    <w:p w14:paraId="713B70B7" w14:textId="6FBDD2ED" w:rsidR="0017413B" w:rsidRPr="005F5066" w:rsidRDefault="005F5066" w:rsidP="00FD3DEF">
      <w:pPr>
        <w:rPr>
          <w:rFonts w:cs="Segoe UI"/>
          <w:szCs w:val="22"/>
          <w:lang w:val="tr-TR"/>
        </w:rPr>
      </w:pPr>
      <w:r w:rsidRPr="005F5066">
        <w:rPr>
          <w:rFonts w:cs="Segoe UI"/>
          <w:b/>
          <w:szCs w:val="22"/>
          <w:lang w:val="tr-TR"/>
        </w:rPr>
        <w:t>Yapıştırıcı Teknolojileri</w:t>
      </w:r>
      <w:r>
        <w:rPr>
          <w:rFonts w:cs="Segoe UI"/>
          <w:szCs w:val="22"/>
          <w:lang w:val="tr-TR"/>
        </w:rPr>
        <w:t xml:space="preserve"> İş Birimi’nde, Covid-19 salgını sebebiyle </w:t>
      </w:r>
      <w:r w:rsidR="00EF0E9D">
        <w:rPr>
          <w:rFonts w:cs="Segoe UI"/>
          <w:szCs w:val="22"/>
          <w:lang w:val="tr-TR"/>
        </w:rPr>
        <w:t xml:space="preserve">önemli endüstriyel müşterilerde </w:t>
      </w:r>
      <w:r w:rsidRPr="005F5066">
        <w:rPr>
          <w:rFonts w:cs="Segoe UI"/>
          <w:szCs w:val="22"/>
          <w:lang w:val="tr-TR"/>
        </w:rPr>
        <w:t>gerçekle</w:t>
      </w:r>
      <w:r>
        <w:rPr>
          <w:rFonts w:cs="Segoe UI"/>
          <w:szCs w:val="22"/>
          <w:lang w:val="tr-TR"/>
        </w:rPr>
        <w:t xml:space="preserve">şen kayda değer talep düşüşü karşısında yüzde -4,2 oranında bir organik satış değişimi gözlendi. </w:t>
      </w:r>
      <w:r w:rsidRPr="005F5066">
        <w:rPr>
          <w:rFonts w:cs="Segoe UI"/>
          <w:b/>
          <w:szCs w:val="22"/>
          <w:lang w:val="tr-TR"/>
        </w:rPr>
        <w:t>Beauty Care</w:t>
      </w:r>
      <w:r>
        <w:rPr>
          <w:rFonts w:cs="Segoe UI"/>
          <w:szCs w:val="22"/>
          <w:lang w:val="tr-TR"/>
        </w:rPr>
        <w:t xml:space="preserve"> İş Birimi’nde ise, </w:t>
      </w:r>
      <w:r w:rsidR="00DE64C8">
        <w:rPr>
          <w:rFonts w:cs="Segoe UI"/>
          <w:szCs w:val="22"/>
          <w:lang w:val="tr-TR"/>
        </w:rPr>
        <w:t xml:space="preserve">salgın sebebiyle </w:t>
      </w:r>
      <w:r>
        <w:rPr>
          <w:rFonts w:cs="Segoe UI"/>
          <w:szCs w:val="22"/>
          <w:lang w:val="tr-TR"/>
        </w:rPr>
        <w:t xml:space="preserve">birçok önemli bölge ve </w:t>
      </w:r>
      <w:r w:rsidR="00DE64C8">
        <w:rPr>
          <w:rFonts w:cs="Segoe UI"/>
          <w:szCs w:val="22"/>
          <w:lang w:val="tr-TR"/>
        </w:rPr>
        <w:t xml:space="preserve">pazarda, özellikle </w:t>
      </w:r>
      <w:r>
        <w:rPr>
          <w:rFonts w:cs="Segoe UI"/>
          <w:szCs w:val="22"/>
          <w:lang w:val="tr-TR"/>
        </w:rPr>
        <w:t>Profesyonel iş birimin</w:t>
      </w:r>
      <w:r w:rsidR="00DE64C8">
        <w:rPr>
          <w:rFonts w:cs="Segoe UI"/>
          <w:szCs w:val="22"/>
          <w:lang w:val="tr-TR"/>
        </w:rPr>
        <w:t>i</w:t>
      </w:r>
      <w:r w:rsidR="008450D4">
        <w:rPr>
          <w:rFonts w:cs="Segoe UI"/>
          <w:szCs w:val="22"/>
          <w:lang w:val="tr-TR"/>
        </w:rPr>
        <w:t xml:space="preserve"> </w:t>
      </w:r>
      <w:r w:rsidR="00DE64C8">
        <w:rPr>
          <w:rFonts w:cs="Segoe UI"/>
          <w:szCs w:val="22"/>
          <w:lang w:val="tr-TR"/>
        </w:rPr>
        <w:t>etkileyen</w:t>
      </w:r>
      <w:r>
        <w:rPr>
          <w:rFonts w:cs="Segoe UI"/>
          <w:szCs w:val="22"/>
          <w:lang w:val="tr-TR"/>
        </w:rPr>
        <w:t xml:space="preserve"> zorlu şartların etkisiyle</w:t>
      </w:r>
      <w:r w:rsidR="00DE64C8">
        <w:rPr>
          <w:rFonts w:cs="Segoe UI"/>
          <w:szCs w:val="22"/>
          <w:lang w:val="tr-TR"/>
        </w:rPr>
        <w:t>,</w:t>
      </w:r>
      <w:r>
        <w:rPr>
          <w:rFonts w:cs="Segoe UI"/>
          <w:szCs w:val="22"/>
          <w:lang w:val="tr-TR"/>
        </w:rPr>
        <w:t xml:space="preserve"> satışlar organik olarak </w:t>
      </w:r>
      <w:r w:rsidR="008450D4">
        <w:rPr>
          <w:rFonts w:cs="Segoe UI"/>
          <w:szCs w:val="22"/>
          <w:lang w:val="tr-TR"/>
        </w:rPr>
        <w:t xml:space="preserve">bir önceki yılın </w:t>
      </w:r>
      <w:r>
        <w:rPr>
          <w:rFonts w:cs="Segoe UI"/>
          <w:szCs w:val="22"/>
          <w:lang w:val="tr-TR"/>
        </w:rPr>
        <w:t>yüzde -2,8 oranında altında gerçekleşirken</w:t>
      </w:r>
      <w:r w:rsidR="00DE64C8">
        <w:rPr>
          <w:rFonts w:cs="Segoe UI"/>
          <w:szCs w:val="22"/>
          <w:lang w:val="tr-TR"/>
        </w:rPr>
        <w:t>,</w:t>
      </w:r>
      <w:r>
        <w:rPr>
          <w:rFonts w:cs="Segoe UI"/>
          <w:szCs w:val="22"/>
          <w:lang w:val="tr-TR"/>
        </w:rPr>
        <w:t xml:space="preserve"> Retail birimi iyi bir büyüme ortaya koydu. </w:t>
      </w:r>
      <w:r w:rsidR="00551AC5" w:rsidRPr="006B01C7">
        <w:rPr>
          <w:rFonts w:cs="Segoe UI"/>
          <w:b/>
          <w:szCs w:val="22"/>
          <w:lang w:val="tr-TR"/>
        </w:rPr>
        <w:t>Çamaşır ve Ev Bakım</w:t>
      </w:r>
      <w:r w:rsidR="00551AC5">
        <w:rPr>
          <w:rFonts w:cs="Segoe UI"/>
          <w:szCs w:val="22"/>
          <w:lang w:val="tr-TR"/>
        </w:rPr>
        <w:t xml:space="preserve"> İş Birimi </w:t>
      </w:r>
      <w:r w:rsidR="006B01C7">
        <w:rPr>
          <w:rFonts w:cs="Segoe UI"/>
          <w:szCs w:val="22"/>
          <w:lang w:val="tr-TR"/>
        </w:rPr>
        <w:t>yüzde 5,6 oranında çok güçlü bir organik satış büyümesi gerçekleştirdi. Bu gelişme güçlü inovasyonlar ve salgınla bağlantılı olarak hijyen ürünlerinde yaşanan talep artışı sebebiyle ortaya çıktı.</w:t>
      </w:r>
    </w:p>
    <w:p w14:paraId="536983C8" w14:textId="77777777" w:rsidR="00FD3DEF" w:rsidRDefault="00FD3DEF" w:rsidP="00846017">
      <w:pPr>
        <w:rPr>
          <w:rFonts w:cs="Segoe UI"/>
          <w:b/>
          <w:bCs/>
          <w:szCs w:val="22"/>
        </w:rPr>
      </w:pPr>
    </w:p>
    <w:p w14:paraId="5BB38419" w14:textId="2F3FDB6D" w:rsidR="006B01C7" w:rsidRPr="006B01C7" w:rsidRDefault="006B01C7" w:rsidP="00846017">
      <w:pPr>
        <w:rPr>
          <w:rFonts w:cs="Segoe UI"/>
          <w:szCs w:val="22"/>
          <w:lang w:val="tr-TR"/>
        </w:rPr>
      </w:pPr>
      <w:r w:rsidRPr="006B01C7">
        <w:rPr>
          <w:rFonts w:cs="Segoe UI"/>
          <w:b/>
          <w:szCs w:val="22"/>
          <w:lang w:val="tr-TR"/>
        </w:rPr>
        <w:t>Gelişmekte olan piyasalar</w:t>
      </w:r>
      <w:r w:rsidRPr="006B01C7">
        <w:rPr>
          <w:rFonts w:cs="Segoe UI"/>
          <w:szCs w:val="22"/>
          <w:lang w:val="tr-TR"/>
        </w:rPr>
        <w:t xml:space="preserve"> yüzde 3,0 oranında bir </w:t>
      </w:r>
      <w:r>
        <w:rPr>
          <w:rFonts w:cs="Segoe UI"/>
          <w:szCs w:val="22"/>
          <w:lang w:val="tr-TR"/>
        </w:rPr>
        <w:t>organik</w:t>
      </w:r>
      <w:r w:rsidRPr="006B01C7">
        <w:rPr>
          <w:rFonts w:cs="Segoe UI"/>
          <w:szCs w:val="22"/>
          <w:lang w:val="tr-TR"/>
        </w:rPr>
        <w:t xml:space="preserve"> satış büyümesi ortaya koyarken</w:t>
      </w:r>
      <w:r>
        <w:rPr>
          <w:rFonts w:cs="Segoe UI"/>
          <w:szCs w:val="22"/>
          <w:lang w:val="tr-TR"/>
        </w:rPr>
        <w:t xml:space="preserve"> </w:t>
      </w:r>
      <w:r w:rsidRPr="006B01C7">
        <w:rPr>
          <w:rFonts w:cs="Segoe UI"/>
          <w:b/>
          <w:szCs w:val="22"/>
          <w:lang w:val="tr-TR"/>
        </w:rPr>
        <w:t>gelişmiş piyasalar</w:t>
      </w:r>
      <w:r>
        <w:rPr>
          <w:rFonts w:cs="Segoe UI"/>
          <w:szCs w:val="22"/>
          <w:lang w:val="tr-TR"/>
        </w:rPr>
        <w:t xml:space="preserve"> yüzde -3,2 oranı ile negatif yönde bir organik satış değişimi gerçekleştirdi. </w:t>
      </w:r>
    </w:p>
    <w:p w14:paraId="1D8C3240" w14:textId="2AAD5824" w:rsidR="00846017" w:rsidRPr="008E0A04" w:rsidRDefault="00846017" w:rsidP="00846017">
      <w:pPr>
        <w:rPr>
          <w:rFonts w:cs="Segoe UI"/>
          <w:szCs w:val="22"/>
        </w:rPr>
      </w:pPr>
    </w:p>
    <w:p w14:paraId="3FD1ABA1" w14:textId="4BA3AFAC" w:rsidR="006B01C7" w:rsidRPr="006B01C7" w:rsidRDefault="006B01C7" w:rsidP="00846017">
      <w:pPr>
        <w:rPr>
          <w:rFonts w:cs="Segoe UI"/>
          <w:szCs w:val="22"/>
          <w:lang w:val="tr-TR"/>
        </w:rPr>
      </w:pPr>
      <w:r w:rsidRPr="006B01C7">
        <w:rPr>
          <w:rFonts w:cs="Segoe UI"/>
          <w:szCs w:val="22"/>
          <w:lang w:val="tr-TR"/>
        </w:rPr>
        <w:t>Y</w:t>
      </w:r>
      <w:r>
        <w:rPr>
          <w:rFonts w:cs="Segoe UI"/>
          <w:szCs w:val="22"/>
          <w:lang w:val="tr-TR"/>
        </w:rPr>
        <w:t>üksek re</w:t>
      </w:r>
      <w:r w:rsidRPr="006B01C7">
        <w:rPr>
          <w:rFonts w:cs="Segoe UI"/>
          <w:szCs w:val="22"/>
          <w:lang w:val="tr-TR"/>
        </w:rPr>
        <w:t>kabetin yaşanmaya devam ettiği bir piyasa</w:t>
      </w:r>
      <w:r>
        <w:rPr>
          <w:rFonts w:cs="Segoe UI"/>
          <w:szCs w:val="22"/>
          <w:lang w:val="tr-TR"/>
        </w:rPr>
        <w:t xml:space="preserve"> ortamı içinde </w:t>
      </w:r>
      <w:r w:rsidRPr="00EC04EA">
        <w:rPr>
          <w:rFonts w:cs="Segoe UI"/>
          <w:b/>
          <w:szCs w:val="22"/>
          <w:lang w:val="tr-TR"/>
        </w:rPr>
        <w:t>Batı Avrupa</w:t>
      </w:r>
      <w:r>
        <w:rPr>
          <w:rFonts w:cs="Segoe UI"/>
          <w:szCs w:val="22"/>
          <w:lang w:val="tr-TR"/>
        </w:rPr>
        <w:t xml:space="preserve"> satışları, yüzde -4,4 oranı ile negatif bir organik </w:t>
      </w:r>
      <w:r w:rsidR="00EC04EA">
        <w:rPr>
          <w:rFonts w:cs="Segoe UI"/>
          <w:szCs w:val="22"/>
          <w:lang w:val="tr-TR"/>
        </w:rPr>
        <w:t>değişim</w:t>
      </w:r>
      <w:r>
        <w:rPr>
          <w:rFonts w:cs="Segoe UI"/>
          <w:szCs w:val="22"/>
          <w:lang w:val="tr-TR"/>
        </w:rPr>
        <w:t xml:space="preserve"> gerçekleştirdi. </w:t>
      </w:r>
      <w:r w:rsidRPr="006B01C7">
        <w:rPr>
          <w:rFonts w:cs="Segoe UI"/>
          <w:b/>
          <w:szCs w:val="22"/>
          <w:lang w:val="tr-TR"/>
        </w:rPr>
        <w:t xml:space="preserve">Doğu Avrupa </w:t>
      </w:r>
      <w:r>
        <w:rPr>
          <w:rFonts w:cs="Segoe UI"/>
          <w:szCs w:val="22"/>
          <w:lang w:val="tr-TR"/>
        </w:rPr>
        <w:t xml:space="preserve">ise yüzde 7,1 oranı ile organik bir büyüme yakaladı. </w:t>
      </w:r>
      <w:r w:rsidRPr="006B01C7">
        <w:rPr>
          <w:rFonts w:cs="Segoe UI"/>
          <w:b/>
          <w:szCs w:val="22"/>
          <w:lang w:val="tr-TR"/>
        </w:rPr>
        <w:t>Afrika/Orta Doğu</w:t>
      </w:r>
      <w:r>
        <w:rPr>
          <w:rFonts w:cs="Segoe UI"/>
          <w:szCs w:val="22"/>
          <w:lang w:val="tr-TR"/>
        </w:rPr>
        <w:t xml:space="preserve">’da satışlar organik olarak yüzde 7,0 oranında büyüdü. </w:t>
      </w:r>
      <w:r w:rsidRPr="00EC04EA">
        <w:rPr>
          <w:rFonts w:cs="Segoe UI"/>
          <w:b/>
          <w:szCs w:val="22"/>
          <w:lang w:val="tr-TR"/>
        </w:rPr>
        <w:t>Kuzey Amerika</w:t>
      </w:r>
      <w:r>
        <w:rPr>
          <w:rFonts w:cs="Segoe UI"/>
          <w:szCs w:val="22"/>
          <w:lang w:val="tr-TR"/>
        </w:rPr>
        <w:t xml:space="preserve">’da yüzde -2,2 oranında bir organik satış değişimi gerçekleşirken </w:t>
      </w:r>
      <w:r w:rsidRPr="00EC04EA">
        <w:rPr>
          <w:rFonts w:cs="Segoe UI"/>
          <w:b/>
          <w:szCs w:val="22"/>
          <w:lang w:val="tr-TR"/>
        </w:rPr>
        <w:t xml:space="preserve">Latin </w:t>
      </w:r>
      <w:r w:rsidRPr="00EC04EA">
        <w:rPr>
          <w:rFonts w:cs="Segoe UI"/>
          <w:b/>
          <w:szCs w:val="22"/>
          <w:lang w:val="tr-TR"/>
        </w:rPr>
        <w:lastRenderedPageBreak/>
        <w:t>Amerika</w:t>
      </w:r>
      <w:r>
        <w:rPr>
          <w:rFonts w:cs="Segoe UI"/>
          <w:szCs w:val="22"/>
          <w:lang w:val="tr-TR"/>
        </w:rPr>
        <w:t>’da organik satışlarda yüzde -0,5 ile hafif oranda bir azalma yaşandı.</w:t>
      </w:r>
      <w:r w:rsidR="00EC04EA">
        <w:rPr>
          <w:rFonts w:cs="Segoe UI"/>
          <w:szCs w:val="22"/>
          <w:lang w:val="tr-TR"/>
        </w:rPr>
        <w:t xml:space="preserve"> </w:t>
      </w:r>
      <w:r w:rsidR="00EC04EA" w:rsidRPr="00EC04EA">
        <w:rPr>
          <w:rFonts w:cs="Segoe UI"/>
          <w:b/>
          <w:szCs w:val="22"/>
          <w:lang w:val="tr-TR"/>
        </w:rPr>
        <w:t>Asya-Pasifik</w:t>
      </w:r>
      <w:r w:rsidR="00EC04EA">
        <w:rPr>
          <w:rFonts w:cs="Segoe UI"/>
          <w:szCs w:val="22"/>
          <w:lang w:val="tr-TR"/>
        </w:rPr>
        <w:t xml:space="preserve"> bölgesinde ise satışlar organik olarak yüzde -1,6 oranında geriledi.</w:t>
      </w:r>
    </w:p>
    <w:p w14:paraId="39C30E66" w14:textId="77777777" w:rsidR="00A108B9" w:rsidRDefault="00A108B9" w:rsidP="00846017">
      <w:pPr>
        <w:rPr>
          <w:rFonts w:cs="Segoe UI"/>
          <w:b/>
          <w:bCs/>
          <w:szCs w:val="22"/>
          <w:highlight w:val="yellow"/>
        </w:rPr>
      </w:pPr>
    </w:p>
    <w:p w14:paraId="5E4B2D28" w14:textId="1A79A42D" w:rsidR="00F71E41" w:rsidRPr="00F223F1" w:rsidRDefault="00F71E41" w:rsidP="00846017">
      <w:pPr>
        <w:rPr>
          <w:rFonts w:cs="Segoe UI"/>
          <w:szCs w:val="22"/>
          <w:lang w:val="tr-TR"/>
        </w:rPr>
      </w:pPr>
      <w:r w:rsidRPr="00F223F1">
        <w:rPr>
          <w:rFonts w:cs="Segoe UI"/>
          <w:b/>
          <w:szCs w:val="22"/>
          <w:lang w:val="tr-TR"/>
        </w:rPr>
        <w:t>Düzeltilmiş faaliyet karı (düzeltilmiş EBIT)</w:t>
      </w:r>
      <w:r w:rsidR="00F223F1">
        <w:rPr>
          <w:rFonts w:cs="Segoe UI"/>
          <w:szCs w:val="22"/>
          <w:lang w:val="tr-TR"/>
        </w:rPr>
        <w:t xml:space="preserve"> 2019 mali yılında gözlenen 3,220 milyar Euro’nun ardından </w:t>
      </w:r>
      <w:r w:rsidR="00F223F1" w:rsidRPr="00F223F1">
        <w:rPr>
          <w:rFonts w:cs="Segoe UI"/>
          <w:szCs w:val="22"/>
          <w:lang w:val="tr-TR"/>
        </w:rPr>
        <w:t>yüzde</w:t>
      </w:r>
      <w:r w:rsidR="00F223F1">
        <w:rPr>
          <w:rFonts w:cs="Segoe UI"/>
          <w:szCs w:val="22"/>
          <w:lang w:val="tr-TR"/>
        </w:rPr>
        <w:t xml:space="preserve"> -19,9 oranında bir azalma ile 2020’de 2,579 milyar Euro olarak gerçekleşti. </w:t>
      </w:r>
    </w:p>
    <w:p w14:paraId="64AC0311" w14:textId="77777777" w:rsidR="00846017" w:rsidRPr="008E0A04" w:rsidRDefault="00846017" w:rsidP="00846017">
      <w:pPr>
        <w:rPr>
          <w:rFonts w:cs="Segoe UI"/>
          <w:szCs w:val="22"/>
        </w:rPr>
      </w:pPr>
    </w:p>
    <w:p w14:paraId="479C1CD4" w14:textId="6051D198" w:rsidR="00F223F1" w:rsidRPr="00F223F1" w:rsidRDefault="00F223F1" w:rsidP="00846017">
      <w:pPr>
        <w:rPr>
          <w:rFonts w:cs="Segoe UI"/>
          <w:szCs w:val="22"/>
          <w:lang w:val="tr-TR"/>
        </w:rPr>
      </w:pPr>
      <w:r w:rsidRPr="00F223F1">
        <w:rPr>
          <w:rFonts w:cs="Segoe UI"/>
          <w:b/>
          <w:szCs w:val="22"/>
          <w:lang w:val="tr-TR"/>
        </w:rPr>
        <w:t>Düzeltilmiş satış kazancı (düzeltilmiş EBIT marjı)</w:t>
      </w:r>
      <w:r>
        <w:rPr>
          <w:rFonts w:cs="Segoe UI"/>
          <w:b/>
          <w:szCs w:val="22"/>
          <w:lang w:val="tr-TR"/>
        </w:rPr>
        <w:t xml:space="preserve"> </w:t>
      </w:r>
      <w:r w:rsidR="008160CC">
        <w:rPr>
          <w:rFonts w:cs="Segoe UI"/>
          <w:szCs w:val="22"/>
          <w:lang w:val="tr-TR"/>
        </w:rPr>
        <w:t>bir önceki yıl ile</w:t>
      </w:r>
      <w:r>
        <w:rPr>
          <w:rFonts w:cs="Segoe UI"/>
          <w:szCs w:val="22"/>
          <w:lang w:val="tr-TR"/>
        </w:rPr>
        <w:t xml:space="preserve"> kıyaslandığında yüzde </w:t>
      </w:r>
      <w:r w:rsidR="001305E8">
        <w:rPr>
          <w:rFonts w:cs="Segoe UI"/>
          <w:szCs w:val="22"/>
          <w:lang w:val="tr-TR"/>
        </w:rPr>
        <w:t xml:space="preserve">    </w:t>
      </w:r>
      <w:r>
        <w:rPr>
          <w:rFonts w:cs="Segoe UI"/>
          <w:szCs w:val="22"/>
          <w:lang w:val="tr-TR"/>
        </w:rPr>
        <w:t xml:space="preserve">-2,6 oranında azalarak yüzde 13,4 seviyesinde gözlendi. Bu değişim aynı zamanda </w:t>
      </w:r>
      <w:r w:rsidRPr="00F223F1">
        <w:rPr>
          <w:rFonts w:cs="Segoe UI"/>
          <w:szCs w:val="22"/>
          <w:lang w:val="tr-TR"/>
        </w:rPr>
        <w:t>pazarlama, reklam, dijitalleşme ve IT</w:t>
      </w:r>
      <w:r>
        <w:rPr>
          <w:rFonts w:cs="Segoe UI"/>
          <w:szCs w:val="22"/>
          <w:lang w:val="tr-TR"/>
        </w:rPr>
        <w:t xml:space="preserve"> alanlarındaki artan yatırımların etkisiyle gerçekleşti. </w:t>
      </w:r>
    </w:p>
    <w:p w14:paraId="0053A584" w14:textId="77777777" w:rsidR="00846017" w:rsidRPr="00846017" w:rsidRDefault="00846017" w:rsidP="00846017">
      <w:pPr>
        <w:rPr>
          <w:rFonts w:cs="Segoe UI"/>
          <w:szCs w:val="22"/>
        </w:rPr>
      </w:pPr>
    </w:p>
    <w:p w14:paraId="54A6DB16" w14:textId="4CBF3D5B" w:rsidR="007A5A8B" w:rsidRPr="007A5A8B" w:rsidRDefault="007A5A8B" w:rsidP="00846017">
      <w:pPr>
        <w:rPr>
          <w:rFonts w:cs="Segoe UI"/>
          <w:szCs w:val="22"/>
          <w:lang w:val="tr-TR"/>
        </w:rPr>
      </w:pPr>
      <w:r w:rsidRPr="007A5A8B">
        <w:rPr>
          <w:rFonts w:cs="Segoe UI"/>
          <w:b/>
          <w:szCs w:val="22"/>
          <w:lang w:val="tr-TR"/>
        </w:rPr>
        <w:t>İmtiyazlı hisse senedi başına karlılık</w:t>
      </w:r>
      <w:r>
        <w:rPr>
          <w:rFonts w:cs="Segoe UI"/>
          <w:szCs w:val="22"/>
          <w:lang w:val="tr-TR"/>
        </w:rPr>
        <w:t xml:space="preserve"> 2019 mali yılında gözlenen 5,43 Euro seviyesine kıyasla yüzde -21,5 oranında azalarak 4,26 Euro seviyesinde gerçekleşti. Sabit kur ile imtiyazlı hisse senedi başına karlılık yüzde -17,9 oranında azalma gösterdi. </w:t>
      </w:r>
    </w:p>
    <w:p w14:paraId="4CD47EB8" w14:textId="77777777" w:rsidR="00941F98" w:rsidRDefault="00941F98" w:rsidP="00846017">
      <w:pPr>
        <w:rPr>
          <w:rFonts w:cs="Segoe UI"/>
          <w:szCs w:val="22"/>
        </w:rPr>
      </w:pPr>
    </w:p>
    <w:p w14:paraId="5FA1B33C" w14:textId="65F1215A" w:rsidR="007A5A8B" w:rsidRPr="007A5A8B" w:rsidRDefault="00630980" w:rsidP="001E4CCB">
      <w:pPr>
        <w:rPr>
          <w:rFonts w:cs="Segoe UI"/>
          <w:szCs w:val="22"/>
          <w:lang w:val="tr-TR"/>
        </w:rPr>
      </w:pPr>
      <w:r>
        <w:rPr>
          <w:rFonts w:cs="Segoe UI"/>
          <w:b/>
          <w:szCs w:val="22"/>
          <w:lang w:val="tr-TR"/>
        </w:rPr>
        <w:t>N</w:t>
      </w:r>
      <w:r w:rsidR="007A5A8B" w:rsidRPr="007A5A8B">
        <w:rPr>
          <w:rFonts w:cs="Segoe UI"/>
          <w:b/>
          <w:szCs w:val="22"/>
          <w:lang w:val="tr-TR"/>
        </w:rPr>
        <w:t>et işletme sermayesi</w:t>
      </w:r>
      <w:r w:rsidR="00564B16">
        <w:rPr>
          <w:rFonts w:cs="Segoe UI"/>
          <w:b/>
          <w:szCs w:val="22"/>
          <w:lang w:val="tr-TR"/>
        </w:rPr>
        <w:t>,</w:t>
      </w:r>
      <w:r w:rsidR="007A5A8B" w:rsidRPr="007A5A8B">
        <w:rPr>
          <w:rFonts w:cs="Segoe UI"/>
          <w:szCs w:val="22"/>
          <w:lang w:val="tr-TR"/>
        </w:rPr>
        <w:t xml:space="preserve"> </w:t>
      </w:r>
      <w:r w:rsidR="00564B16">
        <w:rPr>
          <w:rFonts w:cs="Segoe UI"/>
          <w:szCs w:val="22"/>
          <w:lang w:val="tr-TR"/>
        </w:rPr>
        <w:t>bir önceki yıl</w:t>
      </w:r>
      <w:r>
        <w:rPr>
          <w:rFonts w:cs="Segoe UI"/>
          <w:szCs w:val="22"/>
          <w:lang w:val="tr-TR"/>
        </w:rPr>
        <w:t xml:space="preserve">ın </w:t>
      </w:r>
      <w:r w:rsidR="007A5A8B">
        <w:rPr>
          <w:rFonts w:cs="Segoe UI"/>
          <w:szCs w:val="22"/>
          <w:lang w:val="tr-TR"/>
        </w:rPr>
        <w:t>yüzde 3,9 seviyesinin ardından</w:t>
      </w:r>
      <w:r w:rsidR="00564B16">
        <w:rPr>
          <w:rFonts w:cs="Segoe UI"/>
          <w:szCs w:val="22"/>
          <w:lang w:val="tr-TR"/>
        </w:rPr>
        <w:t xml:space="preserve">, </w:t>
      </w:r>
      <w:r>
        <w:rPr>
          <w:rFonts w:cs="Segoe UI"/>
          <w:szCs w:val="22"/>
          <w:lang w:val="tr-TR"/>
        </w:rPr>
        <w:t xml:space="preserve">satışların yüzde </w:t>
      </w:r>
      <w:r w:rsidR="00552169">
        <w:rPr>
          <w:rFonts w:cs="Segoe UI"/>
          <w:szCs w:val="22"/>
          <w:lang w:val="tr-TR"/>
        </w:rPr>
        <w:t>0,7</w:t>
      </w:r>
      <w:r>
        <w:rPr>
          <w:rFonts w:cs="Segoe UI"/>
          <w:szCs w:val="22"/>
          <w:lang w:val="tr-TR"/>
        </w:rPr>
        <w:t xml:space="preserve">’sine ulaşarak </w:t>
      </w:r>
      <w:r w:rsidR="00564B16">
        <w:rPr>
          <w:rFonts w:cs="Segoe UI"/>
          <w:szCs w:val="22"/>
          <w:lang w:val="tr-TR"/>
        </w:rPr>
        <w:t xml:space="preserve">kayda değer bir gelişim gösterdi. </w:t>
      </w:r>
      <w:r w:rsidR="007A5A8B">
        <w:rPr>
          <w:rFonts w:cs="Segoe UI"/>
          <w:szCs w:val="22"/>
          <w:lang w:val="tr-TR"/>
        </w:rPr>
        <w:t xml:space="preserve"> </w:t>
      </w:r>
    </w:p>
    <w:p w14:paraId="31C8114E" w14:textId="77777777" w:rsidR="00846017" w:rsidRPr="00846017" w:rsidRDefault="00846017" w:rsidP="00846017">
      <w:pPr>
        <w:rPr>
          <w:rFonts w:cs="Segoe UI"/>
          <w:szCs w:val="22"/>
        </w:rPr>
      </w:pPr>
    </w:p>
    <w:p w14:paraId="4A07E9AF" w14:textId="6E9957BA" w:rsidR="00771DF0" w:rsidRPr="00771DF0" w:rsidRDefault="00771DF0" w:rsidP="0057667C">
      <w:pPr>
        <w:autoSpaceDE w:val="0"/>
        <w:autoSpaceDN w:val="0"/>
        <w:adjustRightInd w:val="0"/>
        <w:rPr>
          <w:rFonts w:cs="Segoe UI"/>
          <w:szCs w:val="22"/>
          <w:lang w:val="tr-TR"/>
        </w:rPr>
      </w:pPr>
      <w:r w:rsidRPr="00771DF0">
        <w:rPr>
          <w:rFonts w:cs="Segoe UI"/>
          <w:b/>
          <w:szCs w:val="22"/>
          <w:lang w:val="tr-TR"/>
        </w:rPr>
        <w:t>Serbest nakit akışı</w:t>
      </w:r>
      <w:r>
        <w:rPr>
          <w:rFonts w:cs="Segoe UI"/>
          <w:szCs w:val="22"/>
          <w:lang w:val="tr-TR"/>
        </w:rPr>
        <w:t xml:space="preserve">, </w:t>
      </w:r>
      <w:r w:rsidR="00C84CD7">
        <w:rPr>
          <w:rFonts w:cs="Segoe UI"/>
          <w:szCs w:val="22"/>
          <w:lang w:val="tr-TR"/>
        </w:rPr>
        <w:t>bir önceki yılın</w:t>
      </w:r>
      <w:r>
        <w:rPr>
          <w:rFonts w:cs="Segoe UI"/>
          <w:szCs w:val="22"/>
          <w:lang w:val="tr-TR"/>
        </w:rPr>
        <w:t xml:space="preserve"> seviyesine yaklaşarak 2,338 milyar Euro ile çok güçlü kaldı (2019: 2,471 milyar Euro).</w:t>
      </w:r>
    </w:p>
    <w:p w14:paraId="78EBFE41" w14:textId="77777777" w:rsidR="0057667C" w:rsidRDefault="0057667C" w:rsidP="00846017">
      <w:pPr>
        <w:rPr>
          <w:rFonts w:cs="Segoe UI"/>
          <w:szCs w:val="22"/>
        </w:rPr>
      </w:pPr>
    </w:p>
    <w:p w14:paraId="77DDA35F" w14:textId="3F3F4E12" w:rsidR="00771DF0" w:rsidRPr="00771DF0" w:rsidRDefault="00771DF0" w:rsidP="00846017">
      <w:pPr>
        <w:rPr>
          <w:rFonts w:cs="Segoe UI"/>
          <w:szCs w:val="22"/>
          <w:lang w:val="tr-TR"/>
        </w:rPr>
      </w:pPr>
      <w:r>
        <w:rPr>
          <w:rFonts w:cs="Segoe UI"/>
          <w:szCs w:val="22"/>
          <w:lang w:val="tr-TR"/>
        </w:rPr>
        <w:t>31 Aralık</w:t>
      </w:r>
      <w:r w:rsidRPr="00771DF0">
        <w:rPr>
          <w:rFonts w:cs="Segoe UI"/>
          <w:szCs w:val="22"/>
          <w:lang w:val="tr-TR"/>
        </w:rPr>
        <w:t xml:space="preserve"> 2020 itiba</w:t>
      </w:r>
      <w:r w:rsidR="00983703">
        <w:rPr>
          <w:rFonts w:cs="Segoe UI"/>
          <w:szCs w:val="22"/>
          <w:lang w:val="tr-TR"/>
        </w:rPr>
        <w:t xml:space="preserve">riyle Henkel’in </w:t>
      </w:r>
      <w:r w:rsidR="00983703" w:rsidRPr="00983703">
        <w:rPr>
          <w:rFonts w:cs="Segoe UI"/>
          <w:b/>
          <w:szCs w:val="22"/>
          <w:lang w:val="tr-TR"/>
        </w:rPr>
        <w:t>net mali durumu</w:t>
      </w:r>
      <w:r w:rsidR="00983703">
        <w:rPr>
          <w:rFonts w:cs="Segoe UI"/>
          <w:szCs w:val="22"/>
          <w:lang w:val="tr-TR"/>
        </w:rPr>
        <w:t xml:space="preserve"> kayda değer bir ilerleme göstererek -888 milyon Euro olarak gerçekleşti (31 Aralık 2019: -2,047 milyar Euro).</w:t>
      </w:r>
    </w:p>
    <w:p w14:paraId="52D205F9" w14:textId="77777777" w:rsidR="00A019F1" w:rsidRDefault="00A019F1" w:rsidP="00AA0D54">
      <w:pPr>
        <w:rPr>
          <w:rFonts w:cs="Segoe UI"/>
          <w:szCs w:val="22"/>
          <w:highlight w:val="yellow"/>
        </w:rPr>
      </w:pPr>
    </w:p>
    <w:p w14:paraId="41B98BB8" w14:textId="5CD19DB3" w:rsidR="003245E8" w:rsidRPr="003245E8" w:rsidRDefault="003245E8" w:rsidP="00AA0D54">
      <w:pPr>
        <w:rPr>
          <w:rFonts w:cs="Segoe UI"/>
          <w:szCs w:val="22"/>
          <w:lang w:val="tr-TR"/>
        </w:rPr>
      </w:pPr>
      <w:r w:rsidRPr="003245E8">
        <w:rPr>
          <w:rFonts w:cs="Segoe UI"/>
          <w:szCs w:val="22"/>
          <w:lang w:val="tr-TR"/>
        </w:rPr>
        <w:t>Yönetim Kurulu, Danışma Kur</w:t>
      </w:r>
      <w:r>
        <w:rPr>
          <w:rFonts w:cs="Segoe UI"/>
          <w:szCs w:val="22"/>
          <w:lang w:val="tr-TR"/>
        </w:rPr>
        <w:t>ulu ve Hissedarlar Komisyonu, 16 Nisan 2021</w:t>
      </w:r>
      <w:r w:rsidRPr="003245E8">
        <w:rPr>
          <w:rFonts w:cs="Segoe UI"/>
          <w:szCs w:val="22"/>
          <w:lang w:val="tr-TR"/>
        </w:rPr>
        <w:t xml:space="preserve">'de yapılacak Yıllık Genel Kurul’a, </w:t>
      </w:r>
      <w:r w:rsidRPr="003245E8">
        <w:rPr>
          <w:rFonts w:cs="Segoe UI"/>
          <w:b/>
          <w:szCs w:val="22"/>
          <w:lang w:val="tr-TR"/>
        </w:rPr>
        <w:t>temettülerin</w:t>
      </w:r>
      <w:r w:rsidRPr="003245E8">
        <w:rPr>
          <w:rFonts w:cs="Segoe UI"/>
          <w:szCs w:val="22"/>
          <w:lang w:val="tr-TR"/>
        </w:rPr>
        <w:t xml:space="preserve"> geçen yıl ile aynı seviyede</w:t>
      </w:r>
      <w:r w:rsidR="00A019F1">
        <w:rPr>
          <w:rFonts w:cs="Segoe UI"/>
          <w:szCs w:val="22"/>
          <w:lang w:val="tr-TR"/>
        </w:rPr>
        <w:t xml:space="preserve"> </w:t>
      </w:r>
      <w:r w:rsidR="0017788F">
        <w:rPr>
          <w:rFonts w:cs="Segoe UI"/>
          <w:szCs w:val="22"/>
          <w:lang w:val="tr-TR"/>
        </w:rPr>
        <w:t xml:space="preserve"> </w:t>
      </w:r>
      <w:r w:rsidR="00515B94">
        <w:rPr>
          <w:rFonts w:cs="Segoe UI"/>
          <w:szCs w:val="22"/>
          <w:lang w:val="tr-TR"/>
        </w:rPr>
        <w:t>–</w:t>
      </w:r>
      <w:r w:rsidR="00DA5CC2">
        <w:rPr>
          <w:rFonts w:cs="Segoe UI"/>
          <w:szCs w:val="22"/>
          <w:lang w:val="tr-TR"/>
        </w:rPr>
        <w:t xml:space="preserve"> </w:t>
      </w:r>
      <w:r w:rsidR="00515B94">
        <w:rPr>
          <w:rFonts w:cs="Segoe UI"/>
          <w:szCs w:val="22"/>
          <w:lang w:val="tr-TR"/>
        </w:rPr>
        <w:t>i</w:t>
      </w:r>
      <w:r w:rsidRPr="003245E8">
        <w:rPr>
          <w:rFonts w:cs="Segoe UI"/>
          <w:szCs w:val="22"/>
          <w:lang w:val="tr-TR"/>
        </w:rPr>
        <w:t>mtiyazlı hisse senedi başına 1,85 Euro ve hisse senedi başına 1,83 Euro</w:t>
      </w:r>
      <w:r w:rsidR="00DA5CC2">
        <w:rPr>
          <w:rFonts w:cs="Segoe UI"/>
          <w:szCs w:val="22"/>
          <w:lang w:val="tr-TR"/>
        </w:rPr>
        <w:t xml:space="preserve"> </w:t>
      </w:r>
      <w:r w:rsidR="00515B94">
        <w:rPr>
          <w:rFonts w:cs="Segoe UI"/>
          <w:szCs w:val="22"/>
          <w:lang w:val="tr-TR"/>
        </w:rPr>
        <w:t xml:space="preserve">– </w:t>
      </w:r>
      <w:r w:rsidRPr="003245E8">
        <w:rPr>
          <w:rFonts w:cs="Segoe UI"/>
          <w:szCs w:val="22"/>
          <w:lang w:val="tr-TR"/>
        </w:rPr>
        <w:t>gerçekleşmesini önerecektir.</w:t>
      </w:r>
      <w:r>
        <w:rPr>
          <w:rFonts w:cs="Segoe UI"/>
          <w:szCs w:val="22"/>
          <w:lang w:val="tr-TR"/>
        </w:rPr>
        <w:t xml:space="preserve"> Bu ödeme, yüzde 43,7</w:t>
      </w:r>
      <w:r w:rsidRPr="003245E8">
        <w:rPr>
          <w:rFonts w:cs="Segoe UI"/>
          <w:szCs w:val="22"/>
          <w:lang w:val="tr-TR"/>
        </w:rPr>
        <w:t xml:space="preserve"> değerinde </w:t>
      </w:r>
      <w:r>
        <w:rPr>
          <w:rFonts w:cs="Segoe UI"/>
          <w:szCs w:val="22"/>
          <w:lang w:val="tr-TR"/>
        </w:rPr>
        <w:t xml:space="preserve">bir </w:t>
      </w:r>
      <w:r w:rsidRPr="003245E8">
        <w:rPr>
          <w:rFonts w:cs="Segoe UI"/>
          <w:szCs w:val="22"/>
          <w:lang w:val="tr-TR"/>
        </w:rPr>
        <w:t>ödeme oranına karşı</w:t>
      </w:r>
      <w:r>
        <w:rPr>
          <w:rFonts w:cs="Segoe UI"/>
          <w:szCs w:val="22"/>
          <w:lang w:val="tr-TR"/>
        </w:rPr>
        <w:t>lık gelmekte, bu da yüzde 30 ile</w:t>
      </w:r>
      <w:r w:rsidRPr="003245E8">
        <w:rPr>
          <w:rFonts w:cs="Segoe UI"/>
          <w:szCs w:val="22"/>
          <w:lang w:val="tr-TR"/>
        </w:rPr>
        <w:t xml:space="preserve"> 40 arasındaki hedeflenen temettü </w:t>
      </w:r>
      <w:r>
        <w:rPr>
          <w:rFonts w:cs="Segoe UI"/>
          <w:szCs w:val="22"/>
          <w:lang w:val="tr-TR"/>
        </w:rPr>
        <w:t>ödeme aralığının üzerinde yer almaktadır. Bu tablo, Covid-19 salgınının kar üzerindeki olumsuz etkilerinin yarattığı sıra dışı durumu yansıtmaktadır.</w:t>
      </w:r>
      <w:r w:rsidR="006B0027">
        <w:rPr>
          <w:rFonts w:cs="Segoe UI"/>
          <w:szCs w:val="22"/>
          <w:lang w:val="tr-TR"/>
        </w:rPr>
        <w:t xml:space="preserve"> Bu ödeme, özellikle Henkel Grup’un güçlü mali temeli ve düşük net mali borcu sayesinde mümkün olmaktadır. İleriye dönük olarak, Henkel’in temettü politikası değişmeden sürmektedir. </w:t>
      </w:r>
    </w:p>
    <w:p w14:paraId="221E05FE" w14:textId="77777777" w:rsidR="00DA5CC2" w:rsidRDefault="00DA5CC2" w:rsidP="00846017">
      <w:pPr>
        <w:spacing w:after="120"/>
        <w:rPr>
          <w:rFonts w:cs="Segoe UI"/>
          <w:b/>
          <w:bCs/>
          <w:szCs w:val="22"/>
          <w:lang w:eastAsia="de-DE"/>
        </w:rPr>
      </w:pPr>
    </w:p>
    <w:p w14:paraId="16707A28" w14:textId="3CEE19A7" w:rsidR="006B0027" w:rsidRPr="006B0027" w:rsidRDefault="006B0027" w:rsidP="00846017">
      <w:pPr>
        <w:spacing w:after="120"/>
        <w:rPr>
          <w:rFonts w:cs="Segoe UI"/>
          <w:b/>
          <w:bCs/>
          <w:szCs w:val="22"/>
          <w:lang w:val="tr-TR" w:eastAsia="de-DE"/>
        </w:rPr>
      </w:pPr>
      <w:r w:rsidRPr="006B0027">
        <w:rPr>
          <w:rFonts w:cs="Segoe UI"/>
          <w:b/>
          <w:bCs/>
          <w:szCs w:val="22"/>
          <w:lang w:val="tr-TR" w:eastAsia="de-DE"/>
        </w:rPr>
        <w:t>2020 Mali Yılında İş Birimi Performansı</w:t>
      </w:r>
    </w:p>
    <w:p w14:paraId="74045F9A" w14:textId="74D8AB86" w:rsidR="002321E5" w:rsidRPr="002321E5" w:rsidRDefault="002321E5" w:rsidP="00846017">
      <w:pPr>
        <w:rPr>
          <w:rFonts w:cs="Segoe UI"/>
          <w:szCs w:val="22"/>
          <w:lang w:val="tr-TR"/>
        </w:rPr>
      </w:pPr>
      <w:r w:rsidRPr="002321E5">
        <w:rPr>
          <w:rFonts w:cs="Segoe UI"/>
          <w:szCs w:val="22"/>
          <w:lang w:val="tr-TR"/>
        </w:rPr>
        <w:t xml:space="preserve">2020 mali yılında </w:t>
      </w:r>
      <w:r w:rsidRPr="002321E5">
        <w:rPr>
          <w:rFonts w:cs="Segoe UI"/>
          <w:b/>
          <w:szCs w:val="22"/>
          <w:lang w:val="tr-TR"/>
        </w:rPr>
        <w:t>Yapıştırıcı Teknolojileri</w:t>
      </w:r>
      <w:r w:rsidRPr="002321E5">
        <w:rPr>
          <w:rFonts w:cs="Segoe UI"/>
          <w:szCs w:val="22"/>
          <w:lang w:val="tr-TR"/>
        </w:rPr>
        <w:t xml:space="preserve"> İş Birimi’nde </w:t>
      </w:r>
      <w:r w:rsidRPr="002321E5">
        <w:rPr>
          <w:rFonts w:cs="Segoe UI"/>
          <w:b/>
          <w:szCs w:val="22"/>
          <w:lang w:val="tr-TR"/>
        </w:rPr>
        <w:t>satışlar</w:t>
      </w:r>
      <w:r w:rsidRPr="002321E5">
        <w:rPr>
          <w:rFonts w:cs="Segoe UI"/>
          <w:szCs w:val="22"/>
          <w:lang w:val="tr-TR"/>
        </w:rPr>
        <w:t xml:space="preserve"> nominal olarak </w:t>
      </w:r>
      <w:r w:rsidR="00FC0AD5">
        <w:rPr>
          <w:rFonts w:cs="Segoe UI"/>
          <w:szCs w:val="22"/>
          <w:lang w:val="tr-TR"/>
        </w:rPr>
        <w:t xml:space="preserve">bir önceki yıla </w:t>
      </w:r>
      <w:r w:rsidRPr="002321E5">
        <w:rPr>
          <w:rFonts w:cs="Segoe UI"/>
          <w:szCs w:val="22"/>
          <w:lang w:val="tr-TR"/>
        </w:rPr>
        <w:t>kıyasla yüzde -8,2 oranında azalarak 8,684 milyar Euro seviyesinde gerçekleşti.</w:t>
      </w:r>
      <w:r>
        <w:rPr>
          <w:rFonts w:cs="Segoe UI"/>
          <w:szCs w:val="22"/>
          <w:lang w:val="tr-TR"/>
        </w:rPr>
        <w:t xml:space="preserve"> </w:t>
      </w:r>
      <w:r w:rsidRPr="002321E5">
        <w:rPr>
          <w:rFonts w:cs="Segoe UI"/>
          <w:b/>
          <w:szCs w:val="22"/>
          <w:lang w:val="tr-TR"/>
        </w:rPr>
        <w:t>Organik</w:t>
      </w:r>
      <w:r>
        <w:rPr>
          <w:rFonts w:cs="Segoe UI"/>
          <w:szCs w:val="22"/>
          <w:lang w:val="tr-TR"/>
        </w:rPr>
        <w:t xml:space="preserve"> olarak ise satışlarda yaşanan değişim yüzde -4,2 oranında idi. Yılın ilk yarısı özellikle Covid-19 salgınının güçlü etkisi altında geçti; ancak yılın ikinci yarısında tüm sektör ve bölgelerde talebin </w:t>
      </w:r>
      <w:r>
        <w:rPr>
          <w:rFonts w:cs="Segoe UI"/>
          <w:szCs w:val="22"/>
          <w:lang w:val="tr-TR"/>
        </w:rPr>
        <w:lastRenderedPageBreak/>
        <w:t xml:space="preserve">tekrar arttığı gözlendi. </w:t>
      </w:r>
      <w:r w:rsidRPr="002321E5">
        <w:rPr>
          <w:rFonts w:cs="Segoe UI"/>
          <w:b/>
          <w:szCs w:val="22"/>
          <w:lang w:val="tr-TR"/>
        </w:rPr>
        <w:t>Düzeltilmiş faaliyet karı</w:t>
      </w:r>
      <w:r>
        <w:rPr>
          <w:rFonts w:cs="Segoe UI"/>
          <w:szCs w:val="22"/>
          <w:lang w:val="tr-TR"/>
        </w:rPr>
        <w:t xml:space="preserve"> 1,320 milyar Euro olarak gerçekleşti (geçen yıl: 1,712 milyar Euro). </w:t>
      </w:r>
      <w:r w:rsidRPr="002321E5">
        <w:rPr>
          <w:rFonts w:cs="Segoe UI"/>
          <w:b/>
          <w:szCs w:val="22"/>
          <w:lang w:val="tr-TR"/>
        </w:rPr>
        <w:t>Düzeltilmiş satış kazancı</w:t>
      </w:r>
      <w:r>
        <w:rPr>
          <w:rFonts w:cs="Segoe UI"/>
          <w:szCs w:val="22"/>
          <w:lang w:val="tr-TR"/>
        </w:rPr>
        <w:t xml:space="preserve"> ise, yüzde 15,2 seviyesi ile 2019’un aynı dönemindeki seviyesinin altında idi. Marj azalması özellikle salgın sebebiyle satış hacminin önemli ölçüde düşmesinden kaynaklandı. </w:t>
      </w:r>
    </w:p>
    <w:p w14:paraId="6E1AEC97" w14:textId="77777777" w:rsidR="003962DA" w:rsidRDefault="003962DA" w:rsidP="00F5641F">
      <w:pPr>
        <w:rPr>
          <w:rFonts w:cs="Segoe UI"/>
          <w:szCs w:val="22"/>
          <w:highlight w:val="yellow"/>
        </w:rPr>
      </w:pPr>
    </w:p>
    <w:p w14:paraId="3CC1EF62" w14:textId="2890D689" w:rsidR="002321E5" w:rsidRPr="002321E5" w:rsidRDefault="002321E5" w:rsidP="00F5641F">
      <w:pPr>
        <w:rPr>
          <w:rFonts w:cs="Segoe UI"/>
          <w:szCs w:val="22"/>
          <w:lang w:val="tr-TR"/>
        </w:rPr>
      </w:pPr>
      <w:r w:rsidRPr="002321E5">
        <w:rPr>
          <w:rFonts w:cs="Segoe UI"/>
          <w:b/>
          <w:szCs w:val="22"/>
          <w:lang w:val="tr-TR"/>
        </w:rPr>
        <w:t>Beauty Care</w:t>
      </w:r>
      <w:r w:rsidRPr="002321E5">
        <w:rPr>
          <w:rFonts w:cs="Segoe UI"/>
          <w:szCs w:val="22"/>
          <w:lang w:val="tr-TR"/>
        </w:rPr>
        <w:t xml:space="preserve"> İş Birimi’nde </w:t>
      </w:r>
      <w:r w:rsidRPr="002321E5">
        <w:rPr>
          <w:rFonts w:cs="Segoe UI"/>
          <w:b/>
          <w:szCs w:val="22"/>
          <w:lang w:val="tr-TR"/>
        </w:rPr>
        <w:t>satışlar</w:t>
      </w:r>
      <w:r w:rsidRPr="002321E5">
        <w:rPr>
          <w:rFonts w:cs="Segoe UI"/>
          <w:szCs w:val="22"/>
          <w:lang w:val="tr-TR"/>
        </w:rPr>
        <w:t xml:space="preserve"> 2020 mali yılında </w:t>
      </w:r>
      <w:r w:rsidRPr="002321E5">
        <w:rPr>
          <w:rFonts w:cs="Segoe UI"/>
          <w:b/>
          <w:szCs w:val="22"/>
          <w:lang w:val="tr-TR"/>
        </w:rPr>
        <w:t>organik</w:t>
      </w:r>
      <w:r>
        <w:rPr>
          <w:rFonts w:cs="Segoe UI"/>
          <w:szCs w:val="22"/>
          <w:lang w:val="tr-TR"/>
        </w:rPr>
        <w:t xml:space="preserve"> olarak yüzde -2,8 oranında bir değişim gösterdi. Nominal olarak ise satışlar </w:t>
      </w:r>
      <w:r w:rsidR="00B64E1F">
        <w:rPr>
          <w:rFonts w:cs="Segoe UI"/>
          <w:szCs w:val="22"/>
          <w:lang w:val="tr-TR"/>
        </w:rPr>
        <w:t xml:space="preserve">bir önceki yıla </w:t>
      </w:r>
      <w:r>
        <w:rPr>
          <w:rFonts w:cs="Segoe UI"/>
          <w:szCs w:val="22"/>
          <w:lang w:val="tr-TR"/>
        </w:rPr>
        <w:t xml:space="preserve">kıyasla yüzde -3,2 oranında düşüş göstererek 3,752 milyar Euro seviyesinde gerçekleşti. Bu değişim özellikle Profesyonel İş Birimi’nin Covid-19 salgını nedeniyle negatif olarak etkilenmesinden kaynaklandı. Öte yandan Retail birimi ise genel anlamda iyi bir organik satış büyümesi ortaya koydu. </w:t>
      </w:r>
      <w:r w:rsidRPr="00F75996">
        <w:rPr>
          <w:rFonts w:cs="Segoe UI"/>
          <w:b/>
          <w:szCs w:val="22"/>
          <w:lang w:val="tr-TR"/>
        </w:rPr>
        <w:t>Düzeltilmiş faaliyet karı</w:t>
      </w:r>
      <w:r>
        <w:rPr>
          <w:rFonts w:cs="Segoe UI"/>
          <w:szCs w:val="22"/>
          <w:lang w:val="tr-TR"/>
        </w:rPr>
        <w:t xml:space="preserve"> 377 milyon Euro olarak gözlendi (geçen yıl: 519 milyon Euro). </w:t>
      </w:r>
      <w:r w:rsidRPr="00F75996">
        <w:rPr>
          <w:rFonts w:cs="Segoe UI"/>
          <w:b/>
          <w:szCs w:val="22"/>
          <w:lang w:val="tr-TR"/>
        </w:rPr>
        <w:t>Düzeltilmiş satış kazancı</w:t>
      </w:r>
      <w:r>
        <w:rPr>
          <w:rFonts w:cs="Segoe UI"/>
          <w:szCs w:val="22"/>
          <w:lang w:val="tr-TR"/>
        </w:rPr>
        <w:t xml:space="preserve"> ise, Profesyonel İş Birimi’nde yaşanan satış hacmi düşüşünün yanı sıra pazarlama, reklam, dijitalleşme ve IT alanlarındaki artan yatırımların etkisiyle yüzde 10,0 seviyesinde gerçekleşti. </w:t>
      </w:r>
    </w:p>
    <w:p w14:paraId="138AF5B8" w14:textId="77777777" w:rsidR="00D92179" w:rsidRPr="008E0A04" w:rsidRDefault="00D92179" w:rsidP="00846017">
      <w:pPr>
        <w:rPr>
          <w:rFonts w:cs="Segoe UI"/>
          <w:szCs w:val="22"/>
        </w:rPr>
      </w:pPr>
    </w:p>
    <w:p w14:paraId="258894F3" w14:textId="2214FD7B" w:rsidR="00F75996" w:rsidRPr="00F75996" w:rsidRDefault="00F75996" w:rsidP="00846017">
      <w:pPr>
        <w:rPr>
          <w:rFonts w:cs="Segoe UI"/>
          <w:szCs w:val="22"/>
          <w:lang w:val="tr-TR"/>
        </w:rPr>
      </w:pPr>
      <w:bookmarkStart w:id="3" w:name="_Hlk46226936"/>
      <w:r w:rsidRPr="00F75996">
        <w:rPr>
          <w:rFonts w:cs="Segoe UI"/>
          <w:b/>
          <w:bCs/>
          <w:szCs w:val="22"/>
          <w:lang w:val="tr-TR"/>
        </w:rPr>
        <w:t>Çamaşır ve Ev Bakım</w:t>
      </w:r>
      <w:r w:rsidRPr="00F75996">
        <w:rPr>
          <w:rFonts w:cs="Segoe UI"/>
          <w:bCs/>
          <w:szCs w:val="22"/>
          <w:lang w:val="tr-TR"/>
        </w:rPr>
        <w:t xml:space="preserve"> İş Birimi</w:t>
      </w:r>
      <w:r>
        <w:rPr>
          <w:rFonts w:cs="Segoe UI"/>
          <w:bCs/>
          <w:szCs w:val="22"/>
          <w:lang w:val="tr-TR"/>
        </w:rPr>
        <w:t xml:space="preserve"> 2020 mali yılında yüzde 5,6 oranında bir </w:t>
      </w:r>
      <w:r w:rsidRPr="00F75996">
        <w:rPr>
          <w:rFonts w:cs="Segoe UI"/>
          <w:b/>
          <w:bCs/>
          <w:szCs w:val="22"/>
          <w:lang w:val="tr-TR"/>
        </w:rPr>
        <w:t>organik satış</w:t>
      </w:r>
      <w:r>
        <w:rPr>
          <w:rFonts w:cs="Segoe UI"/>
          <w:bCs/>
          <w:szCs w:val="22"/>
          <w:lang w:val="tr-TR"/>
        </w:rPr>
        <w:t xml:space="preserve"> büyümesi ortaya koydu. Nominal olarak satışlar yüzde 0,7 oranında artarak 6,704 milyar Euro seviyesinde gerçekleşti. </w:t>
      </w:r>
      <w:r w:rsidRPr="00F75996">
        <w:rPr>
          <w:rFonts w:cs="Segoe UI"/>
          <w:b/>
          <w:bCs/>
          <w:szCs w:val="22"/>
          <w:lang w:val="tr-TR"/>
        </w:rPr>
        <w:t>Düzeltilmiş faaliyet karı</w:t>
      </w:r>
      <w:r>
        <w:rPr>
          <w:rFonts w:cs="Segoe UI"/>
          <w:bCs/>
          <w:szCs w:val="22"/>
          <w:lang w:val="tr-TR"/>
        </w:rPr>
        <w:t xml:space="preserve"> 1,004 milyar Euro seviyesinde gözlendi (geçen yıl: 1,096 milyar Euro). </w:t>
      </w:r>
      <w:r w:rsidRPr="00F75996">
        <w:rPr>
          <w:rFonts w:cs="Segoe UI"/>
          <w:b/>
          <w:bCs/>
          <w:szCs w:val="22"/>
          <w:lang w:val="tr-TR"/>
        </w:rPr>
        <w:t>Düzeltilmiş satış kazancı</w:t>
      </w:r>
      <w:r>
        <w:rPr>
          <w:rFonts w:cs="Segoe UI"/>
          <w:bCs/>
          <w:szCs w:val="22"/>
          <w:lang w:val="tr-TR"/>
        </w:rPr>
        <w:t xml:space="preserve"> ise, özellikle pazarlama, reklam, dijitalleşme ve IT alanlarındaki artan yatırımların etkisinde kalarak, yüzde 15,0 seviyesi ile 2019’un aynı dönemindeki seviyesinin altında gerçekleşti.</w:t>
      </w:r>
    </w:p>
    <w:bookmarkEnd w:id="3"/>
    <w:p w14:paraId="25195516" w14:textId="77777777" w:rsidR="00B76C64" w:rsidRDefault="00B76C64" w:rsidP="00846017">
      <w:pPr>
        <w:spacing w:after="120"/>
        <w:rPr>
          <w:rFonts w:cs="Segoe UI"/>
          <w:b/>
          <w:szCs w:val="22"/>
          <w:highlight w:val="yellow"/>
        </w:rPr>
      </w:pPr>
    </w:p>
    <w:p w14:paraId="1A4D1EB8" w14:textId="22333DCF" w:rsidR="00F75996" w:rsidRPr="00F75996" w:rsidRDefault="00F75996" w:rsidP="00846017">
      <w:pPr>
        <w:spacing w:after="120"/>
        <w:rPr>
          <w:rFonts w:cs="Segoe UI"/>
          <w:szCs w:val="22"/>
          <w:lang w:val="tr-TR"/>
        </w:rPr>
      </w:pPr>
      <w:r w:rsidRPr="00F75996">
        <w:rPr>
          <w:rFonts w:cs="Segoe UI"/>
          <w:b/>
          <w:szCs w:val="22"/>
          <w:lang w:val="tr-TR"/>
        </w:rPr>
        <w:t xml:space="preserve">“Amaca Yönelik Büyüme” Gündemi: Güçlü </w:t>
      </w:r>
      <w:r w:rsidR="00372B47">
        <w:rPr>
          <w:rFonts w:cs="Segoe UI"/>
          <w:b/>
          <w:szCs w:val="22"/>
          <w:lang w:val="tr-TR"/>
        </w:rPr>
        <w:t>İvme</w:t>
      </w:r>
    </w:p>
    <w:p w14:paraId="2B103B0D" w14:textId="02FF93E6" w:rsidR="00372B47" w:rsidRPr="00372B47" w:rsidRDefault="00372B47" w:rsidP="00846017">
      <w:pPr>
        <w:autoSpaceDE w:val="0"/>
        <w:autoSpaceDN w:val="0"/>
        <w:adjustRightInd w:val="0"/>
        <w:rPr>
          <w:rFonts w:cs="Segoe UI"/>
          <w:bCs/>
          <w:szCs w:val="22"/>
          <w:lang w:val="tr-TR"/>
        </w:rPr>
      </w:pPr>
      <w:r w:rsidRPr="00372B47">
        <w:rPr>
          <w:rFonts w:cs="Segoe UI"/>
          <w:bCs/>
          <w:szCs w:val="22"/>
          <w:lang w:val="tr-TR"/>
        </w:rPr>
        <w:t>Henkel, Mart 2020’nin başında şirketin geleceğe dönük büyüme gündemini açıkladı.</w:t>
      </w:r>
      <w:r>
        <w:rPr>
          <w:rFonts w:cs="Segoe UI"/>
          <w:bCs/>
          <w:szCs w:val="22"/>
          <w:lang w:val="tr-TR"/>
        </w:rPr>
        <w:t xml:space="preserve"> Bu gündemin odaklandığı alanlar ise kazandıran bir portföy oluşturmak, özellikle inovasyon, sürdürülebilirlik ve dijitalleşme alanlarında rekabet üstünlüğünü güçlendirmek, geleceğe hazır işletme modellerini hayata geçirmek ve işbirliğine dayanan güçlü bir kurumsal kültür yaratmak. </w:t>
      </w:r>
      <w:r w:rsidR="00351CF3">
        <w:rPr>
          <w:rFonts w:cs="Segoe UI"/>
          <w:bCs/>
          <w:szCs w:val="22"/>
          <w:lang w:val="tr-TR"/>
        </w:rPr>
        <w:t>Carsten Knobel bu konudaki görüşlerini, “</w:t>
      </w:r>
      <w:r w:rsidR="00351CF3" w:rsidRPr="00351CF3">
        <w:rPr>
          <w:rFonts w:cs="Segoe UI"/>
          <w:bCs/>
          <w:szCs w:val="22"/>
          <w:lang w:val="tr-TR"/>
        </w:rPr>
        <w:t xml:space="preserve">Bu </w:t>
      </w:r>
      <w:r w:rsidR="00351CF3">
        <w:rPr>
          <w:rFonts w:cs="Segoe UI"/>
          <w:bCs/>
          <w:szCs w:val="22"/>
          <w:lang w:val="tr-TR"/>
        </w:rPr>
        <w:t xml:space="preserve">stratejik </w:t>
      </w:r>
      <w:r w:rsidR="00351CF3" w:rsidRPr="00351CF3">
        <w:rPr>
          <w:rFonts w:cs="Segoe UI"/>
          <w:bCs/>
          <w:szCs w:val="22"/>
          <w:lang w:val="tr-TR"/>
        </w:rPr>
        <w:t>çerçeve bize, 2020’li yılları amaca yönelik büyümeye net bir şekilde odaklanarak Henkel için kazanmamızda yardımcı olacak.</w:t>
      </w:r>
      <w:r w:rsidR="00351CF3">
        <w:rPr>
          <w:rFonts w:cs="Segoe UI"/>
          <w:bCs/>
          <w:szCs w:val="22"/>
          <w:lang w:val="tr-TR"/>
        </w:rPr>
        <w:t xml:space="preserve"> 2020’de kriz yönetimine odaklanmış olmamıza karşın</w:t>
      </w:r>
      <w:r w:rsidR="00B76C64">
        <w:rPr>
          <w:rFonts w:cs="Segoe UI"/>
          <w:bCs/>
          <w:szCs w:val="22"/>
          <w:lang w:val="tr-TR"/>
        </w:rPr>
        <w:t>,</w:t>
      </w:r>
      <w:r w:rsidR="00351CF3">
        <w:rPr>
          <w:rFonts w:cs="Segoe UI"/>
          <w:bCs/>
          <w:szCs w:val="22"/>
          <w:lang w:val="tr-TR"/>
        </w:rPr>
        <w:t xml:space="preserve"> büyüme gündemimizi</w:t>
      </w:r>
      <w:r w:rsidR="00E378E1">
        <w:rPr>
          <w:rFonts w:cs="Segoe UI"/>
          <w:bCs/>
          <w:szCs w:val="22"/>
          <w:lang w:val="tr-TR"/>
        </w:rPr>
        <w:t xml:space="preserve"> uygulamaya başlayabildik.</w:t>
      </w:r>
      <w:r w:rsidR="00351CF3">
        <w:rPr>
          <w:rFonts w:cs="Segoe UI"/>
          <w:bCs/>
          <w:szCs w:val="22"/>
          <w:lang w:val="tr-TR"/>
        </w:rPr>
        <w:t xml:space="preserve"> 2021 ve sonrasında</w:t>
      </w:r>
      <w:r w:rsidR="00B76C64">
        <w:rPr>
          <w:rFonts w:cs="Segoe UI"/>
          <w:bCs/>
          <w:szCs w:val="22"/>
          <w:lang w:val="tr-TR"/>
        </w:rPr>
        <w:t xml:space="preserve"> ilerlememizi sürdürmek konusunda</w:t>
      </w:r>
      <w:r w:rsidR="00351CF3">
        <w:rPr>
          <w:rFonts w:cs="Segoe UI"/>
          <w:bCs/>
          <w:szCs w:val="22"/>
          <w:lang w:val="tr-TR"/>
        </w:rPr>
        <w:t xml:space="preserve"> </w:t>
      </w:r>
      <w:r w:rsidR="00B76C64">
        <w:rPr>
          <w:rFonts w:cs="Segoe UI"/>
          <w:bCs/>
          <w:szCs w:val="22"/>
          <w:lang w:val="tr-TR"/>
        </w:rPr>
        <w:t>kararlıyız</w:t>
      </w:r>
      <w:r w:rsidR="00351CF3">
        <w:rPr>
          <w:rFonts w:cs="Segoe UI"/>
          <w:bCs/>
          <w:szCs w:val="22"/>
          <w:lang w:val="tr-TR"/>
        </w:rPr>
        <w:t>.” şeklinde açıkladı.</w:t>
      </w:r>
    </w:p>
    <w:p w14:paraId="31AA5B41" w14:textId="77777777" w:rsidR="00DA5CC2" w:rsidRDefault="00DA5CC2" w:rsidP="007B2DAD">
      <w:pPr>
        <w:autoSpaceDE w:val="0"/>
        <w:autoSpaceDN w:val="0"/>
        <w:adjustRightInd w:val="0"/>
        <w:rPr>
          <w:rFonts w:cs="Segoe UI"/>
          <w:bCs/>
          <w:szCs w:val="22"/>
        </w:rPr>
      </w:pPr>
    </w:p>
    <w:p w14:paraId="22D56328" w14:textId="6F7BAADF" w:rsidR="008974F5" w:rsidRPr="00DA5CC2" w:rsidRDefault="001C1747" w:rsidP="007B2DAD">
      <w:pPr>
        <w:autoSpaceDE w:val="0"/>
        <w:autoSpaceDN w:val="0"/>
        <w:adjustRightInd w:val="0"/>
        <w:rPr>
          <w:rFonts w:cs="Segoe UI"/>
          <w:bCs/>
          <w:szCs w:val="22"/>
          <w:lang w:val="tr-TR"/>
        </w:rPr>
      </w:pPr>
      <w:r w:rsidRPr="001C1747">
        <w:rPr>
          <w:rFonts w:cs="Segoe UI"/>
          <w:b/>
          <w:bCs/>
          <w:szCs w:val="22"/>
          <w:lang w:val="tr-TR"/>
        </w:rPr>
        <w:t>Aktif portföy yönetimi</w:t>
      </w:r>
      <w:r w:rsidRPr="001C1747">
        <w:rPr>
          <w:rFonts w:cs="Segoe UI"/>
          <w:bCs/>
          <w:szCs w:val="22"/>
          <w:lang w:val="tr-TR"/>
        </w:rPr>
        <w:t xml:space="preserve">, Henkel’in gelecek rotasının en önemli unsurlarından biridir. Henkel, ağırlıklı olarak tüketici iş birimlerinde yer alan, bir milyar Euro’yu aşan toplam satış hacmi bulunan ve yaklaşık yüzde </w:t>
      </w:r>
      <w:r>
        <w:rPr>
          <w:rFonts w:cs="Segoe UI"/>
          <w:bCs/>
          <w:szCs w:val="22"/>
          <w:lang w:val="tr-TR"/>
        </w:rPr>
        <w:t>50 oranında bir kısmı</w:t>
      </w:r>
      <w:r w:rsidR="008974F5">
        <w:rPr>
          <w:rFonts w:cs="Segoe UI"/>
          <w:bCs/>
          <w:szCs w:val="22"/>
          <w:lang w:val="tr-TR"/>
        </w:rPr>
        <w:t>na karşılık gelen,</w:t>
      </w:r>
      <w:r>
        <w:rPr>
          <w:rFonts w:cs="Segoe UI"/>
          <w:bCs/>
          <w:szCs w:val="22"/>
          <w:lang w:val="tr-TR"/>
        </w:rPr>
        <w:t xml:space="preserve"> 2021 </w:t>
      </w:r>
      <w:r w:rsidRPr="001C1747">
        <w:rPr>
          <w:rFonts w:cs="Segoe UI"/>
          <w:bCs/>
          <w:szCs w:val="22"/>
          <w:lang w:val="tr-TR"/>
        </w:rPr>
        <w:t>itibariyle elden çıkarılacak ya da üretimi durdurulacak olan marka ve kategorileri belirledi.</w:t>
      </w:r>
      <w:r>
        <w:rPr>
          <w:rFonts w:cs="Segoe UI"/>
          <w:bCs/>
          <w:szCs w:val="22"/>
          <w:lang w:val="tr-TR"/>
        </w:rPr>
        <w:t xml:space="preserve"> Geri kalan marka ve iş birimlerinin ise sürdürülebilir bir performans artışı sunmaları bekleniyor. 2020’de, bu marka </w:t>
      </w:r>
      <w:r>
        <w:rPr>
          <w:rFonts w:cs="Segoe UI"/>
          <w:bCs/>
          <w:szCs w:val="22"/>
          <w:lang w:val="tr-TR"/>
        </w:rPr>
        <w:lastRenderedPageBreak/>
        <w:t xml:space="preserve">ve iş birimlerinin gelir tabanının yüzde 60’ı hali hazırda gelişme göstermiş </w:t>
      </w:r>
      <w:r w:rsidR="00186993">
        <w:rPr>
          <w:rFonts w:cs="Segoe UI"/>
          <w:bCs/>
          <w:szCs w:val="22"/>
          <w:lang w:val="tr-TR"/>
        </w:rPr>
        <w:t xml:space="preserve">yüksek düzeyde </w:t>
      </w:r>
      <w:r>
        <w:rPr>
          <w:rFonts w:cs="Segoe UI"/>
          <w:bCs/>
          <w:szCs w:val="22"/>
          <w:lang w:val="tr-TR"/>
        </w:rPr>
        <w:t>bir ivme ortaya koydu.</w:t>
      </w:r>
    </w:p>
    <w:p w14:paraId="00009FB1" w14:textId="77777777" w:rsidR="008974F5" w:rsidRDefault="008974F5" w:rsidP="007B2DAD">
      <w:pPr>
        <w:autoSpaceDE w:val="0"/>
        <w:autoSpaceDN w:val="0"/>
        <w:adjustRightInd w:val="0"/>
        <w:rPr>
          <w:rFonts w:cs="Segoe UI"/>
          <w:bCs/>
          <w:szCs w:val="22"/>
          <w:highlight w:val="yellow"/>
        </w:rPr>
      </w:pPr>
    </w:p>
    <w:p w14:paraId="58310364" w14:textId="31EEFC54" w:rsidR="001C1747" w:rsidRPr="001C1747" w:rsidRDefault="001C1747" w:rsidP="007B2DAD">
      <w:pPr>
        <w:autoSpaceDE w:val="0"/>
        <w:autoSpaceDN w:val="0"/>
        <w:adjustRightInd w:val="0"/>
        <w:rPr>
          <w:rFonts w:cs="Segoe UI"/>
          <w:bCs/>
          <w:szCs w:val="22"/>
          <w:lang w:val="tr-TR"/>
        </w:rPr>
      </w:pPr>
      <w:r w:rsidRPr="001C1747">
        <w:rPr>
          <w:rFonts w:cs="Segoe UI"/>
          <w:bCs/>
          <w:szCs w:val="22"/>
          <w:lang w:val="tr-TR"/>
        </w:rPr>
        <w:t>2020’de pazarda yaşanan belirsizliklere karşın Henkel</w:t>
      </w:r>
      <w:r>
        <w:rPr>
          <w:rFonts w:cs="Segoe UI"/>
          <w:bCs/>
          <w:szCs w:val="22"/>
          <w:lang w:val="tr-TR"/>
        </w:rPr>
        <w:t xml:space="preserve">, 100 milyon Euro üzerinde bir yıllık satış hacmine denk gelecek satış anlaşmaları imzaladı, satışları tamamladı ya da birimlerinin aktivitesini durdurdu. </w:t>
      </w:r>
      <w:r w:rsidR="008A232C">
        <w:rPr>
          <w:rFonts w:cs="Segoe UI"/>
          <w:bCs/>
          <w:szCs w:val="22"/>
          <w:lang w:val="tr-TR"/>
        </w:rPr>
        <w:t>Henkel’in aktif portföy yönetimi bağlamında, satılacak ya da aktivitesi durdurulacak birimlerde nakdi olmayan değer düşüklüğü zararı sebebiyle, 2020’de yaklaşık 300 milyon Euro değerinde harcama kayda geçildi.</w:t>
      </w:r>
    </w:p>
    <w:p w14:paraId="2E50273B" w14:textId="6C8ECB9D" w:rsidR="007B2DAD" w:rsidRPr="008743BF" w:rsidRDefault="007B2DAD" w:rsidP="007B2DAD">
      <w:pPr>
        <w:autoSpaceDE w:val="0"/>
        <w:autoSpaceDN w:val="0"/>
        <w:adjustRightInd w:val="0"/>
        <w:rPr>
          <w:rFonts w:cs="Segoe UI"/>
          <w:bCs/>
          <w:szCs w:val="22"/>
        </w:rPr>
      </w:pPr>
    </w:p>
    <w:p w14:paraId="0C2DB429" w14:textId="2B8FF34F" w:rsidR="00D332BF" w:rsidRPr="00D332BF" w:rsidRDefault="00D332BF" w:rsidP="00DE6154">
      <w:pPr>
        <w:autoSpaceDE w:val="0"/>
        <w:autoSpaceDN w:val="0"/>
        <w:adjustRightInd w:val="0"/>
        <w:rPr>
          <w:rFonts w:cs="Segoe UI"/>
          <w:bCs/>
          <w:szCs w:val="22"/>
          <w:lang w:val="tr-TR"/>
        </w:rPr>
      </w:pPr>
      <w:r w:rsidRPr="00D332BF">
        <w:rPr>
          <w:rFonts w:cs="Segoe UI"/>
          <w:bCs/>
          <w:szCs w:val="22"/>
          <w:lang w:val="tr-TR"/>
        </w:rPr>
        <w:t xml:space="preserve">Henkel aynı zamanda </w:t>
      </w:r>
      <w:r>
        <w:rPr>
          <w:rFonts w:cs="Segoe UI"/>
          <w:bCs/>
          <w:szCs w:val="22"/>
          <w:lang w:val="tr-TR"/>
        </w:rPr>
        <w:t xml:space="preserve">portföyünü </w:t>
      </w:r>
      <w:r w:rsidRPr="00D332BF">
        <w:rPr>
          <w:rFonts w:cs="Segoe UI"/>
          <w:b/>
          <w:bCs/>
          <w:szCs w:val="22"/>
          <w:lang w:val="tr-TR"/>
        </w:rPr>
        <w:t>Birleşmeler &amp; Satın Almalar</w:t>
      </w:r>
      <w:r>
        <w:rPr>
          <w:rFonts w:cs="Segoe UI"/>
          <w:bCs/>
          <w:szCs w:val="22"/>
          <w:lang w:val="tr-TR"/>
        </w:rPr>
        <w:t xml:space="preserve"> (M&amp;A) ile güçlendirerek </w:t>
      </w:r>
      <w:r w:rsidR="00B333C4">
        <w:rPr>
          <w:rFonts w:cs="Segoe UI"/>
          <w:bCs/>
          <w:szCs w:val="22"/>
          <w:lang w:val="tr-TR"/>
        </w:rPr>
        <w:t xml:space="preserve">bilançosunu daha da geliştirdi. Henkel 2020’de, Beauty Care ve Yapıştırıcı Teknolojileri İş Birimleri’nde toplam değeri yaklaşık 500 milyon Euro olan iki satın alma anlaşmasını sonuçlandırdı. </w:t>
      </w:r>
    </w:p>
    <w:p w14:paraId="5CE74B4F" w14:textId="77777777" w:rsidR="00DE6154" w:rsidRDefault="00DE6154" w:rsidP="00846017">
      <w:pPr>
        <w:autoSpaceDE w:val="0"/>
        <w:autoSpaceDN w:val="0"/>
        <w:adjustRightInd w:val="0"/>
        <w:rPr>
          <w:rFonts w:cs="Segoe UI"/>
          <w:bCs/>
          <w:szCs w:val="22"/>
        </w:rPr>
      </w:pPr>
    </w:p>
    <w:p w14:paraId="7FC9B545" w14:textId="36A9DCEF" w:rsidR="009545F1" w:rsidRPr="009545F1" w:rsidRDefault="009545F1" w:rsidP="00846017">
      <w:pPr>
        <w:autoSpaceDE w:val="0"/>
        <w:autoSpaceDN w:val="0"/>
        <w:adjustRightInd w:val="0"/>
        <w:rPr>
          <w:rFonts w:cs="Segoe UI"/>
          <w:bCs/>
          <w:szCs w:val="22"/>
          <w:lang w:val="tr-TR"/>
        </w:rPr>
      </w:pPr>
      <w:r w:rsidRPr="009545F1">
        <w:rPr>
          <w:rFonts w:cs="Segoe UI"/>
          <w:bCs/>
          <w:szCs w:val="22"/>
          <w:lang w:val="tr-TR"/>
        </w:rPr>
        <w:t xml:space="preserve">Henkel </w:t>
      </w:r>
      <w:r w:rsidRPr="009545F1">
        <w:rPr>
          <w:rFonts w:cs="Segoe UI"/>
          <w:b/>
          <w:bCs/>
          <w:szCs w:val="22"/>
          <w:lang w:val="tr-TR"/>
        </w:rPr>
        <w:t>rekabet üstünlüğünü</w:t>
      </w:r>
      <w:r w:rsidRPr="009545F1">
        <w:rPr>
          <w:rFonts w:cs="Segoe UI"/>
          <w:bCs/>
          <w:szCs w:val="22"/>
          <w:lang w:val="tr-TR"/>
        </w:rPr>
        <w:t xml:space="preserve"> daha da güçlendirmek için </w:t>
      </w:r>
      <w:r>
        <w:rPr>
          <w:rFonts w:cs="Segoe UI"/>
          <w:bCs/>
          <w:szCs w:val="22"/>
          <w:lang w:val="tr-TR"/>
        </w:rPr>
        <w:t xml:space="preserve">güçlü </w:t>
      </w:r>
      <w:r w:rsidRPr="009545F1">
        <w:rPr>
          <w:rFonts w:cs="Segoe UI"/>
          <w:b/>
          <w:bCs/>
          <w:szCs w:val="22"/>
          <w:lang w:val="tr-TR"/>
        </w:rPr>
        <w:t>inovasyonlara</w:t>
      </w:r>
      <w:r>
        <w:rPr>
          <w:rFonts w:cs="Segoe UI"/>
          <w:bCs/>
          <w:szCs w:val="22"/>
          <w:lang w:val="tr-TR"/>
        </w:rPr>
        <w:t xml:space="preserve"> hız kazandırıyor, </w:t>
      </w:r>
      <w:r w:rsidRPr="009545F1">
        <w:rPr>
          <w:rFonts w:cs="Segoe UI"/>
          <w:bCs/>
          <w:szCs w:val="22"/>
          <w:lang w:val="tr-TR"/>
        </w:rPr>
        <w:t xml:space="preserve">fark yaratan bir </w:t>
      </w:r>
      <w:r>
        <w:rPr>
          <w:rFonts w:cs="Segoe UI"/>
          <w:bCs/>
          <w:szCs w:val="22"/>
          <w:lang w:val="tr-TR"/>
        </w:rPr>
        <w:t xml:space="preserve">faktör olarak </w:t>
      </w:r>
      <w:r w:rsidRPr="009545F1">
        <w:rPr>
          <w:rFonts w:cs="Segoe UI"/>
          <w:b/>
          <w:bCs/>
          <w:szCs w:val="22"/>
          <w:lang w:val="tr-TR"/>
        </w:rPr>
        <w:t>sürdürülebilirliği</w:t>
      </w:r>
      <w:r>
        <w:rPr>
          <w:rFonts w:cs="Segoe UI"/>
          <w:bCs/>
          <w:szCs w:val="22"/>
          <w:lang w:val="tr-TR"/>
        </w:rPr>
        <w:t xml:space="preserve"> artırıyor ve şirketin </w:t>
      </w:r>
      <w:r w:rsidRPr="009545F1">
        <w:rPr>
          <w:rFonts w:cs="Segoe UI"/>
          <w:b/>
          <w:bCs/>
          <w:szCs w:val="22"/>
          <w:lang w:val="tr-TR"/>
        </w:rPr>
        <w:t>dijital</w:t>
      </w:r>
      <w:r>
        <w:rPr>
          <w:rFonts w:cs="Segoe UI"/>
          <w:bCs/>
          <w:szCs w:val="22"/>
          <w:lang w:val="tr-TR"/>
        </w:rPr>
        <w:t xml:space="preserve"> dönüşümünü yönetiyor.</w:t>
      </w:r>
    </w:p>
    <w:p w14:paraId="61BFDB7F" w14:textId="550FB4D3" w:rsidR="00846017" w:rsidRDefault="00846017" w:rsidP="00846017">
      <w:pPr>
        <w:autoSpaceDE w:val="0"/>
        <w:autoSpaceDN w:val="0"/>
        <w:adjustRightInd w:val="0"/>
        <w:rPr>
          <w:rFonts w:cs="Segoe UI"/>
          <w:bCs/>
          <w:szCs w:val="22"/>
        </w:rPr>
      </w:pPr>
    </w:p>
    <w:p w14:paraId="61FFC3B1" w14:textId="190E63F9" w:rsidR="0065424E" w:rsidRPr="0065424E" w:rsidRDefault="0065424E" w:rsidP="00A61481">
      <w:pPr>
        <w:autoSpaceDE w:val="0"/>
        <w:autoSpaceDN w:val="0"/>
        <w:adjustRightInd w:val="0"/>
        <w:rPr>
          <w:rFonts w:cs="Segoe UI"/>
          <w:bCs/>
          <w:szCs w:val="22"/>
          <w:lang w:val="tr-TR"/>
        </w:rPr>
      </w:pPr>
      <w:r w:rsidRPr="0065424E">
        <w:rPr>
          <w:rFonts w:cs="Segoe UI"/>
          <w:bCs/>
          <w:szCs w:val="22"/>
          <w:lang w:val="tr-TR"/>
        </w:rPr>
        <w:t>Henkel 2020’de</w:t>
      </w:r>
      <w:r>
        <w:rPr>
          <w:rFonts w:cs="Segoe UI"/>
          <w:bCs/>
          <w:szCs w:val="22"/>
          <w:lang w:val="tr-TR"/>
        </w:rPr>
        <w:t>,</w:t>
      </w:r>
      <w:r w:rsidRPr="0065424E">
        <w:rPr>
          <w:rFonts w:cs="Segoe UI"/>
          <w:bCs/>
          <w:szCs w:val="22"/>
          <w:lang w:val="tr-TR"/>
        </w:rPr>
        <w:t xml:space="preserve"> </w:t>
      </w:r>
      <w:r>
        <w:rPr>
          <w:rFonts w:cs="Segoe UI"/>
          <w:bCs/>
          <w:szCs w:val="22"/>
          <w:lang w:val="tr-TR"/>
        </w:rPr>
        <w:t xml:space="preserve">markalarını, teknolojilerini ve inovasyonlarını güçlendirmenin yanı sıra şirketin dijital dönüşümüne hız kazandırmak amacıyla </w:t>
      </w:r>
      <w:r w:rsidRPr="0065424E">
        <w:rPr>
          <w:rFonts w:cs="Segoe UI"/>
          <w:b/>
          <w:bCs/>
          <w:szCs w:val="22"/>
          <w:lang w:val="tr-TR"/>
        </w:rPr>
        <w:t>yatırımlarını</w:t>
      </w:r>
      <w:r w:rsidRPr="0065424E">
        <w:rPr>
          <w:rFonts w:cs="Segoe UI"/>
          <w:bCs/>
          <w:szCs w:val="22"/>
          <w:lang w:val="tr-TR"/>
        </w:rPr>
        <w:t xml:space="preserve"> 2019’a kıyasla yaklaşık 200 milyon Euro artırdı (2018’e kıyasla 350 milyon Euro artış).</w:t>
      </w:r>
      <w:r>
        <w:rPr>
          <w:rFonts w:cs="Segoe UI"/>
          <w:bCs/>
          <w:szCs w:val="22"/>
          <w:lang w:val="tr-TR"/>
        </w:rPr>
        <w:t xml:space="preserve"> Bu yatırımlar ise ilk somut sonuçlarını vermeye başladı: Henkel birçok önemli piyasa ve kategorideki pazar payını artırmayı başardı. Şirket aynı zamanda inovasyon ve yeni ürünlerin piyasaya sürülme süreçlerini daha da hızlandırdı. Bu da, örneğin, hijyen, dezenfektan ve temizlik ürünleri için yaşanan güçlü talep artışına “hızlandırılmış </w:t>
      </w:r>
      <w:r w:rsidR="0066525A">
        <w:rPr>
          <w:rFonts w:cs="Segoe UI"/>
          <w:bCs/>
          <w:szCs w:val="22"/>
          <w:lang w:val="tr-TR"/>
        </w:rPr>
        <w:t>inovasyonlar</w:t>
      </w:r>
      <w:r>
        <w:rPr>
          <w:rFonts w:cs="Segoe UI"/>
          <w:bCs/>
          <w:szCs w:val="22"/>
          <w:lang w:val="tr-TR"/>
        </w:rPr>
        <w:t>” ile hızlı bir şekilde cevap verebilmeyi sağladı. Burada odak noktası hijyen, daha doğal ve sürdürülebilir ürünler ve da</w:t>
      </w:r>
      <w:r w:rsidR="002B4EC7">
        <w:rPr>
          <w:rFonts w:cs="Segoe UI"/>
          <w:bCs/>
          <w:szCs w:val="22"/>
          <w:lang w:val="tr-TR"/>
        </w:rPr>
        <w:t xml:space="preserve">ha yüksek </w:t>
      </w:r>
      <w:r w:rsidR="008974F5">
        <w:rPr>
          <w:rFonts w:cs="Segoe UI"/>
          <w:bCs/>
          <w:szCs w:val="22"/>
          <w:lang w:val="tr-TR"/>
        </w:rPr>
        <w:t xml:space="preserve">kullanım kolaylığı </w:t>
      </w:r>
      <w:r w:rsidR="002B4EC7">
        <w:rPr>
          <w:rFonts w:cs="Segoe UI"/>
          <w:bCs/>
          <w:szCs w:val="22"/>
          <w:lang w:val="tr-TR"/>
        </w:rPr>
        <w:t xml:space="preserve">gibi önemli trendler </w:t>
      </w:r>
      <w:r>
        <w:rPr>
          <w:rFonts w:cs="Segoe UI"/>
          <w:bCs/>
          <w:szCs w:val="22"/>
          <w:lang w:val="tr-TR"/>
        </w:rPr>
        <w:t xml:space="preserve">idi. </w:t>
      </w:r>
    </w:p>
    <w:p w14:paraId="14890DF6" w14:textId="77777777" w:rsidR="00DA5CC2" w:rsidRDefault="00DA5CC2" w:rsidP="00846017">
      <w:pPr>
        <w:autoSpaceDE w:val="0"/>
        <w:autoSpaceDN w:val="0"/>
        <w:adjustRightInd w:val="0"/>
        <w:rPr>
          <w:rFonts w:cs="Segoe UI"/>
          <w:bCs/>
          <w:szCs w:val="22"/>
        </w:rPr>
      </w:pPr>
    </w:p>
    <w:p w14:paraId="0B5470EC" w14:textId="5C97D8C3" w:rsidR="0066525A" w:rsidRDefault="0066525A" w:rsidP="00846017">
      <w:pPr>
        <w:autoSpaceDE w:val="0"/>
        <w:autoSpaceDN w:val="0"/>
        <w:adjustRightInd w:val="0"/>
        <w:rPr>
          <w:rFonts w:cs="Segoe UI"/>
          <w:bCs/>
          <w:szCs w:val="22"/>
          <w:lang w:val="tr-TR"/>
        </w:rPr>
      </w:pPr>
      <w:r>
        <w:rPr>
          <w:rFonts w:cs="Segoe UI"/>
          <w:bCs/>
          <w:szCs w:val="22"/>
          <w:lang w:val="tr-TR"/>
        </w:rPr>
        <w:t xml:space="preserve">Tüketici iş birimleri Beauty Care ve Çamaşır ve Ev Bakım, </w:t>
      </w:r>
      <w:r w:rsidRPr="0066525A">
        <w:rPr>
          <w:rFonts w:cs="Segoe UI"/>
          <w:b/>
          <w:bCs/>
          <w:szCs w:val="22"/>
          <w:lang w:val="tr-TR"/>
        </w:rPr>
        <w:t>inovasyona</w:t>
      </w:r>
      <w:r w:rsidRPr="0066525A">
        <w:rPr>
          <w:rFonts w:cs="Segoe UI"/>
          <w:bCs/>
          <w:szCs w:val="22"/>
          <w:lang w:val="tr-TR"/>
        </w:rPr>
        <w:t xml:space="preserve"> hız kazandırmak ve </w:t>
      </w:r>
      <w:r w:rsidRPr="0066525A">
        <w:rPr>
          <w:rFonts w:cs="Segoe UI"/>
          <w:b/>
          <w:bCs/>
          <w:szCs w:val="22"/>
          <w:lang w:val="tr-TR"/>
        </w:rPr>
        <w:t>yeni iş modelleri</w:t>
      </w:r>
      <w:r w:rsidRPr="0066525A">
        <w:rPr>
          <w:rFonts w:cs="Segoe UI"/>
          <w:bCs/>
          <w:szCs w:val="22"/>
          <w:lang w:val="tr-TR"/>
        </w:rPr>
        <w:t xml:space="preserve"> geliştirmek için</w:t>
      </w:r>
      <w:r>
        <w:rPr>
          <w:rFonts w:cs="Segoe UI"/>
          <w:bCs/>
          <w:szCs w:val="22"/>
          <w:lang w:val="tr-TR"/>
        </w:rPr>
        <w:t xml:space="preserve">, </w:t>
      </w:r>
      <w:r w:rsidRPr="0066525A">
        <w:rPr>
          <w:rFonts w:cs="Segoe UI"/>
          <w:bCs/>
          <w:szCs w:val="22"/>
          <w:lang w:val="tr-TR"/>
        </w:rPr>
        <w:t xml:space="preserve">çevik iş yaklaşımlarını global bir şirket </w:t>
      </w:r>
      <w:r w:rsidR="00D72A16">
        <w:rPr>
          <w:rFonts w:cs="Segoe UI"/>
          <w:bCs/>
          <w:szCs w:val="22"/>
          <w:lang w:val="tr-TR"/>
        </w:rPr>
        <w:t>ölçeği</w:t>
      </w:r>
      <w:r w:rsidR="00D72A16" w:rsidRPr="0066525A">
        <w:rPr>
          <w:rFonts w:cs="Segoe UI"/>
          <w:bCs/>
          <w:szCs w:val="22"/>
          <w:lang w:val="tr-TR"/>
        </w:rPr>
        <w:t xml:space="preserve"> </w:t>
      </w:r>
      <w:r w:rsidRPr="0066525A">
        <w:rPr>
          <w:rFonts w:cs="Segoe UI"/>
          <w:bCs/>
          <w:szCs w:val="22"/>
          <w:lang w:val="tr-TR"/>
        </w:rPr>
        <w:t xml:space="preserve">ve deneyimiyle birleştirerek </w:t>
      </w:r>
      <w:r>
        <w:rPr>
          <w:rFonts w:cs="Segoe UI"/>
          <w:bCs/>
          <w:szCs w:val="22"/>
          <w:lang w:val="tr-TR"/>
        </w:rPr>
        <w:t xml:space="preserve">birimler içinde iş geliştirme ekipleri oluşturdu: Şirketin kurucusu Fritz Henkel’den ilham alan “Fritz Beauty Lab” mevcut markalar için büyüme potansiyeli barındıran alanlar ya da tamamen yeni markalar yaratmak için </w:t>
      </w:r>
      <w:r w:rsidR="00020FF2">
        <w:rPr>
          <w:rFonts w:cs="Segoe UI"/>
          <w:bCs/>
          <w:szCs w:val="22"/>
          <w:lang w:val="tr-TR"/>
        </w:rPr>
        <w:t>boş alanlar</w:t>
      </w:r>
      <w:r>
        <w:rPr>
          <w:rFonts w:cs="Segoe UI"/>
          <w:bCs/>
          <w:szCs w:val="22"/>
          <w:lang w:val="tr-TR"/>
        </w:rPr>
        <w:t xml:space="preserve"> belirlemeyi hedefliyor. </w:t>
      </w:r>
      <w:r w:rsidR="00AE7773">
        <w:rPr>
          <w:rFonts w:cs="Segoe UI"/>
          <w:bCs/>
          <w:szCs w:val="22"/>
          <w:lang w:val="tr-TR"/>
        </w:rPr>
        <w:t xml:space="preserve">Çamaşır ve Ev Bakım İş Birimi aynı zamanda Love Nature şemsiye markası altında, çamaşır ve ev bakım kategorilerinde sürdürülebilir çözümlere odaklanan </w:t>
      </w:r>
      <w:r w:rsidR="00D72A16">
        <w:rPr>
          <w:rFonts w:cs="Segoe UI"/>
          <w:bCs/>
          <w:szCs w:val="22"/>
          <w:lang w:val="tr-TR"/>
        </w:rPr>
        <w:t>“</w:t>
      </w:r>
      <w:r w:rsidR="00AE7773">
        <w:rPr>
          <w:rFonts w:cs="Segoe UI"/>
          <w:bCs/>
          <w:szCs w:val="22"/>
          <w:lang w:val="tr-TR"/>
        </w:rPr>
        <w:t>sürdürülebilirlik için fikir üretim fabrikası</w:t>
      </w:r>
      <w:r w:rsidR="00D72A16">
        <w:rPr>
          <w:rFonts w:cs="Segoe UI"/>
          <w:bCs/>
          <w:szCs w:val="22"/>
          <w:lang w:val="tr-TR"/>
        </w:rPr>
        <w:t>”</w:t>
      </w:r>
      <w:r w:rsidR="00AE7773">
        <w:rPr>
          <w:rFonts w:cs="Segoe UI"/>
          <w:bCs/>
          <w:szCs w:val="22"/>
          <w:lang w:val="tr-TR"/>
        </w:rPr>
        <w:t xml:space="preserve">nı hayata geçirdi. </w:t>
      </w:r>
      <w:r w:rsidR="00404231">
        <w:rPr>
          <w:rFonts w:cs="Segoe UI"/>
          <w:bCs/>
          <w:szCs w:val="22"/>
          <w:lang w:val="tr-TR"/>
        </w:rPr>
        <w:t>Henkel, Yapıştırıcı Teknolojileri’nde yatırımlarına Düsseldorf’ta açılacak son teknoloji inovasyon merkezi ile devam etti. Toplam 130 milyon Euro değerinde bir yatırım olan bu merkez</w:t>
      </w:r>
      <w:r w:rsidR="00D72A16">
        <w:rPr>
          <w:rFonts w:cs="Segoe UI"/>
          <w:bCs/>
          <w:szCs w:val="22"/>
          <w:lang w:val="tr-TR"/>
        </w:rPr>
        <w:t xml:space="preserve">  tamamlanmak üzere </w:t>
      </w:r>
      <w:r w:rsidR="00404231">
        <w:rPr>
          <w:rFonts w:cs="Segoe UI"/>
          <w:bCs/>
          <w:szCs w:val="22"/>
          <w:lang w:val="tr-TR"/>
        </w:rPr>
        <w:t>ve 2021’in ilk yarısında faaliyete geçecek.</w:t>
      </w:r>
    </w:p>
    <w:p w14:paraId="0DC28364" w14:textId="60673316" w:rsidR="005C3727" w:rsidRPr="005C3727" w:rsidRDefault="005C3727" w:rsidP="00F46B50">
      <w:pPr>
        <w:rPr>
          <w:rFonts w:cs="Segoe UI"/>
          <w:bCs/>
          <w:szCs w:val="22"/>
          <w:lang w:val="tr-TR"/>
        </w:rPr>
      </w:pPr>
      <w:r w:rsidRPr="005C3727">
        <w:rPr>
          <w:rFonts w:cs="Segoe UI"/>
          <w:b/>
          <w:bCs/>
          <w:szCs w:val="22"/>
          <w:lang w:val="tr-TR"/>
        </w:rPr>
        <w:lastRenderedPageBreak/>
        <w:t>Sürdürülebilirlik</w:t>
      </w:r>
      <w:r w:rsidRPr="005C3727">
        <w:rPr>
          <w:rFonts w:cs="Segoe UI"/>
          <w:bCs/>
          <w:szCs w:val="22"/>
          <w:lang w:val="tr-TR"/>
        </w:rPr>
        <w:t>, Henkel’in en güçlü yanlarından biridir. Şirketin bu alandaki liderliği, yapılan derecelendirme ve sıralamalarla düzenli olarak onaylanmaktadır.</w:t>
      </w:r>
      <w:r>
        <w:rPr>
          <w:rFonts w:cs="Segoe UI"/>
          <w:bCs/>
          <w:szCs w:val="22"/>
          <w:lang w:val="tr-TR"/>
        </w:rPr>
        <w:t xml:space="preserve"> Henkel, b</w:t>
      </w:r>
      <w:r w:rsidRPr="005C3727">
        <w:rPr>
          <w:rFonts w:cs="Segoe UI"/>
          <w:bCs/>
          <w:szCs w:val="22"/>
          <w:lang w:val="tr-TR"/>
        </w:rPr>
        <w:t>u alandak</w:t>
      </w:r>
      <w:r>
        <w:rPr>
          <w:rFonts w:cs="Segoe UI"/>
          <w:bCs/>
          <w:szCs w:val="22"/>
          <w:lang w:val="tr-TR"/>
        </w:rPr>
        <w:t>i başarılı geçmiş performansın</w:t>
      </w:r>
      <w:r w:rsidRPr="005C3727">
        <w:rPr>
          <w:rFonts w:cs="Segoe UI"/>
          <w:bCs/>
          <w:szCs w:val="22"/>
          <w:lang w:val="tr-TR"/>
        </w:rPr>
        <w:t>ı temel alarak</w:t>
      </w:r>
      <w:r w:rsidRPr="005C3727">
        <w:t xml:space="preserve"> </w:t>
      </w:r>
      <w:r w:rsidRPr="005C3727">
        <w:rPr>
          <w:rFonts w:cs="Segoe UI"/>
          <w:bCs/>
          <w:szCs w:val="22"/>
          <w:lang w:val="tr-TR"/>
        </w:rPr>
        <w:t>sürdürülebilirliği rekabette fark yaratan bir faktör ol</w:t>
      </w:r>
      <w:r>
        <w:rPr>
          <w:rFonts w:cs="Segoe UI"/>
          <w:bCs/>
          <w:szCs w:val="22"/>
          <w:lang w:val="tr-TR"/>
        </w:rPr>
        <w:t>arak güçlendirmeyi hedefliyor.</w:t>
      </w:r>
      <w:r w:rsidR="00DB056D">
        <w:rPr>
          <w:rFonts w:cs="Segoe UI"/>
          <w:bCs/>
          <w:szCs w:val="22"/>
          <w:lang w:val="tr-TR"/>
        </w:rPr>
        <w:t xml:space="preserve"> Henkel 2020’de sürdürülebilirliği tüm iş faaliyetlerine başarıyla entegre etmeye ve tüm değer zinciri boyunca ilerlemeyi yönetmeye devam etti. Henkel aynı zamanda doğal ve sürdürülebilir ürünlere karşı artan tüketici beklentisine hitap eden, Beauty Care markaları Nature Box ve N.A.E. altında sunulan kalıp sabunlar/şampuanlar gibi ürünleri piyasaya sürdü. Çamaşır ve Ev Bakım İş Birimi’nde, Pro Nature ürün gamı genişletildi ve kategoriler arası sürdürülebilir bir marka olan Love Nature başarıyla hayata geçirildi. </w:t>
      </w:r>
      <w:r w:rsidR="004C2815">
        <w:rPr>
          <w:rFonts w:cs="Segoe UI"/>
          <w:bCs/>
          <w:szCs w:val="22"/>
          <w:lang w:val="tr-TR"/>
        </w:rPr>
        <w:t xml:space="preserve">Yapıştırıcı Teknolojileri’nde ise, Loctite markası altında yeni bir teknoloji geliştirildi. Bu teknoloji gıda ve gıda dışı ambalajlarda </w:t>
      </w:r>
      <w:r w:rsidR="004C2815" w:rsidRPr="004C2815">
        <w:rPr>
          <w:rFonts w:cs="Segoe UI"/>
          <w:bCs/>
          <w:szCs w:val="22"/>
          <w:lang w:val="tr-TR"/>
        </w:rPr>
        <w:t>polietilenin kâğ</w:t>
      </w:r>
      <w:r w:rsidR="004C2815">
        <w:rPr>
          <w:rFonts w:cs="Segoe UI"/>
          <w:bCs/>
          <w:szCs w:val="22"/>
          <w:lang w:val="tr-TR"/>
        </w:rPr>
        <w:t>ıt ile değiştirilmesini sağlıyor. Daha sürdürülebilir ürünler için hayata geçirilen inovasyonlar</w:t>
      </w:r>
      <w:r w:rsidR="00D72A16">
        <w:rPr>
          <w:rFonts w:cs="Segoe UI"/>
          <w:bCs/>
          <w:szCs w:val="22"/>
          <w:lang w:val="tr-TR"/>
        </w:rPr>
        <w:t>ın yanında</w:t>
      </w:r>
      <w:r w:rsidR="004C2815">
        <w:rPr>
          <w:rFonts w:cs="Segoe UI"/>
          <w:bCs/>
          <w:szCs w:val="22"/>
          <w:lang w:val="tr-TR"/>
        </w:rPr>
        <w:t xml:space="preserve"> Henkel, Kuzey Amerika’daki tüm Henkel</w:t>
      </w:r>
      <w:r w:rsidR="00395097">
        <w:rPr>
          <w:rFonts w:cs="Segoe UI"/>
          <w:bCs/>
          <w:szCs w:val="22"/>
          <w:lang w:val="tr-TR"/>
        </w:rPr>
        <w:t xml:space="preserve"> iş yerlerinin</w:t>
      </w:r>
      <w:r w:rsidR="004C2815">
        <w:rPr>
          <w:rFonts w:cs="Segoe UI"/>
          <w:bCs/>
          <w:szCs w:val="22"/>
          <w:lang w:val="tr-TR"/>
        </w:rPr>
        <w:t xml:space="preserve"> enerji talebini karşılayacak yenilenebilir kaynaklar için bir sanal enerji satın alma sözleşmesine</w:t>
      </w:r>
      <w:r w:rsidR="00395097">
        <w:rPr>
          <w:rFonts w:cs="Segoe UI"/>
          <w:bCs/>
          <w:szCs w:val="22"/>
          <w:lang w:val="tr-TR"/>
        </w:rPr>
        <w:t xml:space="preserve"> dah</w:t>
      </w:r>
      <w:r w:rsidR="004C2815">
        <w:rPr>
          <w:rFonts w:cs="Segoe UI"/>
          <w:bCs/>
          <w:szCs w:val="22"/>
          <w:lang w:val="tr-TR"/>
        </w:rPr>
        <w:t>il oldu.</w:t>
      </w:r>
      <w:r w:rsidR="00395097">
        <w:rPr>
          <w:rFonts w:cs="Segoe UI"/>
          <w:bCs/>
          <w:szCs w:val="22"/>
          <w:lang w:val="tr-TR"/>
        </w:rPr>
        <w:t xml:space="preserve"> </w:t>
      </w:r>
      <w:r w:rsidR="0060629F" w:rsidRPr="0060629F">
        <w:rPr>
          <w:rFonts w:cs="Segoe UI"/>
          <w:bCs/>
          <w:szCs w:val="22"/>
          <w:lang w:val="tr-TR"/>
        </w:rPr>
        <w:t>Henk</w:t>
      </w:r>
      <w:r w:rsidR="0060629F">
        <w:rPr>
          <w:rFonts w:cs="Segoe UI"/>
          <w:bCs/>
          <w:szCs w:val="22"/>
          <w:lang w:val="tr-TR"/>
        </w:rPr>
        <w:t xml:space="preserve">el, değer zinciri boyunca plastik atıkların azaltılmasını finanse etmek için kullanılacak yaklaşık 100 milyon Euro’luk </w:t>
      </w:r>
      <w:r w:rsidR="000C0B9D">
        <w:rPr>
          <w:rFonts w:cs="Segoe UI"/>
          <w:bCs/>
          <w:szCs w:val="22"/>
          <w:lang w:val="tr-TR"/>
        </w:rPr>
        <w:t xml:space="preserve">bir </w:t>
      </w:r>
      <w:r w:rsidR="0060629F">
        <w:rPr>
          <w:rFonts w:cs="Segoe UI"/>
          <w:bCs/>
          <w:szCs w:val="22"/>
          <w:lang w:val="tr-TR"/>
        </w:rPr>
        <w:t>hac</w:t>
      </w:r>
      <w:r w:rsidR="000C0B9D">
        <w:rPr>
          <w:rFonts w:cs="Segoe UI"/>
          <w:bCs/>
          <w:szCs w:val="22"/>
          <w:lang w:val="tr-TR"/>
        </w:rPr>
        <w:t>i</w:t>
      </w:r>
      <w:r w:rsidR="0060629F">
        <w:rPr>
          <w:rFonts w:cs="Segoe UI"/>
          <w:bCs/>
          <w:szCs w:val="22"/>
          <w:lang w:val="tr-TR"/>
        </w:rPr>
        <w:t xml:space="preserve">mle, </w:t>
      </w:r>
      <w:r w:rsidR="0060629F" w:rsidRPr="0060629F">
        <w:rPr>
          <w:rFonts w:cs="Segoe UI"/>
          <w:bCs/>
          <w:szCs w:val="22"/>
          <w:lang w:val="tr-TR"/>
        </w:rPr>
        <w:t>plastik atık</w:t>
      </w:r>
      <w:r w:rsidR="0060629F">
        <w:rPr>
          <w:rFonts w:cs="Segoe UI"/>
          <w:bCs/>
          <w:szCs w:val="22"/>
          <w:lang w:val="tr-TR"/>
        </w:rPr>
        <w:t xml:space="preserve">ların azaltılmasına yönelik bir </w:t>
      </w:r>
      <w:r w:rsidR="0060629F" w:rsidRPr="0060629F">
        <w:rPr>
          <w:rFonts w:cs="Segoe UI"/>
          <w:bCs/>
          <w:szCs w:val="22"/>
          <w:lang w:val="tr-TR"/>
        </w:rPr>
        <w:t>tahvil ihraç ed</w:t>
      </w:r>
      <w:r w:rsidR="0060629F">
        <w:rPr>
          <w:rFonts w:cs="Segoe UI"/>
          <w:bCs/>
          <w:szCs w:val="22"/>
          <w:lang w:val="tr-TR"/>
        </w:rPr>
        <w:t>en</w:t>
      </w:r>
      <w:r w:rsidR="0060629F" w:rsidRPr="0060629F">
        <w:rPr>
          <w:rFonts w:cs="Segoe UI"/>
          <w:bCs/>
          <w:szCs w:val="22"/>
          <w:lang w:val="tr-TR"/>
        </w:rPr>
        <w:t xml:space="preserve"> ilk şirket oldu.</w:t>
      </w:r>
      <w:r w:rsidR="000C0B9D">
        <w:rPr>
          <w:rFonts w:cs="Segoe UI"/>
          <w:bCs/>
          <w:szCs w:val="22"/>
          <w:lang w:val="tr-TR"/>
        </w:rPr>
        <w:t xml:space="preserve"> </w:t>
      </w:r>
      <w:r w:rsidR="000C0B9D" w:rsidRPr="000C0B9D">
        <w:rPr>
          <w:rFonts w:cs="Segoe UI"/>
          <w:bCs/>
          <w:szCs w:val="22"/>
          <w:lang w:val="tr-TR"/>
        </w:rPr>
        <w:t>Söz konusu tahvil ihracı, Henkel’in döngüsel bir ekonomiyi teşvik etmek ve plastik atıkları azaltmanın yanı sıra Sürdürülebilir Finans konusunda gösterdiği kararlılığı vurgulamaktadır.</w:t>
      </w:r>
    </w:p>
    <w:p w14:paraId="52A1126C" w14:textId="084C9819" w:rsidR="00EA539B" w:rsidRDefault="00EA539B" w:rsidP="00F46B50">
      <w:pPr>
        <w:rPr>
          <w:rFonts w:cs="Segoe UI"/>
          <w:bCs/>
          <w:szCs w:val="22"/>
        </w:rPr>
      </w:pPr>
      <w:bookmarkStart w:id="4" w:name="_Hlk63409035"/>
    </w:p>
    <w:p w14:paraId="07DA3D3C" w14:textId="09EB210B" w:rsidR="00C76FA6" w:rsidRPr="00C76FA6" w:rsidRDefault="00C76FA6" w:rsidP="0015299A">
      <w:pPr>
        <w:rPr>
          <w:rFonts w:cs="Segoe UI"/>
          <w:bCs/>
          <w:szCs w:val="22"/>
          <w:lang w:val="tr-TR"/>
        </w:rPr>
      </w:pPr>
      <w:bookmarkStart w:id="5" w:name="_Hlk63415349"/>
      <w:r w:rsidRPr="00C76FA6">
        <w:rPr>
          <w:rFonts w:cs="Segoe UI"/>
          <w:bCs/>
          <w:szCs w:val="22"/>
          <w:lang w:val="tr-TR"/>
        </w:rPr>
        <w:t>Henkel 2010 ile 2030 arasında</w:t>
      </w:r>
      <w:r>
        <w:rPr>
          <w:rFonts w:cs="Segoe UI"/>
          <w:bCs/>
          <w:szCs w:val="22"/>
          <w:lang w:val="tr-TR"/>
        </w:rPr>
        <w:t>,</w:t>
      </w:r>
      <w:r w:rsidRPr="00C76FA6">
        <w:rPr>
          <w:rFonts w:cs="Segoe UI"/>
          <w:bCs/>
          <w:szCs w:val="22"/>
          <w:lang w:val="tr-TR"/>
        </w:rPr>
        <w:t xml:space="preserve"> </w:t>
      </w:r>
      <w:r w:rsidRPr="00C76FA6">
        <w:rPr>
          <w:rFonts w:cs="Segoe UI"/>
          <w:b/>
          <w:bCs/>
          <w:szCs w:val="22"/>
          <w:lang w:val="tr-TR"/>
        </w:rPr>
        <w:t>faaliyet, ürün ve hizmetleriyle yarattığı değeri</w:t>
      </w:r>
      <w:r w:rsidRPr="00C76FA6">
        <w:rPr>
          <w:rFonts w:cs="Segoe UI"/>
          <w:bCs/>
          <w:szCs w:val="22"/>
          <w:lang w:val="tr-TR"/>
        </w:rPr>
        <w:t xml:space="preserve"> çevres</w:t>
      </w:r>
      <w:r>
        <w:rPr>
          <w:rFonts w:cs="Segoe UI"/>
          <w:bCs/>
          <w:szCs w:val="22"/>
          <w:lang w:val="tr-TR"/>
        </w:rPr>
        <w:t xml:space="preserve">el ayak izinin üç katına çıkarma amacını taşıyor. Bu uzun vadeli hedefe doğru ilerlerken Henkel, 2020 için orta vadeli hedefler belirlemişti. Şirket bu hedefleri çoğu boyutta gerçekleştirmeyi başardı. Henkel 2020’de kaynak verimliliğini 2010’a kıyasla yüzde 64 oranında artırmış oldu. </w:t>
      </w:r>
    </w:p>
    <w:bookmarkEnd w:id="5"/>
    <w:p w14:paraId="1792FB5C" w14:textId="1DC334AA" w:rsidR="00E41985" w:rsidRDefault="00E41985" w:rsidP="00846017">
      <w:pPr>
        <w:rPr>
          <w:rFonts w:cs="Segoe UI"/>
          <w:szCs w:val="22"/>
          <w:lang w:eastAsia="de-DE"/>
        </w:rPr>
      </w:pPr>
    </w:p>
    <w:bookmarkEnd w:id="4"/>
    <w:p w14:paraId="2D706AD6" w14:textId="721FBFA3" w:rsidR="00C76FA6" w:rsidRPr="00C76FA6" w:rsidRDefault="00C76FA6" w:rsidP="009F610E">
      <w:pPr>
        <w:rPr>
          <w:rFonts w:cs="Segoe UI"/>
          <w:szCs w:val="22"/>
          <w:lang w:val="tr-TR" w:eastAsia="de-DE"/>
        </w:rPr>
      </w:pPr>
      <w:r w:rsidRPr="00C76FA6">
        <w:rPr>
          <w:rFonts w:cs="Segoe UI"/>
          <w:szCs w:val="22"/>
          <w:lang w:val="tr-TR"/>
        </w:rPr>
        <w:t>İnovasyon ve sürdürülebilirliğin yanında Henkel’in</w:t>
      </w:r>
      <w:r>
        <w:rPr>
          <w:rFonts w:cs="Segoe UI"/>
          <w:szCs w:val="22"/>
          <w:lang w:val="tr-TR"/>
        </w:rPr>
        <w:t xml:space="preserve"> rekabet üstünlüğünü güçlendirecek bir diğer önemli faktör ise </w:t>
      </w:r>
      <w:r w:rsidRPr="00C76FA6">
        <w:rPr>
          <w:rFonts w:cs="Segoe UI"/>
          <w:b/>
          <w:szCs w:val="22"/>
          <w:lang w:val="tr-TR"/>
        </w:rPr>
        <w:t>dijitalleşmeyi</w:t>
      </w:r>
      <w:r w:rsidRPr="00C76FA6">
        <w:rPr>
          <w:rFonts w:cs="Segoe UI"/>
          <w:szCs w:val="22"/>
          <w:lang w:val="tr-TR"/>
        </w:rPr>
        <w:t xml:space="preserve"> </w:t>
      </w:r>
      <w:r>
        <w:rPr>
          <w:rFonts w:cs="Segoe UI"/>
          <w:szCs w:val="22"/>
          <w:lang w:val="tr-TR"/>
        </w:rPr>
        <w:t xml:space="preserve">tüm iş birimlerinde </w:t>
      </w:r>
      <w:r w:rsidRPr="00C76FA6">
        <w:rPr>
          <w:rFonts w:cs="Segoe UI"/>
          <w:szCs w:val="22"/>
          <w:lang w:val="tr-TR"/>
        </w:rPr>
        <w:t>müşteri ve tüketici değeri yaratan bir araca dönüştürmek</w:t>
      </w:r>
      <w:r w:rsidR="008B4CDA">
        <w:rPr>
          <w:rFonts w:cs="Segoe UI"/>
          <w:szCs w:val="22"/>
          <w:lang w:val="tr-TR"/>
        </w:rPr>
        <w:t>tir</w:t>
      </w:r>
      <w:r>
        <w:rPr>
          <w:rFonts w:cs="Segoe UI"/>
          <w:szCs w:val="22"/>
          <w:lang w:val="tr-TR"/>
        </w:rPr>
        <w:t>. Henkel 2020’de, bu süreci desteklemek ve hızlandırmak için, Dijitalleşme, İş S</w:t>
      </w:r>
      <w:r w:rsidR="007737C7">
        <w:rPr>
          <w:rFonts w:cs="Segoe UI"/>
          <w:szCs w:val="22"/>
          <w:lang w:val="tr-TR"/>
        </w:rPr>
        <w:t>ürec</w:t>
      </w:r>
      <w:r>
        <w:rPr>
          <w:rFonts w:cs="Segoe UI"/>
          <w:szCs w:val="22"/>
          <w:lang w:val="tr-TR"/>
        </w:rPr>
        <w:t xml:space="preserve">i Yönetimi ve IT uzmanlıklarını tek bir global organizasyonda birleştiren yeni bir birim olan Henkel dx’i oluşturdu.  </w:t>
      </w:r>
      <w:r w:rsidR="007737C7">
        <w:rPr>
          <w:rFonts w:cs="Segoe UI"/>
          <w:szCs w:val="22"/>
          <w:lang w:val="tr-TR"/>
        </w:rPr>
        <w:t xml:space="preserve">İlk inovasyon merkezini Berlin’de açan Henkel dx, gelecekte açılacak daha çok merkez ile global ağını genişletmeyi planlıyor. 2020 boyunca, dijital kanallardan gerçekleşen satışların payı, tüm iş birimlerine fayda sağlayacak şekilde, önemli derecede arttı. Henkel’in dijital satışları yaklaşık yüzde 20 oranında artarken, tüketici iş birimlerinin de buna eklenmesiyle yüzde 60’tan fazla bir artış ortaya kondu. </w:t>
      </w:r>
      <w:r w:rsidR="007737C7" w:rsidRPr="007737C7">
        <w:rPr>
          <w:rFonts w:cs="Segoe UI"/>
          <w:szCs w:val="22"/>
          <w:lang w:val="tr-TR"/>
        </w:rPr>
        <w:t>Grup için toplam satışlardaki dijital pay</w:t>
      </w:r>
      <w:r w:rsidR="007737C7">
        <w:rPr>
          <w:rFonts w:cs="Segoe UI"/>
          <w:szCs w:val="22"/>
          <w:lang w:val="tr-TR"/>
        </w:rPr>
        <w:t xml:space="preserve"> daha da artarak yüzde 15 seviyesine yaklaştı. </w:t>
      </w:r>
    </w:p>
    <w:p w14:paraId="65855E0D" w14:textId="20C7F706" w:rsidR="00846017" w:rsidRDefault="00846017" w:rsidP="00846017">
      <w:pPr>
        <w:rPr>
          <w:rFonts w:cs="Segoe UI"/>
          <w:szCs w:val="22"/>
          <w:lang w:eastAsia="de-DE"/>
        </w:rPr>
      </w:pPr>
    </w:p>
    <w:p w14:paraId="48389DEC" w14:textId="5BC3974E" w:rsidR="00CF3E27" w:rsidRPr="00DA5CC2" w:rsidRDefault="00F84E2A" w:rsidP="00846017">
      <w:pPr>
        <w:rPr>
          <w:rFonts w:cs="Segoe UI"/>
          <w:szCs w:val="22"/>
          <w:lang w:val="tr-TR" w:eastAsia="de-DE"/>
        </w:rPr>
      </w:pPr>
      <w:r w:rsidRPr="00F84E2A">
        <w:rPr>
          <w:rFonts w:cs="Segoe UI"/>
          <w:szCs w:val="22"/>
          <w:lang w:val="tr-TR" w:eastAsia="de-DE"/>
        </w:rPr>
        <w:t>Yalın, hızl</w:t>
      </w:r>
      <w:r>
        <w:rPr>
          <w:rFonts w:cs="Segoe UI"/>
          <w:szCs w:val="22"/>
          <w:lang w:val="tr-TR" w:eastAsia="de-DE"/>
        </w:rPr>
        <w:t xml:space="preserve">ı ve geleceğe hazır </w:t>
      </w:r>
      <w:r w:rsidRPr="00F84E2A">
        <w:rPr>
          <w:rFonts w:cs="Segoe UI"/>
          <w:b/>
          <w:szCs w:val="22"/>
          <w:lang w:val="tr-TR" w:eastAsia="de-DE"/>
        </w:rPr>
        <w:t>işletme modelleri</w:t>
      </w:r>
      <w:r w:rsidR="001A269F">
        <w:rPr>
          <w:rFonts w:cs="Segoe UI"/>
          <w:b/>
          <w:szCs w:val="22"/>
          <w:lang w:val="tr-TR" w:eastAsia="de-DE"/>
        </w:rPr>
        <w:t>,</w:t>
      </w:r>
      <w:r>
        <w:rPr>
          <w:rFonts w:cs="Segoe UI"/>
          <w:szCs w:val="22"/>
          <w:lang w:val="tr-TR" w:eastAsia="de-DE"/>
        </w:rPr>
        <w:t xml:space="preserve"> </w:t>
      </w:r>
      <w:r w:rsidRPr="00F84E2A">
        <w:rPr>
          <w:rFonts w:cs="Segoe UI"/>
          <w:szCs w:val="22"/>
          <w:lang w:val="tr-TR" w:eastAsia="de-DE"/>
        </w:rPr>
        <w:t>Henkel’in s</w:t>
      </w:r>
      <w:r>
        <w:rPr>
          <w:rFonts w:cs="Segoe UI"/>
          <w:szCs w:val="22"/>
          <w:lang w:val="tr-TR" w:eastAsia="de-DE"/>
        </w:rPr>
        <w:t>tratejik çerçevesinin önemli unsurlarıdı</w:t>
      </w:r>
      <w:r w:rsidRPr="00F84E2A">
        <w:rPr>
          <w:rFonts w:cs="Segoe UI"/>
          <w:szCs w:val="22"/>
          <w:lang w:val="tr-TR" w:eastAsia="de-DE"/>
        </w:rPr>
        <w:t>r.</w:t>
      </w:r>
      <w:r>
        <w:rPr>
          <w:rFonts w:cs="Segoe UI"/>
          <w:szCs w:val="22"/>
          <w:lang w:val="tr-TR" w:eastAsia="de-DE"/>
        </w:rPr>
        <w:t xml:space="preserve"> </w:t>
      </w:r>
      <w:r w:rsidRPr="00591041">
        <w:rPr>
          <w:rFonts w:cs="Segoe UI"/>
          <w:szCs w:val="22"/>
          <w:lang w:val="tr-TR" w:eastAsia="de-DE"/>
        </w:rPr>
        <w:t xml:space="preserve">Bir yandan bunu sağlarken, bir yandan da rekabeti ve verimliliği artırmak için </w:t>
      </w:r>
      <w:r w:rsidR="008B4CDA">
        <w:rPr>
          <w:rFonts w:cs="Segoe UI"/>
          <w:szCs w:val="22"/>
          <w:lang w:val="tr-TR" w:eastAsia="de-DE"/>
        </w:rPr>
        <w:t xml:space="preserve">Henkel, şirket genelinde süreç ve yapıları sürekli </w:t>
      </w:r>
      <w:r w:rsidR="00591041">
        <w:rPr>
          <w:rFonts w:cs="Segoe UI"/>
          <w:szCs w:val="22"/>
          <w:lang w:val="tr-TR" w:eastAsia="de-DE"/>
        </w:rPr>
        <w:t xml:space="preserve">güncellemekte </w:t>
      </w:r>
      <w:r w:rsidR="008B4CDA">
        <w:rPr>
          <w:rFonts w:cs="Segoe UI"/>
          <w:szCs w:val="22"/>
          <w:lang w:val="tr-TR" w:eastAsia="de-DE"/>
        </w:rPr>
        <w:t>ve yeniden şekillendirmektedir.</w:t>
      </w:r>
      <w:r w:rsidR="00591041">
        <w:rPr>
          <w:rFonts w:cs="Segoe UI"/>
          <w:szCs w:val="22"/>
          <w:lang w:val="tr-TR" w:eastAsia="de-DE"/>
        </w:rPr>
        <w:t xml:space="preserve"> </w:t>
      </w:r>
      <w:r>
        <w:rPr>
          <w:rFonts w:cs="Segoe UI"/>
          <w:szCs w:val="22"/>
          <w:lang w:val="tr-TR" w:eastAsia="de-DE"/>
        </w:rPr>
        <w:lastRenderedPageBreak/>
        <w:t>Henkel bunu yaparken y</w:t>
      </w:r>
      <w:r w:rsidRPr="00F84E2A">
        <w:rPr>
          <w:rFonts w:cs="Segoe UI"/>
          <w:szCs w:val="22"/>
          <w:lang w:val="tr-TR" w:eastAsia="de-DE"/>
        </w:rPr>
        <w:t>en</w:t>
      </w:r>
      <w:r>
        <w:rPr>
          <w:rFonts w:cs="Segoe UI"/>
          <w:szCs w:val="22"/>
          <w:lang w:val="tr-TR" w:eastAsia="de-DE"/>
        </w:rPr>
        <w:t>i iş modellerine olanak tanımayı</w:t>
      </w:r>
      <w:r w:rsidRPr="00F84E2A">
        <w:rPr>
          <w:rFonts w:cs="Segoe UI"/>
          <w:szCs w:val="22"/>
          <w:lang w:val="tr-TR" w:eastAsia="de-DE"/>
        </w:rPr>
        <w:t>, daha hızlı karar alma süreçleriyle müşteri ve tüketici</w:t>
      </w:r>
      <w:r w:rsidR="001A269F">
        <w:rPr>
          <w:rFonts w:cs="Segoe UI"/>
          <w:szCs w:val="22"/>
          <w:lang w:val="tr-TR" w:eastAsia="de-DE"/>
        </w:rPr>
        <w:t>ye</w:t>
      </w:r>
      <w:r w:rsidRPr="00F84E2A">
        <w:rPr>
          <w:rFonts w:cs="Segoe UI"/>
          <w:szCs w:val="22"/>
          <w:lang w:val="tr-TR" w:eastAsia="de-DE"/>
        </w:rPr>
        <w:t xml:space="preserve"> yakınlığ</w:t>
      </w:r>
      <w:r w:rsidR="00A7180A">
        <w:rPr>
          <w:rFonts w:cs="Segoe UI"/>
          <w:szCs w:val="22"/>
          <w:lang w:val="tr-TR" w:eastAsia="de-DE"/>
        </w:rPr>
        <w:t xml:space="preserve">ı artırmayı ve </w:t>
      </w:r>
      <w:r w:rsidRPr="00F84E2A">
        <w:rPr>
          <w:rFonts w:cs="Segoe UI"/>
          <w:szCs w:val="22"/>
          <w:lang w:val="tr-TR" w:eastAsia="de-DE"/>
        </w:rPr>
        <w:t xml:space="preserve">verimliliği </w:t>
      </w:r>
      <w:r w:rsidR="00A7180A">
        <w:rPr>
          <w:rFonts w:cs="Segoe UI"/>
          <w:szCs w:val="22"/>
          <w:lang w:val="tr-TR" w:eastAsia="de-DE"/>
        </w:rPr>
        <w:t>daha da geliştirmeyi amaçlıyor</w:t>
      </w:r>
      <w:r w:rsidRPr="00F84E2A">
        <w:rPr>
          <w:rFonts w:cs="Segoe UI"/>
          <w:szCs w:val="22"/>
          <w:lang w:val="tr-TR" w:eastAsia="de-DE"/>
        </w:rPr>
        <w:t>.</w:t>
      </w:r>
      <w:r w:rsidR="00A7180A">
        <w:rPr>
          <w:rFonts w:cs="Segoe UI"/>
          <w:szCs w:val="22"/>
          <w:lang w:val="tr-TR" w:eastAsia="de-DE"/>
        </w:rPr>
        <w:t xml:space="preserve"> 2020’de Yapıştırıcı Teknolojileri İş Birimi’nde yeni organizasyon</w:t>
      </w:r>
      <w:r w:rsidR="001A269F">
        <w:rPr>
          <w:rFonts w:cs="Segoe UI"/>
          <w:szCs w:val="22"/>
          <w:lang w:val="tr-TR" w:eastAsia="de-DE"/>
        </w:rPr>
        <w:t>el</w:t>
      </w:r>
      <w:r w:rsidR="00A7180A">
        <w:rPr>
          <w:rFonts w:cs="Segoe UI"/>
          <w:szCs w:val="22"/>
          <w:lang w:val="tr-TR" w:eastAsia="de-DE"/>
        </w:rPr>
        <w:t xml:space="preserve"> yapıların</w:t>
      </w:r>
      <w:r w:rsidR="008B4CDA">
        <w:rPr>
          <w:rFonts w:cs="Segoe UI"/>
          <w:szCs w:val="22"/>
          <w:lang w:val="tr-TR" w:eastAsia="de-DE"/>
        </w:rPr>
        <w:t xml:space="preserve"> </w:t>
      </w:r>
      <w:r w:rsidR="00A7180A">
        <w:rPr>
          <w:rFonts w:cs="Segoe UI"/>
          <w:szCs w:val="22"/>
          <w:lang w:val="tr-TR" w:eastAsia="de-DE"/>
        </w:rPr>
        <w:t xml:space="preserve">hayata geçmesiyle Henkel, spesifik müşteri sektör ve piyasalarına daha iyi yanıt verme ve hizmet sunma becerisini ileri taşıdı. Henkel, </w:t>
      </w:r>
      <w:r w:rsidR="003E6038">
        <w:rPr>
          <w:rFonts w:cs="Segoe UI"/>
          <w:szCs w:val="22"/>
          <w:lang w:val="tr-TR" w:eastAsia="de-DE"/>
        </w:rPr>
        <w:t>daha güçlü bölgesel odaklanmayı sağlamak</w:t>
      </w:r>
      <w:r w:rsidR="00A7180A" w:rsidRPr="00A7180A">
        <w:rPr>
          <w:rFonts w:cs="Segoe UI"/>
          <w:szCs w:val="22"/>
          <w:lang w:val="tr-TR" w:eastAsia="de-DE"/>
        </w:rPr>
        <w:t xml:space="preserve"> ve müşteri ve tüketici</w:t>
      </w:r>
      <w:r w:rsidR="001A269F">
        <w:rPr>
          <w:rFonts w:cs="Segoe UI"/>
          <w:szCs w:val="22"/>
          <w:lang w:val="tr-TR" w:eastAsia="de-DE"/>
        </w:rPr>
        <w:t>ye</w:t>
      </w:r>
      <w:r w:rsidR="00A7180A" w:rsidRPr="00A7180A">
        <w:rPr>
          <w:rFonts w:cs="Segoe UI"/>
          <w:szCs w:val="22"/>
          <w:lang w:val="tr-TR" w:eastAsia="de-DE"/>
        </w:rPr>
        <w:t xml:space="preserve"> yakınlığı artırmak amacıyla </w:t>
      </w:r>
      <w:r w:rsidR="00A7180A">
        <w:rPr>
          <w:rFonts w:cs="Segoe UI"/>
          <w:szCs w:val="22"/>
          <w:lang w:val="tr-TR" w:eastAsia="de-DE"/>
        </w:rPr>
        <w:t>Beauty Care ve Çamaşır ve Ev Bakım İş Birimleri’nde de organizasyon</w:t>
      </w:r>
      <w:r w:rsidR="001A269F">
        <w:rPr>
          <w:rFonts w:cs="Segoe UI"/>
          <w:szCs w:val="22"/>
          <w:lang w:val="tr-TR" w:eastAsia="de-DE"/>
        </w:rPr>
        <w:t>el</w:t>
      </w:r>
      <w:r w:rsidR="00A7180A">
        <w:rPr>
          <w:rFonts w:cs="Segoe UI"/>
          <w:szCs w:val="22"/>
          <w:lang w:val="tr-TR" w:eastAsia="de-DE"/>
        </w:rPr>
        <w:t xml:space="preserve"> değişiklikleri hayata geçirdi.</w:t>
      </w:r>
    </w:p>
    <w:p w14:paraId="49A57C9F" w14:textId="77777777" w:rsidR="00CF3E27" w:rsidRDefault="00CF3E27" w:rsidP="00846017">
      <w:pPr>
        <w:rPr>
          <w:rFonts w:cs="Segoe UI"/>
          <w:szCs w:val="22"/>
          <w:highlight w:val="yellow"/>
          <w:lang w:eastAsia="de-DE"/>
        </w:rPr>
      </w:pPr>
    </w:p>
    <w:p w14:paraId="691A8FCD" w14:textId="777BBE5C" w:rsidR="00DC3F57" w:rsidRPr="00F55702" w:rsidRDefault="00F55702" w:rsidP="00846017">
      <w:pPr>
        <w:rPr>
          <w:lang w:val="tr-TR"/>
        </w:rPr>
      </w:pPr>
      <w:r w:rsidRPr="00F55702">
        <w:rPr>
          <w:lang w:val="tr-TR"/>
        </w:rPr>
        <w:t>Henkel’in</w:t>
      </w:r>
      <w:r w:rsidR="00CF3E27">
        <w:rPr>
          <w:lang w:val="tr-TR"/>
        </w:rPr>
        <w:t>,</w:t>
      </w:r>
      <w:r w:rsidRPr="00F55702">
        <w:rPr>
          <w:lang w:val="tr-TR"/>
        </w:rPr>
        <w:t xml:space="preserve"> kurumsal kültürünü daha da geliştirmek ve </w:t>
      </w:r>
      <w:r w:rsidRPr="00F55702">
        <w:rPr>
          <w:b/>
          <w:lang w:val="tr-TR"/>
        </w:rPr>
        <w:t>kültürel dönüşüme</w:t>
      </w:r>
      <w:r w:rsidRPr="00F55702">
        <w:rPr>
          <w:lang w:val="tr-TR"/>
        </w:rPr>
        <w:t xml:space="preserve"> ivme kazandırmak</w:t>
      </w:r>
      <w:r>
        <w:rPr>
          <w:lang w:val="tr-TR"/>
        </w:rPr>
        <w:t xml:space="preserve"> “Amaca Yönelik Büyüme” gündeminin merkezinde yer alıyor. Şirket, merkezinde</w:t>
      </w:r>
      <w:r w:rsidRPr="00F55702">
        <w:rPr>
          <w:lang w:val="tr-TR"/>
        </w:rPr>
        <w:t xml:space="preserve"> liderlik sorumluluklarını barındıran, yetkin insanların yer aldığı bi</w:t>
      </w:r>
      <w:r>
        <w:rPr>
          <w:lang w:val="tr-TR"/>
        </w:rPr>
        <w:t xml:space="preserve">r işbirliği kültürü yaratmayı amaçlıyor. Henkel 2020’de, </w:t>
      </w:r>
      <w:r w:rsidRPr="00F55702">
        <w:rPr>
          <w:lang w:val="tr-TR"/>
        </w:rPr>
        <w:t xml:space="preserve">işbirliği ve </w:t>
      </w:r>
      <w:r>
        <w:rPr>
          <w:lang w:val="tr-TR"/>
        </w:rPr>
        <w:t>yetkinlik kültürünü geliştirmek, çalışanların</w:t>
      </w:r>
      <w:r w:rsidRPr="00F55702">
        <w:rPr>
          <w:lang w:val="tr-TR"/>
        </w:rPr>
        <w:t xml:space="preserve"> gelec</w:t>
      </w:r>
      <w:r>
        <w:rPr>
          <w:lang w:val="tr-TR"/>
        </w:rPr>
        <w:t>ek odaklı becerilerini artırmak</w:t>
      </w:r>
      <w:r w:rsidRPr="00F55702">
        <w:rPr>
          <w:lang w:val="tr-TR"/>
        </w:rPr>
        <w:t xml:space="preserve"> ve payda</w:t>
      </w:r>
      <w:r>
        <w:rPr>
          <w:lang w:val="tr-TR"/>
        </w:rPr>
        <w:t>şlarının kişisel ve profesyonel gelişimlerine destek olmak amacıyla bir dizi uygulamayı hayata geçirdi. Henkel aynı zamanda, güçlü yönleri ve geliştirilecek alanları belirlemek ve geleceğe dönük kültürel yolculuğu tasarlamak için global ölçekte bir “Organizasyon</w:t>
      </w:r>
      <w:r w:rsidR="00CF3E27">
        <w:rPr>
          <w:lang w:val="tr-TR"/>
        </w:rPr>
        <w:t xml:space="preserve"> Değerlendirme</w:t>
      </w:r>
      <w:r w:rsidR="006C14A0">
        <w:rPr>
          <w:lang w:val="tr-TR"/>
        </w:rPr>
        <w:t xml:space="preserve"> </w:t>
      </w:r>
      <w:r>
        <w:rPr>
          <w:lang w:val="tr-TR"/>
        </w:rPr>
        <w:t xml:space="preserve">Anketi” düzenledi. </w:t>
      </w:r>
      <w:r w:rsidR="00CF3E27">
        <w:rPr>
          <w:lang w:val="tr-TR"/>
        </w:rPr>
        <w:t>M</w:t>
      </w:r>
      <w:r w:rsidR="00352CAF">
        <w:rPr>
          <w:lang w:val="tr-TR"/>
        </w:rPr>
        <w:t xml:space="preserve">evcut kültürünü </w:t>
      </w:r>
      <w:r w:rsidR="00CF3E27">
        <w:rPr>
          <w:lang w:val="tr-TR"/>
        </w:rPr>
        <w:t xml:space="preserve">sürekli olarak </w:t>
      </w:r>
      <w:r w:rsidR="002D7946">
        <w:rPr>
          <w:lang w:val="tr-TR"/>
        </w:rPr>
        <w:t>güncelleyerek</w:t>
      </w:r>
      <w:r w:rsidR="006C14A0">
        <w:rPr>
          <w:lang w:val="tr-TR"/>
        </w:rPr>
        <w:t xml:space="preserve"> </w:t>
      </w:r>
      <w:r w:rsidR="00352CAF">
        <w:rPr>
          <w:lang w:val="tr-TR"/>
        </w:rPr>
        <w:t>geliştirmenin yanı sıra, cazip bir işveren olmayı sürdürmek için ortaya konan çaba</w:t>
      </w:r>
      <w:r w:rsidR="002D7946">
        <w:rPr>
          <w:lang w:val="tr-TR"/>
        </w:rPr>
        <w:t>nın etkisi</w:t>
      </w:r>
      <w:r w:rsidR="00352CAF">
        <w:rPr>
          <w:lang w:val="tr-TR"/>
        </w:rPr>
        <w:t xml:space="preserve">, işveren itibarı sıralamaları ve değerlendirmelerinde </w:t>
      </w:r>
      <w:r w:rsidR="002D7946">
        <w:rPr>
          <w:lang w:val="tr-TR"/>
        </w:rPr>
        <w:t>sağlanan gelişimlerde de</w:t>
      </w:r>
      <w:r w:rsidR="00352CAF">
        <w:rPr>
          <w:lang w:val="tr-TR"/>
        </w:rPr>
        <w:t xml:space="preserve"> kendini göstermiştir.  </w:t>
      </w:r>
    </w:p>
    <w:p w14:paraId="57F694B8" w14:textId="77777777" w:rsidR="00270535" w:rsidRDefault="00270535" w:rsidP="00E30D26"/>
    <w:p w14:paraId="2F36AF28" w14:textId="35389D48" w:rsidR="002E1760" w:rsidRPr="00DA5CC2" w:rsidRDefault="00352CAF" w:rsidP="00E30D26">
      <w:pPr>
        <w:rPr>
          <w:rFonts w:cs="Segoe UI"/>
          <w:szCs w:val="22"/>
          <w:lang w:val="tr-TR" w:eastAsia="de-DE"/>
        </w:rPr>
      </w:pPr>
      <w:r w:rsidRPr="00352CAF">
        <w:rPr>
          <w:rFonts w:cs="Segoe UI"/>
          <w:szCs w:val="22"/>
          <w:lang w:val="tr-TR" w:eastAsia="de-DE"/>
        </w:rPr>
        <w:t xml:space="preserve">Carsten Knobel sözlerini, </w:t>
      </w:r>
      <w:r>
        <w:rPr>
          <w:rFonts w:cs="Segoe UI"/>
          <w:szCs w:val="22"/>
          <w:lang w:val="tr-TR" w:eastAsia="de-DE"/>
        </w:rPr>
        <w:t>“</w:t>
      </w:r>
      <w:r w:rsidR="002D7946">
        <w:rPr>
          <w:rFonts w:cs="Segoe UI"/>
          <w:szCs w:val="22"/>
          <w:lang w:val="tr-TR" w:eastAsia="de-DE"/>
        </w:rPr>
        <w:t>G</w:t>
      </w:r>
      <w:r w:rsidR="00FD1765">
        <w:rPr>
          <w:rFonts w:cs="Segoe UI"/>
          <w:szCs w:val="22"/>
          <w:lang w:val="tr-TR" w:eastAsia="de-DE"/>
        </w:rPr>
        <w:t xml:space="preserve">lobal bir salgınla mücadele ederken stratejik gündemimizin hayata geçirilmesinde gerçekleştirdiğimiz ilerleme ile gurur duyuyorum. Şirketimizin, güçlü bir iş performansı yakalamamızı ve mali temelimizi daha </w:t>
      </w:r>
      <w:r w:rsidR="002D7946">
        <w:rPr>
          <w:rFonts w:cs="Segoe UI"/>
          <w:szCs w:val="22"/>
          <w:lang w:val="tr-TR" w:eastAsia="de-DE"/>
        </w:rPr>
        <w:t xml:space="preserve">da </w:t>
      </w:r>
      <w:r w:rsidR="00FD1765">
        <w:rPr>
          <w:rFonts w:cs="Segoe UI"/>
          <w:szCs w:val="22"/>
          <w:lang w:val="tr-TR" w:eastAsia="de-DE"/>
        </w:rPr>
        <w:t xml:space="preserve">güçlendirmemizi sağlayan direnci beni etkiledi. Ancak </w:t>
      </w:r>
      <w:r w:rsidR="002D7946">
        <w:rPr>
          <w:rFonts w:cs="Segoe UI"/>
          <w:szCs w:val="22"/>
          <w:lang w:val="tr-TR" w:eastAsia="de-DE"/>
        </w:rPr>
        <w:t xml:space="preserve">en </w:t>
      </w:r>
      <w:r w:rsidR="002930D2">
        <w:rPr>
          <w:rFonts w:cs="Segoe UI"/>
          <w:szCs w:val="22"/>
          <w:lang w:val="tr-TR" w:eastAsia="de-DE"/>
        </w:rPr>
        <w:t xml:space="preserve">önemli duygu, </w:t>
      </w:r>
      <w:r w:rsidR="00FD1765">
        <w:rPr>
          <w:rFonts w:cs="Segoe UI"/>
          <w:szCs w:val="22"/>
          <w:lang w:val="tr-TR" w:eastAsia="de-DE"/>
        </w:rPr>
        <w:t xml:space="preserve">Henkel’deki çalışanlarımıza karşı </w:t>
      </w:r>
      <w:r w:rsidR="002930D2">
        <w:rPr>
          <w:rFonts w:cs="Segoe UI"/>
          <w:szCs w:val="22"/>
          <w:lang w:val="tr-TR" w:eastAsia="de-DE"/>
        </w:rPr>
        <w:t xml:space="preserve">hissettiğim </w:t>
      </w:r>
      <w:r w:rsidR="00FD1765">
        <w:rPr>
          <w:rFonts w:cs="Segoe UI"/>
          <w:szCs w:val="22"/>
          <w:lang w:val="tr-TR" w:eastAsia="de-DE"/>
        </w:rPr>
        <w:t xml:space="preserve">minnettarlık ve içten saygı. 2020’de gösterdikleri performans, işbirliği ve pozitif tutum beni derinden etkiledi ve ilham verdi. Hepsine, bu sıra dışı yılda </w:t>
      </w:r>
      <w:r w:rsidR="002D7946">
        <w:rPr>
          <w:rFonts w:cs="Segoe UI"/>
          <w:szCs w:val="22"/>
          <w:lang w:val="tr-TR" w:eastAsia="de-DE"/>
        </w:rPr>
        <w:t xml:space="preserve">sundukları </w:t>
      </w:r>
      <w:r w:rsidR="00FD1765">
        <w:rPr>
          <w:rFonts w:cs="Segoe UI"/>
          <w:szCs w:val="22"/>
          <w:lang w:val="tr-TR" w:eastAsia="de-DE"/>
        </w:rPr>
        <w:t xml:space="preserve">paha biçilmez katkılar için teşekkür ediyorum.” şeklinde noktaladı. </w:t>
      </w:r>
      <w:bookmarkStart w:id="6" w:name="_Hlk65752766"/>
    </w:p>
    <w:p w14:paraId="7724E542" w14:textId="77777777" w:rsidR="00027B03" w:rsidRDefault="00027B03" w:rsidP="00E30D26">
      <w:pPr>
        <w:rPr>
          <w:rFonts w:asciiTheme="majorHAnsi" w:hAnsiTheme="majorHAnsi" w:cstheme="majorHAnsi"/>
          <w:bCs/>
          <w:sz w:val="14"/>
          <w:szCs w:val="14"/>
        </w:rPr>
      </w:pPr>
    </w:p>
    <w:p w14:paraId="620140A7" w14:textId="201FB640" w:rsidR="003440F2" w:rsidRPr="003440F2" w:rsidRDefault="003440F2" w:rsidP="003440F2">
      <w:pPr>
        <w:rPr>
          <w:rStyle w:val="AboutandContactBody"/>
          <w:rFonts w:cs="Segoe UI"/>
          <w:b/>
          <w:szCs w:val="18"/>
          <w:lang w:val="tr-TR"/>
        </w:rPr>
      </w:pPr>
      <w:r w:rsidRPr="003440F2">
        <w:rPr>
          <w:rStyle w:val="AboutandContactBody"/>
          <w:rFonts w:cs="Segoe UI"/>
          <w:b/>
          <w:szCs w:val="18"/>
          <w:lang w:val="tr-TR"/>
        </w:rPr>
        <w:t>Henkel Hakkında</w:t>
      </w:r>
    </w:p>
    <w:p w14:paraId="37E1B819" w14:textId="1A80D26F" w:rsidR="00ED58D9" w:rsidRPr="003D65F4" w:rsidRDefault="003440F2" w:rsidP="003D65F4">
      <w:pPr>
        <w:spacing w:after="160"/>
        <w:rPr>
          <w:rStyle w:val="Hyperlink"/>
          <w:rFonts w:cs="Segoe UI"/>
          <w:color w:val="auto"/>
          <w:u w:val="none"/>
          <w:lang w:val="tr-TR"/>
        </w:rPr>
      </w:pPr>
      <w:r w:rsidRPr="003440F2">
        <w:rPr>
          <w:rStyle w:val="AboutandContactBody"/>
          <w:rFonts w:cs="Segoe UI"/>
          <w:szCs w:val="18"/>
          <w:lang w:val="tr-TR"/>
        </w:rPr>
        <w:t>Henkel, global olarak dengeli ve çeşitlilik gösteren bir portföyle faaliyet göstermektedir. Güçlü markalar, inovasyonlar ve teknolojiler sayesinde şirket, üç iş birimiyle hem endüstriyel hem de tüketici iş birimlerinde lider konumlara sahiptir. Henkel Yapıştırıcı Teknolojileri, yapıştırıcı piyasasında</w:t>
      </w:r>
      <w:r w:rsidR="00FD45CA">
        <w:rPr>
          <w:rStyle w:val="AboutandContactBody"/>
          <w:rFonts w:cs="Segoe UI"/>
          <w:szCs w:val="18"/>
          <w:lang w:val="tr-TR"/>
        </w:rPr>
        <w:t>, tüm endüstriyel sektörlerde global bir liderdir.</w:t>
      </w:r>
      <w:r w:rsidR="00323B81" w:rsidRPr="00682643">
        <w:rPr>
          <w:rStyle w:val="AboutandContactBody"/>
        </w:rPr>
        <w:t xml:space="preserve"> </w:t>
      </w:r>
      <w:r w:rsidRPr="003440F2">
        <w:rPr>
          <w:rStyle w:val="AboutandContactBody"/>
          <w:rFonts w:cs="Segoe UI"/>
          <w:szCs w:val="18"/>
          <w:lang w:val="tr-TR"/>
        </w:rPr>
        <w:t xml:space="preserve">Henkel’in Çamaşır ve Ev Bakım ile Beauty Care İş Birimlerinde, dünya genelinde pek çok piyasa ve kategoride liderliği bulunmaktadır. 1876 yılında kurulan Henkel, 140 yılı aşkın süredir başarısını sürdürmektedir. </w:t>
      </w:r>
      <w:r w:rsidRPr="00934BE1">
        <w:rPr>
          <w:rStyle w:val="AboutandContactBody"/>
          <w:rFonts w:cs="Segoe UI"/>
          <w:szCs w:val="18"/>
          <w:lang w:val="tr-TR"/>
        </w:rPr>
        <w:t>20</w:t>
      </w:r>
      <w:r w:rsidR="00323B81" w:rsidRPr="00934BE1">
        <w:rPr>
          <w:rStyle w:val="AboutandContactBody"/>
          <w:rFonts w:cs="Segoe UI"/>
          <w:szCs w:val="18"/>
          <w:lang w:val="tr-TR"/>
        </w:rPr>
        <w:t>20</w:t>
      </w:r>
      <w:r w:rsidRPr="00934BE1">
        <w:rPr>
          <w:rStyle w:val="AboutandContactBody"/>
          <w:rFonts w:cs="Segoe UI"/>
          <w:szCs w:val="18"/>
          <w:lang w:val="tr-TR"/>
        </w:rPr>
        <w:t xml:space="preserve"> yılında Henkel, </w:t>
      </w:r>
      <w:r w:rsidR="00323B81" w:rsidRPr="00934BE1">
        <w:rPr>
          <w:rStyle w:val="AboutandContactBody"/>
          <w:rFonts w:cs="Segoe UI"/>
          <w:szCs w:val="18"/>
          <w:lang w:val="tr-TR"/>
        </w:rPr>
        <w:t>19</w:t>
      </w:r>
      <w:r w:rsidRPr="00934BE1">
        <w:rPr>
          <w:rStyle w:val="AboutandContactBody"/>
          <w:rFonts w:cs="Segoe UI"/>
          <w:szCs w:val="18"/>
          <w:lang w:val="tr-TR"/>
        </w:rPr>
        <w:t xml:space="preserve"> milyar Euro’nun üzerinde satış ve yaklaşık </w:t>
      </w:r>
      <w:r w:rsidR="00323B81" w:rsidRPr="00934BE1">
        <w:rPr>
          <w:rStyle w:val="AboutandContactBody"/>
          <w:rFonts w:cs="Segoe UI"/>
          <w:szCs w:val="18"/>
          <w:lang w:val="tr-TR"/>
        </w:rPr>
        <w:t>2,6</w:t>
      </w:r>
      <w:r w:rsidRPr="00934BE1">
        <w:rPr>
          <w:rStyle w:val="AboutandContactBody"/>
          <w:rFonts w:cs="Segoe UI"/>
          <w:szCs w:val="18"/>
          <w:lang w:val="tr-TR"/>
        </w:rPr>
        <w:t xml:space="preserve"> milyar Euro</w:t>
      </w:r>
      <w:r w:rsidRPr="003440F2">
        <w:rPr>
          <w:rStyle w:val="AboutandContactBody"/>
          <w:rFonts w:cs="Segoe UI"/>
          <w:szCs w:val="18"/>
          <w:lang w:val="tr-TR"/>
        </w:rPr>
        <w:t xml:space="preserve"> düzeltilmiş faaliyet kârı bildirmiştir. Henkel dünya çapında, güçlü bir şirket kültürü ile bir araya gelmiş, tutkulu ve birbirinden farklı olan, ancak sürdürülebilir değer yaratmak ortak amacı için çalışan ve ortak değerlerde birleşen </w:t>
      </w:r>
      <w:r w:rsidR="00FD45CA">
        <w:rPr>
          <w:rStyle w:val="AboutandContactBody"/>
          <w:rFonts w:cs="Segoe UI"/>
          <w:szCs w:val="18"/>
          <w:lang w:val="tr-TR"/>
        </w:rPr>
        <w:t xml:space="preserve">yaklaşık </w:t>
      </w:r>
      <w:r w:rsidRPr="00934BE1">
        <w:rPr>
          <w:rStyle w:val="AboutandContactBody"/>
          <w:rFonts w:cs="Segoe UI"/>
          <w:szCs w:val="18"/>
          <w:lang w:val="tr-TR"/>
        </w:rPr>
        <w:t>5</w:t>
      </w:r>
      <w:r w:rsidR="00323B81" w:rsidRPr="00934BE1">
        <w:rPr>
          <w:rStyle w:val="AboutandContactBody"/>
          <w:rFonts w:cs="Segoe UI"/>
          <w:szCs w:val="18"/>
          <w:lang w:val="tr-TR"/>
        </w:rPr>
        <w:t>3</w:t>
      </w:r>
      <w:r w:rsidRPr="00934BE1">
        <w:rPr>
          <w:rStyle w:val="AboutandContactBody"/>
          <w:rFonts w:cs="Segoe UI"/>
          <w:szCs w:val="18"/>
          <w:lang w:val="tr-TR"/>
        </w:rPr>
        <w:t>.000</w:t>
      </w:r>
      <w:r w:rsidRPr="003440F2">
        <w:rPr>
          <w:rStyle w:val="AboutandContactBody"/>
          <w:rFonts w:cs="Segoe UI"/>
          <w:szCs w:val="18"/>
          <w:lang w:val="tr-TR"/>
        </w:rPr>
        <w:t xml:space="preserve"> kişiyi istihdam etmektedir. Sürdürülebilirlik konusunda tanınmış bir lider olarak Henkel, birçok uluslararası endeks ve sıralamada en üst sıralarda yer almaktadır. Henkel’in imtiyazlı hisse senetleri, Almanya DAX borsa endeksine kayıtlıdır. Daha fazla bilgi için lütfen </w:t>
      </w:r>
      <w:hyperlink r:id="rId13" w:history="1">
        <w:r w:rsidRPr="003440F2">
          <w:rPr>
            <w:rStyle w:val="Hyperlink"/>
            <w:rFonts w:cs="Segoe UI"/>
            <w:lang w:val="tr-TR"/>
          </w:rPr>
          <w:t>www.henkel.com</w:t>
        </w:r>
      </w:hyperlink>
      <w:r w:rsidRPr="003440F2">
        <w:rPr>
          <w:rStyle w:val="AboutandContactBody"/>
          <w:rFonts w:cs="Segoe UI"/>
          <w:szCs w:val="18"/>
          <w:lang w:val="tr-TR"/>
        </w:rPr>
        <w:t>'u ziyaret ediniz.</w:t>
      </w:r>
      <w:bookmarkEnd w:id="6"/>
    </w:p>
    <w:sectPr w:rsidR="00ED58D9" w:rsidRPr="003D65F4" w:rsidSect="0086435B">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25AFA" w14:textId="77777777" w:rsidR="000C3829" w:rsidRDefault="000C3829">
      <w:r>
        <w:separator/>
      </w:r>
    </w:p>
  </w:endnote>
  <w:endnote w:type="continuationSeparator" w:id="0">
    <w:p w14:paraId="3999A513" w14:textId="77777777" w:rsidR="000C3829" w:rsidRDefault="000C3829">
      <w:r>
        <w:continuationSeparator/>
      </w:r>
    </w:p>
  </w:endnote>
  <w:endnote w:type="continuationNotice" w:id="1">
    <w:p w14:paraId="044449A9" w14:textId="77777777" w:rsidR="000C3829" w:rsidRDefault="000C3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5C3727" w:rsidRPr="00112A28" w:rsidRDefault="005C3727"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027B03">
      <w:t>16</w:t>
    </w:r>
    <w:r w:rsidRPr="00BF6E82">
      <w:fldChar w:fldCharType="end"/>
    </w:r>
    <w:r w:rsidRPr="00BF6E82">
      <w:t>/</w:t>
    </w:r>
    <w:fldSimple w:instr=" NUMPAGES  \* Arabic  \* MERGEFORMAT ">
      <w:r w:rsidR="00027B03">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5C3727" w:rsidRPr="00992A11" w:rsidRDefault="005C3727" w:rsidP="00992A11">
    <w:pPr>
      <w:pStyle w:val="Footer"/>
    </w:pPr>
    <w:bookmarkStart w:id="7" w:name="_Hlk505758583"/>
    <w:r w:rsidRPr="00992A11">
      <w:rPr>
        <w:lang w:val="tr-TR" w:eastAsia="tr-TR"/>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7"/>
    <w:r w:rsidRPr="00992A11">
      <w:t xml:space="preserve">Page </w:t>
    </w:r>
    <w:r w:rsidRPr="00992A11">
      <w:fldChar w:fldCharType="begin"/>
    </w:r>
    <w:r w:rsidRPr="00992A11">
      <w:instrText xml:space="preserve"> PAGE  \* Arabic  \* MERGEFORMAT </w:instrText>
    </w:r>
    <w:r w:rsidRPr="00992A11">
      <w:fldChar w:fldCharType="separate"/>
    </w:r>
    <w:r w:rsidR="00FD45CA">
      <w:t>1</w:t>
    </w:r>
    <w:r w:rsidRPr="00992A11">
      <w:fldChar w:fldCharType="end"/>
    </w:r>
    <w:r w:rsidRPr="00992A11">
      <w:t>/</w:t>
    </w:r>
    <w:fldSimple w:instr=" NUMPAGES  \* Arabic  \* MERGEFORMAT ">
      <w:r w:rsidR="00FD45CA">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1C3E8" w14:textId="77777777" w:rsidR="000C3829" w:rsidRDefault="000C3829">
      <w:r>
        <w:separator/>
      </w:r>
    </w:p>
  </w:footnote>
  <w:footnote w:type="continuationSeparator" w:id="0">
    <w:p w14:paraId="169D2FEB" w14:textId="77777777" w:rsidR="000C3829" w:rsidRDefault="000C3829">
      <w:r>
        <w:continuationSeparator/>
      </w:r>
    </w:p>
  </w:footnote>
  <w:footnote w:type="continuationNotice" w:id="1">
    <w:p w14:paraId="785129C6" w14:textId="77777777" w:rsidR="000C3829" w:rsidRDefault="000C3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5C3727" w:rsidRDefault="005C3727"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DD6C840" w:rsidR="005C3727" w:rsidRPr="00EB46D9" w:rsidRDefault="005C3727" w:rsidP="00EB46D9">
    <w:pPr>
      <w:pStyle w:val="Header"/>
    </w:pPr>
    <w:r w:rsidRPr="00EB46D9">
      <w:rPr>
        <w:noProof/>
        <w:lang w:val="tr-TR" w:eastAsia="tr-TR"/>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tr-TR" w:eastAsia="tr-TR"/>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AEF1F4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DC3F57">
      <w:rPr>
        <w:noProof/>
      </w:rPr>
      <w:t>Basın</w:t>
    </w:r>
    <w:r w:rsidR="009F4C03">
      <w:rPr>
        <w:noProof/>
      </w:rPr>
      <w:t xml:space="preserve"> </w:t>
    </w:r>
    <w:r w:rsidR="00DC3F57">
      <w:rPr>
        <w:noProof/>
      </w:rPr>
      <w:t>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2C63"/>
    <w:rsid w:val="00005267"/>
    <w:rsid w:val="00006346"/>
    <w:rsid w:val="000069EB"/>
    <w:rsid w:val="00006A45"/>
    <w:rsid w:val="00017F59"/>
    <w:rsid w:val="00020E33"/>
    <w:rsid w:val="00020FF2"/>
    <w:rsid w:val="00021C67"/>
    <w:rsid w:val="00027B03"/>
    <w:rsid w:val="00027E6B"/>
    <w:rsid w:val="000301F0"/>
    <w:rsid w:val="00030557"/>
    <w:rsid w:val="00030F51"/>
    <w:rsid w:val="0003326C"/>
    <w:rsid w:val="00035A84"/>
    <w:rsid w:val="00036080"/>
    <w:rsid w:val="00040CC9"/>
    <w:rsid w:val="000425ED"/>
    <w:rsid w:val="000510FC"/>
    <w:rsid w:val="00051E86"/>
    <w:rsid w:val="000575F9"/>
    <w:rsid w:val="00060945"/>
    <w:rsid w:val="000618FC"/>
    <w:rsid w:val="000653AD"/>
    <w:rsid w:val="000665F3"/>
    <w:rsid w:val="00067071"/>
    <w:rsid w:val="00071736"/>
    <w:rsid w:val="00074DEF"/>
    <w:rsid w:val="00080D10"/>
    <w:rsid w:val="00081241"/>
    <w:rsid w:val="00081EF8"/>
    <w:rsid w:val="0008357F"/>
    <w:rsid w:val="00083DD3"/>
    <w:rsid w:val="0008406B"/>
    <w:rsid w:val="00084228"/>
    <w:rsid w:val="00097BB5"/>
    <w:rsid w:val="000A1694"/>
    <w:rsid w:val="000B4727"/>
    <w:rsid w:val="000B53C2"/>
    <w:rsid w:val="000B5D2F"/>
    <w:rsid w:val="000B695A"/>
    <w:rsid w:val="000C0B9D"/>
    <w:rsid w:val="000C15F9"/>
    <w:rsid w:val="000C210A"/>
    <w:rsid w:val="000C3829"/>
    <w:rsid w:val="000C3E0D"/>
    <w:rsid w:val="000C56DD"/>
    <w:rsid w:val="000D1672"/>
    <w:rsid w:val="000D79FE"/>
    <w:rsid w:val="000E2F62"/>
    <w:rsid w:val="000E38ED"/>
    <w:rsid w:val="000E44D9"/>
    <w:rsid w:val="000E7F24"/>
    <w:rsid w:val="000F03BE"/>
    <w:rsid w:val="000F1757"/>
    <w:rsid w:val="000F225B"/>
    <w:rsid w:val="000F3A8F"/>
    <w:rsid w:val="000F5734"/>
    <w:rsid w:val="000F7FAF"/>
    <w:rsid w:val="0010465B"/>
    <w:rsid w:val="00105975"/>
    <w:rsid w:val="0011116D"/>
    <w:rsid w:val="00111F4D"/>
    <w:rsid w:val="00112A28"/>
    <w:rsid w:val="00115230"/>
    <w:rsid w:val="00115B5F"/>
    <w:rsid w:val="001162B4"/>
    <w:rsid w:val="00120D13"/>
    <w:rsid w:val="00122CBC"/>
    <w:rsid w:val="00126C65"/>
    <w:rsid w:val="00126D4A"/>
    <w:rsid w:val="001305E8"/>
    <w:rsid w:val="00132B4A"/>
    <w:rsid w:val="00132DA9"/>
    <w:rsid w:val="0013305B"/>
    <w:rsid w:val="00133B99"/>
    <w:rsid w:val="0013569C"/>
    <w:rsid w:val="00143257"/>
    <w:rsid w:val="001443BD"/>
    <w:rsid w:val="0014444F"/>
    <w:rsid w:val="00144A87"/>
    <w:rsid w:val="00146193"/>
    <w:rsid w:val="001469C1"/>
    <w:rsid w:val="00151EE4"/>
    <w:rsid w:val="0015299A"/>
    <w:rsid w:val="001577E9"/>
    <w:rsid w:val="0016138C"/>
    <w:rsid w:val="001640D5"/>
    <w:rsid w:val="00164EAB"/>
    <w:rsid w:val="001659FB"/>
    <w:rsid w:val="001731CE"/>
    <w:rsid w:val="0017413B"/>
    <w:rsid w:val="00176C2C"/>
    <w:rsid w:val="0017788F"/>
    <w:rsid w:val="00181B06"/>
    <w:rsid w:val="00181E2F"/>
    <w:rsid w:val="00186993"/>
    <w:rsid w:val="00195540"/>
    <w:rsid w:val="001A269F"/>
    <w:rsid w:val="001A5529"/>
    <w:rsid w:val="001B074E"/>
    <w:rsid w:val="001B6717"/>
    <w:rsid w:val="001B69C1"/>
    <w:rsid w:val="001B771D"/>
    <w:rsid w:val="001B7C20"/>
    <w:rsid w:val="001C0B32"/>
    <w:rsid w:val="001C1747"/>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BF4"/>
    <w:rsid w:val="00220628"/>
    <w:rsid w:val="002260C7"/>
    <w:rsid w:val="002304D2"/>
    <w:rsid w:val="002321E5"/>
    <w:rsid w:val="00233D04"/>
    <w:rsid w:val="00234ABD"/>
    <w:rsid w:val="00236491"/>
    <w:rsid w:val="00236E2A"/>
    <w:rsid w:val="00237F62"/>
    <w:rsid w:val="0024586A"/>
    <w:rsid w:val="002502E1"/>
    <w:rsid w:val="002518A2"/>
    <w:rsid w:val="00256334"/>
    <w:rsid w:val="00256F0C"/>
    <w:rsid w:val="00262C05"/>
    <w:rsid w:val="00267A98"/>
    <w:rsid w:val="00270535"/>
    <w:rsid w:val="00281D14"/>
    <w:rsid w:val="00282C13"/>
    <w:rsid w:val="002930D2"/>
    <w:rsid w:val="00295B91"/>
    <w:rsid w:val="00297F01"/>
    <w:rsid w:val="002A0DF7"/>
    <w:rsid w:val="002A2975"/>
    <w:rsid w:val="002A460D"/>
    <w:rsid w:val="002A5EE9"/>
    <w:rsid w:val="002A60E0"/>
    <w:rsid w:val="002B4EC7"/>
    <w:rsid w:val="002B687A"/>
    <w:rsid w:val="002C1344"/>
    <w:rsid w:val="002C252E"/>
    <w:rsid w:val="002C6773"/>
    <w:rsid w:val="002C73E7"/>
    <w:rsid w:val="002D2A3D"/>
    <w:rsid w:val="002D3930"/>
    <w:rsid w:val="002D5D1D"/>
    <w:rsid w:val="002D74CF"/>
    <w:rsid w:val="002D7946"/>
    <w:rsid w:val="002E0B17"/>
    <w:rsid w:val="002E0F57"/>
    <w:rsid w:val="002E1760"/>
    <w:rsid w:val="002E26B4"/>
    <w:rsid w:val="002E4FFB"/>
    <w:rsid w:val="002E5E87"/>
    <w:rsid w:val="002E7DED"/>
    <w:rsid w:val="002F4B43"/>
    <w:rsid w:val="002F7E11"/>
    <w:rsid w:val="00304087"/>
    <w:rsid w:val="00304915"/>
    <w:rsid w:val="00310ACD"/>
    <w:rsid w:val="0031379F"/>
    <w:rsid w:val="0031621E"/>
    <w:rsid w:val="00316A16"/>
    <w:rsid w:val="00320A26"/>
    <w:rsid w:val="00321344"/>
    <w:rsid w:val="00323B81"/>
    <w:rsid w:val="003241D9"/>
    <w:rsid w:val="003245E8"/>
    <w:rsid w:val="0033451C"/>
    <w:rsid w:val="00336854"/>
    <w:rsid w:val="0033769B"/>
    <w:rsid w:val="0034015C"/>
    <w:rsid w:val="003424A3"/>
    <w:rsid w:val="003439F2"/>
    <w:rsid w:val="003440F2"/>
    <w:rsid w:val="003442F4"/>
    <w:rsid w:val="00344F6B"/>
    <w:rsid w:val="00351CF3"/>
    <w:rsid w:val="00352CAF"/>
    <w:rsid w:val="00353705"/>
    <w:rsid w:val="0035523B"/>
    <w:rsid w:val="00355C70"/>
    <w:rsid w:val="003562E8"/>
    <w:rsid w:val="0036357D"/>
    <w:rsid w:val="003649BC"/>
    <w:rsid w:val="00364F7E"/>
    <w:rsid w:val="00365E44"/>
    <w:rsid w:val="003662B1"/>
    <w:rsid w:val="00367AA1"/>
    <w:rsid w:val="00370A5B"/>
    <w:rsid w:val="003719CB"/>
    <w:rsid w:val="00372B47"/>
    <w:rsid w:val="00372E36"/>
    <w:rsid w:val="00376EE9"/>
    <w:rsid w:val="00376FFC"/>
    <w:rsid w:val="00377CBB"/>
    <w:rsid w:val="00384F62"/>
    <w:rsid w:val="00385438"/>
    <w:rsid w:val="003877B6"/>
    <w:rsid w:val="00391539"/>
    <w:rsid w:val="00393887"/>
    <w:rsid w:val="00394C6B"/>
    <w:rsid w:val="00395097"/>
    <w:rsid w:val="003962DA"/>
    <w:rsid w:val="003A12CF"/>
    <w:rsid w:val="003A3170"/>
    <w:rsid w:val="003A4E62"/>
    <w:rsid w:val="003B1069"/>
    <w:rsid w:val="003B390A"/>
    <w:rsid w:val="003B4E3A"/>
    <w:rsid w:val="003B5B1D"/>
    <w:rsid w:val="003C15DE"/>
    <w:rsid w:val="003C2889"/>
    <w:rsid w:val="003C4EB2"/>
    <w:rsid w:val="003C6613"/>
    <w:rsid w:val="003D3968"/>
    <w:rsid w:val="003D65F4"/>
    <w:rsid w:val="003E6038"/>
    <w:rsid w:val="003F1AF3"/>
    <w:rsid w:val="003F4D8D"/>
    <w:rsid w:val="0040386D"/>
    <w:rsid w:val="00404231"/>
    <w:rsid w:val="00411259"/>
    <w:rsid w:val="00421F20"/>
    <w:rsid w:val="004235BF"/>
    <w:rsid w:val="004313E7"/>
    <w:rsid w:val="00442522"/>
    <w:rsid w:val="00444A70"/>
    <w:rsid w:val="0044763B"/>
    <w:rsid w:val="00456A53"/>
    <w:rsid w:val="0046266D"/>
    <w:rsid w:val="004629B3"/>
    <w:rsid w:val="0046376E"/>
    <w:rsid w:val="0046690F"/>
    <w:rsid w:val="00472FEC"/>
    <w:rsid w:val="00483FE2"/>
    <w:rsid w:val="00485713"/>
    <w:rsid w:val="004864A1"/>
    <w:rsid w:val="00490A03"/>
    <w:rsid w:val="00493327"/>
    <w:rsid w:val="00494DBE"/>
    <w:rsid w:val="00495CE6"/>
    <w:rsid w:val="004978FE"/>
    <w:rsid w:val="004A144D"/>
    <w:rsid w:val="004A323C"/>
    <w:rsid w:val="004B54E8"/>
    <w:rsid w:val="004B66D3"/>
    <w:rsid w:val="004C0138"/>
    <w:rsid w:val="004C2815"/>
    <w:rsid w:val="004C4BA0"/>
    <w:rsid w:val="004C4FEB"/>
    <w:rsid w:val="004C6B79"/>
    <w:rsid w:val="004C6C4C"/>
    <w:rsid w:val="004C7345"/>
    <w:rsid w:val="004D059B"/>
    <w:rsid w:val="004D0E64"/>
    <w:rsid w:val="004D48A8"/>
    <w:rsid w:val="004D4CB6"/>
    <w:rsid w:val="004E3341"/>
    <w:rsid w:val="004F10C1"/>
    <w:rsid w:val="004F5AD9"/>
    <w:rsid w:val="00502E62"/>
    <w:rsid w:val="00506B8A"/>
    <w:rsid w:val="00506F06"/>
    <w:rsid w:val="005073F5"/>
    <w:rsid w:val="00515B94"/>
    <w:rsid w:val="005179F7"/>
    <w:rsid w:val="0052212B"/>
    <w:rsid w:val="005230C7"/>
    <w:rsid w:val="0052380E"/>
    <w:rsid w:val="005266EA"/>
    <w:rsid w:val="00534B46"/>
    <w:rsid w:val="00540358"/>
    <w:rsid w:val="00540D47"/>
    <w:rsid w:val="005463C3"/>
    <w:rsid w:val="00550864"/>
    <w:rsid w:val="00551AC5"/>
    <w:rsid w:val="00552169"/>
    <w:rsid w:val="0055571E"/>
    <w:rsid w:val="00556F67"/>
    <w:rsid w:val="00560D08"/>
    <w:rsid w:val="00561294"/>
    <w:rsid w:val="00564B16"/>
    <w:rsid w:val="005652E8"/>
    <w:rsid w:val="0057101F"/>
    <w:rsid w:val="0057667C"/>
    <w:rsid w:val="00576BDA"/>
    <w:rsid w:val="005833F0"/>
    <w:rsid w:val="00585A88"/>
    <w:rsid w:val="00586280"/>
    <w:rsid w:val="00586CAF"/>
    <w:rsid w:val="005873E9"/>
    <w:rsid w:val="00591041"/>
    <w:rsid w:val="00591180"/>
    <w:rsid w:val="00591674"/>
    <w:rsid w:val="0059722C"/>
    <w:rsid w:val="00597D07"/>
    <w:rsid w:val="005A3688"/>
    <w:rsid w:val="005A3846"/>
    <w:rsid w:val="005A7E97"/>
    <w:rsid w:val="005B127E"/>
    <w:rsid w:val="005B2CD2"/>
    <w:rsid w:val="005B6A58"/>
    <w:rsid w:val="005C3435"/>
    <w:rsid w:val="005C3727"/>
    <w:rsid w:val="005C3F91"/>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066"/>
    <w:rsid w:val="005F5532"/>
    <w:rsid w:val="005F6567"/>
    <w:rsid w:val="0060629F"/>
    <w:rsid w:val="00607094"/>
    <w:rsid w:val="00607256"/>
    <w:rsid w:val="00607DEE"/>
    <w:rsid w:val="006144B1"/>
    <w:rsid w:val="0061737C"/>
    <w:rsid w:val="00630980"/>
    <w:rsid w:val="006335F1"/>
    <w:rsid w:val="006345B6"/>
    <w:rsid w:val="00635616"/>
    <w:rsid w:val="00635712"/>
    <w:rsid w:val="006368FF"/>
    <w:rsid w:val="006375DD"/>
    <w:rsid w:val="0064107F"/>
    <w:rsid w:val="006410A9"/>
    <w:rsid w:val="00643D8A"/>
    <w:rsid w:val="00652229"/>
    <w:rsid w:val="00652793"/>
    <w:rsid w:val="0065424E"/>
    <w:rsid w:val="006626CA"/>
    <w:rsid w:val="00663487"/>
    <w:rsid w:val="0066525A"/>
    <w:rsid w:val="00672382"/>
    <w:rsid w:val="00676717"/>
    <w:rsid w:val="00681257"/>
    <w:rsid w:val="00682643"/>
    <w:rsid w:val="00682EB9"/>
    <w:rsid w:val="0068441A"/>
    <w:rsid w:val="006868A7"/>
    <w:rsid w:val="00690B19"/>
    <w:rsid w:val="006A0A3C"/>
    <w:rsid w:val="006A59E9"/>
    <w:rsid w:val="006A78D6"/>
    <w:rsid w:val="006A79F0"/>
    <w:rsid w:val="006B0027"/>
    <w:rsid w:val="006B01C7"/>
    <w:rsid w:val="006B47EE"/>
    <w:rsid w:val="006B499F"/>
    <w:rsid w:val="006B7224"/>
    <w:rsid w:val="006C14A0"/>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507B5"/>
    <w:rsid w:val="0075091D"/>
    <w:rsid w:val="00753A24"/>
    <w:rsid w:val="0075430D"/>
    <w:rsid w:val="0075725E"/>
    <w:rsid w:val="0075775C"/>
    <w:rsid w:val="0076098A"/>
    <w:rsid w:val="00766FEF"/>
    <w:rsid w:val="00767B14"/>
    <w:rsid w:val="00770F3D"/>
    <w:rsid w:val="00771DF0"/>
    <w:rsid w:val="00772188"/>
    <w:rsid w:val="0077222A"/>
    <w:rsid w:val="00772E2A"/>
    <w:rsid w:val="007737C7"/>
    <w:rsid w:val="007745E2"/>
    <w:rsid w:val="00777842"/>
    <w:rsid w:val="007813D0"/>
    <w:rsid w:val="007845AC"/>
    <w:rsid w:val="00785993"/>
    <w:rsid w:val="007866E2"/>
    <w:rsid w:val="00786BA3"/>
    <w:rsid w:val="007870DA"/>
    <w:rsid w:val="00791CE2"/>
    <w:rsid w:val="0079202F"/>
    <w:rsid w:val="00795AF2"/>
    <w:rsid w:val="00795E4F"/>
    <w:rsid w:val="00796D1A"/>
    <w:rsid w:val="007A2AAD"/>
    <w:rsid w:val="007A4432"/>
    <w:rsid w:val="007A5A8B"/>
    <w:rsid w:val="007A6B16"/>
    <w:rsid w:val="007A784E"/>
    <w:rsid w:val="007B2DAD"/>
    <w:rsid w:val="007B499C"/>
    <w:rsid w:val="007B4D4B"/>
    <w:rsid w:val="007B58C6"/>
    <w:rsid w:val="007C1E9D"/>
    <w:rsid w:val="007D2A02"/>
    <w:rsid w:val="007D62A4"/>
    <w:rsid w:val="007E2887"/>
    <w:rsid w:val="007E6EA1"/>
    <w:rsid w:val="007F0F63"/>
    <w:rsid w:val="007F2B1E"/>
    <w:rsid w:val="007F62B4"/>
    <w:rsid w:val="00801517"/>
    <w:rsid w:val="00812A87"/>
    <w:rsid w:val="00813492"/>
    <w:rsid w:val="00813F53"/>
    <w:rsid w:val="00816094"/>
    <w:rsid w:val="008160CC"/>
    <w:rsid w:val="00817AE8"/>
    <w:rsid w:val="00817DE8"/>
    <w:rsid w:val="008229F5"/>
    <w:rsid w:val="0082699A"/>
    <w:rsid w:val="00832633"/>
    <w:rsid w:val="00833CEB"/>
    <w:rsid w:val="008372D2"/>
    <w:rsid w:val="008377BC"/>
    <w:rsid w:val="008435BA"/>
    <w:rsid w:val="00844C17"/>
    <w:rsid w:val="008450D4"/>
    <w:rsid w:val="00846017"/>
    <w:rsid w:val="00847726"/>
    <w:rsid w:val="00851CB1"/>
    <w:rsid w:val="00852511"/>
    <w:rsid w:val="00857408"/>
    <w:rsid w:val="008578A9"/>
    <w:rsid w:val="0086072A"/>
    <w:rsid w:val="0086088F"/>
    <w:rsid w:val="008614F1"/>
    <w:rsid w:val="00861F97"/>
    <w:rsid w:val="008639B3"/>
    <w:rsid w:val="00863C1A"/>
    <w:rsid w:val="0086435B"/>
    <w:rsid w:val="00865882"/>
    <w:rsid w:val="008712FE"/>
    <w:rsid w:val="0087142D"/>
    <w:rsid w:val="00872928"/>
    <w:rsid w:val="00873416"/>
    <w:rsid w:val="00873956"/>
    <w:rsid w:val="008743BF"/>
    <w:rsid w:val="00880E72"/>
    <w:rsid w:val="008825EE"/>
    <w:rsid w:val="00884019"/>
    <w:rsid w:val="0088596E"/>
    <w:rsid w:val="008877FC"/>
    <w:rsid w:val="0089131F"/>
    <w:rsid w:val="00895BD6"/>
    <w:rsid w:val="008974F5"/>
    <w:rsid w:val="0089796A"/>
    <w:rsid w:val="008A1BD0"/>
    <w:rsid w:val="008A232C"/>
    <w:rsid w:val="008A2375"/>
    <w:rsid w:val="008B4CDA"/>
    <w:rsid w:val="008B79BD"/>
    <w:rsid w:val="008C2AD9"/>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714E"/>
    <w:rsid w:val="009324F0"/>
    <w:rsid w:val="00934BE1"/>
    <w:rsid w:val="0093658D"/>
    <w:rsid w:val="009405E5"/>
    <w:rsid w:val="00941F98"/>
    <w:rsid w:val="00942002"/>
    <w:rsid w:val="00947885"/>
    <w:rsid w:val="009504AB"/>
    <w:rsid w:val="0095103F"/>
    <w:rsid w:val="00952168"/>
    <w:rsid w:val="009527FE"/>
    <w:rsid w:val="009529B2"/>
    <w:rsid w:val="009545F1"/>
    <w:rsid w:val="009615F2"/>
    <w:rsid w:val="00971FD4"/>
    <w:rsid w:val="009739A0"/>
    <w:rsid w:val="00974EE4"/>
    <w:rsid w:val="00974F84"/>
    <w:rsid w:val="00976216"/>
    <w:rsid w:val="009767C7"/>
    <w:rsid w:val="00982ED9"/>
    <w:rsid w:val="00983703"/>
    <w:rsid w:val="009852F3"/>
    <w:rsid w:val="0098579A"/>
    <w:rsid w:val="00991475"/>
    <w:rsid w:val="009918DD"/>
    <w:rsid w:val="0099195A"/>
    <w:rsid w:val="00992A11"/>
    <w:rsid w:val="00994681"/>
    <w:rsid w:val="0099486A"/>
    <w:rsid w:val="00997909"/>
    <w:rsid w:val="009A0E26"/>
    <w:rsid w:val="009A16EC"/>
    <w:rsid w:val="009A22C2"/>
    <w:rsid w:val="009B13D3"/>
    <w:rsid w:val="009B29B7"/>
    <w:rsid w:val="009B3B37"/>
    <w:rsid w:val="009B7D1F"/>
    <w:rsid w:val="009C03B5"/>
    <w:rsid w:val="009C088E"/>
    <w:rsid w:val="009C38EA"/>
    <w:rsid w:val="009C4D35"/>
    <w:rsid w:val="009C5368"/>
    <w:rsid w:val="009D1522"/>
    <w:rsid w:val="009D1EF1"/>
    <w:rsid w:val="009D47C1"/>
    <w:rsid w:val="009D7252"/>
    <w:rsid w:val="009E432C"/>
    <w:rsid w:val="009E5EB4"/>
    <w:rsid w:val="009F4C03"/>
    <w:rsid w:val="009F5149"/>
    <w:rsid w:val="009F563C"/>
    <w:rsid w:val="009F610E"/>
    <w:rsid w:val="00A00F7E"/>
    <w:rsid w:val="00A019F1"/>
    <w:rsid w:val="00A04099"/>
    <w:rsid w:val="00A044D6"/>
    <w:rsid w:val="00A04ADB"/>
    <w:rsid w:val="00A04F89"/>
    <w:rsid w:val="00A05F11"/>
    <w:rsid w:val="00A108B9"/>
    <w:rsid w:val="00A11234"/>
    <w:rsid w:val="00A11E0F"/>
    <w:rsid w:val="00A141E9"/>
    <w:rsid w:val="00A15D78"/>
    <w:rsid w:val="00A26744"/>
    <w:rsid w:val="00A26CB6"/>
    <w:rsid w:val="00A32F82"/>
    <w:rsid w:val="00A32F8B"/>
    <w:rsid w:val="00A35048"/>
    <w:rsid w:val="00A3756F"/>
    <w:rsid w:val="00A42D6F"/>
    <w:rsid w:val="00A4474B"/>
    <w:rsid w:val="00A45A62"/>
    <w:rsid w:val="00A46B44"/>
    <w:rsid w:val="00A54AC5"/>
    <w:rsid w:val="00A55DC3"/>
    <w:rsid w:val="00A56D41"/>
    <w:rsid w:val="00A56DEC"/>
    <w:rsid w:val="00A60529"/>
    <w:rsid w:val="00A61353"/>
    <w:rsid w:val="00A61481"/>
    <w:rsid w:val="00A66DB1"/>
    <w:rsid w:val="00A67A92"/>
    <w:rsid w:val="00A7180A"/>
    <w:rsid w:val="00A74C9E"/>
    <w:rsid w:val="00A842D5"/>
    <w:rsid w:val="00A87870"/>
    <w:rsid w:val="00A91A70"/>
    <w:rsid w:val="00A91FFB"/>
    <w:rsid w:val="00A97316"/>
    <w:rsid w:val="00AA0D54"/>
    <w:rsid w:val="00AA1B85"/>
    <w:rsid w:val="00AA3290"/>
    <w:rsid w:val="00AB1CB6"/>
    <w:rsid w:val="00AB1D9A"/>
    <w:rsid w:val="00AC07B3"/>
    <w:rsid w:val="00AC3540"/>
    <w:rsid w:val="00AC3C49"/>
    <w:rsid w:val="00AD0C22"/>
    <w:rsid w:val="00AD3245"/>
    <w:rsid w:val="00AD442C"/>
    <w:rsid w:val="00AD44FE"/>
    <w:rsid w:val="00AD5A37"/>
    <w:rsid w:val="00AD5C6B"/>
    <w:rsid w:val="00AE400C"/>
    <w:rsid w:val="00AE49F1"/>
    <w:rsid w:val="00AE5532"/>
    <w:rsid w:val="00AE7773"/>
    <w:rsid w:val="00B05CCA"/>
    <w:rsid w:val="00B06844"/>
    <w:rsid w:val="00B14271"/>
    <w:rsid w:val="00B16270"/>
    <w:rsid w:val="00B23C16"/>
    <w:rsid w:val="00B23C52"/>
    <w:rsid w:val="00B2685D"/>
    <w:rsid w:val="00B27B04"/>
    <w:rsid w:val="00B30351"/>
    <w:rsid w:val="00B315A3"/>
    <w:rsid w:val="00B333C4"/>
    <w:rsid w:val="00B33C2A"/>
    <w:rsid w:val="00B350E3"/>
    <w:rsid w:val="00B35967"/>
    <w:rsid w:val="00B35E71"/>
    <w:rsid w:val="00B422EC"/>
    <w:rsid w:val="00B44875"/>
    <w:rsid w:val="00B50B6B"/>
    <w:rsid w:val="00B54885"/>
    <w:rsid w:val="00B634AB"/>
    <w:rsid w:val="00B64E1F"/>
    <w:rsid w:val="00B726D4"/>
    <w:rsid w:val="00B76C64"/>
    <w:rsid w:val="00B8214F"/>
    <w:rsid w:val="00B82B48"/>
    <w:rsid w:val="00B86A4F"/>
    <w:rsid w:val="00B93035"/>
    <w:rsid w:val="00B958E8"/>
    <w:rsid w:val="00B97E4A"/>
    <w:rsid w:val="00BA09B2"/>
    <w:rsid w:val="00BA0F35"/>
    <w:rsid w:val="00BA1B2A"/>
    <w:rsid w:val="00BA220F"/>
    <w:rsid w:val="00BA465D"/>
    <w:rsid w:val="00BA50E1"/>
    <w:rsid w:val="00BA5B46"/>
    <w:rsid w:val="00BB2D73"/>
    <w:rsid w:val="00BB45BA"/>
    <w:rsid w:val="00BB5D0B"/>
    <w:rsid w:val="00BB799A"/>
    <w:rsid w:val="00BC0995"/>
    <w:rsid w:val="00BC40B9"/>
    <w:rsid w:val="00BC6B70"/>
    <w:rsid w:val="00BD18AA"/>
    <w:rsid w:val="00BE2D0A"/>
    <w:rsid w:val="00BE47D4"/>
    <w:rsid w:val="00BE793A"/>
    <w:rsid w:val="00BF2B82"/>
    <w:rsid w:val="00BF432A"/>
    <w:rsid w:val="00BF6E82"/>
    <w:rsid w:val="00BF7450"/>
    <w:rsid w:val="00C03BD3"/>
    <w:rsid w:val="00C060C7"/>
    <w:rsid w:val="00C10EA4"/>
    <w:rsid w:val="00C161A9"/>
    <w:rsid w:val="00C24C17"/>
    <w:rsid w:val="00C329C9"/>
    <w:rsid w:val="00C3758F"/>
    <w:rsid w:val="00C404FC"/>
    <w:rsid w:val="00C40B88"/>
    <w:rsid w:val="00C44489"/>
    <w:rsid w:val="00C47BA9"/>
    <w:rsid w:val="00C47D87"/>
    <w:rsid w:val="00C47EDC"/>
    <w:rsid w:val="00C5376E"/>
    <w:rsid w:val="00C55AEE"/>
    <w:rsid w:val="00C56CA1"/>
    <w:rsid w:val="00C5701B"/>
    <w:rsid w:val="00C64D40"/>
    <w:rsid w:val="00C66218"/>
    <w:rsid w:val="00C677C9"/>
    <w:rsid w:val="00C70DBC"/>
    <w:rsid w:val="00C76FA6"/>
    <w:rsid w:val="00C808A6"/>
    <w:rsid w:val="00C84CD7"/>
    <w:rsid w:val="00C855DB"/>
    <w:rsid w:val="00C91FF6"/>
    <w:rsid w:val="00C97091"/>
    <w:rsid w:val="00C97260"/>
    <w:rsid w:val="00CA2001"/>
    <w:rsid w:val="00CA2E89"/>
    <w:rsid w:val="00CB5B6C"/>
    <w:rsid w:val="00CB6C05"/>
    <w:rsid w:val="00CC052E"/>
    <w:rsid w:val="00CC1D05"/>
    <w:rsid w:val="00CC6146"/>
    <w:rsid w:val="00CD16BE"/>
    <w:rsid w:val="00CD4616"/>
    <w:rsid w:val="00CD56AF"/>
    <w:rsid w:val="00CE33D5"/>
    <w:rsid w:val="00CF3E27"/>
    <w:rsid w:val="00CF466D"/>
    <w:rsid w:val="00CF5D37"/>
    <w:rsid w:val="00CF61AD"/>
    <w:rsid w:val="00CF6F33"/>
    <w:rsid w:val="00D02248"/>
    <w:rsid w:val="00D063B8"/>
    <w:rsid w:val="00D06825"/>
    <w:rsid w:val="00D110AD"/>
    <w:rsid w:val="00D158A6"/>
    <w:rsid w:val="00D17E3B"/>
    <w:rsid w:val="00D2306F"/>
    <w:rsid w:val="00D23C09"/>
    <w:rsid w:val="00D23CED"/>
    <w:rsid w:val="00D24BD2"/>
    <w:rsid w:val="00D2573D"/>
    <w:rsid w:val="00D260A2"/>
    <w:rsid w:val="00D30CC6"/>
    <w:rsid w:val="00D311B3"/>
    <w:rsid w:val="00D31722"/>
    <w:rsid w:val="00D319E9"/>
    <w:rsid w:val="00D3260C"/>
    <w:rsid w:val="00D332BF"/>
    <w:rsid w:val="00D35790"/>
    <w:rsid w:val="00D36183"/>
    <w:rsid w:val="00D5611E"/>
    <w:rsid w:val="00D5653B"/>
    <w:rsid w:val="00D61DFE"/>
    <w:rsid w:val="00D62EF1"/>
    <w:rsid w:val="00D6309D"/>
    <w:rsid w:val="00D63118"/>
    <w:rsid w:val="00D644CA"/>
    <w:rsid w:val="00D64EA0"/>
    <w:rsid w:val="00D66FC2"/>
    <w:rsid w:val="00D7044E"/>
    <w:rsid w:val="00D72A16"/>
    <w:rsid w:val="00D741E9"/>
    <w:rsid w:val="00D75291"/>
    <w:rsid w:val="00D76C7E"/>
    <w:rsid w:val="00D771DE"/>
    <w:rsid w:val="00D7776D"/>
    <w:rsid w:val="00D834F1"/>
    <w:rsid w:val="00D83609"/>
    <w:rsid w:val="00D86B3E"/>
    <w:rsid w:val="00D92179"/>
    <w:rsid w:val="00D922C6"/>
    <w:rsid w:val="00D9293F"/>
    <w:rsid w:val="00D93598"/>
    <w:rsid w:val="00DA1E18"/>
    <w:rsid w:val="00DA2009"/>
    <w:rsid w:val="00DA538F"/>
    <w:rsid w:val="00DA5CC2"/>
    <w:rsid w:val="00DB056D"/>
    <w:rsid w:val="00DB05B1"/>
    <w:rsid w:val="00DB3786"/>
    <w:rsid w:val="00DB59E8"/>
    <w:rsid w:val="00DB5A79"/>
    <w:rsid w:val="00DB5C7A"/>
    <w:rsid w:val="00DC2465"/>
    <w:rsid w:val="00DC3F57"/>
    <w:rsid w:val="00DC40D8"/>
    <w:rsid w:val="00DC7D48"/>
    <w:rsid w:val="00DD3BD5"/>
    <w:rsid w:val="00DD512E"/>
    <w:rsid w:val="00DE1177"/>
    <w:rsid w:val="00DE2CEA"/>
    <w:rsid w:val="00DE5399"/>
    <w:rsid w:val="00DE6154"/>
    <w:rsid w:val="00DE64C8"/>
    <w:rsid w:val="00DE6A3C"/>
    <w:rsid w:val="00DE74F4"/>
    <w:rsid w:val="00DE7F97"/>
    <w:rsid w:val="00DF1010"/>
    <w:rsid w:val="00DF5AEA"/>
    <w:rsid w:val="00DF63F6"/>
    <w:rsid w:val="00DF7BD0"/>
    <w:rsid w:val="00E0219D"/>
    <w:rsid w:val="00E0374B"/>
    <w:rsid w:val="00E04B15"/>
    <w:rsid w:val="00E10B28"/>
    <w:rsid w:val="00E13747"/>
    <w:rsid w:val="00E14758"/>
    <w:rsid w:val="00E21088"/>
    <w:rsid w:val="00E24632"/>
    <w:rsid w:val="00E25AEA"/>
    <w:rsid w:val="00E30D26"/>
    <w:rsid w:val="00E30D4D"/>
    <w:rsid w:val="00E30DEF"/>
    <w:rsid w:val="00E30ED2"/>
    <w:rsid w:val="00E31276"/>
    <w:rsid w:val="00E34666"/>
    <w:rsid w:val="00E3522B"/>
    <w:rsid w:val="00E36A66"/>
    <w:rsid w:val="00E378E1"/>
    <w:rsid w:val="00E37F70"/>
    <w:rsid w:val="00E41377"/>
    <w:rsid w:val="00E41985"/>
    <w:rsid w:val="00E446C1"/>
    <w:rsid w:val="00E46297"/>
    <w:rsid w:val="00E545D7"/>
    <w:rsid w:val="00E547FE"/>
    <w:rsid w:val="00E60ECA"/>
    <w:rsid w:val="00E63EBA"/>
    <w:rsid w:val="00E663B6"/>
    <w:rsid w:val="00E758B9"/>
    <w:rsid w:val="00E8026C"/>
    <w:rsid w:val="00E8177D"/>
    <w:rsid w:val="00E85569"/>
    <w:rsid w:val="00E856AF"/>
    <w:rsid w:val="00E86B83"/>
    <w:rsid w:val="00E87C64"/>
    <w:rsid w:val="00E93A01"/>
    <w:rsid w:val="00E93FF8"/>
    <w:rsid w:val="00E9472F"/>
    <w:rsid w:val="00E94EB6"/>
    <w:rsid w:val="00E96EAF"/>
    <w:rsid w:val="00EA1752"/>
    <w:rsid w:val="00EA539B"/>
    <w:rsid w:val="00EA5A89"/>
    <w:rsid w:val="00EA5BDB"/>
    <w:rsid w:val="00EB3CD2"/>
    <w:rsid w:val="00EB46D9"/>
    <w:rsid w:val="00EC04EA"/>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E680F"/>
    <w:rsid w:val="00EE7587"/>
    <w:rsid w:val="00EF0E9D"/>
    <w:rsid w:val="00EF1330"/>
    <w:rsid w:val="00EF15FF"/>
    <w:rsid w:val="00EF24CB"/>
    <w:rsid w:val="00EF7111"/>
    <w:rsid w:val="00EF7D1A"/>
    <w:rsid w:val="00F004C3"/>
    <w:rsid w:val="00F0448F"/>
    <w:rsid w:val="00F0716C"/>
    <w:rsid w:val="00F13564"/>
    <w:rsid w:val="00F223F1"/>
    <w:rsid w:val="00F270E9"/>
    <w:rsid w:val="00F27440"/>
    <w:rsid w:val="00F275C0"/>
    <w:rsid w:val="00F30F20"/>
    <w:rsid w:val="00F317B5"/>
    <w:rsid w:val="00F33128"/>
    <w:rsid w:val="00F346B6"/>
    <w:rsid w:val="00F36145"/>
    <w:rsid w:val="00F37BDD"/>
    <w:rsid w:val="00F41503"/>
    <w:rsid w:val="00F437D0"/>
    <w:rsid w:val="00F46207"/>
    <w:rsid w:val="00F466C8"/>
    <w:rsid w:val="00F469A9"/>
    <w:rsid w:val="00F46B50"/>
    <w:rsid w:val="00F478BF"/>
    <w:rsid w:val="00F47C20"/>
    <w:rsid w:val="00F506D2"/>
    <w:rsid w:val="00F50B46"/>
    <w:rsid w:val="00F50D1F"/>
    <w:rsid w:val="00F51545"/>
    <w:rsid w:val="00F55702"/>
    <w:rsid w:val="00F5641F"/>
    <w:rsid w:val="00F6171A"/>
    <w:rsid w:val="00F61D66"/>
    <w:rsid w:val="00F635FC"/>
    <w:rsid w:val="00F63D03"/>
    <w:rsid w:val="00F65E2F"/>
    <w:rsid w:val="00F67967"/>
    <w:rsid w:val="00F67DF1"/>
    <w:rsid w:val="00F71E41"/>
    <w:rsid w:val="00F75996"/>
    <w:rsid w:val="00F8309B"/>
    <w:rsid w:val="00F833C9"/>
    <w:rsid w:val="00F84E2A"/>
    <w:rsid w:val="00F90064"/>
    <w:rsid w:val="00F94217"/>
    <w:rsid w:val="00F94F8C"/>
    <w:rsid w:val="00F9586C"/>
    <w:rsid w:val="00F96AFD"/>
    <w:rsid w:val="00FA1398"/>
    <w:rsid w:val="00FA13EA"/>
    <w:rsid w:val="00FA2E19"/>
    <w:rsid w:val="00FA697F"/>
    <w:rsid w:val="00FB3846"/>
    <w:rsid w:val="00FB5521"/>
    <w:rsid w:val="00FB610D"/>
    <w:rsid w:val="00FC05E2"/>
    <w:rsid w:val="00FC0AD5"/>
    <w:rsid w:val="00FC26B8"/>
    <w:rsid w:val="00FC413A"/>
    <w:rsid w:val="00FC4349"/>
    <w:rsid w:val="00FC4477"/>
    <w:rsid w:val="00FC46FB"/>
    <w:rsid w:val="00FC7B66"/>
    <w:rsid w:val="00FD0CAD"/>
    <w:rsid w:val="00FD1765"/>
    <w:rsid w:val="00FD2BD3"/>
    <w:rsid w:val="00FD3DEF"/>
    <w:rsid w:val="00FD45CA"/>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docId w15:val="{6783C541-E493-47DC-9E33-FECA8198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C47B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36EDB-E225-4E93-B2D9-DC5A6D896E09}">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3.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6.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3558</Words>
  <Characters>20281</Characters>
  <Application>Microsoft Office Word</Application>
  <DocSecurity>0</DocSecurity>
  <Lines>169</Lines>
  <Paragraphs>47</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23792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Oznur Cati</cp:lastModifiedBy>
  <cp:revision>10</cp:revision>
  <cp:lastPrinted>2021-03-03T16:42:00Z</cp:lastPrinted>
  <dcterms:created xsi:type="dcterms:W3CDTF">2021-03-08T23:40:00Z</dcterms:created>
  <dcterms:modified xsi:type="dcterms:W3CDTF">2021-03-09T00:15:00Z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