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7EF56AA1" w:rsidR="00B422EC" w:rsidRPr="00A5543D" w:rsidRDefault="007020F2" w:rsidP="009F44A3">
      <w:pPr>
        <w:pStyle w:val="MonthDayYear"/>
        <w:tabs>
          <w:tab w:val="left" w:pos="7513"/>
        </w:tabs>
        <w:jc w:val="both"/>
        <w:rPr>
          <w:rFonts w:asciiTheme="minorHAnsi" w:hAnsiTheme="minorHAnsi" w:cstheme="minorHAnsi"/>
          <w:lang w:val="sl-SI"/>
        </w:rPr>
      </w:pPr>
      <w:r w:rsidRPr="00124E82">
        <w:rPr>
          <w:rFonts w:ascii="Arial" w:hAnsi="Arial" w:cs="Arial"/>
          <w:lang w:val="sl-SI"/>
        </w:rPr>
        <w:t xml:space="preserve"> </w:t>
      </w:r>
      <w:r w:rsidR="00E41377" w:rsidRPr="00124E82">
        <w:rPr>
          <w:rFonts w:ascii="Arial" w:hAnsi="Arial" w:cs="Arial"/>
          <w:lang w:val="sl-SI"/>
        </w:rPr>
        <w:tab/>
      </w:r>
      <w:r w:rsidR="00E669C9" w:rsidRPr="00A5543D">
        <w:rPr>
          <w:rFonts w:asciiTheme="minorHAnsi" w:hAnsiTheme="minorHAnsi" w:cstheme="minorHAnsi"/>
          <w:lang w:val="sl-SI"/>
        </w:rPr>
        <w:t>4. marec</w:t>
      </w:r>
      <w:r w:rsidR="00BF6E82" w:rsidRPr="00A5543D">
        <w:rPr>
          <w:rFonts w:asciiTheme="minorHAnsi" w:hAnsiTheme="minorHAnsi" w:cstheme="minorHAnsi"/>
          <w:lang w:val="sl-SI"/>
        </w:rPr>
        <w:t xml:space="preserve"> 20</w:t>
      </w:r>
      <w:r w:rsidR="00F635FC" w:rsidRPr="00A5543D">
        <w:rPr>
          <w:rFonts w:asciiTheme="minorHAnsi" w:hAnsiTheme="minorHAnsi" w:cstheme="minorHAnsi"/>
          <w:lang w:val="sl-SI"/>
        </w:rPr>
        <w:t>2</w:t>
      </w:r>
      <w:r w:rsidR="004C0138" w:rsidRPr="00A5543D">
        <w:rPr>
          <w:rFonts w:asciiTheme="minorHAnsi" w:hAnsiTheme="minorHAnsi" w:cstheme="minorHAnsi"/>
          <w:lang w:val="sl-SI"/>
        </w:rPr>
        <w:t>1</w:t>
      </w:r>
    </w:p>
    <w:p w14:paraId="09896324" w14:textId="307A106B" w:rsidR="007F0F63" w:rsidRPr="00A5543D" w:rsidRDefault="00E669C9" w:rsidP="009F44A3">
      <w:pPr>
        <w:pStyle w:val="Topline"/>
        <w:spacing w:after="360"/>
        <w:rPr>
          <w:rFonts w:asciiTheme="minorHAnsi" w:hAnsiTheme="minorHAnsi" w:cstheme="minorHAnsi"/>
          <w:lang w:val="sl-SI"/>
        </w:rPr>
      </w:pPr>
      <w:r w:rsidRPr="00A5543D">
        <w:rPr>
          <w:rFonts w:asciiTheme="minorHAnsi" w:hAnsiTheme="minorHAnsi" w:cstheme="minorHAnsi"/>
          <w:lang w:val="sl-SI"/>
        </w:rPr>
        <w:t>Henkel predlaga vrednost dividende na ravni preteklega leta</w:t>
      </w:r>
    </w:p>
    <w:p w14:paraId="5954DEC2" w14:textId="3A4DD2B2" w:rsidR="00E669C9" w:rsidRPr="00A5543D" w:rsidRDefault="00A27092" w:rsidP="009F44A3">
      <w:pPr>
        <w:rPr>
          <w:rStyle w:val="Headline"/>
          <w:rFonts w:asciiTheme="minorHAnsi" w:hAnsiTheme="minorHAnsi" w:cstheme="minorHAnsi"/>
          <w:lang w:val="sl-SI"/>
        </w:rPr>
      </w:pPr>
      <w:r w:rsidRPr="00A5543D">
        <w:rPr>
          <w:rStyle w:val="Headline"/>
          <w:rFonts w:asciiTheme="minorHAnsi" w:hAnsiTheme="minorHAnsi" w:cstheme="minorHAnsi"/>
          <w:lang w:val="sl-SI"/>
        </w:rPr>
        <w:t xml:space="preserve">Henkel poroča o </w:t>
      </w:r>
      <w:r w:rsidR="00CA0DE4" w:rsidRPr="00A5543D">
        <w:rPr>
          <w:rStyle w:val="Headline"/>
          <w:rFonts w:asciiTheme="minorHAnsi" w:hAnsiTheme="minorHAnsi" w:cstheme="minorHAnsi"/>
          <w:lang w:val="sl-SI"/>
        </w:rPr>
        <w:t>solidnih</w:t>
      </w:r>
      <w:r w:rsidRPr="00A5543D">
        <w:rPr>
          <w:rStyle w:val="Headline"/>
          <w:rFonts w:asciiTheme="minorHAnsi" w:hAnsiTheme="minorHAnsi" w:cstheme="minorHAnsi"/>
          <w:lang w:val="sl-SI"/>
        </w:rPr>
        <w:t xml:space="preserve"> poslovn</w:t>
      </w:r>
      <w:r w:rsidR="00CA0DE4" w:rsidRPr="00A5543D">
        <w:rPr>
          <w:rStyle w:val="Headline"/>
          <w:rFonts w:asciiTheme="minorHAnsi" w:hAnsiTheme="minorHAnsi" w:cstheme="minorHAnsi"/>
          <w:lang w:val="sl-SI"/>
        </w:rPr>
        <w:t>ih</w:t>
      </w:r>
      <w:r w:rsidRPr="00A5543D">
        <w:rPr>
          <w:rStyle w:val="Headline"/>
          <w:rFonts w:asciiTheme="minorHAnsi" w:hAnsiTheme="minorHAnsi" w:cstheme="minorHAnsi"/>
          <w:lang w:val="sl-SI"/>
        </w:rPr>
        <w:t xml:space="preserve"> r</w:t>
      </w:r>
      <w:r w:rsidR="00CA0DE4" w:rsidRPr="00A5543D">
        <w:rPr>
          <w:rStyle w:val="Headline"/>
          <w:rFonts w:asciiTheme="minorHAnsi" w:hAnsiTheme="minorHAnsi" w:cstheme="minorHAnsi"/>
          <w:lang w:val="sl-SI"/>
        </w:rPr>
        <w:t>ezultatih</w:t>
      </w:r>
      <w:r w:rsidRPr="00A5543D">
        <w:rPr>
          <w:rStyle w:val="Headline"/>
          <w:rFonts w:asciiTheme="minorHAnsi" w:hAnsiTheme="minorHAnsi" w:cstheme="minorHAnsi"/>
          <w:lang w:val="sl-SI"/>
        </w:rPr>
        <w:t xml:space="preserve"> v letu 2020</w:t>
      </w:r>
      <w:r w:rsidR="00CA0DE4" w:rsidRPr="00A5543D">
        <w:rPr>
          <w:rStyle w:val="Headline"/>
          <w:rFonts w:asciiTheme="minorHAnsi" w:hAnsiTheme="minorHAnsi" w:cstheme="minorHAnsi"/>
          <w:lang w:val="sl-SI"/>
        </w:rPr>
        <w:t xml:space="preserve"> </w:t>
      </w:r>
      <w:r w:rsidRPr="00A5543D">
        <w:rPr>
          <w:rStyle w:val="Headline"/>
          <w:rFonts w:asciiTheme="minorHAnsi" w:hAnsiTheme="minorHAnsi" w:cstheme="minorHAnsi"/>
          <w:lang w:val="sl-SI"/>
        </w:rPr>
        <w:t>kljub zahtevnim razmeram zaradi pandemije covida-19</w:t>
      </w:r>
    </w:p>
    <w:p w14:paraId="6706FA18" w14:textId="77777777" w:rsidR="00852511" w:rsidRPr="00124E82" w:rsidRDefault="00852511" w:rsidP="009F44A3">
      <w:pPr>
        <w:rPr>
          <w:rFonts w:ascii="Arial" w:hAnsi="Arial" w:cs="Arial"/>
          <w:lang w:val="sl-SI"/>
        </w:rPr>
      </w:pPr>
    </w:p>
    <w:p w14:paraId="521C8D96" w14:textId="00B95D13" w:rsidR="008743BF" w:rsidRPr="00A5543D" w:rsidRDefault="00F03210" w:rsidP="009F44A3">
      <w:pPr>
        <w:pStyle w:val="ListParagraph"/>
        <w:numPr>
          <w:ilvl w:val="0"/>
          <w:numId w:val="7"/>
        </w:numPr>
        <w:spacing w:after="80"/>
        <w:ind w:left="357" w:right="-108" w:hanging="357"/>
        <w:contextualSpacing w:val="0"/>
        <w:rPr>
          <w:rFonts w:asciiTheme="minorHAnsi" w:hAnsiTheme="minorHAnsi" w:cstheme="minorHAnsi"/>
          <w:b/>
          <w:szCs w:val="22"/>
          <w:lang w:val="sl-SI"/>
        </w:rPr>
      </w:pPr>
      <w:bookmarkStart w:id="0" w:name="_Hlk43712519"/>
      <w:r w:rsidRPr="00A5543D">
        <w:rPr>
          <w:rFonts w:asciiTheme="minorHAnsi" w:hAnsiTheme="minorHAnsi" w:cstheme="minorHAnsi"/>
          <w:b/>
          <w:szCs w:val="22"/>
          <w:lang w:val="sl-SI"/>
        </w:rPr>
        <w:t>Uravnotežen portfolio</w:t>
      </w:r>
      <w:r w:rsidR="009F44A3" w:rsidRPr="00A5543D">
        <w:rPr>
          <w:rFonts w:asciiTheme="minorHAnsi" w:hAnsiTheme="minorHAnsi" w:cstheme="minorHAnsi"/>
          <w:b/>
          <w:szCs w:val="22"/>
          <w:lang w:val="sl-SI"/>
        </w:rPr>
        <w:t xml:space="preserve"> izdelkov</w:t>
      </w:r>
      <w:r w:rsidRPr="00A5543D">
        <w:rPr>
          <w:rFonts w:asciiTheme="minorHAnsi" w:hAnsiTheme="minorHAnsi" w:cstheme="minorHAnsi"/>
          <w:b/>
          <w:szCs w:val="22"/>
          <w:lang w:val="sl-SI"/>
        </w:rPr>
        <w:t xml:space="preserve">, uspešne inovacije, finančna moč in zavzet tim sodelavcev </w:t>
      </w:r>
      <w:r w:rsidR="009F44A3" w:rsidRPr="00A5543D">
        <w:rPr>
          <w:rFonts w:asciiTheme="minorHAnsi" w:hAnsiTheme="minorHAnsi" w:cstheme="minorHAnsi"/>
          <w:b/>
          <w:szCs w:val="22"/>
          <w:lang w:val="sl-SI"/>
        </w:rPr>
        <w:t xml:space="preserve">so prispevali k </w:t>
      </w:r>
      <w:r w:rsidRPr="00A5543D">
        <w:rPr>
          <w:rFonts w:asciiTheme="minorHAnsi" w:hAnsiTheme="minorHAnsi" w:cstheme="minorHAnsi"/>
          <w:b/>
          <w:szCs w:val="22"/>
          <w:lang w:val="sl-SI"/>
        </w:rPr>
        <w:t>stabiln</w:t>
      </w:r>
      <w:r w:rsidR="009F44A3" w:rsidRPr="00A5543D">
        <w:rPr>
          <w:rFonts w:asciiTheme="minorHAnsi" w:hAnsiTheme="minorHAnsi" w:cstheme="minorHAnsi"/>
          <w:b/>
          <w:szCs w:val="22"/>
          <w:lang w:val="sl-SI"/>
        </w:rPr>
        <w:t>emu</w:t>
      </w:r>
      <w:r w:rsidRPr="00A5543D">
        <w:rPr>
          <w:rFonts w:asciiTheme="minorHAnsi" w:hAnsiTheme="minorHAnsi" w:cstheme="minorHAnsi"/>
          <w:b/>
          <w:szCs w:val="22"/>
          <w:lang w:val="sl-SI"/>
        </w:rPr>
        <w:t xml:space="preserve"> poslovn</w:t>
      </w:r>
      <w:r w:rsidR="009F44A3" w:rsidRPr="00A5543D">
        <w:rPr>
          <w:rFonts w:asciiTheme="minorHAnsi" w:hAnsiTheme="minorHAnsi" w:cstheme="minorHAnsi"/>
          <w:b/>
          <w:szCs w:val="22"/>
          <w:lang w:val="sl-SI"/>
        </w:rPr>
        <w:t>emu</w:t>
      </w:r>
      <w:r w:rsidRPr="00A5543D">
        <w:rPr>
          <w:rFonts w:asciiTheme="minorHAnsi" w:hAnsiTheme="minorHAnsi" w:cstheme="minorHAnsi"/>
          <w:b/>
          <w:szCs w:val="22"/>
          <w:lang w:val="sl-SI"/>
        </w:rPr>
        <w:t xml:space="preserve"> razvoj</w:t>
      </w:r>
      <w:r w:rsidR="009F44A3" w:rsidRPr="00A5543D">
        <w:rPr>
          <w:rFonts w:asciiTheme="minorHAnsi" w:hAnsiTheme="minorHAnsi" w:cstheme="minorHAnsi"/>
          <w:b/>
          <w:szCs w:val="22"/>
          <w:lang w:val="sl-SI"/>
        </w:rPr>
        <w:t>u</w:t>
      </w:r>
      <w:r w:rsidRPr="00A5543D">
        <w:rPr>
          <w:rFonts w:asciiTheme="minorHAnsi" w:hAnsiTheme="minorHAnsi" w:cstheme="minorHAnsi"/>
          <w:b/>
          <w:szCs w:val="22"/>
          <w:lang w:val="sl-SI"/>
        </w:rPr>
        <w:t xml:space="preserve"> v času globalne krize</w:t>
      </w:r>
    </w:p>
    <w:p w14:paraId="4455CEB5" w14:textId="58A3FCBF" w:rsidR="008743BF" w:rsidRPr="00A5543D" w:rsidRDefault="00F03210" w:rsidP="009F44A3">
      <w:pPr>
        <w:pStyle w:val="ListParagraph"/>
        <w:numPr>
          <w:ilvl w:val="0"/>
          <w:numId w:val="7"/>
        </w:numPr>
        <w:spacing w:after="80"/>
        <w:ind w:left="35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 xml:space="preserve">Poslovni rezultati </w:t>
      </w:r>
      <w:r w:rsidR="00CA0DE4" w:rsidRPr="00A5543D">
        <w:rPr>
          <w:rFonts w:asciiTheme="minorHAnsi" w:hAnsiTheme="minorHAnsi" w:cstheme="minorHAnsi"/>
          <w:b/>
          <w:szCs w:val="22"/>
          <w:lang w:val="sl-SI"/>
        </w:rPr>
        <w:t>so v skladu</w:t>
      </w:r>
      <w:r w:rsidR="009F44A3" w:rsidRPr="00A5543D">
        <w:rPr>
          <w:rFonts w:asciiTheme="minorHAnsi" w:hAnsiTheme="minorHAnsi" w:cstheme="minorHAnsi"/>
          <w:b/>
          <w:szCs w:val="22"/>
          <w:lang w:val="sl-SI"/>
        </w:rPr>
        <w:t xml:space="preserve"> </w:t>
      </w:r>
      <w:r w:rsidR="00CA0DE4" w:rsidRPr="00A5543D">
        <w:rPr>
          <w:rFonts w:asciiTheme="minorHAnsi" w:hAnsiTheme="minorHAnsi" w:cstheme="minorHAnsi"/>
          <w:b/>
          <w:szCs w:val="22"/>
          <w:lang w:val="sl-SI"/>
        </w:rPr>
        <w:t xml:space="preserve">z </w:t>
      </w:r>
      <w:r w:rsidRPr="00A5543D">
        <w:rPr>
          <w:rFonts w:asciiTheme="minorHAnsi" w:hAnsiTheme="minorHAnsi" w:cstheme="minorHAnsi"/>
          <w:b/>
          <w:szCs w:val="22"/>
          <w:lang w:val="sl-SI"/>
        </w:rPr>
        <w:t>napoved</w:t>
      </w:r>
      <w:r w:rsidR="00CA0DE4" w:rsidRPr="00A5543D">
        <w:rPr>
          <w:rFonts w:asciiTheme="minorHAnsi" w:hAnsiTheme="minorHAnsi" w:cstheme="minorHAnsi"/>
          <w:b/>
          <w:szCs w:val="22"/>
          <w:lang w:val="sl-SI"/>
        </w:rPr>
        <w:t>mi</w:t>
      </w:r>
      <w:r w:rsidRPr="00A5543D">
        <w:rPr>
          <w:rFonts w:asciiTheme="minorHAnsi" w:hAnsiTheme="minorHAnsi" w:cstheme="minorHAnsi"/>
          <w:b/>
          <w:szCs w:val="22"/>
          <w:lang w:val="sl-SI"/>
        </w:rPr>
        <w:t xml:space="preserve"> za poslovno leto 2020: </w:t>
      </w:r>
    </w:p>
    <w:bookmarkEnd w:id="0"/>
    <w:p w14:paraId="050F17EF" w14:textId="5F876BDE" w:rsidR="00635616" w:rsidRPr="00A5543D" w:rsidRDefault="00F03210" w:rsidP="009F44A3">
      <w:pPr>
        <w:pStyle w:val="ListParagraph"/>
        <w:numPr>
          <w:ilvl w:val="1"/>
          <w:numId w:val="7"/>
        </w:numPr>
        <w:spacing w:after="80" w:line="266" w:lineRule="auto"/>
        <w:ind w:left="107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Vrednost prodaje je dosegla 19,3 milijarde evrov, organska rast: –0,7 odstotka</w:t>
      </w:r>
    </w:p>
    <w:p w14:paraId="7886FA3B" w14:textId="7CA9EF16" w:rsidR="00F03210" w:rsidRPr="00A5543D" w:rsidRDefault="00F03210" w:rsidP="009F44A3">
      <w:pPr>
        <w:pStyle w:val="ListParagraph"/>
        <w:numPr>
          <w:ilvl w:val="1"/>
          <w:numId w:val="7"/>
        </w:numPr>
        <w:spacing w:after="80" w:line="266" w:lineRule="auto"/>
        <w:ind w:left="107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M</w:t>
      </w:r>
      <w:r w:rsidRPr="00A5543D">
        <w:rPr>
          <w:rFonts w:asciiTheme="minorHAnsi" w:hAnsiTheme="minorHAnsi" w:cstheme="minorHAnsi"/>
          <w:b/>
          <w:bCs/>
          <w:szCs w:val="22"/>
          <w:lang w:val="sl-SI"/>
        </w:rPr>
        <w:t xml:space="preserve">arža iz </w:t>
      </w:r>
      <w:r w:rsidRPr="00A5543D">
        <w:rPr>
          <w:rFonts w:asciiTheme="minorHAnsi" w:hAnsiTheme="minorHAnsi" w:cstheme="minorHAnsi"/>
          <w:b/>
          <w:szCs w:val="22"/>
          <w:lang w:val="sl-SI"/>
        </w:rPr>
        <w:t>poslovanja (EBIT)*: 13,4 odstotka, –260 baznih točk,</w:t>
      </w:r>
    </w:p>
    <w:p w14:paraId="2F15CBE5" w14:textId="23C5FD75" w:rsidR="00635616" w:rsidRPr="00A5543D" w:rsidRDefault="00F03210" w:rsidP="009F44A3">
      <w:pPr>
        <w:pStyle w:val="ListParagraph"/>
        <w:spacing w:after="80" w:line="266" w:lineRule="auto"/>
        <w:ind w:left="1077" w:right="-108"/>
        <w:contextualSpacing w:val="0"/>
        <w:rPr>
          <w:rFonts w:asciiTheme="minorHAnsi" w:hAnsiTheme="minorHAnsi" w:cstheme="minorHAnsi"/>
          <w:b/>
          <w:szCs w:val="22"/>
          <w:lang w:val="sl-SI"/>
        </w:rPr>
      </w:pPr>
      <w:r w:rsidRPr="00A5543D">
        <w:rPr>
          <w:rFonts w:asciiTheme="minorHAnsi" w:hAnsiTheme="minorHAnsi" w:cstheme="minorHAnsi"/>
          <w:b/>
          <w:szCs w:val="22"/>
          <w:lang w:val="sl-SI"/>
        </w:rPr>
        <w:t xml:space="preserve">kar ustreza dobičku iz poslovanja* v višini 2,6 milijarde evrov </w:t>
      </w:r>
    </w:p>
    <w:p w14:paraId="723BE023" w14:textId="10418E56" w:rsidR="00635616" w:rsidRPr="00A5543D" w:rsidRDefault="00E671EC" w:rsidP="009F44A3">
      <w:pPr>
        <w:pStyle w:val="ListParagraph"/>
        <w:numPr>
          <w:ilvl w:val="1"/>
          <w:numId w:val="7"/>
        </w:numPr>
        <w:spacing w:after="80" w:line="266" w:lineRule="auto"/>
        <w:ind w:left="107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Prilagojeni dobiček na prednostno delnico (EPS)*: 4,26 evra, –17,9 odstotka pri stalnih menjalnih tečajih</w:t>
      </w:r>
    </w:p>
    <w:p w14:paraId="2A509BBD" w14:textId="4C3A4170" w:rsidR="00635616" w:rsidRPr="00A5543D" w:rsidRDefault="002F122D" w:rsidP="009F44A3">
      <w:pPr>
        <w:pStyle w:val="ListParagraph"/>
        <w:numPr>
          <w:ilvl w:val="0"/>
          <w:numId w:val="7"/>
        </w:numPr>
        <w:spacing w:after="80"/>
        <w:ind w:left="35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 xml:space="preserve">Močan prosti denarni tok v višini 2,3 milijarde evrov, občutno izboljšan neto finančni položaj </w:t>
      </w:r>
    </w:p>
    <w:p w14:paraId="7CE82715" w14:textId="2DB1F5A0" w:rsidR="00A842D5" w:rsidRPr="00A5543D" w:rsidRDefault="00952080" w:rsidP="009F44A3">
      <w:pPr>
        <w:pStyle w:val="ListParagraph"/>
        <w:numPr>
          <w:ilvl w:val="0"/>
          <w:numId w:val="7"/>
        </w:numPr>
        <w:spacing w:after="80"/>
        <w:ind w:left="35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Predlagana vrednost dividende na ravni lanskega leta: 1,85 evra na prednostno delnico</w:t>
      </w:r>
    </w:p>
    <w:p w14:paraId="5CB438E0" w14:textId="7B4CE87A" w:rsidR="00256334" w:rsidRPr="00A5543D" w:rsidRDefault="00952080" w:rsidP="009F44A3">
      <w:pPr>
        <w:pStyle w:val="ListParagraph"/>
        <w:numPr>
          <w:ilvl w:val="0"/>
          <w:numId w:val="7"/>
        </w:numPr>
        <w:spacing w:after="80"/>
        <w:ind w:left="35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Izpol</w:t>
      </w:r>
      <w:r w:rsidR="0041189C" w:rsidRPr="00A5543D">
        <w:rPr>
          <w:rFonts w:asciiTheme="minorHAnsi" w:hAnsiTheme="minorHAnsi" w:cstheme="minorHAnsi"/>
          <w:b/>
          <w:szCs w:val="22"/>
          <w:lang w:val="sl-SI"/>
        </w:rPr>
        <w:t>njeni cilji</w:t>
      </w:r>
      <w:r w:rsidRPr="00A5543D">
        <w:rPr>
          <w:rFonts w:asciiTheme="minorHAnsi" w:hAnsiTheme="minorHAnsi" w:cstheme="minorHAnsi"/>
          <w:b/>
          <w:szCs w:val="22"/>
          <w:lang w:val="sl-SI"/>
        </w:rPr>
        <w:t xml:space="preserve"> načrt</w:t>
      </w:r>
      <w:r w:rsidR="0041189C" w:rsidRPr="00A5543D">
        <w:rPr>
          <w:rFonts w:asciiTheme="minorHAnsi" w:hAnsiTheme="minorHAnsi" w:cstheme="minorHAnsi"/>
          <w:b/>
          <w:szCs w:val="22"/>
          <w:lang w:val="sl-SI"/>
        </w:rPr>
        <w:t xml:space="preserve">a </w:t>
      </w:r>
      <w:r w:rsidRPr="00A5543D">
        <w:rPr>
          <w:rFonts w:asciiTheme="minorHAnsi" w:hAnsiTheme="minorHAnsi" w:cstheme="minorHAnsi"/>
          <w:b/>
          <w:szCs w:val="22"/>
          <w:lang w:val="sl-SI"/>
        </w:rPr>
        <w:t>za celostno rast, jas</w:t>
      </w:r>
      <w:r w:rsidR="0041189C" w:rsidRPr="00A5543D">
        <w:rPr>
          <w:rFonts w:asciiTheme="minorHAnsi" w:hAnsiTheme="minorHAnsi" w:cstheme="minorHAnsi"/>
          <w:b/>
          <w:szCs w:val="22"/>
          <w:lang w:val="sl-SI"/>
        </w:rPr>
        <w:t xml:space="preserve">na strategija </w:t>
      </w:r>
      <w:r w:rsidRPr="00A5543D">
        <w:rPr>
          <w:rFonts w:asciiTheme="minorHAnsi" w:hAnsiTheme="minorHAnsi" w:cstheme="minorHAnsi"/>
          <w:b/>
          <w:szCs w:val="22"/>
          <w:lang w:val="sl-SI"/>
        </w:rPr>
        <w:t>za nadaljnjo poslovanje v letu 2021 in prihodnja leta</w:t>
      </w:r>
    </w:p>
    <w:p w14:paraId="5D18463B" w14:textId="3499164D" w:rsidR="00C70DBC" w:rsidRPr="00A5543D" w:rsidRDefault="00952080" w:rsidP="009F44A3">
      <w:pPr>
        <w:pStyle w:val="ListParagraph"/>
        <w:numPr>
          <w:ilvl w:val="0"/>
          <w:numId w:val="7"/>
        </w:numPr>
        <w:spacing w:after="80"/>
        <w:ind w:left="35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Napoved za poslovno leto</w:t>
      </w:r>
      <w:r w:rsidR="004C0138" w:rsidRPr="00A5543D">
        <w:rPr>
          <w:rFonts w:asciiTheme="minorHAnsi" w:hAnsiTheme="minorHAnsi" w:cstheme="minorHAnsi"/>
          <w:b/>
          <w:szCs w:val="22"/>
          <w:lang w:val="sl-SI"/>
        </w:rPr>
        <w:t xml:space="preserve"> 2021:</w:t>
      </w:r>
      <w:r w:rsidR="001E025F" w:rsidRPr="00A5543D">
        <w:rPr>
          <w:rFonts w:asciiTheme="minorHAnsi" w:hAnsiTheme="minorHAnsi" w:cstheme="minorHAnsi"/>
          <w:b/>
          <w:szCs w:val="22"/>
          <w:lang w:val="sl-SI"/>
        </w:rPr>
        <w:t xml:space="preserve"> </w:t>
      </w:r>
    </w:p>
    <w:p w14:paraId="14192E2B" w14:textId="715818FF" w:rsidR="00C70DBC" w:rsidRPr="00A5543D" w:rsidRDefault="00952080" w:rsidP="009F44A3">
      <w:pPr>
        <w:pStyle w:val="ListParagraph"/>
        <w:numPr>
          <w:ilvl w:val="1"/>
          <w:numId w:val="7"/>
        </w:numPr>
        <w:spacing w:after="80" w:line="266" w:lineRule="auto"/>
        <w:ind w:left="107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Organska rast prodaje: 2,0 do 5,0 odstotka</w:t>
      </w:r>
    </w:p>
    <w:p w14:paraId="0A3E3CB2" w14:textId="7710D357" w:rsidR="00C70DBC" w:rsidRPr="00A5543D" w:rsidRDefault="00952080" w:rsidP="009F44A3">
      <w:pPr>
        <w:pStyle w:val="ListParagraph"/>
        <w:numPr>
          <w:ilvl w:val="1"/>
          <w:numId w:val="7"/>
        </w:numPr>
        <w:spacing w:after="80" w:line="266" w:lineRule="auto"/>
        <w:ind w:left="107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Marža iz poslovanja (EBIT)</w:t>
      </w:r>
      <w:r w:rsidR="007745E2" w:rsidRPr="00A5543D">
        <w:rPr>
          <w:rFonts w:asciiTheme="minorHAnsi" w:hAnsiTheme="minorHAnsi" w:cstheme="minorHAnsi"/>
          <w:b/>
          <w:szCs w:val="22"/>
          <w:lang w:val="sl-SI"/>
        </w:rPr>
        <w:t>*</w:t>
      </w:r>
      <w:r w:rsidR="004C0138" w:rsidRPr="00A5543D">
        <w:rPr>
          <w:rFonts w:asciiTheme="minorHAnsi" w:hAnsiTheme="minorHAnsi" w:cstheme="minorHAnsi"/>
          <w:b/>
          <w:szCs w:val="22"/>
          <w:lang w:val="sl-SI"/>
        </w:rPr>
        <w:t>:</w:t>
      </w:r>
      <w:r w:rsidR="00C70DBC" w:rsidRPr="00A5543D">
        <w:rPr>
          <w:rFonts w:asciiTheme="minorHAnsi" w:hAnsiTheme="minorHAnsi" w:cstheme="minorHAnsi"/>
          <w:b/>
          <w:szCs w:val="22"/>
          <w:lang w:val="sl-SI"/>
        </w:rPr>
        <w:t xml:space="preserve"> 13</w:t>
      </w:r>
      <w:r w:rsidRPr="00A5543D">
        <w:rPr>
          <w:rFonts w:asciiTheme="minorHAnsi" w:hAnsiTheme="minorHAnsi" w:cstheme="minorHAnsi"/>
          <w:b/>
          <w:szCs w:val="22"/>
          <w:lang w:val="sl-SI"/>
        </w:rPr>
        <w:t>,</w:t>
      </w:r>
      <w:r w:rsidR="00C70DBC" w:rsidRPr="00A5543D">
        <w:rPr>
          <w:rFonts w:asciiTheme="minorHAnsi" w:hAnsiTheme="minorHAnsi" w:cstheme="minorHAnsi"/>
          <w:b/>
          <w:szCs w:val="22"/>
          <w:lang w:val="sl-SI"/>
        </w:rPr>
        <w:t xml:space="preserve">5 </w:t>
      </w:r>
      <w:r w:rsidRPr="00A5543D">
        <w:rPr>
          <w:rFonts w:asciiTheme="minorHAnsi" w:hAnsiTheme="minorHAnsi" w:cstheme="minorHAnsi"/>
          <w:b/>
          <w:szCs w:val="22"/>
          <w:lang w:val="sl-SI"/>
        </w:rPr>
        <w:t>d</w:t>
      </w:r>
      <w:r w:rsidR="00C70DBC" w:rsidRPr="00A5543D">
        <w:rPr>
          <w:rFonts w:asciiTheme="minorHAnsi" w:hAnsiTheme="minorHAnsi" w:cstheme="minorHAnsi"/>
          <w:b/>
          <w:szCs w:val="22"/>
          <w:lang w:val="sl-SI"/>
        </w:rPr>
        <w:t>o 14</w:t>
      </w:r>
      <w:r w:rsidRPr="00A5543D">
        <w:rPr>
          <w:rFonts w:asciiTheme="minorHAnsi" w:hAnsiTheme="minorHAnsi" w:cstheme="minorHAnsi"/>
          <w:b/>
          <w:szCs w:val="22"/>
          <w:lang w:val="sl-SI"/>
        </w:rPr>
        <w:t>,</w:t>
      </w:r>
      <w:r w:rsidR="00C70DBC" w:rsidRPr="00A5543D">
        <w:rPr>
          <w:rFonts w:asciiTheme="minorHAnsi" w:hAnsiTheme="minorHAnsi" w:cstheme="minorHAnsi"/>
          <w:b/>
          <w:szCs w:val="22"/>
          <w:lang w:val="sl-SI"/>
        </w:rPr>
        <w:t xml:space="preserve">5 </w:t>
      </w:r>
      <w:r w:rsidRPr="00A5543D">
        <w:rPr>
          <w:rFonts w:asciiTheme="minorHAnsi" w:hAnsiTheme="minorHAnsi" w:cstheme="minorHAnsi"/>
          <w:b/>
          <w:szCs w:val="22"/>
          <w:lang w:val="sl-SI"/>
        </w:rPr>
        <w:t>odstotka</w:t>
      </w:r>
    </w:p>
    <w:p w14:paraId="6358B8E0" w14:textId="549C18DE" w:rsidR="00635616" w:rsidRPr="00A5543D" w:rsidRDefault="00952080" w:rsidP="009F44A3">
      <w:pPr>
        <w:pStyle w:val="ListParagraph"/>
        <w:numPr>
          <w:ilvl w:val="1"/>
          <w:numId w:val="7"/>
        </w:numPr>
        <w:spacing w:after="80" w:line="240" w:lineRule="auto"/>
        <w:ind w:left="1077" w:right="-108" w:hanging="357"/>
        <w:contextualSpacing w:val="0"/>
        <w:rPr>
          <w:rFonts w:asciiTheme="minorHAnsi" w:hAnsiTheme="minorHAnsi" w:cstheme="minorHAnsi"/>
          <w:b/>
          <w:szCs w:val="22"/>
          <w:lang w:val="sl-SI"/>
        </w:rPr>
      </w:pPr>
      <w:r w:rsidRPr="00A5543D">
        <w:rPr>
          <w:rFonts w:asciiTheme="minorHAnsi" w:hAnsiTheme="minorHAnsi" w:cstheme="minorHAnsi"/>
          <w:b/>
          <w:szCs w:val="22"/>
          <w:lang w:val="sl-SI"/>
        </w:rPr>
        <w:t xml:space="preserve">Prilagojeni dobiček na prednostno delnico (EPS)*: Povečanje za 5,0 do 15,0 odstotka pri stalnih menjalnih tečajih </w:t>
      </w:r>
    </w:p>
    <w:p w14:paraId="0372E3AE" w14:textId="77777777" w:rsidR="00952080" w:rsidRPr="00A5543D" w:rsidRDefault="00952080" w:rsidP="009F44A3">
      <w:pPr>
        <w:pStyle w:val="ListParagraph"/>
        <w:spacing w:after="80" w:line="240" w:lineRule="auto"/>
        <w:ind w:left="1077" w:right="-108"/>
        <w:contextualSpacing w:val="0"/>
        <w:rPr>
          <w:rFonts w:asciiTheme="minorHAnsi" w:hAnsiTheme="minorHAnsi" w:cstheme="minorHAnsi"/>
          <w:szCs w:val="22"/>
          <w:lang w:val="sl-SI"/>
        </w:rPr>
      </w:pPr>
    </w:p>
    <w:p w14:paraId="1C050AC7" w14:textId="6A6DC5B8" w:rsidR="00952080" w:rsidRPr="00A5543D" w:rsidRDefault="00952080"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»Kljub zahtevnim pogojem zaradi pandemije nove koronavirus</w:t>
      </w:r>
      <w:r w:rsidR="00CA0DE4" w:rsidRPr="00A5543D">
        <w:rPr>
          <w:rFonts w:asciiTheme="minorHAnsi" w:hAnsiTheme="minorHAnsi" w:cstheme="minorHAnsi"/>
          <w:b/>
          <w:bCs/>
          <w:szCs w:val="22"/>
          <w:lang w:val="sl-SI"/>
        </w:rPr>
        <w:t>ne bolezni</w:t>
      </w:r>
      <w:r w:rsidRPr="00A5543D">
        <w:rPr>
          <w:rFonts w:asciiTheme="minorHAnsi" w:hAnsiTheme="minorHAnsi" w:cstheme="minorHAnsi"/>
          <w:b/>
          <w:bCs/>
          <w:szCs w:val="22"/>
          <w:lang w:val="sl-SI"/>
        </w:rPr>
        <w:t xml:space="preserve">, ki še vedno </w:t>
      </w:r>
      <w:r w:rsidR="00CA0DE4" w:rsidRPr="00A5543D">
        <w:rPr>
          <w:rFonts w:asciiTheme="minorHAnsi" w:hAnsiTheme="minorHAnsi" w:cstheme="minorHAnsi"/>
          <w:b/>
          <w:bCs/>
          <w:szCs w:val="22"/>
          <w:lang w:val="sl-SI"/>
        </w:rPr>
        <w:t>prevladujejo</w:t>
      </w:r>
      <w:r w:rsidRPr="00A5543D">
        <w:rPr>
          <w:rFonts w:asciiTheme="minorHAnsi" w:hAnsiTheme="minorHAnsi" w:cstheme="minorHAnsi"/>
          <w:b/>
          <w:bCs/>
          <w:szCs w:val="22"/>
          <w:lang w:val="sl-SI"/>
        </w:rPr>
        <w:t xml:space="preserve"> v gospodarskem okolju, smo v poslovnem letu 2020 v vseh poslovnih segmentih dosegli stabilen poslovni razvoj. Na ravni celotnega leta </w:t>
      </w:r>
      <w:r w:rsidR="006F132F" w:rsidRPr="00A5543D">
        <w:rPr>
          <w:rFonts w:asciiTheme="minorHAnsi" w:hAnsiTheme="minorHAnsi" w:cstheme="minorHAnsi"/>
          <w:b/>
          <w:bCs/>
          <w:szCs w:val="22"/>
          <w:lang w:val="sl-SI"/>
        </w:rPr>
        <w:t xml:space="preserve">ležijo </w:t>
      </w:r>
      <w:r w:rsidRPr="00A5543D">
        <w:rPr>
          <w:rFonts w:asciiTheme="minorHAnsi" w:hAnsiTheme="minorHAnsi" w:cstheme="minorHAnsi"/>
          <w:b/>
          <w:bCs/>
          <w:szCs w:val="22"/>
          <w:lang w:val="sl-SI"/>
        </w:rPr>
        <w:t xml:space="preserve">poslovni rezultati v zgornjem področju naših napovedi. To smo dosegli s pomočjo raznolikega </w:t>
      </w:r>
      <w:r w:rsidRPr="00A5543D">
        <w:rPr>
          <w:rFonts w:asciiTheme="minorHAnsi" w:hAnsiTheme="minorHAnsi" w:cstheme="minorHAnsi"/>
          <w:b/>
          <w:bCs/>
          <w:szCs w:val="22"/>
          <w:lang w:val="sl-SI"/>
        </w:rPr>
        <w:lastRenderedPageBreak/>
        <w:t>portfolia izdelkov, uspešnih inovacij, finančne moči</w:t>
      </w:r>
      <w:r w:rsidR="006F132F" w:rsidRPr="00A5543D">
        <w:rPr>
          <w:rFonts w:asciiTheme="minorHAnsi" w:hAnsiTheme="minorHAnsi" w:cstheme="minorHAnsi"/>
          <w:b/>
          <w:bCs/>
          <w:szCs w:val="22"/>
          <w:lang w:val="sl-SI"/>
        </w:rPr>
        <w:t xml:space="preserve"> podjetja</w:t>
      </w:r>
      <w:r w:rsidRPr="00A5543D">
        <w:rPr>
          <w:rFonts w:asciiTheme="minorHAnsi" w:hAnsiTheme="minorHAnsi" w:cstheme="minorHAnsi"/>
          <w:b/>
          <w:bCs/>
          <w:szCs w:val="22"/>
          <w:lang w:val="sl-SI"/>
        </w:rPr>
        <w:t xml:space="preserve"> in predanosti naših zaposlenih po vsem svetu. Prav vsem se želim zahvaliti za odlično opravljeno delo v tem zares zahtevnem letu,« je povedal Carsten Knobel, predsednik upravnega odbora družbe Henkel.</w:t>
      </w:r>
    </w:p>
    <w:p w14:paraId="284741CC" w14:textId="77777777" w:rsidR="009E432C" w:rsidRPr="00A5543D" w:rsidRDefault="009E432C" w:rsidP="009F44A3">
      <w:pPr>
        <w:rPr>
          <w:rFonts w:asciiTheme="minorHAnsi" w:hAnsiTheme="minorHAnsi" w:cstheme="minorHAnsi"/>
          <w:b/>
          <w:bCs/>
          <w:szCs w:val="22"/>
          <w:lang w:val="sl-SI"/>
        </w:rPr>
      </w:pPr>
    </w:p>
    <w:p w14:paraId="67C33B6A" w14:textId="50037163" w:rsidR="00952080" w:rsidRPr="00A5543D" w:rsidRDefault="009E1B91"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 xml:space="preserve">»Dosegli smo vrednost prodaje v višini 19,3 milijarde evrov, ki na organski ravni leži </w:t>
      </w:r>
      <w:r w:rsidR="004D11BB" w:rsidRPr="00A5543D">
        <w:rPr>
          <w:rFonts w:asciiTheme="minorHAnsi" w:hAnsiTheme="minorHAnsi" w:cstheme="minorHAnsi"/>
          <w:b/>
          <w:bCs/>
          <w:szCs w:val="22"/>
          <w:lang w:val="sl-SI"/>
        </w:rPr>
        <w:t xml:space="preserve">nekoliko pod nivojem lanskega leta. Prilagojena marža iz poslovanja (EBIT) znaša 13,4 odstotka in ostaja dobičkonosna. Izjemno močan prosti denarni tok v višini 2,3 milijarde evrov je dosegel skoraj rekordno vrednost v primerjavi s preteklim letom. </w:t>
      </w:r>
      <w:r w:rsidR="008F4B77" w:rsidRPr="00A5543D">
        <w:rPr>
          <w:rFonts w:asciiTheme="minorHAnsi" w:hAnsiTheme="minorHAnsi" w:cstheme="minorHAnsi"/>
          <w:b/>
          <w:bCs/>
          <w:szCs w:val="22"/>
          <w:lang w:val="sl-SI"/>
        </w:rPr>
        <w:t xml:space="preserve">Na podlagi stabilnih rezultatov in naše močne finančne podlage bomo našim delničarjem </w:t>
      </w:r>
      <w:r w:rsidR="000A0322" w:rsidRPr="00A5543D">
        <w:rPr>
          <w:rFonts w:asciiTheme="minorHAnsi" w:hAnsiTheme="minorHAnsi" w:cstheme="minorHAnsi"/>
          <w:b/>
          <w:bCs/>
          <w:szCs w:val="22"/>
          <w:lang w:val="sl-SI"/>
        </w:rPr>
        <w:t xml:space="preserve">na naslednji generalni skupščini predlagali stabilno dividendo. Henkel je od svoje prve javne ponudbe delnic pred 35 leti vedno izplačal dividendo, ki je znašala enako </w:t>
      </w:r>
      <w:r w:rsidR="006F132F" w:rsidRPr="00A5543D">
        <w:rPr>
          <w:rFonts w:asciiTheme="minorHAnsi" w:hAnsiTheme="minorHAnsi" w:cstheme="minorHAnsi"/>
          <w:b/>
          <w:bCs/>
          <w:szCs w:val="22"/>
          <w:lang w:val="sl-SI"/>
        </w:rPr>
        <w:t xml:space="preserve">kot </w:t>
      </w:r>
      <w:r w:rsidR="000A0322" w:rsidRPr="00A5543D">
        <w:rPr>
          <w:rFonts w:asciiTheme="minorHAnsi" w:hAnsiTheme="minorHAnsi" w:cstheme="minorHAnsi"/>
          <w:b/>
          <w:bCs/>
          <w:szCs w:val="22"/>
          <w:lang w:val="sl-SI"/>
        </w:rPr>
        <w:t>vrednost iz predhodnega poslovnega leta</w:t>
      </w:r>
      <w:r w:rsidR="006F132F" w:rsidRPr="00A5543D">
        <w:rPr>
          <w:rFonts w:asciiTheme="minorHAnsi" w:hAnsiTheme="minorHAnsi" w:cstheme="minorHAnsi"/>
          <w:b/>
          <w:bCs/>
          <w:szCs w:val="22"/>
          <w:lang w:val="sl-SI"/>
        </w:rPr>
        <w:t xml:space="preserve"> ali pa jo je celo presegla</w:t>
      </w:r>
      <w:r w:rsidR="000A0322" w:rsidRPr="00A5543D">
        <w:rPr>
          <w:rFonts w:asciiTheme="minorHAnsi" w:hAnsiTheme="minorHAnsi" w:cstheme="minorHAnsi"/>
          <w:b/>
          <w:bCs/>
          <w:szCs w:val="22"/>
          <w:lang w:val="sl-SI"/>
        </w:rPr>
        <w:t>,« je dodal Carsten Knobel.</w:t>
      </w:r>
    </w:p>
    <w:p w14:paraId="379E7D76" w14:textId="378E27C5" w:rsidR="00C10EA4" w:rsidRPr="00A5543D" w:rsidRDefault="00C10EA4" w:rsidP="009F44A3">
      <w:pPr>
        <w:rPr>
          <w:rFonts w:asciiTheme="minorHAnsi" w:hAnsiTheme="minorHAnsi" w:cstheme="minorHAnsi"/>
          <w:b/>
          <w:bCs/>
          <w:szCs w:val="22"/>
          <w:lang w:val="sl-SI"/>
        </w:rPr>
      </w:pPr>
    </w:p>
    <w:p w14:paraId="311F1C1B" w14:textId="4A78CB05" w:rsidR="002C379B" w:rsidRPr="00A5543D" w:rsidRDefault="002C379B" w:rsidP="009F44A3">
      <w:pPr>
        <w:rPr>
          <w:rFonts w:asciiTheme="minorHAnsi" w:hAnsiTheme="minorHAnsi" w:cstheme="minorHAnsi"/>
          <w:szCs w:val="22"/>
          <w:lang w:val="sl-SI"/>
        </w:rPr>
      </w:pPr>
      <w:r w:rsidRPr="00A5543D">
        <w:rPr>
          <w:rFonts w:asciiTheme="minorHAnsi" w:hAnsiTheme="minorHAnsi" w:cstheme="minorHAnsi"/>
          <w:b/>
          <w:bCs/>
          <w:szCs w:val="22"/>
          <w:lang w:val="sl-SI"/>
        </w:rPr>
        <w:t xml:space="preserve">»V času krize zaradi pandemije covida-19 smo se fleksibilno in hitro prilagodili na spremembe v tržnem okolju. Pri tem je bila </w:t>
      </w:r>
      <w:r w:rsidR="006F132F" w:rsidRPr="00A5543D">
        <w:rPr>
          <w:rFonts w:asciiTheme="minorHAnsi" w:hAnsiTheme="minorHAnsi" w:cstheme="minorHAnsi"/>
          <w:b/>
          <w:bCs/>
          <w:szCs w:val="22"/>
          <w:lang w:val="sl-SI"/>
        </w:rPr>
        <w:t xml:space="preserve">na prvem mestu </w:t>
      </w:r>
      <w:r w:rsidRPr="00A5543D">
        <w:rPr>
          <w:rFonts w:asciiTheme="minorHAnsi" w:hAnsiTheme="minorHAnsi" w:cstheme="minorHAnsi"/>
          <w:b/>
          <w:bCs/>
          <w:szCs w:val="22"/>
          <w:lang w:val="sl-SI"/>
        </w:rPr>
        <w:t xml:space="preserve">varnost naših zaposlenih. </w:t>
      </w:r>
      <w:r w:rsidR="00BC68A9" w:rsidRPr="00A5543D">
        <w:rPr>
          <w:rFonts w:asciiTheme="minorHAnsi" w:hAnsiTheme="minorHAnsi" w:cstheme="minorHAnsi"/>
          <w:b/>
          <w:bCs/>
          <w:szCs w:val="22"/>
          <w:lang w:val="sl-SI"/>
        </w:rPr>
        <w:t xml:space="preserve">Obenem smo lahko </w:t>
      </w:r>
      <w:r w:rsidR="006F132F" w:rsidRPr="00A5543D">
        <w:rPr>
          <w:rFonts w:asciiTheme="minorHAnsi" w:hAnsiTheme="minorHAnsi" w:cstheme="minorHAnsi"/>
          <w:b/>
          <w:bCs/>
          <w:szCs w:val="22"/>
          <w:lang w:val="sl-SI"/>
        </w:rPr>
        <w:t>zasledovali</w:t>
      </w:r>
      <w:r w:rsidR="00BC68A9" w:rsidRPr="00A5543D">
        <w:rPr>
          <w:rFonts w:asciiTheme="minorHAnsi" w:hAnsiTheme="minorHAnsi" w:cstheme="minorHAnsi"/>
          <w:b/>
          <w:bCs/>
          <w:szCs w:val="22"/>
          <w:lang w:val="sl-SI"/>
        </w:rPr>
        <w:t xml:space="preserve"> cilje našega strateškega načrta: oblikovanje uspešnega portfolia, okrepitev konkurenčnosti s pospeševanjem obetavnih inovacij, vključevanje trajnosti v vseh naših aktivnostih, spodbu</w:t>
      </w:r>
      <w:r w:rsidR="00CA0DE4" w:rsidRPr="00A5543D">
        <w:rPr>
          <w:rFonts w:asciiTheme="minorHAnsi" w:hAnsiTheme="minorHAnsi" w:cstheme="minorHAnsi"/>
          <w:b/>
          <w:bCs/>
          <w:szCs w:val="22"/>
          <w:lang w:val="sl-SI"/>
        </w:rPr>
        <w:t>janje</w:t>
      </w:r>
      <w:r w:rsidR="00BC68A9" w:rsidRPr="00A5543D">
        <w:rPr>
          <w:rFonts w:asciiTheme="minorHAnsi" w:hAnsiTheme="minorHAnsi" w:cstheme="minorHAnsi"/>
          <w:b/>
          <w:bCs/>
          <w:szCs w:val="22"/>
          <w:lang w:val="sl-SI"/>
        </w:rPr>
        <w:t xml:space="preserve"> digitalizacij</w:t>
      </w:r>
      <w:r w:rsidR="00CA0DE4" w:rsidRPr="00A5543D">
        <w:rPr>
          <w:rFonts w:asciiTheme="minorHAnsi" w:hAnsiTheme="minorHAnsi" w:cstheme="minorHAnsi"/>
          <w:b/>
          <w:bCs/>
          <w:szCs w:val="22"/>
          <w:lang w:val="sl-SI"/>
        </w:rPr>
        <w:t>e</w:t>
      </w:r>
      <w:r w:rsidR="00BC68A9" w:rsidRPr="00A5543D">
        <w:rPr>
          <w:rFonts w:asciiTheme="minorHAnsi" w:hAnsiTheme="minorHAnsi" w:cstheme="minorHAnsi"/>
          <w:b/>
          <w:bCs/>
          <w:szCs w:val="22"/>
          <w:lang w:val="sl-SI"/>
        </w:rPr>
        <w:t xml:space="preserve"> in </w:t>
      </w:r>
      <w:r w:rsidR="00CA0DE4" w:rsidRPr="00A5543D">
        <w:rPr>
          <w:rFonts w:asciiTheme="minorHAnsi" w:hAnsiTheme="minorHAnsi" w:cstheme="minorHAnsi"/>
          <w:b/>
          <w:bCs/>
          <w:szCs w:val="22"/>
          <w:lang w:val="sl-SI"/>
        </w:rPr>
        <w:t>zagotavljanje</w:t>
      </w:r>
      <w:r w:rsidR="00BC68A9" w:rsidRPr="00A5543D">
        <w:rPr>
          <w:rFonts w:asciiTheme="minorHAnsi" w:hAnsiTheme="minorHAnsi" w:cstheme="minorHAnsi"/>
          <w:b/>
          <w:bCs/>
          <w:szCs w:val="22"/>
          <w:lang w:val="sl-SI"/>
        </w:rPr>
        <w:t xml:space="preserve"> poslovn</w:t>
      </w:r>
      <w:r w:rsidR="00CA0DE4" w:rsidRPr="00A5543D">
        <w:rPr>
          <w:rFonts w:asciiTheme="minorHAnsi" w:hAnsiTheme="minorHAnsi" w:cstheme="minorHAnsi"/>
          <w:b/>
          <w:bCs/>
          <w:szCs w:val="22"/>
          <w:lang w:val="sl-SI"/>
        </w:rPr>
        <w:t>ih</w:t>
      </w:r>
      <w:r w:rsidR="00BC68A9" w:rsidRPr="00A5543D">
        <w:rPr>
          <w:rFonts w:asciiTheme="minorHAnsi" w:hAnsiTheme="minorHAnsi" w:cstheme="minorHAnsi"/>
          <w:b/>
          <w:bCs/>
          <w:szCs w:val="22"/>
          <w:lang w:val="sl-SI"/>
        </w:rPr>
        <w:t xml:space="preserve"> model</w:t>
      </w:r>
      <w:r w:rsidR="00CA0DE4" w:rsidRPr="00A5543D">
        <w:rPr>
          <w:rFonts w:asciiTheme="minorHAnsi" w:hAnsiTheme="minorHAnsi" w:cstheme="minorHAnsi"/>
          <w:b/>
          <w:bCs/>
          <w:szCs w:val="22"/>
          <w:lang w:val="sl-SI"/>
        </w:rPr>
        <w:t xml:space="preserve">ov </w:t>
      </w:r>
      <w:r w:rsidR="00BC68A9" w:rsidRPr="00A5543D">
        <w:rPr>
          <w:rFonts w:asciiTheme="minorHAnsi" w:hAnsiTheme="minorHAnsi" w:cstheme="minorHAnsi"/>
          <w:b/>
          <w:bCs/>
          <w:szCs w:val="22"/>
          <w:lang w:val="sl-SI"/>
        </w:rPr>
        <w:t xml:space="preserve">za prihodnost. Najpomembnejše pa </w:t>
      </w:r>
      <w:r w:rsidR="006F132F" w:rsidRPr="00A5543D">
        <w:rPr>
          <w:rFonts w:asciiTheme="minorHAnsi" w:hAnsiTheme="minorHAnsi" w:cstheme="minorHAnsi"/>
          <w:b/>
          <w:bCs/>
          <w:szCs w:val="22"/>
          <w:lang w:val="sl-SI"/>
        </w:rPr>
        <w:t>je</w:t>
      </w:r>
      <w:r w:rsidR="00BC68A9" w:rsidRPr="00A5543D">
        <w:rPr>
          <w:rFonts w:asciiTheme="minorHAnsi" w:hAnsiTheme="minorHAnsi" w:cstheme="minorHAnsi"/>
          <w:b/>
          <w:bCs/>
          <w:szCs w:val="22"/>
          <w:lang w:val="sl-SI"/>
        </w:rPr>
        <w:t xml:space="preserve">, da smo okrepili našo kulturo sodelovanja in </w:t>
      </w:r>
      <w:r w:rsidR="006F132F" w:rsidRPr="00A5543D">
        <w:rPr>
          <w:rFonts w:asciiTheme="minorHAnsi" w:hAnsiTheme="minorHAnsi" w:cstheme="minorHAnsi"/>
          <w:b/>
          <w:bCs/>
          <w:szCs w:val="22"/>
          <w:lang w:val="sl-SI"/>
        </w:rPr>
        <w:t xml:space="preserve">uvedli </w:t>
      </w:r>
      <w:r w:rsidR="00CA0DE4" w:rsidRPr="00A5543D">
        <w:rPr>
          <w:rFonts w:asciiTheme="minorHAnsi" w:hAnsiTheme="minorHAnsi" w:cstheme="minorHAnsi"/>
          <w:b/>
          <w:bCs/>
          <w:szCs w:val="22"/>
          <w:lang w:val="sl-SI"/>
        </w:rPr>
        <w:t xml:space="preserve">določene </w:t>
      </w:r>
      <w:r w:rsidR="006F132F" w:rsidRPr="00A5543D">
        <w:rPr>
          <w:rFonts w:asciiTheme="minorHAnsi" w:hAnsiTheme="minorHAnsi" w:cstheme="minorHAnsi"/>
          <w:b/>
          <w:bCs/>
          <w:szCs w:val="22"/>
          <w:lang w:val="sl-SI"/>
        </w:rPr>
        <w:t>sprememb</w:t>
      </w:r>
      <w:r w:rsidR="00CA0DE4" w:rsidRPr="00A5543D">
        <w:rPr>
          <w:rFonts w:asciiTheme="minorHAnsi" w:hAnsiTheme="minorHAnsi" w:cstheme="minorHAnsi"/>
          <w:b/>
          <w:bCs/>
          <w:szCs w:val="22"/>
          <w:lang w:val="sl-SI"/>
        </w:rPr>
        <w:t>e</w:t>
      </w:r>
      <w:r w:rsidR="00BC68A9" w:rsidRPr="00A5543D">
        <w:rPr>
          <w:rFonts w:asciiTheme="minorHAnsi" w:hAnsiTheme="minorHAnsi" w:cstheme="minorHAnsi"/>
          <w:b/>
          <w:bCs/>
          <w:szCs w:val="22"/>
          <w:lang w:val="sl-SI"/>
        </w:rPr>
        <w:t xml:space="preserve">. Tej poti bomo sledili tudi v prihodnje. </w:t>
      </w:r>
      <w:r w:rsidR="002431B6" w:rsidRPr="00A5543D">
        <w:rPr>
          <w:rFonts w:asciiTheme="minorHAnsi" w:hAnsiTheme="minorHAnsi" w:cstheme="minorHAnsi"/>
          <w:b/>
          <w:bCs/>
          <w:szCs w:val="22"/>
          <w:lang w:val="sl-SI"/>
        </w:rPr>
        <w:t>Na ta način želimo doseči nadpovprečne rezultate in celostno rast – za naše kupce in potrošnike, podjetj</w:t>
      </w:r>
      <w:r w:rsidR="006F132F" w:rsidRPr="00A5543D">
        <w:rPr>
          <w:rFonts w:asciiTheme="minorHAnsi" w:hAnsiTheme="minorHAnsi" w:cstheme="minorHAnsi"/>
          <w:b/>
          <w:bCs/>
          <w:szCs w:val="22"/>
          <w:lang w:val="sl-SI"/>
        </w:rPr>
        <w:t>e</w:t>
      </w:r>
      <w:r w:rsidR="002431B6" w:rsidRPr="00A5543D">
        <w:rPr>
          <w:rFonts w:asciiTheme="minorHAnsi" w:hAnsiTheme="minorHAnsi" w:cstheme="minorHAnsi"/>
          <w:b/>
          <w:bCs/>
          <w:szCs w:val="22"/>
          <w:lang w:val="sl-SI"/>
        </w:rPr>
        <w:t>, sodelavce in delničarje, družbo in za planet.«</w:t>
      </w:r>
    </w:p>
    <w:p w14:paraId="3D7857FD" w14:textId="77777777" w:rsidR="0073100D" w:rsidRPr="00A5543D" w:rsidRDefault="0073100D" w:rsidP="009F44A3">
      <w:pPr>
        <w:rPr>
          <w:rFonts w:asciiTheme="minorHAnsi" w:hAnsiTheme="minorHAnsi" w:cstheme="minorHAnsi"/>
          <w:b/>
          <w:bCs/>
          <w:szCs w:val="22"/>
          <w:lang w:val="sl-SI"/>
        </w:rPr>
      </w:pPr>
    </w:p>
    <w:p w14:paraId="50E1D753" w14:textId="482138B7" w:rsidR="002431B6" w:rsidRPr="00A5543D" w:rsidRDefault="002431B6" w:rsidP="009F44A3">
      <w:pPr>
        <w:rPr>
          <w:rFonts w:asciiTheme="minorHAnsi" w:hAnsiTheme="minorHAnsi" w:cstheme="minorHAnsi"/>
          <w:b/>
          <w:bCs/>
          <w:szCs w:val="22"/>
          <w:lang w:val="sl-SI"/>
        </w:rPr>
      </w:pPr>
      <w:bookmarkStart w:id="1" w:name="_Hlk63415665"/>
      <w:r w:rsidRPr="00A5543D">
        <w:rPr>
          <w:rFonts w:asciiTheme="minorHAnsi" w:hAnsiTheme="minorHAnsi" w:cstheme="minorHAnsi"/>
          <w:b/>
          <w:bCs/>
          <w:szCs w:val="22"/>
          <w:lang w:val="sl-SI"/>
        </w:rPr>
        <w:t>Na ravni celotnega poslovnega leta je vrednost prodaje poslovnega segmenta Adhesive Technologies (Lepila in tehnologije)</w:t>
      </w:r>
      <w:r w:rsidR="00E12CF7" w:rsidRPr="00A5543D">
        <w:rPr>
          <w:rFonts w:asciiTheme="minorHAnsi" w:hAnsiTheme="minorHAnsi" w:cstheme="minorHAnsi"/>
          <w:b/>
          <w:bCs/>
          <w:szCs w:val="22"/>
          <w:lang w:val="sl-SI"/>
        </w:rPr>
        <w:t xml:space="preserve"> znašala manj kot v preteklem letu, kar je posledica občutno manjšega povpraševanja v najpomembnejših industrijskih panogah. Kljub temu je podjetje </w:t>
      </w:r>
      <w:r w:rsidR="00CB330E" w:rsidRPr="00A5543D">
        <w:rPr>
          <w:rFonts w:asciiTheme="minorHAnsi" w:hAnsiTheme="minorHAnsi" w:cstheme="minorHAnsi"/>
          <w:b/>
          <w:bCs/>
          <w:szCs w:val="22"/>
          <w:lang w:val="sl-SI"/>
        </w:rPr>
        <w:t>s pomočjo</w:t>
      </w:r>
      <w:r w:rsidR="00E12CF7" w:rsidRPr="00A5543D">
        <w:rPr>
          <w:rFonts w:asciiTheme="minorHAnsi" w:hAnsiTheme="minorHAnsi" w:cstheme="minorHAnsi"/>
          <w:b/>
          <w:bCs/>
          <w:szCs w:val="22"/>
          <w:lang w:val="sl-SI"/>
        </w:rPr>
        <w:t xml:space="preserve"> širokega portfolia in inovativnih rešitev dokazalo svojo stabilnost v času globalne ekonomske krize.</w:t>
      </w:r>
    </w:p>
    <w:p w14:paraId="30AA6FEA" w14:textId="77777777" w:rsidR="00F33128" w:rsidRPr="00A5543D" w:rsidRDefault="00F33128" w:rsidP="009F44A3">
      <w:pPr>
        <w:rPr>
          <w:rFonts w:asciiTheme="minorHAnsi" w:hAnsiTheme="minorHAnsi" w:cstheme="minorHAnsi"/>
          <w:b/>
          <w:bCs/>
          <w:szCs w:val="22"/>
          <w:lang w:val="sl-SI"/>
        </w:rPr>
      </w:pPr>
    </w:p>
    <w:bookmarkEnd w:id="1"/>
    <w:p w14:paraId="66C7AAFF" w14:textId="6CBB388A" w:rsidR="00E12CF7" w:rsidRPr="00A5543D" w:rsidRDefault="00E12CF7"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 xml:space="preserve">Organska rast prodaje </w:t>
      </w:r>
      <w:r w:rsidR="0073157D" w:rsidRPr="00A5543D">
        <w:rPr>
          <w:rFonts w:asciiTheme="minorHAnsi" w:hAnsiTheme="minorHAnsi" w:cstheme="minorHAnsi"/>
          <w:b/>
          <w:bCs/>
          <w:szCs w:val="22"/>
          <w:lang w:val="sl-SI"/>
        </w:rPr>
        <w:t xml:space="preserve">na področju profesionalnih frizerskih salonov v </w:t>
      </w:r>
      <w:r w:rsidRPr="00A5543D">
        <w:rPr>
          <w:rFonts w:asciiTheme="minorHAnsi" w:hAnsiTheme="minorHAnsi" w:cstheme="minorHAnsi"/>
          <w:b/>
          <w:bCs/>
          <w:szCs w:val="22"/>
          <w:lang w:val="sl-SI"/>
        </w:rPr>
        <w:t>poslovnem segment</w:t>
      </w:r>
      <w:r w:rsidR="00CB330E" w:rsidRPr="00A5543D">
        <w:rPr>
          <w:rFonts w:asciiTheme="minorHAnsi" w:hAnsiTheme="minorHAnsi" w:cstheme="minorHAnsi"/>
          <w:b/>
          <w:bCs/>
          <w:szCs w:val="22"/>
          <w:lang w:val="sl-SI"/>
        </w:rPr>
        <w:t>u</w:t>
      </w:r>
      <w:r w:rsidRPr="00A5543D">
        <w:rPr>
          <w:rFonts w:asciiTheme="minorHAnsi" w:hAnsiTheme="minorHAnsi" w:cstheme="minorHAnsi"/>
          <w:b/>
          <w:bCs/>
          <w:szCs w:val="22"/>
          <w:lang w:val="sl-SI"/>
        </w:rPr>
        <w:t xml:space="preserve"> Beauty Care je bila pod nivojem lanskega leta, kar je posledica </w:t>
      </w:r>
      <w:r w:rsidR="00D56CF2" w:rsidRPr="00A5543D">
        <w:rPr>
          <w:rFonts w:asciiTheme="minorHAnsi" w:hAnsiTheme="minorHAnsi" w:cstheme="minorHAnsi"/>
          <w:b/>
          <w:bCs/>
          <w:szCs w:val="22"/>
          <w:lang w:val="sl-SI"/>
        </w:rPr>
        <w:t xml:space="preserve">zaprtja frizerskih salonov. Področje maloprodaje je doseglo </w:t>
      </w:r>
      <w:r w:rsidR="0073157D" w:rsidRPr="00A5543D">
        <w:rPr>
          <w:rFonts w:asciiTheme="minorHAnsi" w:hAnsiTheme="minorHAnsi" w:cstheme="minorHAnsi"/>
          <w:b/>
          <w:bCs/>
          <w:szCs w:val="22"/>
          <w:lang w:val="sl-SI"/>
        </w:rPr>
        <w:t>dobro rast prodaje zaradi uspešnega razvoja najpriljubljenejših blagovnih znamk in predstavitv</w:t>
      </w:r>
      <w:r w:rsidR="00CA0DE4" w:rsidRPr="00A5543D">
        <w:rPr>
          <w:rFonts w:asciiTheme="minorHAnsi" w:hAnsiTheme="minorHAnsi" w:cstheme="minorHAnsi"/>
          <w:b/>
          <w:bCs/>
          <w:szCs w:val="22"/>
          <w:lang w:val="sl-SI"/>
        </w:rPr>
        <w:t>e</w:t>
      </w:r>
      <w:r w:rsidR="0073157D" w:rsidRPr="00A5543D">
        <w:rPr>
          <w:rFonts w:asciiTheme="minorHAnsi" w:hAnsiTheme="minorHAnsi" w:cstheme="minorHAnsi"/>
          <w:b/>
          <w:bCs/>
          <w:szCs w:val="22"/>
          <w:lang w:val="sl-SI"/>
        </w:rPr>
        <w:t xml:space="preserve"> novih izdelkov na trgu, ki so v skladu s ključnimi trendi potreb kupcev.</w:t>
      </w:r>
    </w:p>
    <w:p w14:paraId="66FF7580" w14:textId="77777777" w:rsidR="0014444F" w:rsidRPr="00A5543D" w:rsidRDefault="0014444F" w:rsidP="009F44A3">
      <w:pPr>
        <w:rPr>
          <w:rFonts w:asciiTheme="minorHAnsi" w:hAnsiTheme="minorHAnsi" w:cstheme="minorHAnsi"/>
          <w:b/>
          <w:bCs/>
          <w:szCs w:val="22"/>
          <w:lang w:val="sl-SI"/>
        </w:rPr>
      </w:pPr>
    </w:p>
    <w:p w14:paraId="54415839" w14:textId="1F25BAC0" w:rsidR="0073157D" w:rsidRPr="00A5543D" w:rsidRDefault="0067602D"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 xml:space="preserve">Poslovni segment </w:t>
      </w:r>
      <w:r w:rsidR="0073157D" w:rsidRPr="00A5543D">
        <w:rPr>
          <w:rFonts w:asciiTheme="minorHAnsi" w:hAnsiTheme="minorHAnsi" w:cstheme="minorHAnsi"/>
          <w:b/>
          <w:bCs/>
          <w:szCs w:val="22"/>
          <w:lang w:val="sl-SI"/>
        </w:rPr>
        <w:t>Laundry &amp; Home Care (Pralna sredstva in čistila)</w:t>
      </w:r>
      <w:r w:rsidRPr="00A5543D">
        <w:rPr>
          <w:rFonts w:asciiTheme="minorHAnsi" w:hAnsiTheme="minorHAnsi" w:cstheme="minorHAnsi"/>
          <w:b/>
          <w:bCs/>
          <w:szCs w:val="22"/>
          <w:lang w:val="sl-SI"/>
        </w:rPr>
        <w:t xml:space="preserve"> je dosegel močno organsko rast prodaje, kar lahko </w:t>
      </w:r>
      <w:r w:rsidR="00CA0DE4" w:rsidRPr="00A5543D">
        <w:rPr>
          <w:rFonts w:asciiTheme="minorHAnsi" w:hAnsiTheme="minorHAnsi" w:cstheme="minorHAnsi"/>
          <w:b/>
          <w:bCs/>
          <w:szCs w:val="22"/>
          <w:lang w:val="sl-SI"/>
        </w:rPr>
        <w:t xml:space="preserve">pripišemo </w:t>
      </w:r>
      <w:r w:rsidRPr="00A5543D">
        <w:rPr>
          <w:rFonts w:asciiTheme="minorHAnsi" w:hAnsiTheme="minorHAnsi" w:cstheme="minorHAnsi"/>
          <w:b/>
          <w:bCs/>
          <w:szCs w:val="22"/>
          <w:lang w:val="sl-SI"/>
        </w:rPr>
        <w:t>velik</w:t>
      </w:r>
      <w:r w:rsidR="00CA0DE4" w:rsidRPr="00A5543D">
        <w:rPr>
          <w:rFonts w:asciiTheme="minorHAnsi" w:hAnsiTheme="minorHAnsi" w:cstheme="minorHAnsi"/>
          <w:b/>
          <w:bCs/>
          <w:szCs w:val="22"/>
          <w:lang w:val="sl-SI"/>
        </w:rPr>
        <w:t>e</w:t>
      </w:r>
      <w:r w:rsidRPr="00A5543D">
        <w:rPr>
          <w:rFonts w:asciiTheme="minorHAnsi" w:hAnsiTheme="minorHAnsi" w:cstheme="minorHAnsi"/>
          <w:b/>
          <w:bCs/>
          <w:szCs w:val="22"/>
          <w:lang w:val="sl-SI"/>
        </w:rPr>
        <w:t>m</w:t>
      </w:r>
      <w:r w:rsidR="00CA0DE4" w:rsidRPr="00A5543D">
        <w:rPr>
          <w:rFonts w:asciiTheme="minorHAnsi" w:hAnsiTheme="minorHAnsi" w:cstheme="minorHAnsi"/>
          <w:b/>
          <w:bCs/>
          <w:szCs w:val="22"/>
          <w:lang w:val="sl-SI"/>
        </w:rPr>
        <w:t>u</w:t>
      </w:r>
      <w:r w:rsidRPr="00A5543D">
        <w:rPr>
          <w:rFonts w:asciiTheme="minorHAnsi" w:hAnsiTheme="minorHAnsi" w:cstheme="minorHAnsi"/>
          <w:b/>
          <w:bCs/>
          <w:szCs w:val="22"/>
          <w:lang w:val="sl-SI"/>
        </w:rPr>
        <w:t xml:space="preserve"> povpraševanj</w:t>
      </w:r>
      <w:r w:rsidR="00CA0DE4" w:rsidRPr="00A5543D">
        <w:rPr>
          <w:rFonts w:asciiTheme="minorHAnsi" w:hAnsiTheme="minorHAnsi" w:cstheme="minorHAnsi"/>
          <w:b/>
          <w:bCs/>
          <w:szCs w:val="22"/>
          <w:lang w:val="sl-SI"/>
        </w:rPr>
        <w:t>u</w:t>
      </w:r>
      <w:r w:rsidRPr="00A5543D">
        <w:rPr>
          <w:rFonts w:asciiTheme="minorHAnsi" w:hAnsiTheme="minorHAnsi" w:cstheme="minorHAnsi"/>
          <w:b/>
          <w:bCs/>
          <w:szCs w:val="22"/>
          <w:lang w:val="sl-SI"/>
        </w:rPr>
        <w:t xml:space="preserve"> po higienskih izdelkih in uspešnim inovacijam, ki izpolnjujejo </w:t>
      </w:r>
      <w:r w:rsidR="00D53261" w:rsidRPr="00A5543D">
        <w:rPr>
          <w:rFonts w:asciiTheme="minorHAnsi" w:hAnsiTheme="minorHAnsi" w:cstheme="minorHAnsi"/>
          <w:b/>
          <w:bCs/>
          <w:szCs w:val="22"/>
          <w:lang w:val="sl-SI"/>
        </w:rPr>
        <w:t>potrebe</w:t>
      </w:r>
      <w:r w:rsidRPr="00A5543D">
        <w:rPr>
          <w:rFonts w:asciiTheme="minorHAnsi" w:hAnsiTheme="minorHAnsi" w:cstheme="minorHAnsi"/>
          <w:b/>
          <w:bCs/>
          <w:szCs w:val="22"/>
          <w:lang w:val="sl-SI"/>
        </w:rPr>
        <w:t xml:space="preserve"> kupcev po trajnostnih izdelkih.</w:t>
      </w:r>
    </w:p>
    <w:p w14:paraId="130F1A45" w14:textId="77777777" w:rsidR="00E46297" w:rsidRPr="00A5543D" w:rsidRDefault="00E46297" w:rsidP="009F44A3">
      <w:pPr>
        <w:rPr>
          <w:rFonts w:asciiTheme="minorHAnsi" w:hAnsiTheme="minorHAnsi" w:cstheme="minorHAnsi"/>
          <w:b/>
          <w:bCs/>
          <w:szCs w:val="22"/>
          <w:lang w:val="sl-SI"/>
        </w:rPr>
      </w:pPr>
    </w:p>
    <w:p w14:paraId="33A7ADE1" w14:textId="530BDE11" w:rsidR="0098335F" w:rsidRPr="00A5543D" w:rsidRDefault="0098335F"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 xml:space="preserve">Po tem, ko sta v drugem četrtletju poslovna segmenta Adhesive Technologies (Lepila in tehnologije) in Beauty Care zabeležila močan negativen razvoj prodaje zaradi posledic pandemije in posledičnega zaprtja, so v drugem polletju leta 2020 </w:t>
      </w:r>
      <w:r w:rsidR="00723CEF" w:rsidRPr="00A5543D">
        <w:rPr>
          <w:rFonts w:asciiTheme="minorHAnsi" w:hAnsiTheme="minorHAnsi" w:cstheme="minorHAnsi"/>
          <w:b/>
          <w:bCs/>
          <w:szCs w:val="22"/>
          <w:lang w:val="sl-SI"/>
        </w:rPr>
        <w:t xml:space="preserve">vsi trije poslovni segmenti </w:t>
      </w:r>
      <w:r w:rsidRPr="00A5543D">
        <w:rPr>
          <w:rFonts w:asciiTheme="minorHAnsi" w:hAnsiTheme="minorHAnsi" w:cstheme="minorHAnsi"/>
          <w:b/>
          <w:bCs/>
          <w:szCs w:val="22"/>
          <w:lang w:val="sl-SI"/>
        </w:rPr>
        <w:t xml:space="preserve">dosegli dobro organsko rast v primerjavi s preteklim letom. </w:t>
      </w:r>
      <w:r w:rsidR="00D73679" w:rsidRPr="00A5543D">
        <w:rPr>
          <w:rFonts w:asciiTheme="minorHAnsi" w:hAnsiTheme="minorHAnsi" w:cstheme="minorHAnsi"/>
          <w:b/>
          <w:bCs/>
          <w:szCs w:val="22"/>
          <w:lang w:val="sl-SI"/>
        </w:rPr>
        <w:t>Pozitiven r</w:t>
      </w:r>
      <w:r w:rsidRPr="00A5543D">
        <w:rPr>
          <w:rFonts w:asciiTheme="minorHAnsi" w:hAnsiTheme="minorHAnsi" w:cstheme="minorHAnsi"/>
          <w:b/>
          <w:bCs/>
          <w:szCs w:val="22"/>
          <w:lang w:val="sl-SI"/>
        </w:rPr>
        <w:t xml:space="preserve">azvoj na področju potrošniškega blaga </w:t>
      </w:r>
      <w:r w:rsidR="00D73679" w:rsidRPr="00A5543D">
        <w:rPr>
          <w:rFonts w:asciiTheme="minorHAnsi" w:hAnsiTheme="minorHAnsi" w:cstheme="minorHAnsi"/>
          <w:b/>
          <w:bCs/>
          <w:szCs w:val="22"/>
          <w:lang w:val="sl-SI"/>
        </w:rPr>
        <w:t>je posledica večjih investicij na trgih, inovacij in digitalizacije.</w:t>
      </w:r>
    </w:p>
    <w:p w14:paraId="17517742" w14:textId="77777777" w:rsidR="002D5D1D" w:rsidRPr="00A5543D" w:rsidRDefault="002D5D1D" w:rsidP="009F44A3">
      <w:pPr>
        <w:rPr>
          <w:rFonts w:asciiTheme="minorHAnsi" w:hAnsiTheme="minorHAnsi" w:cstheme="minorHAnsi"/>
          <w:b/>
          <w:bCs/>
          <w:szCs w:val="22"/>
          <w:lang w:val="sl-SI"/>
        </w:rPr>
      </w:pPr>
    </w:p>
    <w:p w14:paraId="005246B7" w14:textId="74A0BFBA" w:rsidR="00D73679" w:rsidRPr="00A5543D" w:rsidRDefault="00D73679"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»Razvoj prodaje je odraz večjih investicij, ki smo jih napovedali že na začetku leta 2020 in ki smo jih kljub kriz</w:t>
      </w:r>
      <w:r w:rsidR="00277C3E" w:rsidRPr="00A5543D">
        <w:rPr>
          <w:rFonts w:asciiTheme="minorHAnsi" w:hAnsiTheme="minorHAnsi" w:cstheme="minorHAnsi"/>
          <w:b/>
          <w:bCs/>
          <w:szCs w:val="22"/>
          <w:lang w:val="sl-SI"/>
        </w:rPr>
        <w:t xml:space="preserve">i </w:t>
      </w:r>
      <w:r w:rsidRPr="00A5543D">
        <w:rPr>
          <w:rFonts w:asciiTheme="minorHAnsi" w:hAnsiTheme="minorHAnsi" w:cstheme="minorHAnsi"/>
          <w:b/>
          <w:bCs/>
          <w:szCs w:val="22"/>
          <w:lang w:val="sl-SI"/>
        </w:rPr>
        <w:t>tudi izpolnili. Nižje povpraševanje v najpomembnejših poslovnih segmentih v času pandemije covida-19 je negativno vplivalo na dobičkonosnost podjetja. S pomočjo našega uspešnega upravljanja sredstev in implementacije izboljšanih poslovnih procesov smo lahko ublažili negativen vpliv krize na poslovanje</w:t>
      </w:r>
      <w:r w:rsidR="00D902C4" w:rsidRPr="00A5543D">
        <w:rPr>
          <w:rFonts w:asciiTheme="minorHAnsi" w:hAnsiTheme="minorHAnsi" w:cstheme="minorHAnsi"/>
          <w:b/>
          <w:bCs/>
          <w:szCs w:val="22"/>
          <w:lang w:val="sl-SI"/>
        </w:rPr>
        <w:t xml:space="preserve"> podjetja</w:t>
      </w:r>
      <w:r w:rsidRPr="00A5543D">
        <w:rPr>
          <w:rFonts w:asciiTheme="minorHAnsi" w:hAnsiTheme="minorHAnsi" w:cstheme="minorHAnsi"/>
          <w:b/>
          <w:bCs/>
          <w:szCs w:val="22"/>
          <w:lang w:val="sl-SI"/>
        </w:rPr>
        <w:t>,« je pojasnil Carsten Knobel.</w:t>
      </w:r>
    </w:p>
    <w:p w14:paraId="0856CCF5" w14:textId="23EFA747" w:rsidR="00846017" w:rsidRPr="00A5543D" w:rsidRDefault="00846017" w:rsidP="009F44A3">
      <w:pPr>
        <w:rPr>
          <w:rFonts w:asciiTheme="minorHAnsi" w:hAnsiTheme="minorHAnsi" w:cstheme="minorHAnsi"/>
          <w:b/>
          <w:bCs/>
          <w:szCs w:val="22"/>
          <w:lang w:val="sl-SI"/>
        </w:rPr>
      </w:pPr>
    </w:p>
    <w:p w14:paraId="51971107" w14:textId="2669BC01" w:rsidR="00D73679" w:rsidRPr="00A5543D" w:rsidRDefault="00D73679"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 xml:space="preserve">»Medtem ko obvladujemo zahtevne razmere zaradi globalne krize, se še naprej osredotočamo na naš ambiciozen načrt za rast prodaje </w:t>
      </w:r>
      <w:r w:rsidR="00124E82" w:rsidRPr="00A5543D">
        <w:rPr>
          <w:rFonts w:asciiTheme="minorHAnsi" w:hAnsiTheme="minorHAnsi" w:cstheme="minorHAnsi"/>
          <w:b/>
          <w:bCs/>
          <w:szCs w:val="22"/>
          <w:lang w:val="sl-SI"/>
        </w:rPr>
        <w:t>v</w:t>
      </w:r>
      <w:r w:rsidRPr="00A5543D">
        <w:rPr>
          <w:rFonts w:asciiTheme="minorHAnsi" w:hAnsiTheme="minorHAnsi" w:cstheme="minorHAnsi"/>
          <w:b/>
          <w:bCs/>
          <w:szCs w:val="22"/>
          <w:lang w:val="sl-SI"/>
        </w:rPr>
        <w:t xml:space="preserve"> naslednjih nekaj let</w:t>
      </w:r>
      <w:r w:rsidR="00124E82" w:rsidRPr="00A5543D">
        <w:rPr>
          <w:rFonts w:asciiTheme="minorHAnsi" w:hAnsiTheme="minorHAnsi" w:cstheme="minorHAnsi"/>
          <w:b/>
          <w:bCs/>
          <w:szCs w:val="22"/>
          <w:lang w:val="sl-SI"/>
        </w:rPr>
        <w:t>ih</w:t>
      </w:r>
      <w:r w:rsidRPr="00A5543D">
        <w:rPr>
          <w:rFonts w:asciiTheme="minorHAnsi" w:hAnsiTheme="minorHAnsi" w:cstheme="minorHAnsi"/>
          <w:b/>
          <w:bCs/>
          <w:szCs w:val="22"/>
          <w:lang w:val="sl-SI"/>
        </w:rPr>
        <w:t xml:space="preserve">. </w:t>
      </w:r>
      <w:r w:rsidR="00124E82" w:rsidRPr="00A5543D">
        <w:rPr>
          <w:rFonts w:asciiTheme="minorHAnsi" w:hAnsiTheme="minorHAnsi" w:cstheme="minorHAnsi"/>
          <w:b/>
          <w:bCs/>
          <w:szCs w:val="22"/>
          <w:lang w:val="sl-SI"/>
        </w:rPr>
        <w:t>Menim</w:t>
      </w:r>
      <w:r w:rsidRPr="00A5543D">
        <w:rPr>
          <w:rFonts w:asciiTheme="minorHAnsi" w:hAnsiTheme="minorHAnsi" w:cstheme="minorHAnsi"/>
          <w:b/>
          <w:bCs/>
          <w:szCs w:val="22"/>
          <w:lang w:val="sl-SI"/>
        </w:rPr>
        <w:t>, da smo samozavestnejši kot kdajkoli prej ter da bomo z našim globalnim timom sodelavcev izpolnili cilje našega načrta</w:t>
      </w:r>
      <w:r w:rsidR="00425000">
        <w:rPr>
          <w:rFonts w:asciiTheme="minorHAnsi" w:hAnsiTheme="minorHAnsi" w:cstheme="minorHAnsi"/>
          <w:b/>
          <w:bCs/>
          <w:szCs w:val="22"/>
          <w:lang w:val="sl-SI"/>
        </w:rPr>
        <w:t xml:space="preserve"> Namenske rasti</w:t>
      </w:r>
      <w:r w:rsidRPr="00A5543D">
        <w:rPr>
          <w:rFonts w:asciiTheme="minorHAnsi" w:hAnsiTheme="minorHAnsi" w:cstheme="minorHAnsi"/>
          <w:b/>
          <w:bCs/>
          <w:szCs w:val="22"/>
          <w:lang w:val="sl-SI"/>
        </w:rPr>
        <w:t xml:space="preserve"> in skupaj zagotovili uspešno poslovanje tudi v prihodnosti.«</w:t>
      </w:r>
    </w:p>
    <w:p w14:paraId="63FD1BEF" w14:textId="622D3DF7" w:rsidR="00812A87" w:rsidRPr="00A5543D" w:rsidRDefault="00812A87" w:rsidP="009F44A3">
      <w:pPr>
        <w:rPr>
          <w:rFonts w:asciiTheme="minorHAnsi" w:hAnsiTheme="minorHAnsi" w:cstheme="minorHAnsi"/>
          <w:b/>
          <w:bCs/>
          <w:szCs w:val="22"/>
          <w:lang w:val="sl-SI"/>
        </w:rPr>
      </w:pPr>
    </w:p>
    <w:p w14:paraId="1226724F" w14:textId="473ADAE0" w:rsidR="00F521B3" w:rsidRPr="00A5543D" w:rsidRDefault="00F521B3" w:rsidP="009F44A3">
      <w:pPr>
        <w:rPr>
          <w:rFonts w:asciiTheme="minorHAnsi" w:hAnsiTheme="minorHAnsi" w:cstheme="minorHAnsi"/>
          <w:b/>
          <w:bCs/>
          <w:szCs w:val="22"/>
          <w:lang w:val="sl-SI"/>
        </w:rPr>
      </w:pPr>
      <w:r w:rsidRPr="00A5543D">
        <w:rPr>
          <w:rFonts w:asciiTheme="minorHAnsi" w:hAnsiTheme="minorHAnsi" w:cstheme="minorHAnsi"/>
          <w:b/>
          <w:bCs/>
          <w:szCs w:val="22"/>
          <w:lang w:val="sl-SI"/>
        </w:rPr>
        <w:t>Napoved družbe Henkel za poslovno leto 2021</w:t>
      </w:r>
    </w:p>
    <w:p w14:paraId="63268DBB" w14:textId="446CCF04" w:rsidR="00F521B3" w:rsidRPr="00A5543D" w:rsidRDefault="00F521B3" w:rsidP="009F44A3">
      <w:pPr>
        <w:rPr>
          <w:rFonts w:asciiTheme="minorHAnsi" w:hAnsiTheme="minorHAnsi" w:cstheme="minorHAnsi"/>
          <w:b/>
          <w:bCs/>
          <w:szCs w:val="22"/>
          <w:lang w:val="sl-SI"/>
        </w:rPr>
      </w:pPr>
      <w:bookmarkStart w:id="2" w:name="_Hlk62818311"/>
      <w:r w:rsidRPr="00A5543D">
        <w:rPr>
          <w:rFonts w:asciiTheme="minorHAnsi" w:hAnsiTheme="minorHAnsi" w:cstheme="minorHAnsi"/>
          <w:b/>
          <w:bCs/>
          <w:szCs w:val="22"/>
          <w:lang w:val="sl-SI"/>
        </w:rPr>
        <w:t xml:space="preserve">Henkel v poslovnem letu 2021 pričakuje povečanje vrednosti prodaje in </w:t>
      </w:r>
      <w:r w:rsidR="006120DC" w:rsidRPr="00A5543D">
        <w:rPr>
          <w:rFonts w:asciiTheme="minorHAnsi" w:hAnsiTheme="minorHAnsi" w:cstheme="minorHAnsi"/>
          <w:b/>
          <w:bCs/>
          <w:szCs w:val="22"/>
          <w:lang w:val="sl-SI"/>
        </w:rPr>
        <w:t>prometa</w:t>
      </w:r>
      <w:r w:rsidRPr="00A5543D">
        <w:rPr>
          <w:rFonts w:asciiTheme="minorHAnsi" w:hAnsiTheme="minorHAnsi" w:cstheme="minorHAnsi"/>
          <w:b/>
          <w:bCs/>
          <w:szCs w:val="22"/>
          <w:lang w:val="sl-SI"/>
        </w:rPr>
        <w:t>. Podjetje napoveduje organsko rast prodaje v višini od 2,0 do 5,0 odstotka in prilagojeno maržo iz poslovanja (EBIT) v višini od 13,5 do 14,5 odstotka. Za prilagojeni dobiček na prednostno delnico (EPS) pri stalnih menjalnih tečajih Henkel pričakuje zvišanje v višini od 5,0 do 15,0 odstotka.</w:t>
      </w:r>
    </w:p>
    <w:bookmarkEnd w:id="2"/>
    <w:p w14:paraId="2BAC9CCA" w14:textId="77777777" w:rsidR="00124E82" w:rsidRPr="00A5543D" w:rsidRDefault="00124E82" w:rsidP="009F44A3">
      <w:pPr>
        <w:spacing w:after="120"/>
        <w:rPr>
          <w:rFonts w:asciiTheme="minorHAnsi" w:hAnsiTheme="minorHAnsi" w:cstheme="minorHAnsi"/>
          <w:b/>
          <w:bCs/>
          <w:szCs w:val="22"/>
          <w:lang w:val="sl-SI" w:eastAsia="de-DE"/>
        </w:rPr>
      </w:pPr>
    </w:p>
    <w:p w14:paraId="1420B626" w14:textId="76656A51" w:rsidR="00F521B3" w:rsidRPr="00A5543D" w:rsidRDefault="006120DC" w:rsidP="009F44A3">
      <w:pPr>
        <w:spacing w:after="120"/>
        <w:rPr>
          <w:rFonts w:asciiTheme="minorHAnsi" w:hAnsiTheme="minorHAnsi" w:cstheme="minorHAnsi"/>
          <w:b/>
          <w:bCs/>
          <w:szCs w:val="22"/>
          <w:lang w:val="sl-SI" w:eastAsia="de-DE"/>
        </w:rPr>
      </w:pPr>
      <w:r w:rsidRPr="00A5543D">
        <w:rPr>
          <w:rFonts w:asciiTheme="minorHAnsi" w:hAnsiTheme="minorHAnsi" w:cstheme="minorHAnsi"/>
          <w:b/>
          <w:bCs/>
          <w:szCs w:val="22"/>
          <w:lang w:val="sl-SI" w:eastAsia="de-DE"/>
        </w:rPr>
        <w:t>Razvoj prodaje in prometa v poslovnem letu 2020</w:t>
      </w:r>
    </w:p>
    <w:p w14:paraId="3F62DE65" w14:textId="189DD8DE" w:rsidR="006120DC" w:rsidRPr="00A5543D" w:rsidRDefault="00BA4E34" w:rsidP="009F44A3">
      <w:pPr>
        <w:rPr>
          <w:rFonts w:asciiTheme="minorHAnsi" w:hAnsiTheme="minorHAnsi" w:cstheme="minorHAnsi"/>
          <w:szCs w:val="22"/>
          <w:lang w:val="sl-SI"/>
        </w:rPr>
      </w:pPr>
      <w:r w:rsidRPr="00A5543D">
        <w:rPr>
          <w:rFonts w:asciiTheme="minorHAnsi" w:hAnsiTheme="minorHAnsi" w:cstheme="minorHAnsi"/>
          <w:b/>
          <w:bCs/>
          <w:szCs w:val="22"/>
          <w:lang w:val="sl-SI"/>
        </w:rPr>
        <w:t>Promet koncerna</w:t>
      </w:r>
      <w:r w:rsidRPr="00A5543D">
        <w:rPr>
          <w:rFonts w:asciiTheme="minorHAnsi" w:hAnsiTheme="minorHAnsi" w:cstheme="minorHAnsi"/>
          <w:szCs w:val="22"/>
          <w:lang w:val="sl-SI"/>
        </w:rPr>
        <w:t xml:space="preserve"> je v poslovnem letu 2020 znašal 19,250 milijarde evrov in je</w:t>
      </w:r>
      <w:r w:rsidR="00FC5C60" w:rsidRPr="00A5543D">
        <w:rPr>
          <w:rFonts w:asciiTheme="minorHAnsi" w:hAnsiTheme="minorHAnsi" w:cstheme="minorHAnsi"/>
          <w:szCs w:val="22"/>
          <w:lang w:val="sl-SI"/>
        </w:rPr>
        <w:t xml:space="preserve"> tako</w:t>
      </w:r>
      <w:r w:rsidRPr="00A5543D">
        <w:rPr>
          <w:rFonts w:asciiTheme="minorHAnsi" w:hAnsiTheme="minorHAnsi" w:cstheme="minorHAnsi"/>
          <w:szCs w:val="22"/>
          <w:lang w:val="sl-SI"/>
        </w:rPr>
        <w:t xml:space="preserve"> bil za 4,3 odstotka nižji od vrednosti v preteklem letu. Organska rast prodaje – brez upoštevanja vplivov menjalnih tečajev in akvizicij/dezinvesticij – je dosegla rahlo negativno rast v višini –0,7 odstotka. Akvizije in dezinvesticije so pripomogle k rasti prodaje v višini 0,3 odstotka. Učinki menjalnih tečajev so negativno vplivali na rast prodaje, ki se je znižala za 3,9 odstotka.</w:t>
      </w:r>
    </w:p>
    <w:p w14:paraId="630F54EE" w14:textId="77777777" w:rsidR="00317109" w:rsidRPr="00A5543D" w:rsidRDefault="00612901" w:rsidP="009F44A3">
      <w:pPr>
        <w:rPr>
          <w:rFonts w:asciiTheme="minorHAnsi" w:hAnsiTheme="minorHAnsi" w:cstheme="minorHAnsi"/>
          <w:szCs w:val="22"/>
          <w:lang w:val="sl-SI"/>
        </w:rPr>
      </w:pPr>
      <w:r w:rsidRPr="00A5543D">
        <w:rPr>
          <w:rFonts w:asciiTheme="minorHAnsi" w:hAnsiTheme="minorHAnsi" w:cstheme="minorHAnsi"/>
          <w:b/>
          <w:bCs/>
          <w:szCs w:val="22"/>
          <w:lang w:val="sl-SI"/>
        </w:rPr>
        <w:t>Prilagojena marža iz poslovanja (EBIT)</w:t>
      </w:r>
      <w:r w:rsidRPr="00A5543D">
        <w:rPr>
          <w:rFonts w:asciiTheme="minorHAnsi" w:hAnsiTheme="minorHAnsi" w:cstheme="minorHAnsi"/>
          <w:szCs w:val="22"/>
          <w:lang w:val="sl-SI"/>
        </w:rPr>
        <w:t xml:space="preserve"> je dosegla 13,4 odstotka, kar je za 2,6 odstotka manj kot v preteklem letu. Na razvoj so med drugim vplivale večje investicije na področju trženja in oglaševanja ter digitalizacije in informacijskih tehnologij. </w:t>
      </w:r>
    </w:p>
    <w:p w14:paraId="4DCEE223" w14:textId="77777777" w:rsidR="00317109" w:rsidRPr="00A5543D" w:rsidRDefault="00D913F1" w:rsidP="009F44A3">
      <w:pPr>
        <w:rPr>
          <w:rFonts w:asciiTheme="minorHAnsi" w:hAnsiTheme="minorHAnsi" w:cstheme="minorHAnsi"/>
          <w:szCs w:val="22"/>
          <w:lang w:val="sl-SI"/>
        </w:rPr>
      </w:pPr>
      <w:r w:rsidRPr="00A5543D">
        <w:rPr>
          <w:rFonts w:asciiTheme="minorHAnsi" w:hAnsiTheme="minorHAnsi" w:cstheme="minorHAnsi"/>
          <w:b/>
          <w:bCs/>
          <w:szCs w:val="22"/>
          <w:lang w:val="sl-SI"/>
        </w:rPr>
        <w:lastRenderedPageBreak/>
        <w:t>Prilagojeni dobiček na prednostno delnico (EPS)</w:t>
      </w:r>
      <w:r w:rsidRPr="00A5543D">
        <w:rPr>
          <w:rFonts w:asciiTheme="minorHAnsi" w:hAnsiTheme="minorHAnsi" w:cstheme="minorHAnsi"/>
          <w:szCs w:val="22"/>
          <w:lang w:val="sl-SI"/>
        </w:rPr>
        <w:t xml:space="preserve"> se je znižal za –21,5 odstotka z 5,43 evra v letu 2019 na 4,26 evra. </w:t>
      </w:r>
      <w:r w:rsidR="007D6627" w:rsidRPr="00A5543D">
        <w:rPr>
          <w:rFonts w:asciiTheme="minorHAnsi" w:hAnsiTheme="minorHAnsi" w:cstheme="minorHAnsi"/>
          <w:szCs w:val="22"/>
          <w:lang w:val="sl-SI"/>
        </w:rPr>
        <w:t>P</w:t>
      </w:r>
      <w:r w:rsidRPr="00A5543D">
        <w:rPr>
          <w:rFonts w:asciiTheme="minorHAnsi" w:hAnsiTheme="minorHAnsi" w:cstheme="minorHAnsi"/>
          <w:szCs w:val="22"/>
          <w:lang w:val="sl-SI"/>
        </w:rPr>
        <w:t>rilagojeni dobiček na prednostno delnico</w:t>
      </w:r>
      <w:r w:rsidR="007D6627" w:rsidRPr="00A5543D">
        <w:rPr>
          <w:rFonts w:asciiTheme="minorHAnsi" w:hAnsiTheme="minorHAnsi" w:cstheme="minorHAnsi"/>
          <w:szCs w:val="22"/>
          <w:lang w:val="sl-SI"/>
        </w:rPr>
        <w:t xml:space="preserve"> pri stalnih menjalnih tečajih se je</w:t>
      </w:r>
      <w:r w:rsidRPr="00A5543D">
        <w:rPr>
          <w:rFonts w:asciiTheme="minorHAnsi" w:hAnsiTheme="minorHAnsi" w:cstheme="minorHAnsi"/>
          <w:szCs w:val="22"/>
          <w:lang w:val="sl-SI"/>
        </w:rPr>
        <w:t xml:space="preserve"> znižal za –17,9 odstotka. </w:t>
      </w:r>
    </w:p>
    <w:p w14:paraId="519B3E4C" w14:textId="77777777" w:rsidR="00317109" w:rsidRPr="00A5543D" w:rsidRDefault="00D913F1" w:rsidP="009F44A3">
      <w:pPr>
        <w:rPr>
          <w:rFonts w:asciiTheme="minorHAnsi" w:hAnsiTheme="minorHAnsi" w:cstheme="minorHAnsi"/>
          <w:szCs w:val="22"/>
          <w:lang w:val="sl-SI"/>
        </w:rPr>
      </w:pPr>
      <w:r w:rsidRPr="00A5543D">
        <w:rPr>
          <w:rFonts w:asciiTheme="minorHAnsi" w:hAnsiTheme="minorHAnsi" w:cstheme="minorHAnsi"/>
          <w:b/>
          <w:bCs/>
          <w:szCs w:val="22"/>
          <w:lang w:val="sl-SI"/>
        </w:rPr>
        <w:t>Neto obratni kapital</w:t>
      </w:r>
      <w:r w:rsidRPr="00A5543D">
        <w:rPr>
          <w:rFonts w:asciiTheme="minorHAnsi" w:hAnsiTheme="minorHAnsi" w:cstheme="minorHAnsi"/>
          <w:szCs w:val="22"/>
          <w:lang w:val="sl-SI"/>
        </w:rPr>
        <w:t xml:space="preserve"> se je občutno povečal za 0,7 odstotka (</w:t>
      </w:r>
      <w:r w:rsidR="00AC45C3" w:rsidRPr="00A5543D">
        <w:rPr>
          <w:rFonts w:asciiTheme="minorHAnsi" w:hAnsiTheme="minorHAnsi" w:cstheme="minorHAnsi"/>
          <w:szCs w:val="22"/>
          <w:lang w:val="sl-SI"/>
        </w:rPr>
        <w:t xml:space="preserve">glede na vrednost </w:t>
      </w:r>
      <w:r w:rsidRPr="00A5543D">
        <w:rPr>
          <w:rFonts w:asciiTheme="minorHAnsi" w:hAnsiTheme="minorHAnsi" w:cstheme="minorHAnsi"/>
          <w:szCs w:val="22"/>
          <w:lang w:val="sl-SI"/>
        </w:rPr>
        <w:t>prodaj</w:t>
      </w:r>
      <w:r w:rsidR="00AC45C3" w:rsidRPr="00A5543D">
        <w:rPr>
          <w:rFonts w:asciiTheme="minorHAnsi" w:hAnsiTheme="minorHAnsi" w:cstheme="minorHAnsi"/>
          <w:szCs w:val="22"/>
          <w:lang w:val="sl-SI"/>
        </w:rPr>
        <w:t>e</w:t>
      </w:r>
      <w:r w:rsidRPr="00A5543D">
        <w:rPr>
          <w:rFonts w:asciiTheme="minorHAnsi" w:hAnsiTheme="minorHAnsi" w:cstheme="minorHAnsi"/>
          <w:szCs w:val="22"/>
          <w:lang w:val="sl-SI"/>
        </w:rPr>
        <w:t xml:space="preserve">) v primerjavi z enakim obdobjem v lanskem letu, ko je vrednost znašala 3,9 odstotka. </w:t>
      </w:r>
    </w:p>
    <w:p w14:paraId="7FAE9570" w14:textId="7D53C0E4" w:rsidR="00612901" w:rsidRPr="00A5543D" w:rsidRDefault="00D913F1" w:rsidP="009F44A3">
      <w:pPr>
        <w:rPr>
          <w:rFonts w:asciiTheme="minorHAnsi" w:hAnsiTheme="minorHAnsi" w:cstheme="minorHAnsi"/>
          <w:szCs w:val="22"/>
          <w:lang w:val="sl-SI"/>
        </w:rPr>
      </w:pPr>
      <w:r w:rsidRPr="00A5543D">
        <w:rPr>
          <w:rFonts w:asciiTheme="minorHAnsi" w:hAnsiTheme="minorHAnsi" w:cstheme="minorHAnsi"/>
          <w:b/>
          <w:bCs/>
          <w:szCs w:val="22"/>
          <w:lang w:val="sl-SI"/>
        </w:rPr>
        <w:t>Prosti denarni tok</w:t>
      </w:r>
      <w:r w:rsidRPr="00A5543D">
        <w:rPr>
          <w:rFonts w:asciiTheme="minorHAnsi" w:hAnsiTheme="minorHAnsi" w:cstheme="minorHAnsi"/>
          <w:szCs w:val="22"/>
          <w:lang w:val="sl-SI"/>
        </w:rPr>
        <w:t xml:space="preserve"> je še naprej zelo stabilen in je dosegel 2,338 milijarde evrov, kar je skoraj enako kot </w:t>
      </w:r>
      <w:r w:rsidR="00B82A42" w:rsidRPr="00A5543D">
        <w:rPr>
          <w:rFonts w:asciiTheme="minorHAnsi" w:hAnsiTheme="minorHAnsi" w:cstheme="minorHAnsi"/>
          <w:szCs w:val="22"/>
          <w:lang w:val="sl-SI"/>
        </w:rPr>
        <w:t>leto</w:t>
      </w:r>
      <w:r w:rsidRPr="00A5543D">
        <w:rPr>
          <w:rFonts w:asciiTheme="minorHAnsi" w:hAnsiTheme="minorHAnsi" w:cstheme="minorHAnsi"/>
          <w:szCs w:val="22"/>
          <w:lang w:val="sl-SI"/>
        </w:rPr>
        <w:t xml:space="preserve"> pred tem (2019: 2,471 milijarde evrov). Tudi </w:t>
      </w:r>
      <w:r w:rsidRPr="00A5543D">
        <w:rPr>
          <w:rFonts w:asciiTheme="minorHAnsi" w:hAnsiTheme="minorHAnsi" w:cstheme="minorHAnsi"/>
          <w:b/>
          <w:bCs/>
          <w:szCs w:val="22"/>
          <w:lang w:val="sl-SI"/>
        </w:rPr>
        <w:t>neto finančni položaj</w:t>
      </w:r>
      <w:r w:rsidRPr="00A5543D">
        <w:rPr>
          <w:rFonts w:asciiTheme="minorHAnsi" w:hAnsiTheme="minorHAnsi" w:cstheme="minorHAnsi"/>
          <w:szCs w:val="22"/>
          <w:lang w:val="sl-SI"/>
        </w:rPr>
        <w:t xml:space="preserve"> podjetja se je izboljšal in je tako 31. decembra 2020 znašal –888 milijonov evrov (31. december 2019: </w:t>
      </w:r>
      <w:r w:rsidR="00317109" w:rsidRPr="00A5543D">
        <w:rPr>
          <w:rFonts w:asciiTheme="minorHAnsi" w:hAnsiTheme="minorHAnsi" w:cstheme="minorHAnsi"/>
          <w:szCs w:val="22"/>
          <w:lang w:val="sl-SI"/>
        </w:rPr>
        <w:br/>
      </w:r>
      <w:r w:rsidRPr="00A5543D">
        <w:rPr>
          <w:rFonts w:asciiTheme="minorHAnsi" w:hAnsiTheme="minorHAnsi" w:cstheme="minorHAnsi"/>
          <w:szCs w:val="22"/>
          <w:lang w:val="sl-SI"/>
        </w:rPr>
        <w:t>–2</w:t>
      </w:r>
      <w:r w:rsidR="00317109" w:rsidRPr="00A5543D">
        <w:rPr>
          <w:rFonts w:asciiTheme="minorHAnsi" w:hAnsiTheme="minorHAnsi" w:cstheme="minorHAnsi"/>
          <w:szCs w:val="22"/>
          <w:lang w:val="sl-SI"/>
        </w:rPr>
        <w:t>,</w:t>
      </w:r>
      <w:r w:rsidRPr="00A5543D">
        <w:rPr>
          <w:rFonts w:asciiTheme="minorHAnsi" w:hAnsiTheme="minorHAnsi" w:cstheme="minorHAnsi"/>
          <w:szCs w:val="22"/>
          <w:lang w:val="sl-SI"/>
        </w:rPr>
        <w:t>047 milij</w:t>
      </w:r>
      <w:r w:rsidR="00317109" w:rsidRPr="00A5543D">
        <w:rPr>
          <w:rFonts w:asciiTheme="minorHAnsi" w:hAnsiTheme="minorHAnsi" w:cstheme="minorHAnsi"/>
          <w:szCs w:val="22"/>
          <w:lang w:val="sl-SI"/>
        </w:rPr>
        <w:t>arde</w:t>
      </w:r>
      <w:r w:rsidRPr="00A5543D">
        <w:rPr>
          <w:rFonts w:asciiTheme="minorHAnsi" w:hAnsiTheme="minorHAnsi" w:cstheme="minorHAnsi"/>
          <w:szCs w:val="22"/>
          <w:lang w:val="sl-SI"/>
        </w:rPr>
        <w:t xml:space="preserve"> evrov). </w:t>
      </w:r>
    </w:p>
    <w:p w14:paraId="654D99C6" w14:textId="7536BEF3" w:rsidR="00846017" w:rsidRPr="00A5543D" w:rsidRDefault="00846017" w:rsidP="009F44A3">
      <w:pPr>
        <w:rPr>
          <w:rFonts w:asciiTheme="minorHAnsi" w:hAnsiTheme="minorHAnsi" w:cstheme="minorHAnsi"/>
          <w:szCs w:val="22"/>
          <w:lang w:val="sl-SI"/>
        </w:rPr>
      </w:pPr>
    </w:p>
    <w:p w14:paraId="60F3085F" w14:textId="5B0CE5C9" w:rsidR="00D913F1" w:rsidRPr="00A5543D" w:rsidRDefault="00D913F1" w:rsidP="009F44A3">
      <w:pPr>
        <w:rPr>
          <w:rFonts w:asciiTheme="minorHAnsi" w:hAnsiTheme="minorHAnsi" w:cstheme="minorHAnsi"/>
          <w:szCs w:val="22"/>
          <w:lang w:val="sl-SI"/>
        </w:rPr>
      </w:pPr>
      <w:r w:rsidRPr="00A5543D">
        <w:rPr>
          <w:rFonts w:asciiTheme="minorHAnsi" w:hAnsiTheme="minorHAnsi" w:cstheme="minorHAnsi"/>
          <w:szCs w:val="22"/>
          <w:lang w:val="sl-SI"/>
        </w:rPr>
        <w:t xml:space="preserve">Poslovni segment </w:t>
      </w:r>
      <w:r w:rsidRPr="00A5543D">
        <w:rPr>
          <w:rFonts w:asciiTheme="minorHAnsi" w:hAnsiTheme="minorHAnsi" w:cstheme="minorHAnsi"/>
          <w:b/>
          <w:bCs/>
          <w:szCs w:val="22"/>
          <w:lang w:val="sl-SI"/>
        </w:rPr>
        <w:t>Adhesive Technologies (Lepila in tehnologije)</w:t>
      </w:r>
      <w:r w:rsidRPr="00A5543D">
        <w:rPr>
          <w:rFonts w:asciiTheme="minorHAnsi" w:hAnsiTheme="minorHAnsi" w:cstheme="minorHAnsi"/>
          <w:szCs w:val="22"/>
          <w:lang w:val="sl-SI"/>
        </w:rPr>
        <w:t xml:space="preserve"> poroča o organski rasti prodaje v višini 4,2 odstotka. Organska rast prodaje v poslovnem segmentu </w:t>
      </w:r>
      <w:r w:rsidRPr="00A5543D">
        <w:rPr>
          <w:rFonts w:asciiTheme="minorHAnsi" w:hAnsiTheme="minorHAnsi" w:cstheme="minorHAnsi"/>
          <w:b/>
          <w:bCs/>
          <w:szCs w:val="22"/>
          <w:lang w:val="sl-SI"/>
        </w:rPr>
        <w:t>Beauty Care</w:t>
      </w:r>
      <w:r w:rsidRPr="00A5543D">
        <w:rPr>
          <w:rFonts w:asciiTheme="minorHAnsi" w:hAnsiTheme="minorHAnsi" w:cstheme="minorHAnsi"/>
          <w:szCs w:val="22"/>
          <w:lang w:val="sl-SI"/>
        </w:rPr>
        <w:t xml:space="preserve"> je bil</w:t>
      </w:r>
      <w:r w:rsidR="00B82A42" w:rsidRPr="00A5543D">
        <w:rPr>
          <w:rFonts w:asciiTheme="minorHAnsi" w:hAnsiTheme="minorHAnsi" w:cstheme="minorHAnsi"/>
          <w:szCs w:val="22"/>
          <w:lang w:val="sl-SI"/>
        </w:rPr>
        <w:t>a</w:t>
      </w:r>
      <w:r w:rsidRPr="00A5543D">
        <w:rPr>
          <w:rFonts w:asciiTheme="minorHAnsi" w:hAnsiTheme="minorHAnsi" w:cstheme="minorHAnsi"/>
          <w:szCs w:val="22"/>
          <w:lang w:val="sl-SI"/>
        </w:rPr>
        <w:t xml:space="preserve"> za 2,8 odstotka nižj</w:t>
      </w:r>
      <w:r w:rsidR="00B82A42" w:rsidRPr="00A5543D">
        <w:rPr>
          <w:rFonts w:asciiTheme="minorHAnsi" w:hAnsiTheme="minorHAnsi" w:cstheme="minorHAnsi"/>
          <w:szCs w:val="22"/>
          <w:lang w:val="sl-SI"/>
        </w:rPr>
        <w:t>a</w:t>
      </w:r>
      <w:r w:rsidRPr="00A5543D">
        <w:rPr>
          <w:rFonts w:asciiTheme="minorHAnsi" w:hAnsiTheme="minorHAnsi" w:cstheme="minorHAnsi"/>
          <w:szCs w:val="22"/>
          <w:lang w:val="sl-SI"/>
        </w:rPr>
        <w:t xml:space="preserve"> od vrednosti v preteklem letu. Poslovni segment </w:t>
      </w:r>
      <w:r w:rsidRPr="00A5543D">
        <w:rPr>
          <w:rFonts w:asciiTheme="minorHAnsi" w:hAnsiTheme="minorHAnsi" w:cstheme="minorHAnsi"/>
          <w:b/>
          <w:bCs/>
          <w:szCs w:val="22"/>
          <w:lang w:val="sl-SI"/>
        </w:rPr>
        <w:t xml:space="preserve">Laundry &amp; Home Care </w:t>
      </w:r>
      <w:r w:rsidR="00A8795C" w:rsidRPr="00A5543D">
        <w:rPr>
          <w:rFonts w:asciiTheme="minorHAnsi" w:hAnsiTheme="minorHAnsi" w:cstheme="minorHAnsi"/>
          <w:b/>
          <w:bCs/>
          <w:szCs w:val="22"/>
          <w:lang w:val="sl-SI"/>
        </w:rPr>
        <w:t>(Pralna sredstva in čistila)</w:t>
      </w:r>
      <w:r w:rsidR="00A8795C" w:rsidRPr="00A5543D">
        <w:rPr>
          <w:rFonts w:asciiTheme="minorHAnsi" w:hAnsiTheme="minorHAnsi" w:cstheme="minorHAnsi"/>
          <w:szCs w:val="22"/>
          <w:lang w:val="sl-SI"/>
        </w:rPr>
        <w:t xml:space="preserve"> je dosegel močno organsko rast prodaje v višini 5,6 odstotka.</w:t>
      </w:r>
    </w:p>
    <w:p w14:paraId="3BDCA607" w14:textId="1ADA3369" w:rsidR="00AA0D54" w:rsidRPr="00A5543D" w:rsidRDefault="00AA0D54" w:rsidP="009F44A3">
      <w:pPr>
        <w:rPr>
          <w:rFonts w:asciiTheme="minorHAnsi" w:hAnsiTheme="minorHAnsi" w:cstheme="minorHAnsi"/>
          <w:szCs w:val="22"/>
          <w:lang w:val="sl-SI"/>
        </w:rPr>
      </w:pPr>
    </w:p>
    <w:p w14:paraId="059A5F4D" w14:textId="09F4414F" w:rsidR="003A2FB9" w:rsidRPr="00A5543D" w:rsidRDefault="003A2FB9" w:rsidP="009F44A3">
      <w:pPr>
        <w:rPr>
          <w:rFonts w:asciiTheme="minorHAnsi" w:hAnsiTheme="minorHAnsi" w:cstheme="minorHAnsi"/>
          <w:szCs w:val="22"/>
          <w:lang w:val="sl-SI"/>
        </w:rPr>
      </w:pPr>
      <w:r w:rsidRPr="00A5543D">
        <w:rPr>
          <w:rFonts w:asciiTheme="minorHAnsi" w:hAnsiTheme="minorHAnsi" w:cstheme="minorHAnsi"/>
          <w:szCs w:val="22"/>
          <w:lang w:val="sl-SI"/>
        </w:rPr>
        <w:t>Upravni odbo</w:t>
      </w:r>
      <w:r w:rsidR="00631FD9" w:rsidRPr="00A5543D">
        <w:rPr>
          <w:rFonts w:asciiTheme="minorHAnsi" w:hAnsiTheme="minorHAnsi" w:cstheme="minorHAnsi"/>
          <w:szCs w:val="22"/>
          <w:lang w:val="sl-SI"/>
        </w:rPr>
        <w:t>r</w:t>
      </w:r>
      <w:r w:rsidRPr="00A5543D">
        <w:rPr>
          <w:rFonts w:asciiTheme="minorHAnsi" w:hAnsiTheme="minorHAnsi" w:cstheme="minorHAnsi"/>
          <w:szCs w:val="22"/>
          <w:lang w:val="sl-SI"/>
        </w:rPr>
        <w:t xml:space="preserve">, nadzorni odbor in odbor delničarjev </w:t>
      </w:r>
      <w:r w:rsidR="00631FD9" w:rsidRPr="00A5543D">
        <w:rPr>
          <w:rFonts w:asciiTheme="minorHAnsi" w:hAnsiTheme="minorHAnsi" w:cstheme="minorHAnsi"/>
          <w:szCs w:val="22"/>
          <w:lang w:val="sl-SI"/>
        </w:rPr>
        <w:t xml:space="preserve">bodo na generalni skupščini 16. aprila 2021 predlagali </w:t>
      </w:r>
      <w:r w:rsidR="00631FD9" w:rsidRPr="00A5543D">
        <w:rPr>
          <w:rFonts w:asciiTheme="minorHAnsi" w:hAnsiTheme="minorHAnsi" w:cstheme="minorHAnsi"/>
          <w:b/>
          <w:bCs/>
          <w:szCs w:val="22"/>
          <w:lang w:val="sl-SI"/>
        </w:rPr>
        <w:t>dividendo</w:t>
      </w:r>
      <w:r w:rsidR="00631FD9" w:rsidRPr="00A5543D">
        <w:rPr>
          <w:rFonts w:asciiTheme="minorHAnsi" w:hAnsiTheme="minorHAnsi" w:cstheme="minorHAnsi"/>
          <w:szCs w:val="22"/>
          <w:lang w:val="sl-SI"/>
        </w:rPr>
        <w:t>, ki je v primerjavi s preteklim letom stabilna in znaša 1,85 evra na prednostno delnico in 1,83 evra na redno delnico. To ustreza izplačilu dividend v višini 43,7 odstotka, kar je nad pričakovano vrednostjo v višini med 30 in 40 odstotkov</w:t>
      </w:r>
      <w:r w:rsidR="002924C9" w:rsidRPr="00A5543D">
        <w:rPr>
          <w:rFonts w:asciiTheme="minorHAnsi" w:hAnsiTheme="minorHAnsi" w:cstheme="minorHAnsi"/>
          <w:szCs w:val="22"/>
          <w:lang w:val="sl-SI"/>
        </w:rPr>
        <w:t xml:space="preserve"> in</w:t>
      </w:r>
      <w:r w:rsidR="00631FD9" w:rsidRPr="00A5543D">
        <w:rPr>
          <w:rFonts w:asciiTheme="minorHAnsi" w:hAnsiTheme="minorHAnsi" w:cstheme="minorHAnsi"/>
          <w:szCs w:val="22"/>
          <w:lang w:val="sl-SI"/>
        </w:rPr>
        <w:t xml:space="preserve"> je posledica negativnega vpliva na poslovanje zaradi pandemije covida-19.</w:t>
      </w:r>
    </w:p>
    <w:p w14:paraId="34140740" w14:textId="77777777" w:rsidR="00846017" w:rsidRPr="00A5543D" w:rsidRDefault="00846017" w:rsidP="009F44A3">
      <w:pPr>
        <w:rPr>
          <w:rFonts w:asciiTheme="minorHAnsi" w:hAnsiTheme="minorHAnsi" w:cstheme="minorHAnsi"/>
          <w:b/>
          <w:szCs w:val="22"/>
          <w:lang w:val="sl-SI"/>
        </w:rPr>
      </w:pPr>
    </w:p>
    <w:p w14:paraId="5767A35F" w14:textId="2A742BEB" w:rsidR="002B353F" w:rsidRPr="00A5543D" w:rsidRDefault="002B353F" w:rsidP="009F44A3">
      <w:pPr>
        <w:spacing w:after="120"/>
        <w:rPr>
          <w:rFonts w:asciiTheme="minorHAnsi" w:hAnsiTheme="minorHAnsi" w:cstheme="minorHAnsi"/>
          <w:szCs w:val="22"/>
          <w:lang w:val="sl-SI"/>
        </w:rPr>
      </w:pPr>
      <w:r w:rsidRPr="00A5543D">
        <w:rPr>
          <w:rFonts w:asciiTheme="minorHAnsi" w:hAnsiTheme="minorHAnsi" w:cstheme="minorHAnsi"/>
          <w:b/>
          <w:szCs w:val="22"/>
          <w:lang w:val="sl-SI"/>
        </w:rPr>
        <w:t>Načrt za celostno rast: Močna dinamika</w:t>
      </w:r>
    </w:p>
    <w:p w14:paraId="48CFBE47" w14:textId="335949EA" w:rsidR="002B353F" w:rsidRPr="00A5543D" w:rsidRDefault="00906E4F" w:rsidP="009F44A3">
      <w:pPr>
        <w:autoSpaceDE w:val="0"/>
        <w:autoSpaceDN w:val="0"/>
        <w:adjustRightInd w:val="0"/>
        <w:rPr>
          <w:rFonts w:asciiTheme="minorHAnsi" w:hAnsiTheme="minorHAnsi" w:cstheme="minorHAnsi"/>
          <w:bCs/>
          <w:szCs w:val="22"/>
          <w:lang w:val="sl-SI"/>
        </w:rPr>
      </w:pPr>
      <w:r w:rsidRPr="00A5543D">
        <w:rPr>
          <w:rFonts w:asciiTheme="minorHAnsi" w:hAnsiTheme="minorHAnsi" w:cstheme="minorHAnsi"/>
          <w:bCs/>
          <w:szCs w:val="22"/>
          <w:lang w:val="sl-SI"/>
        </w:rPr>
        <w:t xml:space="preserve">Na začetku meseca marca 2020 je Henkel predstavil načrt za celostno rast za prihodnja leta, ki se osredotoča predvsem na oblikovanje uspešnega portfolia izdelkov, okrepitev konkurenčnosti (zlasti na področju inovacij, trajnosti in digitalizacije), razvoj poslovnih modelov za prihodnost ter </w:t>
      </w:r>
      <w:r w:rsidR="009346D9" w:rsidRPr="00A5543D">
        <w:rPr>
          <w:rFonts w:asciiTheme="minorHAnsi" w:hAnsiTheme="minorHAnsi" w:cstheme="minorHAnsi"/>
          <w:bCs/>
          <w:szCs w:val="22"/>
          <w:lang w:val="sl-SI"/>
        </w:rPr>
        <w:t xml:space="preserve">na </w:t>
      </w:r>
      <w:r w:rsidRPr="00A5543D">
        <w:rPr>
          <w:rFonts w:asciiTheme="minorHAnsi" w:hAnsiTheme="minorHAnsi" w:cstheme="minorHAnsi"/>
          <w:bCs/>
          <w:szCs w:val="22"/>
          <w:lang w:val="sl-SI"/>
        </w:rPr>
        <w:t xml:space="preserve">oblikovanje močne kulture poslovanja. »Ta strateški načrt nam bo pomagal, da bomo dosegli uspešno poslovanje v naslednjem desetletju, pri čemer se bomo osredotočali na celostni razvoj podjetja. Kljub </w:t>
      </w:r>
      <w:r w:rsidR="005D0A54" w:rsidRPr="00A5543D">
        <w:rPr>
          <w:rFonts w:asciiTheme="minorHAnsi" w:hAnsiTheme="minorHAnsi" w:cstheme="minorHAnsi"/>
          <w:bCs/>
          <w:szCs w:val="22"/>
          <w:lang w:val="sl-SI"/>
        </w:rPr>
        <w:t>temu da je bilo v letu 2020 v ospredju krizno upravljanje, smo lahko predstavili načrt za celostni razvoj in zače</w:t>
      </w:r>
      <w:r w:rsidR="00F73080" w:rsidRPr="00A5543D">
        <w:rPr>
          <w:rFonts w:asciiTheme="minorHAnsi" w:hAnsiTheme="minorHAnsi" w:cstheme="minorHAnsi"/>
          <w:bCs/>
          <w:szCs w:val="22"/>
          <w:lang w:val="sl-SI"/>
        </w:rPr>
        <w:t>li</w:t>
      </w:r>
      <w:r w:rsidR="005D0A54" w:rsidRPr="00A5543D">
        <w:rPr>
          <w:rFonts w:asciiTheme="minorHAnsi" w:hAnsiTheme="minorHAnsi" w:cstheme="minorHAnsi"/>
          <w:bCs/>
          <w:szCs w:val="22"/>
          <w:lang w:val="sl-SI"/>
        </w:rPr>
        <w:t xml:space="preserve"> z izpolnjevanjem zastavljenih ciljev. </w:t>
      </w:r>
      <w:r w:rsidR="002F29CE" w:rsidRPr="00A5543D">
        <w:rPr>
          <w:rFonts w:asciiTheme="minorHAnsi" w:hAnsiTheme="minorHAnsi" w:cstheme="minorHAnsi"/>
          <w:bCs/>
          <w:szCs w:val="22"/>
          <w:lang w:val="sl-SI"/>
        </w:rPr>
        <w:t xml:space="preserve">Prepričani smo, da bomo v letu 2021 in tudi v prihodnje dosegli </w:t>
      </w:r>
      <w:r w:rsidR="00F73080" w:rsidRPr="00A5543D">
        <w:rPr>
          <w:rFonts w:asciiTheme="minorHAnsi" w:hAnsiTheme="minorHAnsi" w:cstheme="minorHAnsi"/>
          <w:bCs/>
          <w:szCs w:val="22"/>
          <w:lang w:val="sl-SI"/>
        </w:rPr>
        <w:t>še večji</w:t>
      </w:r>
      <w:r w:rsidR="002F29CE" w:rsidRPr="00A5543D">
        <w:rPr>
          <w:rFonts w:asciiTheme="minorHAnsi" w:hAnsiTheme="minorHAnsi" w:cstheme="minorHAnsi"/>
          <w:bCs/>
          <w:szCs w:val="22"/>
          <w:lang w:val="sl-SI"/>
        </w:rPr>
        <w:t xml:space="preserve"> napredek,« je povedal Carsten Knobel.</w:t>
      </w:r>
    </w:p>
    <w:p w14:paraId="1D08F591" w14:textId="77777777" w:rsidR="00DB5C7A" w:rsidRPr="00A5543D" w:rsidRDefault="00DB5C7A" w:rsidP="009F44A3">
      <w:pPr>
        <w:autoSpaceDE w:val="0"/>
        <w:autoSpaceDN w:val="0"/>
        <w:adjustRightInd w:val="0"/>
        <w:rPr>
          <w:rFonts w:asciiTheme="minorHAnsi" w:hAnsiTheme="minorHAnsi" w:cstheme="minorHAnsi"/>
          <w:bCs/>
          <w:szCs w:val="22"/>
          <w:lang w:val="sl-SI"/>
        </w:rPr>
      </w:pPr>
    </w:p>
    <w:p w14:paraId="5B1000AD" w14:textId="57424518" w:rsidR="002F29CE" w:rsidRPr="00A5543D" w:rsidRDefault="00B70A2A" w:rsidP="009F44A3">
      <w:pPr>
        <w:autoSpaceDE w:val="0"/>
        <w:autoSpaceDN w:val="0"/>
        <w:adjustRightInd w:val="0"/>
        <w:rPr>
          <w:rFonts w:asciiTheme="minorHAnsi" w:hAnsiTheme="minorHAnsi" w:cstheme="minorHAnsi"/>
          <w:bCs/>
          <w:szCs w:val="22"/>
          <w:lang w:val="sl-SI"/>
        </w:rPr>
      </w:pPr>
      <w:r w:rsidRPr="00A5543D">
        <w:rPr>
          <w:rFonts w:asciiTheme="minorHAnsi" w:hAnsiTheme="minorHAnsi" w:cstheme="minorHAnsi"/>
          <w:bCs/>
          <w:szCs w:val="22"/>
          <w:lang w:val="sl-SI"/>
        </w:rPr>
        <w:t xml:space="preserve">Ključni element za prihodnjo poslovanje Henkla je </w:t>
      </w:r>
      <w:r w:rsidRPr="00A5543D">
        <w:rPr>
          <w:rFonts w:asciiTheme="minorHAnsi" w:hAnsiTheme="minorHAnsi" w:cstheme="minorHAnsi"/>
          <w:b/>
          <w:szCs w:val="22"/>
          <w:lang w:val="sl-SI"/>
        </w:rPr>
        <w:t>aktivno upravljanje portfolia izdelkov</w:t>
      </w:r>
      <w:r w:rsidRPr="00A5543D">
        <w:rPr>
          <w:rFonts w:asciiTheme="minorHAnsi" w:hAnsiTheme="minorHAnsi" w:cstheme="minorHAnsi"/>
          <w:bCs/>
          <w:szCs w:val="22"/>
          <w:lang w:val="sl-SI"/>
        </w:rPr>
        <w:t xml:space="preserve">. Podjetje je </w:t>
      </w:r>
      <w:r w:rsidR="006F7115" w:rsidRPr="00A5543D">
        <w:rPr>
          <w:rFonts w:asciiTheme="minorHAnsi" w:hAnsiTheme="minorHAnsi" w:cstheme="minorHAnsi"/>
          <w:bCs/>
          <w:szCs w:val="22"/>
          <w:lang w:val="sl-SI"/>
        </w:rPr>
        <w:t>uvedlo nove</w:t>
      </w:r>
      <w:r w:rsidRPr="00A5543D">
        <w:rPr>
          <w:rFonts w:asciiTheme="minorHAnsi" w:hAnsiTheme="minorHAnsi" w:cstheme="minorHAnsi"/>
          <w:bCs/>
          <w:szCs w:val="22"/>
          <w:lang w:val="sl-SI"/>
        </w:rPr>
        <w:t xml:space="preserve"> blagovne znamke in kategorije s skupno vrednostjo prodaje več kot milijard</w:t>
      </w:r>
      <w:r w:rsidR="006F7115" w:rsidRPr="00A5543D">
        <w:rPr>
          <w:rFonts w:asciiTheme="minorHAnsi" w:hAnsiTheme="minorHAnsi" w:cstheme="minorHAnsi"/>
          <w:bCs/>
          <w:szCs w:val="22"/>
          <w:lang w:val="sl-SI"/>
        </w:rPr>
        <w:t>e</w:t>
      </w:r>
      <w:r w:rsidRPr="00A5543D">
        <w:rPr>
          <w:rFonts w:asciiTheme="minorHAnsi" w:hAnsiTheme="minorHAnsi" w:cstheme="minorHAnsi"/>
          <w:bCs/>
          <w:szCs w:val="22"/>
          <w:lang w:val="sl-SI"/>
        </w:rPr>
        <w:t xml:space="preserve"> evrov, predvsem na področju potrošniškega blaga, pri čemer bo predvidoma 50 odstotkov</w:t>
      </w:r>
      <w:r w:rsidR="006F7115" w:rsidRPr="00A5543D">
        <w:rPr>
          <w:rFonts w:asciiTheme="minorHAnsi" w:hAnsiTheme="minorHAnsi" w:cstheme="minorHAnsi"/>
          <w:bCs/>
          <w:szCs w:val="22"/>
          <w:lang w:val="sl-SI"/>
        </w:rPr>
        <w:t xml:space="preserve"> kategorij</w:t>
      </w:r>
      <w:r w:rsidRPr="00A5543D">
        <w:rPr>
          <w:rFonts w:asciiTheme="minorHAnsi" w:hAnsiTheme="minorHAnsi" w:cstheme="minorHAnsi"/>
          <w:bCs/>
          <w:szCs w:val="22"/>
          <w:lang w:val="sl-SI"/>
        </w:rPr>
        <w:t xml:space="preserve"> do konca leta 2021 odsvojenih ali umaknjenih. Za preostale blagovne znamke in </w:t>
      </w:r>
      <w:r w:rsidR="00D561B9" w:rsidRPr="00A5543D">
        <w:rPr>
          <w:rFonts w:asciiTheme="minorHAnsi" w:hAnsiTheme="minorHAnsi" w:cstheme="minorHAnsi"/>
          <w:bCs/>
          <w:szCs w:val="22"/>
          <w:lang w:val="sl-SI"/>
        </w:rPr>
        <w:t>kategorije</w:t>
      </w:r>
      <w:r w:rsidRPr="00A5543D">
        <w:rPr>
          <w:rFonts w:asciiTheme="minorHAnsi" w:hAnsiTheme="minorHAnsi" w:cstheme="minorHAnsi"/>
          <w:bCs/>
          <w:szCs w:val="22"/>
          <w:lang w:val="sl-SI"/>
        </w:rPr>
        <w:t xml:space="preserve"> se pričakuje, da bodo dosegli močno izboljšanje rezultatov. V letu 2020 je 60 odstotkov blagovnih znamk in </w:t>
      </w:r>
      <w:r w:rsidR="00D561B9" w:rsidRPr="00A5543D">
        <w:rPr>
          <w:rFonts w:asciiTheme="minorHAnsi" w:hAnsiTheme="minorHAnsi" w:cstheme="minorHAnsi"/>
          <w:bCs/>
          <w:szCs w:val="22"/>
          <w:lang w:val="sl-SI"/>
        </w:rPr>
        <w:t>kategorij</w:t>
      </w:r>
      <w:r w:rsidRPr="00A5543D">
        <w:rPr>
          <w:rFonts w:asciiTheme="minorHAnsi" w:hAnsiTheme="minorHAnsi" w:cstheme="minorHAnsi"/>
          <w:bCs/>
          <w:szCs w:val="22"/>
          <w:lang w:val="sl-SI"/>
        </w:rPr>
        <w:t xml:space="preserve"> izkazalo izboljšano dinamiko poslovanja (glede na vrednost prodaje).</w:t>
      </w:r>
    </w:p>
    <w:p w14:paraId="2E50273B" w14:textId="6C8ECB9D" w:rsidR="007B2DAD" w:rsidRPr="00A5543D" w:rsidRDefault="007B2DAD" w:rsidP="009F44A3">
      <w:pPr>
        <w:autoSpaceDE w:val="0"/>
        <w:autoSpaceDN w:val="0"/>
        <w:adjustRightInd w:val="0"/>
        <w:rPr>
          <w:rFonts w:asciiTheme="minorHAnsi" w:hAnsiTheme="minorHAnsi" w:cstheme="minorHAnsi"/>
          <w:bCs/>
          <w:szCs w:val="22"/>
          <w:lang w:val="sl-SI"/>
        </w:rPr>
      </w:pPr>
    </w:p>
    <w:p w14:paraId="040DF225" w14:textId="0CFCC16B" w:rsidR="00B70A2A" w:rsidRPr="00A5543D" w:rsidRDefault="00B70A2A" w:rsidP="009F44A3">
      <w:pPr>
        <w:autoSpaceDE w:val="0"/>
        <w:autoSpaceDN w:val="0"/>
        <w:adjustRightInd w:val="0"/>
        <w:rPr>
          <w:rFonts w:asciiTheme="minorHAnsi" w:hAnsiTheme="minorHAnsi" w:cstheme="minorHAnsi"/>
          <w:bCs/>
          <w:szCs w:val="22"/>
          <w:lang w:val="sl-SI"/>
        </w:rPr>
      </w:pPr>
      <w:r w:rsidRPr="00A5543D">
        <w:rPr>
          <w:rFonts w:asciiTheme="minorHAnsi" w:hAnsiTheme="minorHAnsi" w:cstheme="minorHAnsi"/>
          <w:bCs/>
          <w:szCs w:val="22"/>
          <w:lang w:val="sl-SI"/>
        </w:rPr>
        <w:t xml:space="preserve">Henkel je okrepil svoj portfolio s pomočjo </w:t>
      </w:r>
      <w:r w:rsidRPr="00A5543D">
        <w:rPr>
          <w:rFonts w:asciiTheme="minorHAnsi" w:hAnsiTheme="minorHAnsi" w:cstheme="minorHAnsi"/>
          <w:b/>
          <w:szCs w:val="22"/>
          <w:lang w:val="sl-SI"/>
        </w:rPr>
        <w:t>akvizicij</w:t>
      </w:r>
      <w:r w:rsidRPr="00A5543D">
        <w:rPr>
          <w:rFonts w:asciiTheme="minorHAnsi" w:hAnsiTheme="minorHAnsi" w:cstheme="minorHAnsi"/>
          <w:bCs/>
          <w:szCs w:val="22"/>
          <w:lang w:val="sl-SI"/>
        </w:rPr>
        <w:t xml:space="preserve"> in pri tem izkoristil svojo močno bilanco stanja. V letu 2020 je Henkel v poslovnih segmentih Beauty Care in Adhesive Technologies (Lepila in tehnologije) sklenil in zaključil dve akviziciji s skupno vrednostjo v višini približno 500 milijonov evrov</w:t>
      </w:r>
      <w:r w:rsidR="000E783D" w:rsidRPr="00A5543D">
        <w:rPr>
          <w:rFonts w:asciiTheme="minorHAnsi" w:hAnsiTheme="minorHAnsi" w:cstheme="minorHAnsi"/>
          <w:bCs/>
          <w:szCs w:val="22"/>
          <w:lang w:val="sl-SI"/>
        </w:rPr>
        <w:t>.</w:t>
      </w:r>
    </w:p>
    <w:p w14:paraId="5CE74B4F" w14:textId="77777777" w:rsidR="00DE6154" w:rsidRPr="00A5543D" w:rsidRDefault="00DE6154" w:rsidP="009F44A3">
      <w:pPr>
        <w:autoSpaceDE w:val="0"/>
        <w:autoSpaceDN w:val="0"/>
        <w:adjustRightInd w:val="0"/>
        <w:rPr>
          <w:rFonts w:asciiTheme="minorHAnsi" w:hAnsiTheme="minorHAnsi" w:cstheme="minorHAnsi"/>
          <w:bCs/>
          <w:szCs w:val="22"/>
          <w:lang w:val="sl-SI"/>
        </w:rPr>
      </w:pPr>
    </w:p>
    <w:p w14:paraId="25517A6C" w14:textId="6A79DA67" w:rsidR="00B70A2A" w:rsidRPr="00A5543D" w:rsidRDefault="00B70A2A" w:rsidP="009F44A3">
      <w:pPr>
        <w:autoSpaceDE w:val="0"/>
        <w:autoSpaceDN w:val="0"/>
        <w:adjustRightInd w:val="0"/>
        <w:rPr>
          <w:rFonts w:asciiTheme="minorHAnsi" w:hAnsiTheme="minorHAnsi" w:cstheme="minorHAnsi"/>
          <w:bCs/>
          <w:szCs w:val="22"/>
          <w:lang w:val="sl-SI"/>
        </w:rPr>
      </w:pPr>
      <w:r w:rsidRPr="00A5543D">
        <w:rPr>
          <w:rFonts w:asciiTheme="minorHAnsi" w:hAnsiTheme="minorHAnsi" w:cstheme="minorHAnsi"/>
          <w:bCs/>
          <w:szCs w:val="22"/>
          <w:lang w:val="sl-SI"/>
        </w:rPr>
        <w:t xml:space="preserve">Da bi </w:t>
      </w:r>
      <w:r w:rsidR="000E783D" w:rsidRPr="00A5543D">
        <w:rPr>
          <w:rFonts w:asciiTheme="minorHAnsi" w:hAnsiTheme="minorHAnsi" w:cstheme="minorHAnsi"/>
          <w:bCs/>
          <w:szCs w:val="22"/>
          <w:lang w:val="sl-SI"/>
        </w:rPr>
        <w:t xml:space="preserve">podjetje </w:t>
      </w:r>
      <w:r w:rsidR="00C13A32" w:rsidRPr="00A5543D">
        <w:rPr>
          <w:rFonts w:asciiTheme="minorHAnsi" w:hAnsiTheme="minorHAnsi" w:cstheme="minorHAnsi"/>
          <w:bCs/>
          <w:szCs w:val="22"/>
          <w:lang w:val="sl-SI"/>
        </w:rPr>
        <w:t>dodatno izboljšal</w:t>
      </w:r>
      <w:r w:rsidR="000E783D" w:rsidRPr="00A5543D">
        <w:rPr>
          <w:rFonts w:asciiTheme="minorHAnsi" w:hAnsiTheme="minorHAnsi" w:cstheme="minorHAnsi"/>
          <w:bCs/>
          <w:szCs w:val="22"/>
          <w:lang w:val="sl-SI"/>
        </w:rPr>
        <w:t>o</w:t>
      </w:r>
      <w:r w:rsidR="00C13A32" w:rsidRPr="00A5543D">
        <w:rPr>
          <w:rFonts w:asciiTheme="minorHAnsi" w:hAnsiTheme="minorHAnsi" w:cstheme="minorHAnsi"/>
          <w:bCs/>
          <w:szCs w:val="22"/>
          <w:lang w:val="sl-SI"/>
        </w:rPr>
        <w:t xml:space="preserve"> svojo </w:t>
      </w:r>
      <w:r w:rsidR="00C13A32" w:rsidRPr="00A5543D">
        <w:rPr>
          <w:rFonts w:asciiTheme="minorHAnsi" w:hAnsiTheme="minorHAnsi" w:cstheme="minorHAnsi"/>
          <w:b/>
          <w:szCs w:val="22"/>
          <w:lang w:val="sl-SI"/>
        </w:rPr>
        <w:t>konkurenčnost</w:t>
      </w:r>
      <w:r w:rsidR="00C13A32" w:rsidRPr="00A5543D">
        <w:rPr>
          <w:rFonts w:asciiTheme="minorHAnsi" w:hAnsiTheme="minorHAnsi" w:cstheme="minorHAnsi"/>
          <w:bCs/>
          <w:szCs w:val="22"/>
          <w:lang w:val="sl-SI"/>
        </w:rPr>
        <w:t xml:space="preserve">, si prizadeva za pospešeno oblikovanje močnih </w:t>
      </w:r>
      <w:r w:rsidR="00C13A32" w:rsidRPr="00A5543D">
        <w:rPr>
          <w:rFonts w:asciiTheme="minorHAnsi" w:hAnsiTheme="minorHAnsi" w:cstheme="minorHAnsi"/>
          <w:b/>
          <w:szCs w:val="22"/>
          <w:lang w:val="sl-SI"/>
        </w:rPr>
        <w:t>inovacij</w:t>
      </w:r>
      <w:r w:rsidR="00C13A32" w:rsidRPr="00A5543D">
        <w:rPr>
          <w:rFonts w:asciiTheme="minorHAnsi" w:hAnsiTheme="minorHAnsi" w:cstheme="minorHAnsi"/>
          <w:bCs/>
          <w:szCs w:val="22"/>
          <w:lang w:val="sl-SI"/>
        </w:rPr>
        <w:t xml:space="preserve">, izboljšanje </w:t>
      </w:r>
      <w:r w:rsidR="00C13A32" w:rsidRPr="00A5543D">
        <w:rPr>
          <w:rFonts w:asciiTheme="minorHAnsi" w:hAnsiTheme="minorHAnsi" w:cstheme="minorHAnsi"/>
          <w:b/>
          <w:szCs w:val="22"/>
          <w:lang w:val="sl-SI"/>
        </w:rPr>
        <w:t>trajnostnega razvoja</w:t>
      </w:r>
      <w:r w:rsidR="00C13A32" w:rsidRPr="00A5543D">
        <w:rPr>
          <w:rFonts w:asciiTheme="minorHAnsi" w:hAnsiTheme="minorHAnsi" w:cstheme="minorHAnsi"/>
          <w:bCs/>
          <w:szCs w:val="22"/>
          <w:lang w:val="sl-SI"/>
        </w:rPr>
        <w:t xml:space="preserve"> (ki je pomemben dejavnik pri </w:t>
      </w:r>
      <w:r w:rsidR="000E783D" w:rsidRPr="00A5543D">
        <w:rPr>
          <w:rFonts w:asciiTheme="minorHAnsi" w:hAnsiTheme="minorHAnsi" w:cstheme="minorHAnsi"/>
          <w:bCs/>
          <w:szCs w:val="22"/>
          <w:lang w:val="sl-SI"/>
        </w:rPr>
        <w:t>razlikovanju od konkurence</w:t>
      </w:r>
      <w:r w:rsidR="00C13A32" w:rsidRPr="00A5543D">
        <w:rPr>
          <w:rFonts w:asciiTheme="minorHAnsi" w:hAnsiTheme="minorHAnsi" w:cstheme="minorHAnsi"/>
          <w:bCs/>
          <w:szCs w:val="22"/>
          <w:lang w:val="sl-SI"/>
        </w:rPr>
        <w:t xml:space="preserve">) in nadaljnje spodbujanje </w:t>
      </w:r>
      <w:r w:rsidR="00C13A32" w:rsidRPr="00A5543D">
        <w:rPr>
          <w:rFonts w:asciiTheme="minorHAnsi" w:hAnsiTheme="minorHAnsi" w:cstheme="minorHAnsi"/>
          <w:b/>
          <w:szCs w:val="22"/>
          <w:lang w:val="sl-SI"/>
        </w:rPr>
        <w:t>digitalizacije</w:t>
      </w:r>
      <w:r w:rsidR="00C13A32" w:rsidRPr="00A5543D">
        <w:rPr>
          <w:rFonts w:asciiTheme="minorHAnsi" w:hAnsiTheme="minorHAnsi" w:cstheme="minorHAnsi"/>
          <w:bCs/>
          <w:szCs w:val="22"/>
          <w:lang w:val="sl-SI"/>
        </w:rPr>
        <w:t>.</w:t>
      </w:r>
    </w:p>
    <w:p w14:paraId="61BFDB7F" w14:textId="550FB4D3" w:rsidR="00846017" w:rsidRPr="00A5543D" w:rsidRDefault="00846017" w:rsidP="009F44A3">
      <w:pPr>
        <w:autoSpaceDE w:val="0"/>
        <w:autoSpaceDN w:val="0"/>
        <w:adjustRightInd w:val="0"/>
        <w:rPr>
          <w:rFonts w:asciiTheme="minorHAnsi" w:hAnsiTheme="minorHAnsi" w:cstheme="minorHAnsi"/>
          <w:bCs/>
          <w:szCs w:val="22"/>
          <w:lang w:val="sl-SI"/>
        </w:rPr>
      </w:pPr>
    </w:p>
    <w:p w14:paraId="42E5AAAC" w14:textId="5E291065" w:rsidR="00C13A32" w:rsidRPr="00A5543D" w:rsidRDefault="000E5693" w:rsidP="009F44A3">
      <w:pPr>
        <w:autoSpaceDE w:val="0"/>
        <w:autoSpaceDN w:val="0"/>
        <w:adjustRightInd w:val="0"/>
        <w:rPr>
          <w:rFonts w:asciiTheme="minorHAnsi" w:hAnsiTheme="minorHAnsi" w:cstheme="minorHAnsi"/>
          <w:bCs/>
          <w:szCs w:val="22"/>
          <w:lang w:val="sl-SI"/>
        </w:rPr>
      </w:pPr>
      <w:r w:rsidRPr="00A5543D">
        <w:rPr>
          <w:rFonts w:asciiTheme="minorHAnsi" w:hAnsiTheme="minorHAnsi" w:cstheme="minorHAnsi"/>
          <w:bCs/>
          <w:szCs w:val="22"/>
          <w:lang w:val="sl-SI"/>
        </w:rPr>
        <w:t xml:space="preserve">V poslovnem letu 2020 je Henkel povečal svoje </w:t>
      </w:r>
      <w:r w:rsidRPr="00A5543D">
        <w:rPr>
          <w:rFonts w:asciiTheme="minorHAnsi" w:hAnsiTheme="minorHAnsi" w:cstheme="minorHAnsi"/>
          <w:b/>
          <w:szCs w:val="22"/>
          <w:lang w:val="sl-SI"/>
        </w:rPr>
        <w:t>investicije</w:t>
      </w:r>
      <w:r w:rsidRPr="00A5543D">
        <w:rPr>
          <w:rFonts w:asciiTheme="minorHAnsi" w:hAnsiTheme="minorHAnsi" w:cstheme="minorHAnsi"/>
          <w:bCs/>
          <w:szCs w:val="22"/>
          <w:lang w:val="sl-SI"/>
        </w:rPr>
        <w:t xml:space="preserve"> za približno 200 milijonov v primerjavi z letom 2019 (</w:t>
      </w:r>
      <w:r w:rsidR="0024676F" w:rsidRPr="00A5543D">
        <w:rPr>
          <w:rFonts w:asciiTheme="minorHAnsi" w:hAnsiTheme="minorHAnsi" w:cstheme="minorHAnsi"/>
          <w:bCs/>
          <w:szCs w:val="22"/>
          <w:lang w:val="sl-SI"/>
        </w:rPr>
        <w:t xml:space="preserve">za </w:t>
      </w:r>
      <w:r w:rsidRPr="00A5543D">
        <w:rPr>
          <w:rFonts w:asciiTheme="minorHAnsi" w:hAnsiTheme="minorHAnsi" w:cstheme="minorHAnsi"/>
          <w:bCs/>
          <w:szCs w:val="22"/>
          <w:lang w:val="sl-SI"/>
        </w:rPr>
        <w:t>350 milijonov evrov v primerjavi z letom 2018), da bi tako okrepil svoje blagovne znamke, tehnologije in inovacije ter da bi pospešil digitalizacijo podjetja.</w:t>
      </w:r>
    </w:p>
    <w:p w14:paraId="68D0DA63" w14:textId="77777777" w:rsidR="005D68AA" w:rsidRPr="00A5543D" w:rsidRDefault="005D68AA" w:rsidP="009F44A3">
      <w:pPr>
        <w:autoSpaceDE w:val="0"/>
        <w:autoSpaceDN w:val="0"/>
        <w:adjustRightInd w:val="0"/>
        <w:rPr>
          <w:rFonts w:asciiTheme="minorHAnsi" w:hAnsiTheme="minorHAnsi" w:cstheme="minorHAnsi"/>
          <w:bCs/>
          <w:szCs w:val="22"/>
          <w:lang w:val="sl-SI"/>
        </w:rPr>
      </w:pPr>
    </w:p>
    <w:p w14:paraId="418409B3" w14:textId="4B97C134" w:rsidR="000E5693" w:rsidRPr="00A5543D" w:rsidRDefault="000E5693" w:rsidP="009F44A3">
      <w:pPr>
        <w:autoSpaceDE w:val="0"/>
        <w:autoSpaceDN w:val="0"/>
        <w:adjustRightInd w:val="0"/>
        <w:rPr>
          <w:rFonts w:asciiTheme="minorHAnsi" w:hAnsiTheme="minorHAnsi" w:cstheme="minorHAnsi"/>
          <w:bCs/>
          <w:szCs w:val="22"/>
          <w:lang w:val="sl-SI"/>
        </w:rPr>
      </w:pPr>
      <w:r w:rsidRPr="00A5543D">
        <w:rPr>
          <w:rFonts w:asciiTheme="minorHAnsi" w:hAnsiTheme="minorHAnsi" w:cstheme="minorHAnsi"/>
          <w:bCs/>
          <w:szCs w:val="22"/>
          <w:lang w:val="sl-SI"/>
        </w:rPr>
        <w:t xml:space="preserve">Da bi pospešili oblikovanje </w:t>
      </w:r>
      <w:r w:rsidRPr="00A5543D">
        <w:rPr>
          <w:rFonts w:asciiTheme="minorHAnsi" w:hAnsiTheme="minorHAnsi" w:cstheme="minorHAnsi"/>
          <w:b/>
          <w:szCs w:val="22"/>
          <w:lang w:val="sl-SI"/>
        </w:rPr>
        <w:t>inovacij</w:t>
      </w:r>
      <w:r w:rsidRPr="00A5543D">
        <w:rPr>
          <w:rFonts w:asciiTheme="minorHAnsi" w:hAnsiTheme="minorHAnsi" w:cstheme="minorHAnsi"/>
          <w:bCs/>
          <w:szCs w:val="22"/>
          <w:lang w:val="sl-SI"/>
        </w:rPr>
        <w:t xml:space="preserve"> in razvoj </w:t>
      </w:r>
      <w:r w:rsidRPr="00A5543D">
        <w:rPr>
          <w:rFonts w:asciiTheme="minorHAnsi" w:hAnsiTheme="minorHAnsi" w:cstheme="minorHAnsi"/>
          <w:b/>
          <w:szCs w:val="22"/>
          <w:lang w:val="sl-SI"/>
        </w:rPr>
        <w:t>novih poslovnih modelov</w:t>
      </w:r>
      <w:r w:rsidRPr="00A5543D">
        <w:rPr>
          <w:rFonts w:asciiTheme="minorHAnsi" w:hAnsiTheme="minorHAnsi" w:cstheme="minorHAnsi"/>
          <w:bCs/>
          <w:szCs w:val="22"/>
          <w:lang w:val="sl-SI"/>
        </w:rPr>
        <w:t xml:space="preserve">, sta poslovna segmenta Beauty Care in Laundry &amp; Home Care (Pralna sredstvo in čistila) uvedla interne ekipe podjetniških inkubatorjev. Ti združujejo agilni pristop k delu z velikim obsegom in strokovnim znanjem globalnega podjetja: </w:t>
      </w:r>
      <w:r w:rsidR="00DB7EE9" w:rsidRPr="00A5543D">
        <w:rPr>
          <w:rFonts w:asciiTheme="minorHAnsi" w:hAnsiTheme="minorHAnsi" w:cstheme="minorHAnsi"/>
          <w:bCs/>
          <w:szCs w:val="22"/>
          <w:lang w:val="sl-SI"/>
        </w:rPr>
        <w:t>Naloga i</w:t>
      </w:r>
      <w:r w:rsidRPr="00A5543D">
        <w:rPr>
          <w:rFonts w:asciiTheme="minorHAnsi" w:hAnsiTheme="minorHAnsi" w:cstheme="minorHAnsi"/>
          <w:bCs/>
          <w:szCs w:val="22"/>
          <w:lang w:val="sl-SI"/>
        </w:rPr>
        <w:t>nkubator</w:t>
      </w:r>
      <w:r w:rsidR="00DB7EE9" w:rsidRPr="00A5543D">
        <w:rPr>
          <w:rFonts w:asciiTheme="minorHAnsi" w:hAnsiTheme="minorHAnsi" w:cstheme="minorHAnsi"/>
          <w:bCs/>
          <w:szCs w:val="22"/>
          <w:lang w:val="sl-SI"/>
        </w:rPr>
        <w:t>ja</w:t>
      </w:r>
      <w:r w:rsidRPr="00A5543D">
        <w:rPr>
          <w:rFonts w:asciiTheme="minorHAnsi" w:hAnsiTheme="minorHAnsi" w:cstheme="minorHAnsi"/>
          <w:bCs/>
          <w:szCs w:val="22"/>
          <w:lang w:val="sl-SI"/>
        </w:rPr>
        <w:t xml:space="preserve"> »Fritz Beauty Lab«, ki je nastal po navdihu ustanovitelja podjetja Fritza Henkla, </w:t>
      </w:r>
      <w:r w:rsidR="00DB7EE9" w:rsidRPr="00A5543D">
        <w:rPr>
          <w:rFonts w:asciiTheme="minorHAnsi" w:hAnsiTheme="minorHAnsi" w:cstheme="minorHAnsi"/>
          <w:bCs/>
          <w:szCs w:val="22"/>
          <w:lang w:val="sl-SI"/>
        </w:rPr>
        <w:t xml:space="preserve">je oblikovanje načrtov za potencialno rast v obstoječih in novih kategorijah ter identificiranje tako imenovanih »belih točk«, pri katerih nato oblikujejo nove blagovne znamke. V poslovnem segmentu Adhesive Technologies (Lepila in tehnologije) Henkel nadaljuje z investicijami v sodobni inovacijski center v Düsseldorfu. </w:t>
      </w:r>
    </w:p>
    <w:p w14:paraId="77B69F6D" w14:textId="77777777" w:rsidR="00DB5C7A" w:rsidRPr="00A5543D" w:rsidRDefault="00DB5C7A" w:rsidP="009F44A3">
      <w:pPr>
        <w:rPr>
          <w:rFonts w:asciiTheme="minorHAnsi" w:hAnsiTheme="minorHAnsi" w:cstheme="minorHAnsi"/>
          <w:b/>
          <w:szCs w:val="22"/>
          <w:lang w:val="sl-SI"/>
        </w:rPr>
      </w:pPr>
    </w:p>
    <w:p w14:paraId="39E54566" w14:textId="52786409" w:rsidR="000867C8" w:rsidRPr="00A5543D" w:rsidRDefault="00E4080C" w:rsidP="009F44A3">
      <w:pPr>
        <w:rPr>
          <w:rFonts w:asciiTheme="minorHAnsi" w:hAnsiTheme="minorHAnsi" w:cstheme="minorHAnsi"/>
          <w:bCs/>
          <w:szCs w:val="22"/>
          <w:lang w:val="sl-SI"/>
        </w:rPr>
      </w:pPr>
      <w:r w:rsidRPr="00A5543D">
        <w:rPr>
          <w:rFonts w:asciiTheme="minorHAnsi" w:hAnsiTheme="minorHAnsi" w:cstheme="minorHAnsi"/>
          <w:b/>
          <w:szCs w:val="22"/>
          <w:lang w:val="sl-SI"/>
        </w:rPr>
        <w:t>Trajnostni razvoj</w:t>
      </w:r>
      <w:r w:rsidRPr="00A5543D">
        <w:rPr>
          <w:rFonts w:asciiTheme="minorHAnsi" w:hAnsiTheme="minorHAnsi" w:cstheme="minorHAnsi"/>
          <w:bCs/>
          <w:szCs w:val="22"/>
          <w:lang w:val="sl-SI"/>
        </w:rPr>
        <w:t xml:space="preserve"> je ena izmed največjih prednosti Henkla. Podjetje na tem področju </w:t>
      </w:r>
      <w:r w:rsidR="00C73182" w:rsidRPr="00A5543D">
        <w:rPr>
          <w:rFonts w:asciiTheme="minorHAnsi" w:hAnsiTheme="minorHAnsi" w:cstheme="minorHAnsi"/>
          <w:bCs/>
          <w:szCs w:val="22"/>
          <w:lang w:val="sl-SI"/>
        </w:rPr>
        <w:t xml:space="preserve">zavzema </w:t>
      </w:r>
      <w:r w:rsidRPr="00A5543D">
        <w:rPr>
          <w:rFonts w:asciiTheme="minorHAnsi" w:hAnsiTheme="minorHAnsi" w:cstheme="minorHAnsi"/>
          <w:bCs/>
          <w:szCs w:val="22"/>
          <w:lang w:val="sl-SI"/>
        </w:rPr>
        <w:t xml:space="preserve">vodilno vlogo, kar redno dokazujejo tudi ocene in uvrstitve. Henkel želi dodatno okrepiti svoj vodilni položaj na področju trajnosti, ki je eden izmed ključnih elementov konkurenčnosti. V letu 2020 je podjetje dodatno okrepilo trajnostni razvoj v vseh aktivnostih poslovanja, poleg tega pa je doseglo napredek </w:t>
      </w:r>
      <w:r w:rsidR="00A443B9" w:rsidRPr="00A5543D">
        <w:rPr>
          <w:rFonts w:asciiTheme="minorHAnsi" w:hAnsiTheme="minorHAnsi" w:cstheme="minorHAnsi"/>
          <w:bCs/>
          <w:szCs w:val="22"/>
          <w:lang w:val="sl-SI"/>
        </w:rPr>
        <w:t xml:space="preserve">vzdolž celotne vrednostne verige. </w:t>
      </w:r>
      <w:r w:rsidR="006442D9" w:rsidRPr="00A5543D">
        <w:rPr>
          <w:rFonts w:asciiTheme="minorHAnsi" w:hAnsiTheme="minorHAnsi" w:cstheme="minorHAnsi"/>
          <w:bCs/>
          <w:szCs w:val="22"/>
          <w:lang w:val="sl-SI"/>
        </w:rPr>
        <w:t xml:space="preserve">Henkel je prvo podjetje, ki je vložilo več kot 100 milijonov evrov v znižanje plastičnih odpadkov po celotni vrednostni verigi. Na ta način podjetje </w:t>
      </w:r>
      <w:r w:rsidR="00681A08" w:rsidRPr="00A5543D">
        <w:rPr>
          <w:rFonts w:asciiTheme="minorHAnsi" w:hAnsiTheme="minorHAnsi" w:cstheme="minorHAnsi"/>
          <w:bCs/>
          <w:szCs w:val="22"/>
          <w:lang w:val="sl-SI"/>
        </w:rPr>
        <w:t>izkazuje</w:t>
      </w:r>
      <w:r w:rsidR="006442D9" w:rsidRPr="00A5543D">
        <w:rPr>
          <w:rFonts w:asciiTheme="minorHAnsi" w:hAnsiTheme="minorHAnsi" w:cstheme="minorHAnsi"/>
          <w:bCs/>
          <w:szCs w:val="22"/>
          <w:lang w:val="sl-SI"/>
        </w:rPr>
        <w:t xml:space="preserve"> svoja prizadevanja za spodbujanje krožnega gospodarstva, znižanje plastičnih odpadkov in trajnostno finančno poslovanje.</w:t>
      </w:r>
    </w:p>
    <w:p w14:paraId="52A1126C" w14:textId="084C9819" w:rsidR="00EA539B" w:rsidRPr="00A5543D" w:rsidRDefault="00EA539B" w:rsidP="009F44A3">
      <w:pPr>
        <w:rPr>
          <w:rFonts w:asciiTheme="minorHAnsi" w:hAnsiTheme="minorHAnsi" w:cstheme="minorHAnsi"/>
          <w:bCs/>
          <w:szCs w:val="22"/>
          <w:lang w:val="sl-SI"/>
        </w:rPr>
      </w:pPr>
      <w:bookmarkStart w:id="3" w:name="_Hlk63409035"/>
    </w:p>
    <w:p w14:paraId="51AF712B" w14:textId="1B7A9ECD" w:rsidR="006442D9" w:rsidRPr="00A5543D" w:rsidRDefault="007E4C63" w:rsidP="009F44A3">
      <w:pPr>
        <w:rPr>
          <w:rFonts w:asciiTheme="minorHAnsi" w:hAnsiTheme="minorHAnsi" w:cstheme="minorHAnsi"/>
          <w:bCs/>
          <w:szCs w:val="22"/>
          <w:lang w:val="sl-SI"/>
        </w:rPr>
      </w:pPr>
      <w:bookmarkStart w:id="4" w:name="_Hlk63415349"/>
      <w:r w:rsidRPr="00A5543D">
        <w:rPr>
          <w:rFonts w:asciiTheme="minorHAnsi" w:hAnsiTheme="minorHAnsi" w:cstheme="minorHAnsi"/>
          <w:bCs/>
          <w:szCs w:val="22"/>
          <w:lang w:val="sl-SI"/>
        </w:rPr>
        <w:t xml:space="preserve">Henkel zasleduje cilj, da bi med letoma 2010 in 2030 potrojil </w:t>
      </w:r>
      <w:r w:rsidRPr="00A5543D">
        <w:rPr>
          <w:rFonts w:asciiTheme="minorHAnsi" w:hAnsiTheme="minorHAnsi" w:cstheme="minorHAnsi"/>
          <w:b/>
          <w:szCs w:val="22"/>
          <w:lang w:val="sl-SI"/>
        </w:rPr>
        <w:t xml:space="preserve">vrednost </w:t>
      </w:r>
      <w:r w:rsidR="00F818A4" w:rsidRPr="00A5543D">
        <w:rPr>
          <w:rFonts w:asciiTheme="minorHAnsi" w:hAnsiTheme="minorHAnsi" w:cstheme="minorHAnsi"/>
          <w:b/>
          <w:szCs w:val="22"/>
          <w:lang w:val="sl-SI"/>
        </w:rPr>
        <w:t>poslovanja, izdelkov in storitev</w:t>
      </w:r>
      <w:r w:rsidR="00F818A4" w:rsidRPr="00A5543D">
        <w:rPr>
          <w:rFonts w:asciiTheme="minorHAnsi" w:hAnsiTheme="minorHAnsi" w:cstheme="minorHAnsi"/>
          <w:bCs/>
          <w:szCs w:val="22"/>
          <w:lang w:val="sl-SI"/>
        </w:rPr>
        <w:t xml:space="preserve"> glede na ekološki odtis. </w:t>
      </w:r>
      <w:r w:rsidR="00286702" w:rsidRPr="00A5543D">
        <w:rPr>
          <w:rFonts w:asciiTheme="minorHAnsi" w:hAnsiTheme="minorHAnsi" w:cstheme="minorHAnsi"/>
          <w:bCs/>
          <w:szCs w:val="22"/>
          <w:lang w:val="sl-SI"/>
        </w:rPr>
        <w:t>Na poti do tega dolgoročnega cilja je Henkel opredelil tudi srednjeročne cilje za leto 2020, pri čemer je večino tudi izpolnil. Skupno je podjetje svojo učinkovitost rabe energije izboljšalo za 64 odstotkov v primerjavi z letom 2010.</w:t>
      </w:r>
    </w:p>
    <w:bookmarkEnd w:id="4"/>
    <w:p w14:paraId="1792FB5C" w14:textId="1DC334AA" w:rsidR="00E41985" w:rsidRPr="00A5543D" w:rsidRDefault="00E41985" w:rsidP="009F44A3">
      <w:pPr>
        <w:rPr>
          <w:rFonts w:asciiTheme="minorHAnsi" w:hAnsiTheme="minorHAnsi" w:cstheme="minorHAnsi"/>
          <w:szCs w:val="22"/>
          <w:lang w:val="sl-SI" w:eastAsia="de-DE"/>
        </w:rPr>
      </w:pPr>
    </w:p>
    <w:bookmarkEnd w:id="3"/>
    <w:p w14:paraId="6729EFEE" w14:textId="6F698F48" w:rsidR="00286702" w:rsidRPr="00A5543D" w:rsidRDefault="00200199" w:rsidP="009F44A3">
      <w:pPr>
        <w:rPr>
          <w:rFonts w:asciiTheme="minorHAnsi" w:hAnsiTheme="minorHAnsi" w:cstheme="minorHAnsi"/>
          <w:szCs w:val="22"/>
          <w:lang w:val="sl-SI" w:eastAsia="de-DE"/>
        </w:rPr>
      </w:pPr>
      <w:r w:rsidRPr="00A5543D">
        <w:rPr>
          <w:rFonts w:asciiTheme="minorHAnsi" w:hAnsiTheme="minorHAnsi" w:cstheme="minorHAnsi"/>
          <w:szCs w:val="22"/>
          <w:lang w:val="sl-SI"/>
        </w:rPr>
        <w:t xml:space="preserve">Poleg inovacij in trajnostnega razvoja se Henkel osredotoča na </w:t>
      </w:r>
      <w:r w:rsidRPr="00A5543D">
        <w:rPr>
          <w:rFonts w:asciiTheme="minorHAnsi" w:hAnsiTheme="minorHAnsi" w:cstheme="minorHAnsi"/>
          <w:b/>
          <w:bCs/>
          <w:szCs w:val="22"/>
          <w:lang w:val="sl-SI"/>
        </w:rPr>
        <w:t>digitalizacijo</w:t>
      </w:r>
      <w:r w:rsidRPr="00A5543D">
        <w:rPr>
          <w:rFonts w:asciiTheme="minorHAnsi" w:hAnsiTheme="minorHAnsi" w:cstheme="minorHAnsi"/>
          <w:szCs w:val="22"/>
          <w:lang w:val="sl-SI"/>
        </w:rPr>
        <w:t xml:space="preserve">, ki močno prispeva h konkurenčnosti podjetja. </w:t>
      </w:r>
      <w:r w:rsidR="00681A08" w:rsidRPr="00A5543D">
        <w:rPr>
          <w:rFonts w:asciiTheme="minorHAnsi" w:hAnsiTheme="minorHAnsi" w:cstheme="minorHAnsi"/>
          <w:szCs w:val="22"/>
          <w:lang w:val="sl-SI"/>
        </w:rPr>
        <w:t>S tem</w:t>
      </w:r>
      <w:r w:rsidR="00151705" w:rsidRPr="00A5543D">
        <w:rPr>
          <w:rFonts w:asciiTheme="minorHAnsi" w:hAnsiTheme="minorHAnsi" w:cstheme="minorHAnsi"/>
          <w:szCs w:val="22"/>
          <w:lang w:val="sl-SI"/>
        </w:rPr>
        <w:t xml:space="preserve"> </w:t>
      </w:r>
      <w:r w:rsidR="00681A08" w:rsidRPr="00A5543D">
        <w:rPr>
          <w:rFonts w:asciiTheme="minorHAnsi" w:hAnsiTheme="minorHAnsi" w:cstheme="minorHAnsi"/>
          <w:szCs w:val="22"/>
          <w:lang w:val="sl-SI"/>
        </w:rPr>
        <w:t xml:space="preserve">želi </w:t>
      </w:r>
      <w:r w:rsidR="00151705" w:rsidRPr="00A5543D">
        <w:rPr>
          <w:rFonts w:asciiTheme="minorHAnsi" w:hAnsiTheme="minorHAnsi" w:cstheme="minorHAnsi"/>
          <w:szCs w:val="22"/>
          <w:lang w:val="sl-SI"/>
        </w:rPr>
        <w:t xml:space="preserve">podjetje ustvariti dodatno vrednost za kupce in </w:t>
      </w:r>
      <w:r w:rsidR="00151705" w:rsidRPr="00A5543D">
        <w:rPr>
          <w:rFonts w:asciiTheme="minorHAnsi" w:hAnsiTheme="minorHAnsi" w:cstheme="minorHAnsi"/>
          <w:szCs w:val="22"/>
          <w:lang w:val="sl-SI"/>
        </w:rPr>
        <w:lastRenderedPageBreak/>
        <w:t xml:space="preserve">potrošnike v vseh poslovnih segmentih. </w:t>
      </w:r>
      <w:r w:rsidR="00233874" w:rsidRPr="00A5543D">
        <w:rPr>
          <w:rFonts w:asciiTheme="minorHAnsi" w:hAnsiTheme="minorHAnsi" w:cstheme="minorHAnsi"/>
          <w:szCs w:val="22"/>
          <w:lang w:val="sl-SI"/>
        </w:rPr>
        <w:t xml:space="preserve">Da bi omogočili in pospešili ta postopek, je Henkel leta 2020 oblikoval novo enoto: Henkel Digital Business ali krajše tudi Henkel dx. </w:t>
      </w:r>
      <w:r w:rsidR="00C73182" w:rsidRPr="00A5543D">
        <w:rPr>
          <w:rFonts w:asciiTheme="minorHAnsi" w:hAnsiTheme="minorHAnsi" w:cstheme="minorHAnsi"/>
          <w:szCs w:val="22"/>
          <w:lang w:val="sl-SI"/>
        </w:rPr>
        <w:t>Organizacija združuje</w:t>
      </w:r>
      <w:r w:rsidR="00233874" w:rsidRPr="00A5543D">
        <w:rPr>
          <w:rFonts w:asciiTheme="minorHAnsi" w:hAnsiTheme="minorHAnsi" w:cstheme="minorHAnsi"/>
          <w:szCs w:val="22"/>
          <w:lang w:val="sl-SI"/>
        </w:rPr>
        <w:t xml:space="preserve"> strokovno znanje s področij upravljanja digitalizacije, upravljanja poslovanja in informacijskih tehnologij. Na splošno se je digitalna vrednost prodaje zvišala za približno 20 odstotkov, pri čemer so področja potrošniškega blaga dosegla rast v višini več kot 60 odstotkov. Na ravni celotnega koncerna se je digitalna vrednost prodaje zvišala na približno 15 odstotkov. </w:t>
      </w:r>
    </w:p>
    <w:p w14:paraId="65855E0D" w14:textId="20C7F706" w:rsidR="00846017" w:rsidRPr="00A5543D" w:rsidRDefault="00846017" w:rsidP="009F44A3">
      <w:pPr>
        <w:rPr>
          <w:rFonts w:asciiTheme="minorHAnsi" w:hAnsiTheme="minorHAnsi" w:cstheme="minorHAnsi"/>
          <w:szCs w:val="22"/>
          <w:lang w:val="sl-SI" w:eastAsia="de-DE"/>
        </w:rPr>
      </w:pPr>
    </w:p>
    <w:p w14:paraId="7A626858" w14:textId="37D9774A" w:rsidR="00233874" w:rsidRPr="00A5543D" w:rsidRDefault="00580546" w:rsidP="009F44A3">
      <w:pPr>
        <w:rPr>
          <w:rFonts w:asciiTheme="minorHAnsi" w:hAnsiTheme="minorHAnsi" w:cstheme="minorHAnsi"/>
          <w:szCs w:val="22"/>
          <w:lang w:val="sl-SI" w:eastAsia="de-DE"/>
        </w:rPr>
      </w:pPr>
      <w:r w:rsidRPr="00A5543D">
        <w:rPr>
          <w:rFonts w:asciiTheme="minorHAnsi" w:hAnsiTheme="minorHAnsi" w:cstheme="minorHAnsi"/>
          <w:szCs w:val="22"/>
          <w:lang w:val="sl-SI" w:eastAsia="de-DE"/>
        </w:rPr>
        <w:t>Preudarni</w:t>
      </w:r>
      <w:r w:rsidR="00C73182" w:rsidRPr="00A5543D">
        <w:rPr>
          <w:rFonts w:asciiTheme="minorHAnsi" w:hAnsiTheme="minorHAnsi" w:cstheme="minorHAnsi"/>
          <w:szCs w:val="22"/>
          <w:lang w:val="sl-SI" w:eastAsia="de-DE"/>
        </w:rPr>
        <w:t xml:space="preserve"> in </w:t>
      </w:r>
      <w:r w:rsidRPr="00A5543D">
        <w:rPr>
          <w:rFonts w:asciiTheme="minorHAnsi" w:hAnsiTheme="minorHAnsi" w:cstheme="minorHAnsi"/>
          <w:szCs w:val="22"/>
          <w:lang w:val="sl-SI" w:eastAsia="de-DE"/>
        </w:rPr>
        <w:t xml:space="preserve">hitri </w:t>
      </w:r>
      <w:r w:rsidRPr="00A5543D">
        <w:rPr>
          <w:rFonts w:asciiTheme="minorHAnsi" w:hAnsiTheme="minorHAnsi" w:cstheme="minorHAnsi"/>
          <w:b/>
          <w:bCs/>
          <w:szCs w:val="22"/>
          <w:lang w:val="sl-SI" w:eastAsia="de-DE"/>
        </w:rPr>
        <w:t>poslovni modeli</w:t>
      </w:r>
      <w:r w:rsidRPr="00A5543D">
        <w:rPr>
          <w:rFonts w:asciiTheme="minorHAnsi" w:hAnsiTheme="minorHAnsi" w:cstheme="minorHAnsi"/>
          <w:szCs w:val="22"/>
          <w:lang w:val="sl-SI" w:eastAsia="de-DE"/>
        </w:rPr>
        <w:t xml:space="preserve"> za prihodnost so pomemben sestavni del Henklovega strateškega načrta. Da bi to dosegli ter izboljšali konkurenčnost in učinkovitost, podjetje nenehno prilagaja in preoblikuje postopke </w:t>
      </w:r>
      <w:r w:rsidR="00C73182" w:rsidRPr="00A5543D">
        <w:rPr>
          <w:rFonts w:asciiTheme="minorHAnsi" w:hAnsiTheme="minorHAnsi" w:cstheme="minorHAnsi"/>
          <w:szCs w:val="22"/>
          <w:lang w:val="sl-SI" w:eastAsia="de-DE"/>
        </w:rPr>
        <w:t xml:space="preserve">ter </w:t>
      </w:r>
      <w:r w:rsidRPr="00A5543D">
        <w:rPr>
          <w:rFonts w:asciiTheme="minorHAnsi" w:hAnsiTheme="minorHAnsi" w:cstheme="minorHAnsi"/>
          <w:szCs w:val="22"/>
          <w:lang w:val="sl-SI" w:eastAsia="de-DE"/>
        </w:rPr>
        <w:t>strukture na ravni celotnega koncerna.</w:t>
      </w:r>
    </w:p>
    <w:p w14:paraId="3CBA60E1" w14:textId="77777777" w:rsidR="00B634AB" w:rsidRPr="00A5543D" w:rsidRDefault="00B634AB" w:rsidP="009F44A3">
      <w:pPr>
        <w:rPr>
          <w:rFonts w:asciiTheme="minorHAnsi" w:hAnsiTheme="minorHAnsi" w:cstheme="minorHAnsi"/>
          <w:szCs w:val="22"/>
          <w:lang w:val="sl-SI" w:eastAsia="de-DE"/>
        </w:rPr>
      </w:pPr>
    </w:p>
    <w:p w14:paraId="1628B921" w14:textId="7F11F9A9" w:rsidR="00580546" w:rsidRPr="00A5543D" w:rsidRDefault="003D43E8" w:rsidP="009F44A3">
      <w:pPr>
        <w:rPr>
          <w:rFonts w:asciiTheme="minorHAnsi" w:hAnsiTheme="minorHAnsi" w:cstheme="minorHAnsi"/>
          <w:szCs w:val="22"/>
          <w:lang w:val="sl-SI"/>
        </w:rPr>
      </w:pPr>
      <w:r w:rsidRPr="00A5543D">
        <w:rPr>
          <w:rFonts w:asciiTheme="minorHAnsi" w:hAnsiTheme="minorHAnsi" w:cstheme="minorHAnsi"/>
          <w:szCs w:val="22"/>
          <w:lang w:val="sl-SI" w:eastAsia="de-DE"/>
        </w:rPr>
        <w:t xml:space="preserve">Dodatni razvoj kulture poslovanja in pospeševanje </w:t>
      </w:r>
      <w:r w:rsidRPr="00A5543D">
        <w:rPr>
          <w:rFonts w:asciiTheme="minorHAnsi" w:hAnsiTheme="minorHAnsi" w:cstheme="minorHAnsi"/>
          <w:b/>
          <w:bCs/>
          <w:szCs w:val="22"/>
          <w:lang w:val="sl-SI" w:eastAsia="de-DE"/>
        </w:rPr>
        <w:t>kulturnih sprememb</w:t>
      </w:r>
      <w:r w:rsidRPr="00A5543D">
        <w:rPr>
          <w:rFonts w:asciiTheme="minorHAnsi" w:hAnsiTheme="minorHAnsi" w:cstheme="minorHAnsi"/>
          <w:szCs w:val="22"/>
          <w:lang w:val="sl-SI" w:eastAsia="de-DE"/>
        </w:rPr>
        <w:t xml:space="preserve"> sta osrednja </w:t>
      </w:r>
      <w:r w:rsidR="00C73182" w:rsidRPr="00A5543D">
        <w:rPr>
          <w:rFonts w:asciiTheme="minorHAnsi" w:hAnsiTheme="minorHAnsi" w:cstheme="minorHAnsi"/>
          <w:szCs w:val="22"/>
          <w:lang w:val="sl-SI" w:eastAsia="de-DE"/>
        </w:rPr>
        <w:t>elementa</w:t>
      </w:r>
      <w:r w:rsidRPr="00A5543D">
        <w:rPr>
          <w:rFonts w:asciiTheme="minorHAnsi" w:hAnsiTheme="minorHAnsi" w:cstheme="minorHAnsi"/>
          <w:szCs w:val="22"/>
          <w:lang w:val="sl-SI" w:eastAsia="de-DE"/>
        </w:rPr>
        <w:t xml:space="preserve"> načrta za celostni razvoj podjetja. Henkel si prizadeva za kulturo sodelovanja </w:t>
      </w:r>
      <w:r w:rsidR="00143FFC" w:rsidRPr="00A5543D">
        <w:rPr>
          <w:rFonts w:asciiTheme="minorHAnsi" w:hAnsiTheme="minorHAnsi" w:cstheme="minorHAnsi"/>
          <w:szCs w:val="22"/>
          <w:lang w:val="sl-SI" w:eastAsia="de-DE"/>
        </w:rPr>
        <w:t>tako, da svojim sodelavcem omogoča nenehen razvoj znanja in vodstvenih sposobnosti. V letu 2020 je Henkel uvedel različne ukrepe, da bi spodbudil sodelovanje in individualen razvoj</w:t>
      </w:r>
      <w:r w:rsidR="00C73182" w:rsidRPr="00A5543D">
        <w:rPr>
          <w:rFonts w:asciiTheme="minorHAnsi" w:hAnsiTheme="minorHAnsi" w:cstheme="minorHAnsi"/>
          <w:szCs w:val="22"/>
          <w:lang w:val="sl-SI" w:eastAsia="de-DE"/>
        </w:rPr>
        <w:t xml:space="preserve"> ter</w:t>
      </w:r>
      <w:r w:rsidR="00143FFC" w:rsidRPr="00A5543D">
        <w:rPr>
          <w:rFonts w:asciiTheme="minorHAnsi" w:hAnsiTheme="minorHAnsi" w:cstheme="minorHAnsi"/>
          <w:szCs w:val="22"/>
          <w:lang w:val="sl-SI" w:eastAsia="de-DE"/>
        </w:rPr>
        <w:t xml:space="preserve"> </w:t>
      </w:r>
      <w:r w:rsidR="00C73182" w:rsidRPr="00A5543D">
        <w:rPr>
          <w:rFonts w:asciiTheme="minorHAnsi" w:hAnsiTheme="minorHAnsi" w:cstheme="minorHAnsi"/>
          <w:szCs w:val="22"/>
          <w:lang w:val="sl-SI" w:eastAsia="de-DE"/>
        </w:rPr>
        <w:t xml:space="preserve">poskrbel za </w:t>
      </w:r>
      <w:r w:rsidR="00143FFC" w:rsidRPr="00A5543D">
        <w:rPr>
          <w:rFonts w:asciiTheme="minorHAnsi" w:hAnsiTheme="minorHAnsi" w:cstheme="minorHAnsi"/>
          <w:szCs w:val="22"/>
          <w:lang w:val="sl-SI" w:eastAsia="de-DE"/>
        </w:rPr>
        <w:t xml:space="preserve">nenehno izobraževanje zaposlenih, da </w:t>
      </w:r>
      <w:r w:rsidR="00C73182" w:rsidRPr="00A5543D">
        <w:rPr>
          <w:rFonts w:asciiTheme="minorHAnsi" w:hAnsiTheme="minorHAnsi" w:cstheme="minorHAnsi"/>
          <w:szCs w:val="22"/>
          <w:lang w:val="sl-SI" w:eastAsia="de-DE"/>
        </w:rPr>
        <w:t xml:space="preserve">lahko ti </w:t>
      </w:r>
      <w:r w:rsidR="00143FFC" w:rsidRPr="00A5543D">
        <w:rPr>
          <w:rFonts w:asciiTheme="minorHAnsi" w:hAnsiTheme="minorHAnsi" w:cstheme="minorHAnsi"/>
          <w:szCs w:val="22"/>
          <w:lang w:val="sl-SI" w:eastAsia="de-DE"/>
        </w:rPr>
        <w:t>napredujejo tako na osebni kot tudi na profesionalni ravni.</w:t>
      </w:r>
    </w:p>
    <w:p w14:paraId="689E6CEF" w14:textId="77777777" w:rsidR="005D68AA" w:rsidRPr="00A5543D" w:rsidRDefault="005D68AA" w:rsidP="009F44A3">
      <w:pPr>
        <w:rPr>
          <w:rFonts w:asciiTheme="minorHAnsi" w:hAnsiTheme="minorHAnsi" w:cstheme="minorHAnsi"/>
          <w:szCs w:val="22"/>
          <w:lang w:val="sl-SI"/>
        </w:rPr>
      </w:pPr>
    </w:p>
    <w:p w14:paraId="797A0839" w14:textId="30C17E70" w:rsidR="00143FFC" w:rsidRPr="00A5543D" w:rsidRDefault="00D86F42" w:rsidP="009F44A3">
      <w:pPr>
        <w:rPr>
          <w:rFonts w:asciiTheme="minorHAnsi" w:hAnsiTheme="minorHAnsi" w:cstheme="minorHAnsi"/>
          <w:szCs w:val="22"/>
          <w:lang w:val="sl-SI" w:eastAsia="de-DE"/>
        </w:rPr>
      </w:pPr>
      <w:r w:rsidRPr="00A5543D">
        <w:rPr>
          <w:rFonts w:asciiTheme="minorHAnsi" w:hAnsiTheme="minorHAnsi" w:cstheme="minorHAnsi"/>
          <w:szCs w:val="22"/>
          <w:lang w:val="sl-SI" w:eastAsia="de-DE"/>
        </w:rPr>
        <w:t xml:space="preserve">»Ponosen sem na napredek, ki smo </w:t>
      </w:r>
      <w:r w:rsidR="001E137E" w:rsidRPr="00A5543D">
        <w:rPr>
          <w:rFonts w:asciiTheme="minorHAnsi" w:hAnsiTheme="minorHAnsi" w:cstheme="minorHAnsi"/>
          <w:szCs w:val="22"/>
          <w:lang w:val="sl-SI" w:eastAsia="de-DE"/>
        </w:rPr>
        <w:t>ga</w:t>
      </w:r>
      <w:r w:rsidRPr="00A5543D">
        <w:rPr>
          <w:rFonts w:asciiTheme="minorHAnsi" w:hAnsiTheme="minorHAnsi" w:cstheme="minorHAnsi"/>
          <w:szCs w:val="22"/>
          <w:lang w:val="sl-SI" w:eastAsia="de-DE"/>
        </w:rPr>
        <w:t xml:space="preserve"> dosegli pri izpolnjevanju naših ciljev v okviru strateškega načrta, medtem ko smo morali obvladovati zahtevne razmere zaradi globalne pandemije. Navdušen sem nad močjo našega podjetja, ki mu je uspelo doseči stabilno poslovanje in dodatno okrepiti finančni položaj. </w:t>
      </w:r>
      <w:r w:rsidR="001E137E" w:rsidRPr="00A5543D">
        <w:rPr>
          <w:rFonts w:asciiTheme="minorHAnsi" w:hAnsiTheme="minorHAnsi" w:cstheme="minorHAnsi"/>
          <w:szCs w:val="22"/>
          <w:lang w:val="sl-SI" w:eastAsia="de-DE"/>
        </w:rPr>
        <w:t xml:space="preserve">Najpomembnejši pa je občutek </w:t>
      </w:r>
      <w:r w:rsidRPr="00A5543D">
        <w:rPr>
          <w:rFonts w:asciiTheme="minorHAnsi" w:hAnsiTheme="minorHAnsi" w:cstheme="minorHAnsi"/>
          <w:szCs w:val="22"/>
          <w:lang w:val="sl-SI" w:eastAsia="de-DE"/>
        </w:rPr>
        <w:t>hvaležnost</w:t>
      </w:r>
      <w:r w:rsidR="001E137E" w:rsidRPr="00A5543D">
        <w:rPr>
          <w:rFonts w:asciiTheme="minorHAnsi" w:hAnsiTheme="minorHAnsi" w:cstheme="minorHAnsi"/>
          <w:szCs w:val="22"/>
          <w:lang w:val="sl-SI" w:eastAsia="de-DE"/>
        </w:rPr>
        <w:t>i</w:t>
      </w:r>
      <w:r w:rsidRPr="00A5543D">
        <w:rPr>
          <w:rFonts w:asciiTheme="minorHAnsi" w:hAnsiTheme="minorHAnsi" w:cstheme="minorHAnsi"/>
          <w:szCs w:val="22"/>
          <w:lang w:val="sl-SI" w:eastAsia="de-DE"/>
        </w:rPr>
        <w:t xml:space="preserve"> in iskren</w:t>
      </w:r>
      <w:r w:rsidR="001E137E" w:rsidRPr="00A5543D">
        <w:rPr>
          <w:rFonts w:asciiTheme="minorHAnsi" w:hAnsiTheme="minorHAnsi" w:cstheme="minorHAnsi"/>
          <w:szCs w:val="22"/>
          <w:lang w:val="sl-SI" w:eastAsia="de-DE"/>
        </w:rPr>
        <w:t>ega</w:t>
      </w:r>
      <w:r w:rsidRPr="00A5543D">
        <w:rPr>
          <w:rFonts w:asciiTheme="minorHAnsi" w:hAnsiTheme="minorHAnsi" w:cstheme="minorHAnsi"/>
          <w:szCs w:val="22"/>
          <w:lang w:val="sl-SI" w:eastAsia="de-DE"/>
        </w:rPr>
        <w:t xml:space="preserve"> spoštovanj</w:t>
      </w:r>
      <w:r w:rsidR="001E137E" w:rsidRPr="00A5543D">
        <w:rPr>
          <w:rFonts w:asciiTheme="minorHAnsi" w:hAnsiTheme="minorHAnsi" w:cstheme="minorHAnsi"/>
          <w:szCs w:val="22"/>
          <w:lang w:val="sl-SI" w:eastAsia="de-DE"/>
        </w:rPr>
        <w:t>a</w:t>
      </w:r>
      <w:r w:rsidRPr="00A5543D">
        <w:rPr>
          <w:rFonts w:asciiTheme="minorHAnsi" w:hAnsiTheme="minorHAnsi" w:cstheme="minorHAnsi"/>
          <w:szCs w:val="22"/>
          <w:lang w:val="sl-SI" w:eastAsia="de-DE"/>
        </w:rPr>
        <w:t xml:space="preserve"> naših sodelavk in sodelavcev v Henklu. Njihova prizadevanja, sodelovanje in pozitivna naravnanost v preteklem letu so me navdušil</w:t>
      </w:r>
      <w:r w:rsidR="006707D4" w:rsidRPr="00A5543D">
        <w:rPr>
          <w:rFonts w:asciiTheme="minorHAnsi" w:hAnsiTheme="minorHAnsi" w:cstheme="minorHAnsi"/>
          <w:szCs w:val="22"/>
          <w:lang w:val="sl-SI" w:eastAsia="de-DE"/>
        </w:rPr>
        <w:t>i</w:t>
      </w:r>
      <w:r w:rsidRPr="00A5543D">
        <w:rPr>
          <w:rFonts w:asciiTheme="minorHAnsi" w:hAnsiTheme="minorHAnsi" w:cstheme="minorHAnsi"/>
          <w:szCs w:val="22"/>
          <w:lang w:val="sl-SI" w:eastAsia="de-DE"/>
        </w:rPr>
        <w:t xml:space="preserve"> in navdihnil</w:t>
      </w:r>
      <w:r w:rsidR="006707D4" w:rsidRPr="00A5543D">
        <w:rPr>
          <w:rFonts w:asciiTheme="minorHAnsi" w:hAnsiTheme="minorHAnsi" w:cstheme="minorHAnsi"/>
          <w:szCs w:val="22"/>
          <w:lang w:val="sl-SI" w:eastAsia="de-DE"/>
        </w:rPr>
        <w:t>i</w:t>
      </w:r>
      <w:r w:rsidRPr="00A5543D">
        <w:rPr>
          <w:rFonts w:asciiTheme="minorHAnsi" w:hAnsiTheme="minorHAnsi" w:cstheme="minorHAnsi"/>
          <w:szCs w:val="22"/>
          <w:lang w:val="sl-SI" w:eastAsia="de-DE"/>
        </w:rPr>
        <w:t xml:space="preserve">. Vsem </w:t>
      </w:r>
      <w:r w:rsidR="006707D4" w:rsidRPr="00A5543D">
        <w:rPr>
          <w:rFonts w:asciiTheme="minorHAnsi" w:hAnsiTheme="minorHAnsi" w:cstheme="minorHAnsi"/>
          <w:szCs w:val="22"/>
          <w:lang w:val="sl-SI" w:eastAsia="de-DE"/>
        </w:rPr>
        <w:t>sodelavcem</w:t>
      </w:r>
      <w:r w:rsidRPr="00A5543D">
        <w:rPr>
          <w:rFonts w:asciiTheme="minorHAnsi" w:hAnsiTheme="minorHAnsi" w:cstheme="minorHAnsi"/>
          <w:szCs w:val="22"/>
          <w:lang w:val="sl-SI" w:eastAsia="de-DE"/>
        </w:rPr>
        <w:t xml:space="preserve"> se želim zahvaliti za neprecenljiv trud v tem </w:t>
      </w:r>
      <w:r w:rsidR="00681A08" w:rsidRPr="00A5543D">
        <w:rPr>
          <w:rFonts w:asciiTheme="minorHAnsi" w:hAnsiTheme="minorHAnsi" w:cstheme="minorHAnsi"/>
          <w:szCs w:val="22"/>
          <w:lang w:val="sl-SI" w:eastAsia="de-DE"/>
        </w:rPr>
        <w:t>zahtevnem</w:t>
      </w:r>
      <w:r w:rsidRPr="00A5543D">
        <w:rPr>
          <w:rFonts w:asciiTheme="minorHAnsi" w:hAnsiTheme="minorHAnsi" w:cstheme="minorHAnsi"/>
          <w:szCs w:val="22"/>
          <w:lang w:val="sl-SI" w:eastAsia="de-DE"/>
        </w:rPr>
        <w:t xml:space="preserve"> letu,« je zaključil Carsten Knobel.</w:t>
      </w:r>
    </w:p>
    <w:p w14:paraId="00907ACD" w14:textId="401550CC" w:rsidR="00D83609" w:rsidRPr="00124E82" w:rsidRDefault="00D83609" w:rsidP="009F44A3">
      <w:pPr>
        <w:rPr>
          <w:rFonts w:ascii="Arial" w:hAnsi="Arial" w:cs="Arial"/>
          <w:szCs w:val="22"/>
          <w:lang w:val="sl-SI" w:eastAsia="de-DE"/>
        </w:rPr>
      </w:pPr>
    </w:p>
    <w:p w14:paraId="0CC97715" w14:textId="27EA135B" w:rsidR="00A15D78" w:rsidRPr="00124E82" w:rsidRDefault="00A15D78" w:rsidP="009F44A3">
      <w:pPr>
        <w:rPr>
          <w:rFonts w:ascii="Arial" w:hAnsi="Arial" w:cs="Arial"/>
          <w:szCs w:val="22"/>
          <w:lang w:val="sl-SI" w:eastAsia="de-DE"/>
        </w:rPr>
      </w:pPr>
    </w:p>
    <w:p w14:paraId="1F7D514C" w14:textId="77777777" w:rsidR="00A5543D" w:rsidRPr="00A5543D" w:rsidRDefault="00A5543D" w:rsidP="00A5543D">
      <w:pPr>
        <w:pStyle w:val="He01Flietext"/>
        <w:jc w:val="both"/>
        <w:rPr>
          <w:rFonts w:asciiTheme="minorHAnsi" w:hAnsiTheme="minorHAnsi" w:cstheme="minorHAnsi"/>
          <w:b/>
          <w:bCs/>
          <w:sz w:val="18"/>
          <w:szCs w:val="18"/>
          <w:lang w:val="sl-SI"/>
        </w:rPr>
      </w:pPr>
      <w:r w:rsidRPr="00A5543D">
        <w:rPr>
          <w:rFonts w:asciiTheme="minorHAnsi" w:hAnsiTheme="minorHAnsi" w:cstheme="minorHAnsi"/>
          <w:b/>
          <w:bCs/>
          <w:sz w:val="18"/>
          <w:szCs w:val="18"/>
          <w:lang w:val="sl-SI"/>
        </w:rPr>
        <w:t>O Henklu</w:t>
      </w:r>
    </w:p>
    <w:p w14:paraId="25A499D1" w14:textId="77777777" w:rsidR="00A5543D" w:rsidRPr="00A5543D" w:rsidRDefault="00A5543D" w:rsidP="00A5543D">
      <w:pPr>
        <w:pStyle w:val="He01Flietext"/>
        <w:jc w:val="both"/>
        <w:rPr>
          <w:rFonts w:asciiTheme="minorHAnsi" w:hAnsiTheme="minorHAnsi" w:cstheme="minorHAnsi"/>
          <w:sz w:val="18"/>
          <w:szCs w:val="18"/>
          <w:lang w:val="sl-SI"/>
        </w:rPr>
      </w:pPr>
      <w:r w:rsidRPr="00A5543D">
        <w:rPr>
          <w:rFonts w:asciiTheme="minorHAnsi" w:hAnsiTheme="minorHAnsi" w:cstheme="minorHAnsi"/>
          <w:sz w:val="18"/>
          <w:szCs w:val="18"/>
          <w:lang w:val="sl-SI"/>
        </w:rPr>
        <w:t xml:space="preserve">Henkel deluje globalno z uravnoteženim in širokim portfoliem izdelkov. Podjetje s svojimi vodilnimi blagovnimi znamkami, inovacijami in tehnologijami s tremi poslovnimi enotami zavzema vodilne položaje v industriji in maloprodaji. Poslovna enota Adhesive Technologies (Lepila in Tehnologije) je vodilni ponudnik na trgu lepil – v vseh segmentih industrije po vsem svetu. S poslovnima enotama Beauty Care ter Laundry &amp; Home Care (Pralna sredstva in čistila) zavzema vodilne položaje na številnih trgih in kategorijah po vsem svetu. Podjetje, ki je bilo ustanovljeno leta 1876, se ponaša z več kot 140 leti uspešnega delovanja. V letu 2020 je Henkel dosegel vrednost prodaje v višini več kot 19 milijard evrov in prilagojeni dobiček iz poslovanja v višini 2,6 milijarde evrov. Podjetje zaposluje približno 53.000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3" w:history="1">
        <w:r w:rsidRPr="00A5543D">
          <w:rPr>
            <w:rStyle w:val="Hyperlink"/>
            <w:rFonts w:asciiTheme="minorHAnsi" w:hAnsiTheme="minorHAnsi" w:cstheme="minorHAnsi"/>
            <w:lang w:val="sl-SI"/>
          </w:rPr>
          <w:t>www.henkel.si</w:t>
        </w:r>
      </w:hyperlink>
      <w:r w:rsidRPr="00A5543D">
        <w:rPr>
          <w:rFonts w:asciiTheme="minorHAnsi" w:hAnsiTheme="minorHAnsi" w:cstheme="minorHAnsi"/>
          <w:sz w:val="18"/>
          <w:szCs w:val="18"/>
          <w:lang w:val="sl-SI"/>
        </w:rPr>
        <w:t xml:space="preserve">. </w:t>
      </w:r>
    </w:p>
    <w:p w14:paraId="28D01FCB" w14:textId="77777777" w:rsidR="00A5543D" w:rsidRPr="00A5543D" w:rsidRDefault="00A5543D" w:rsidP="00A5543D">
      <w:pPr>
        <w:pStyle w:val="NormalWeb"/>
        <w:suppressAutoHyphens/>
        <w:jc w:val="both"/>
        <w:rPr>
          <w:rFonts w:ascii="Segoe UI" w:hAnsi="Segoe UI" w:cs="Segoe UI"/>
          <w:sz w:val="14"/>
          <w:szCs w:val="14"/>
        </w:rPr>
      </w:pPr>
      <w:r w:rsidRPr="00A5543D">
        <w:rPr>
          <w:rFonts w:ascii="Segoe UI" w:hAnsi="Segoe UI" w:cs="Segoe UI"/>
          <w:sz w:val="14"/>
          <w:szCs w:val="14"/>
        </w:rPr>
        <w:lastRenderedPageBreak/>
        <w:t>Ta dokument vsebuje napovedi, ki se nanašajo na prihodnji potek našega poslovanja in bodočo finančno uspešnost kot tudi prihodnje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53607DCB" w14:textId="77777777" w:rsidR="00A5543D" w:rsidRPr="00A5543D" w:rsidRDefault="00A5543D" w:rsidP="00A5543D">
      <w:pPr>
        <w:pStyle w:val="NormalWeb"/>
        <w:suppressAutoHyphens/>
        <w:jc w:val="both"/>
        <w:rPr>
          <w:rStyle w:val="tlid-translationtranslation"/>
          <w:rFonts w:ascii="Segoe UI" w:hAnsi="Segoe UI" w:cs="Segoe UI"/>
          <w:sz w:val="14"/>
          <w:szCs w:val="14"/>
        </w:rPr>
      </w:pPr>
      <w:r w:rsidRPr="00A5543D">
        <w:rPr>
          <w:rStyle w:val="tlid-translationtranslation"/>
          <w:rFonts w:ascii="Segoe UI" w:hAnsi="Segoe UI" w:cs="Segoe UI"/>
          <w:sz w:val="14"/>
          <w:szCs w:val="14"/>
        </w:rPr>
        <w:t>Ta dokument vsebuje dodatne materialne finančne kazalnike, ki so ali bi lahko bili alternativni kazalniki uspešnosti (ne</w:t>
      </w:r>
      <w:r w:rsidRPr="00A5543D">
        <w:rPr>
          <w:rFonts w:ascii="Segoe UI" w:hAnsi="Segoe UI" w:cs="Segoe UI"/>
          <w:sz w:val="14"/>
          <w:szCs w:val="14"/>
        </w:rPr>
        <w:t xml:space="preserve"> </w:t>
      </w:r>
      <w:r w:rsidRPr="00A5543D">
        <w:rPr>
          <w:rStyle w:val="tlid-translationtranslation"/>
          <w:rFonts w:ascii="Segoe UI" w:hAnsi="Segoe UI" w:cs="Segoe UI"/>
          <w:sz w:val="14"/>
          <w:szCs w:val="14"/>
        </w:rPr>
        <w:t>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37C6C6CA" w14:textId="77777777" w:rsidR="00A5543D" w:rsidRPr="00A5543D" w:rsidRDefault="00A5543D" w:rsidP="00A5543D">
      <w:pPr>
        <w:pStyle w:val="NormalWeb"/>
        <w:suppressAutoHyphens/>
        <w:jc w:val="both"/>
        <w:rPr>
          <w:rFonts w:ascii="Segoe UI" w:hAnsi="Segoe UI" w:cs="Segoe UI"/>
          <w:sz w:val="14"/>
          <w:szCs w:val="14"/>
        </w:rPr>
      </w:pPr>
      <w:r w:rsidRPr="00A5543D">
        <w:rPr>
          <w:rStyle w:val="tlid-translationtranslation"/>
          <w:rFonts w:ascii="Segoe UI" w:hAnsi="Segoe UI" w:cs="Segoe UI"/>
          <w:sz w:val="14"/>
          <w:szCs w:val="14"/>
        </w:rPr>
        <w:t>Ta dokument je bil pripravljen za namen obveščanja in zato ni namenjen investicijskemu svetovanju ali kot ponudba za prodajo ali za nakup kakršnihkoli vrednostnih papirjev.</w:t>
      </w:r>
    </w:p>
    <w:p w14:paraId="09C60B7B" w14:textId="77777777" w:rsidR="00A5543D" w:rsidRDefault="00A5543D" w:rsidP="00A5543D">
      <w:pPr>
        <w:tabs>
          <w:tab w:val="left" w:pos="1080"/>
          <w:tab w:val="left" w:pos="4500"/>
        </w:tabs>
        <w:spacing w:line="264" w:lineRule="auto"/>
        <w:rPr>
          <w:rStyle w:val="AboutandContactBody"/>
          <w:rFonts w:asciiTheme="majorHAnsi" w:hAnsiTheme="majorHAnsi" w:cstheme="majorHAnsi"/>
          <w:b/>
          <w:szCs w:val="18"/>
        </w:rPr>
      </w:pPr>
    </w:p>
    <w:p w14:paraId="2F10DFAB" w14:textId="7FE5D240" w:rsidR="00A5543D" w:rsidRDefault="00A5543D" w:rsidP="00A5543D">
      <w:pPr>
        <w:tabs>
          <w:tab w:val="left" w:pos="1080"/>
          <w:tab w:val="left" w:pos="4500"/>
        </w:tabs>
        <w:spacing w:line="264" w:lineRule="auto"/>
        <w:rPr>
          <w:rStyle w:val="AboutandContactBody"/>
          <w:rFonts w:asciiTheme="majorHAnsi" w:hAnsiTheme="majorHAnsi" w:cstheme="majorHAnsi"/>
          <w:b/>
          <w:szCs w:val="18"/>
        </w:rPr>
      </w:pPr>
    </w:p>
    <w:p w14:paraId="2EBFD11F" w14:textId="0FC64D15"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4587E8A8" w14:textId="09F5608F"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2585F42A" w14:textId="1EF4BB2A"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2DBCEDCF" w14:textId="43FBF6D7"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34396B60" w14:textId="19D9107A"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3759E08D" w14:textId="0E085EF6"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722FBFC2" w14:textId="2CDC5EC1"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1D2BCD89" w14:textId="77777777" w:rsidR="00695D9C" w:rsidRDefault="00695D9C" w:rsidP="00A5543D">
      <w:pPr>
        <w:tabs>
          <w:tab w:val="left" w:pos="1080"/>
          <w:tab w:val="left" w:pos="4500"/>
        </w:tabs>
        <w:spacing w:line="264" w:lineRule="auto"/>
        <w:rPr>
          <w:rStyle w:val="AboutandContactBody"/>
          <w:rFonts w:asciiTheme="majorHAnsi" w:hAnsiTheme="majorHAnsi" w:cstheme="majorHAnsi"/>
          <w:b/>
          <w:szCs w:val="18"/>
        </w:rPr>
      </w:pPr>
    </w:p>
    <w:p w14:paraId="7ABAC6D3" w14:textId="1C8600C9" w:rsidR="00A5543D" w:rsidRPr="00E30D26" w:rsidRDefault="00A5543D" w:rsidP="00A5543D">
      <w:pPr>
        <w:tabs>
          <w:tab w:val="left" w:pos="1080"/>
          <w:tab w:val="left" w:pos="4500"/>
        </w:tabs>
        <w:spacing w:line="264" w:lineRule="auto"/>
        <w:rPr>
          <w:rStyle w:val="AboutandContactBody"/>
          <w:rFonts w:asciiTheme="majorHAnsi" w:hAnsiTheme="majorHAnsi" w:cstheme="majorHAnsi"/>
          <w:b/>
          <w:szCs w:val="18"/>
        </w:rPr>
      </w:pPr>
      <w:r>
        <w:rPr>
          <w:rStyle w:val="AboutandContactBody"/>
          <w:rFonts w:asciiTheme="majorHAnsi" w:hAnsiTheme="majorHAnsi" w:cstheme="majorHAnsi"/>
          <w:b/>
          <w:szCs w:val="18"/>
        </w:rPr>
        <w:t>K</w:t>
      </w:r>
      <w:r w:rsidRPr="00E30D26">
        <w:rPr>
          <w:rStyle w:val="AboutandContactBody"/>
          <w:rFonts w:asciiTheme="majorHAnsi" w:hAnsiTheme="majorHAnsi" w:cstheme="majorHAnsi"/>
          <w:b/>
          <w:szCs w:val="18"/>
        </w:rPr>
        <w:t>onta</w:t>
      </w:r>
      <w:r>
        <w:rPr>
          <w:rStyle w:val="AboutandContactBody"/>
          <w:rFonts w:asciiTheme="majorHAnsi" w:hAnsiTheme="majorHAnsi" w:cstheme="majorHAnsi"/>
          <w:b/>
          <w:szCs w:val="18"/>
        </w:rPr>
        <w:t>k</w:t>
      </w:r>
      <w:r w:rsidRPr="00E30D26">
        <w:rPr>
          <w:rStyle w:val="AboutandContactBody"/>
          <w:rFonts w:asciiTheme="majorHAnsi" w:hAnsiTheme="majorHAnsi" w:cstheme="majorHAnsi"/>
          <w:b/>
          <w:szCs w:val="18"/>
        </w:rPr>
        <w:t>t</w:t>
      </w:r>
    </w:p>
    <w:p w14:paraId="6A6A75B3" w14:textId="77777777" w:rsidR="00A5543D" w:rsidRPr="00E30D26" w:rsidRDefault="00A5543D" w:rsidP="00A5543D">
      <w:pPr>
        <w:tabs>
          <w:tab w:val="left" w:pos="1080"/>
          <w:tab w:val="left" w:pos="4500"/>
        </w:tabs>
        <w:spacing w:line="264" w:lineRule="auto"/>
        <w:rPr>
          <w:rStyle w:val="AboutandContactBody"/>
          <w:rFonts w:asciiTheme="majorHAnsi" w:hAnsiTheme="majorHAnsi" w:cstheme="majorHAnsi"/>
          <w:b/>
          <w:szCs w:val="18"/>
        </w:rPr>
      </w:pPr>
    </w:p>
    <w:p w14:paraId="1E4A9DB3" w14:textId="77777777" w:rsidR="00A5543D" w:rsidRDefault="00A5543D" w:rsidP="00A5543D">
      <w:pPr>
        <w:tabs>
          <w:tab w:val="left" w:pos="1080"/>
          <w:tab w:val="left" w:pos="4500"/>
        </w:tabs>
        <w:spacing w:line="264" w:lineRule="auto"/>
        <w:rPr>
          <w:rStyle w:val="AboutandContactBody"/>
          <w:rFonts w:asciiTheme="majorHAnsi" w:hAnsiTheme="majorHAnsi" w:cstheme="majorHAnsi"/>
          <w:szCs w:val="18"/>
        </w:rPr>
      </w:pPr>
      <w:r w:rsidRPr="00A5543D">
        <w:rPr>
          <w:rStyle w:val="AboutandContactBody"/>
          <w:rFonts w:asciiTheme="majorHAnsi" w:hAnsiTheme="majorHAnsi" w:cstheme="majorHAnsi"/>
          <w:b/>
          <w:bCs/>
          <w:szCs w:val="18"/>
        </w:rPr>
        <w:t>Julija Lojen Baltić</w:t>
      </w:r>
    </w:p>
    <w:p w14:paraId="663E1901" w14:textId="02034CAC" w:rsidR="00A5543D" w:rsidRPr="00E30D26" w:rsidRDefault="00A5543D" w:rsidP="00A5543D">
      <w:pPr>
        <w:tabs>
          <w:tab w:val="left" w:pos="1080"/>
          <w:tab w:val="left" w:pos="4500"/>
        </w:tabs>
        <w:spacing w:line="264" w:lineRule="auto"/>
        <w:rPr>
          <w:rStyle w:val="AboutandContactBody"/>
          <w:rFonts w:asciiTheme="majorHAnsi" w:hAnsiTheme="majorHAnsi" w:cstheme="majorHAnsi"/>
          <w:b/>
          <w:szCs w:val="18"/>
        </w:rPr>
      </w:pPr>
      <w:r>
        <w:rPr>
          <w:rStyle w:val="AboutandContactBody"/>
          <w:rFonts w:asciiTheme="majorHAnsi" w:hAnsiTheme="majorHAnsi" w:cstheme="majorHAnsi"/>
          <w:szCs w:val="18"/>
        </w:rPr>
        <w:t>Specialistka za komuniciranje</w:t>
      </w:r>
    </w:p>
    <w:p w14:paraId="369BFEA8" w14:textId="02952967" w:rsidR="00A5543D" w:rsidRDefault="00A5543D" w:rsidP="00A5543D">
      <w:pPr>
        <w:tabs>
          <w:tab w:val="left" w:pos="709"/>
          <w:tab w:val="left" w:pos="4500"/>
          <w:tab w:val="left" w:pos="5245"/>
        </w:tabs>
        <w:spacing w:line="264" w:lineRule="auto"/>
        <w:rPr>
          <w:rStyle w:val="AboutandContactBody"/>
          <w:rFonts w:asciiTheme="majorHAnsi" w:hAnsiTheme="majorHAnsi"/>
        </w:rPr>
      </w:pPr>
      <w:r>
        <w:rPr>
          <w:rStyle w:val="AboutandContactBody"/>
          <w:rFonts w:asciiTheme="majorHAnsi" w:hAnsiTheme="majorHAnsi"/>
        </w:rPr>
        <w:t>Tel</w:t>
      </w:r>
      <w:r w:rsidRPr="006A78D6">
        <w:rPr>
          <w:rStyle w:val="AboutandContactBody"/>
          <w:rFonts w:asciiTheme="majorHAnsi" w:hAnsiTheme="majorHAnsi"/>
        </w:rPr>
        <w:t>:</w:t>
      </w:r>
      <w:r w:rsidRPr="006A78D6">
        <w:rPr>
          <w:rStyle w:val="AboutandContactBody"/>
          <w:rFonts w:asciiTheme="majorHAnsi" w:hAnsiTheme="majorHAnsi"/>
        </w:rPr>
        <w:tab/>
        <w:t>+</w:t>
      </w:r>
      <w:r>
        <w:rPr>
          <w:rStyle w:val="AboutandContactBody"/>
          <w:rFonts w:asciiTheme="majorHAnsi" w:hAnsiTheme="majorHAnsi"/>
        </w:rPr>
        <w:t>386</w:t>
      </w:r>
      <w:r w:rsidRPr="006A78D6">
        <w:rPr>
          <w:rStyle w:val="AboutandContactBody"/>
          <w:rFonts w:asciiTheme="majorHAnsi" w:hAnsiTheme="majorHAnsi"/>
        </w:rPr>
        <w:t xml:space="preserve"> </w:t>
      </w:r>
      <w:r>
        <w:rPr>
          <w:rStyle w:val="AboutandContactBody"/>
          <w:rFonts w:asciiTheme="majorHAnsi" w:hAnsiTheme="majorHAnsi"/>
        </w:rPr>
        <w:t>41 479</w:t>
      </w:r>
      <w:r w:rsidRPr="006A78D6">
        <w:rPr>
          <w:rStyle w:val="AboutandContactBody"/>
          <w:rFonts w:asciiTheme="majorHAnsi" w:hAnsiTheme="majorHAnsi"/>
        </w:rPr>
        <w:t xml:space="preserve"> </w:t>
      </w:r>
      <w:r>
        <w:rPr>
          <w:rStyle w:val="AboutandContactBody"/>
          <w:rFonts w:asciiTheme="majorHAnsi" w:hAnsiTheme="majorHAnsi"/>
        </w:rPr>
        <w:t>–</w:t>
      </w:r>
      <w:r w:rsidRPr="006A78D6">
        <w:rPr>
          <w:rStyle w:val="AboutandContactBody"/>
          <w:rFonts w:asciiTheme="majorHAnsi" w:hAnsiTheme="majorHAnsi"/>
        </w:rPr>
        <w:t xml:space="preserve"> </w:t>
      </w:r>
      <w:r>
        <w:rPr>
          <w:rStyle w:val="AboutandContactBody"/>
          <w:rFonts w:asciiTheme="majorHAnsi" w:hAnsiTheme="majorHAnsi"/>
        </w:rPr>
        <w:t>464</w:t>
      </w:r>
    </w:p>
    <w:p w14:paraId="0FA2FC6E" w14:textId="5DD5DACA" w:rsidR="00A5543D" w:rsidRDefault="00A5543D" w:rsidP="00A5543D">
      <w:pPr>
        <w:tabs>
          <w:tab w:val="left" w:pos="709"/>
          <w:tab w:val="left" w:pos="4500"/>
          <w:tab w:val="left" w:pos="5245"/>
        </w:tabs>
        <w:spacing w:line="264" w:lineRule="auto"/>
        <w:rPr>
          <w:rStyle w:val="AboutandContactBody"/>
          <w:rFonts w:asciiTheme="majorHAnsi" w:hAnsiTheme="majorHAnsi"/>
        </w:rPr>
      </w:pPr>
      <w:r w:rsidRPr="006A78D6">
        <w:rPr>
          <w:rStyle w:val="AboutandContactBody"/>
          <w:rFonts w:asciiTheme="majorHAnsi" w:hAnsiTheme="majorHAnsi"/>
        </w:rPr>
        <w:t xml:space="preserve">Email: </w:t>
      </w:r>
      <w:r w:rsidRPr="006A78D6">
        <w:rPr>
          <w:rStyle w:val="AboutandContactBody"/>
          <w:rFonts w:asciiTheme="majorHAnsi" w:hAnsiTheme="majorHAnsi"/>
        </w:rPr>
        <w:tab/>
      </w:r>
      <w:hyperlink r:id="rId14" w:history="1">
        <w:r w:rsidRPr="00732EA5">
          <w:rPr>
            <w:rStyle w:val="Hyperlink"/>
            <w:rFonts w:asciiTheme="majorHAnsi" w:hAnsiTheme="majorHAnsi"/>
            <w:szCs w:val="24"/>
          </w:rPr>
          <w:t>Julija.lojen-baltic@henkel.com</w:t>
        </w:r>
      </w:hyperlink>
    </w:p>
    <w:p w14:paraId="70376B25" w14:textId="77777777" w:rsidR="00A5543D" w:rsidRDefault="00A5543D" w:rsidP="00A5543D">
      <w:pPr>
        <w:tabs>
          <w:tab w:val="left" w:pos="709"/>
          <w:tab w:val="left" w:pos="4500"/>
          <w:tab w:val="left" w:pos="5245"/>
        </w:tabs>
        <w:spacing w:line="264" w:lineRule="auto"/>
        <w:rPr>
          <w:rStyle w:val="AboutandContactBody"/>
          <w:rFonts w:asciiTheme="majorHAnsi" w:hAnsiTheme="majorHAnsi"/>
        </w:rPr>
      </w:pPr>
    </w:p>
    <w:p w14:paraId="38B75CEC" w14:textId="40672B7E" w:rsidR="00A5543D" w:rsidRDefault="00A5543D" w:rsidP="00A5543D">
      <w:pPr>
        <w:tabs>
          <w:tab w:val="left" w:pos="709"/>
          <w:tab w:val="left" w:pos="4500"/>
          <w:tab w:val="left" w:pos="5245"/>
        </w:tabs>
        <w:spacing w:line="264" w:lineRule="auto"/>
        <w:rPr>
          <w:rStyle w:val="AboutandContactBody"/>
          <w:rFonts w:asciiTheme="majorHAnsi" w:hAnsiTheme="majorHAnsi"/>
        </w:rPr>
      </w:pPr>
    </w:p>
    <w:p w14:paraId="50FC51EC" w14:textId="3EC19349" w:rsidR="00A5543D" w:rsidRPr="00124E82" w:rsidRDefault="00A5543D" w:rsidP="00A5543D">
      <w:pPr>
        <w:tabs>
          <w:tab w:val="left" w:pos="709"/>
          <w:tab w:val="left" w:pos="4500"/>
          <w:tab w:val="left" w:pos="5245"/>
        </w:tabs>
        <w:spacing w:line="264" w:lineRule="auto"/>
        <w:rPr>
          <w:rStyle w:val="Hyperlink"/>
          <w:rFonts w:ascii="Arial" w:hAnsi="Arial" w:cs="Arial"/>
          <w:lang w:val="sl-SI"/>
        </w:rPr>
      </w:pPr>
      <w:r>
        <w:rPr>
          <w:rStyle w:val="AboutandContactBody"/>
          <w:rFonts w:asciiTheme="majorHAnsi" w:hAnsiTheme="majorHAnsi"/>
        </w:rPr>
        <w:t xml:space="preserve"> </w:t>
      </w:r>
      <w:hyperlink r:id="rId15" w:history="1">
        <w:r w:rsidRPr="00732EA5">
          <w:rPr>
            <w:rStyle w:val="Hyperlink"/>
            <w:rFonts w:asciiTheme="majorHAnsi" w:hAnsiTheme="majorHAnsi"/>
            <w:szCs w:val="24"/>
          </w:rPr>
          <w:t>www.henkel.si/novinarsko-sredisce</w:t>
        </w:r>
      </w:hyperlink>
      <w:r>
        <w:rPr>
          <w:rStyle w:val="AboutandContactBody"/>
          <w:rFonts w:asciiTheme="majorHAnsi" w:hAnsiTheme="majorHAnsi"/>
        </w:rPr>
        <w:t xml:space="preserve"> </w:t>
      </w:r>
    </w:p>
    <w:sectPr w:rsidR="00A5543D" w:rsidRPr="00124E82" w:rsidSect="00695D9C">
      <w:headerReference w:type="even" r:id="rId16"/>
      <w:footerReference w:type="default" r:id="rId17"/>
      <w:headerReference w:type="first" r:id="rId18"/>
      <w:footerReference w:type="first" r:id="rId19"/>
      <w:pgSz w:w="11907" w:h="16840" w:code="9"/>
      <w:pgMar w:top="152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7CC7A" w14:textId="77777777" w:rsidR="004E7A54" w:rsidRDefault="004E7A54">
      <w:r>
        <w:separator/>
      </w:r>
    </w:p>
  </w:endnote>
  <w:endnote w:type="continuationSeparator" w:id="0">
    <w:p w14:paraId="3F1E438D" w14:textId="77777777" w:rsidR="004E7A54" w:rsidRDefault="004E7A54">
      <w:r>
        <w:continuationSeparator/>
      </w:r>
    </w:p>
  </w:endnote>
  <w:endnote w:type="continuationNotice" w:id="1">
    <w:p w14:paraId="63AC8F73" w14:textId="77777777" w:rsidR="004E7A54" w:rsidRDefault="004E7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6DE7851" w:rsidR="00CF6F33" w:rsidRPr="00112A28" w:rsidRDefault="00112A28" w:rsidP="00112A28">
    <w:pPr>
      <w:pStyle w:val="Footer"/>
      <w:tabs>
        <w:tab w:val="clear" w:pos="7083"/>
        <w:tab w:val="clear" w:pos="8640"/>
        <w:tab w:val="right" w:pos="9071"/>
      </w:tabs>
      <w:jc w:val="both"/>
    </w:pPr>
    <w:r w:rsidRPr="00BF6E82">
      <w:t>Henkel AG &amp; Co. KGaA</w:t>
    </w:r>
    <w:r>
      <w:tab/>
    </w:r>
    <w:r w:rsidR="007376F5">
      <w:t>Stran</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1DE6613E" w:rsidR="00CF6F33" w:rsidRPr="00992A11" w:rsidRDefault="0059722C" w:rsidP="00992A11">
    <w:pPr>
      <w:pStyle w:val="Footer"/>
    </w:pPr>
    <w:bookmarkStart w:id="5"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5"/>
    <w:r w:rsidR="007376F5">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A881A" w14:textId="77777777" w:rsidR="004E7A54" w:rsidRDefault="004E7A54">
      <w:r>
        <w:separator/>
      </w:r>
    </w:p>
  </w:footnote>
  <w:footnote w:type="continuationSeparator" w:id="0">
    <w:p w14:paraId="404E635D" w14:textId="77777777" w:rsidR="004E7A54" w:rsidRDefault="004E7A54">
      <w:r>
        <w:continuationSeparator/>
      </w:r>
    </w:p>
  </w:footnote>
  <w:footnote w:type="continuationNotice" w:id="1">
    <w:p w14:paraId="2655D770" w14:textId="77777777" w:rsidR="004E7A54" w:rsidRDefault="004E7A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18FC13BE"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E669C9">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945"/>
    <w:rsid w:val="000618FC"/>
    <w:rsid w:val="000665F3"/>
    <w:rsid w:val="00067071"/>
    <w:rsid w:val="00071736"/>
    <w:rsid w:val="00074DEF"/>
    <w:rsid w:val="00080D10"/>
    <w:rsid w:val="00081241"/>
    <w:rsid w:val="00081EF8"/>
    <w:rsid w:val="0008357F"/>
    <w:rsid w:val="0008406B"/>
    <w:rsid w:val="000867C8"/>
    <w:rsid w:val="000A0322"/>
    <w:rsid w:val="000A1694"/>
    <w:rsid w:val="000B4727"/>
    <w:rsid w:val="000B53C2"/>
    <w:rsid w:val="000B5D2F"/>
    <w:rsid w:val="000B695A"/>
    <w:rsid w:val="000C210A"/>
    <w:rsid w:val="000C3502"/>
    <w:rsid w:val="000C3E0D"/>
    <w:rsid w:val="000C56DD"/>
    <w:rsid w:val="000D1672"/>
    <w:rsid w:val="000D79FE"/>
    <w:rsid w:val="000E2F62"/>
    <w:rsid w:val="000E38ED"/>
    <w:rsid w:val="000E5693"/>
    <w:rsid w:val="000E783D"/>
    <w:rsid w:val="000E7F24"/>
    <w:rsid w:val="000F03BE"/>
    <w:rsid w:val="000F1757"/>
    <w:rsid w:val="000F225B"/>
    <w:rsid w:val="000F3A8F"/>
    <w:rsid w:val="000F7FAF"/>
    <w:rsid w:val="0010465B"/>
    <w:rsid w:val="00105975"/>
    <w:rsid w:val="0011116D"/>
    <w:rsid w:val="00111F4D"/>
    <w:rsid w:val="00112A28"/>
    <w:rsid w:val="00115230"/>
    <w:rsid w:val="00115B5F"/>
    <w:rsid w:val="001162B4"/>
    <w:rsid w:val="00122CBC"/>
    <w:rsid w:val="00124E82"/>
    <w:rsid w:val="00126C65"/>
    <w:rsid w:val="00126D4A"/>
    <w:rsid w:val="00132B4A"/>
    <w:rsid w:val="00132DA9"/>
    <w:rsid w:val="0013305B"/>
    <w:rsid w:val="00133B99"/>
    <w:rsid w:val="0013569C"/>
    <w:rsid w:val="00143257"/>
    <w:rsid w:val="00143FFC"/>
    <w:rsid w:val="001443BD"/>
    <w:rsid w:val="0014444F"/>
    <w:rsid w:val="00144A87"/>
    <w:rsid w:val="00146193"/>
    <w:rsid w:val="00151705"/>
    <w:rsid w:val="0015299A"/>
    <w:rsid w:val="001577E9"/>
    <w:rsid w:val="0016138C"/>
    <w:rsid w:val="001640D5"/>
    <w:rsid w:val="001659FB"/>
    <w:rsid w:val="001731CE"/>
    <w:rsid w:val="00176C2C"/>
    <w:rsid w:val="00181B06"/>
    <w:rsid w:val="00181E2F"/>
    <w:rsid w:val="00195540"/>
    <w:rsid w:val="001A5529"/>
    <w:rsid w:val="001B074E"/>
    <w:rsid w:val="001B6717"/>
    <w:rsid w:val="001B69C1"/>
    <w:rsid w:val="001B771D"/>
    <w:rsid w:val="001B7C20"/>
    <w:rsid w:val="001C0B32"/>
    <w:rsid w:val="001C2D66"/>
    <w:rsid w:val="001C4BE1"/>
    <w:rsid w:val="001C4EE1"/>
    <w:rsid w:val="001D7ADF"/>
    <w:rsid w:val="001E025F"/>
    <w:rsid w:val="001E0F71"/>
    <w:rsid w:val="001E137E"/>
    <w:rsid w:val="001E4CCB"/>
    <w:rsid w:val="001E639A"/>
    <w:rsid w:val="001E6D05"/>
    <w:rsid w:val="001E70E2"/>
    <w:rsid w:val="001E73E8"/>
    <w:rsid w:val="001E7C28"/>
    <w:rsid w:val="001F14EA"/>
    <w:rsid w:val="001F1BDF"/>
    <w:rsid w:val="001F35F8"/>
    <w:rsid w:val="001F590C"/>
    <w:rsid w:val="001F7110"/>
    <w:rsid w:val="001F7E96"/>
    <w:rsid w:val="00200199"/>
    <w:rsid w:val="002005F5"/>
    <w:rsid w:val="00202284"/>
    <w:rsid w:val="0020528D"/>
    <w:rsid w:val="00205A66"/>
    <w:rsid w:val="002063CF"/>
    <w:rsid w:val="00212488"/>
    <w:rsid w:val="002129A6"/>
    <w:rsid w:val="00216BF4"/>
    <w:rsid w:val="00220628"/>
    <w:rsid w:val="002260C7"/>
    <w:rsid w:val="002304D2"/>
    <w:rsid w:val="00233874"/>
    <w:rsid w:val="00233D04"/>
    <w:rsid w:val="00234ABD"/>
    <w:rsid w:val="00236491"/>
    <w:rsid w:val="00236E2A"/>
    <w:rsid w:val="00237F62"/>
    <w:rsid w:val="002431B6"/>
    <w:rsid w:val="0024586A"/>
    <w:rsid w:val="00246436"/>
    <w:rsid w:val="0024676F"/>
    <w:rsid w:val="002502E1"/>
    <w:rsid w:val="002518A2"/>
    <w:rsid w:val="00256334"/>
    <w:rsid w:val="00256F0C"/>
    <w:rsid w:val="00262C05"/>
    <w:rsid w:val="00277C3E"/>
    <w:rsid w:val="00281D14"/>
    <w:rsid w:val="00282C13"/>
    <w:rsid w:val="00286702"/>
    <w:rsid w:val="002924C9"/>
    <w:rsid w:val="00295B91"/>
    <w:rsid w:val="00297F01"/>
    <w:rsid w:val="002A0DF7"/>
    <w:rsid w:val="002A2975"/>
    <w:rsid w:val="002A460D"/>
    <w:rsid w:val="002A5EE9"/>
    <w:rsid w:val="002A60E0"/>
    <w:rsid w:val="002B353F"/>
    <w:rsid w:val="002B687A"/>
    <w:rsid w:val="002C1344"/>
    <w:rsid w:val="002C252E"/>
    <w:rsid w:val="002C379B"/>
    <w:rsid w:val="002C6773"/>
    <w:rsid w:val="002C73E7"/>
    <w:rsid w:val="002D2A3D"/>
    <w:rsid w:val="002D3930"/>
    <w:rsid w:val="002D5D1D"/>
    <w:rsid w:val="002D74CF"/>
    <w:rsid w:val="002E0B17"/>
    <w:rsid w:val="002E0F57"/>
    <w:rsid w:val="002E1760"/>
    <w:rsid w:val="002E26B4"/>
    <w:rsid w:val="002E4FFB"/>
    <w:rsid w:val="002E5E87"/>
    <w:rsid w:val="002E7DED"/>
    <w:rsid w:val="002F122D"/>
    <w:rsid w:val="002F29CE"/>
    <w:rsid w:val="002F4B43"/>
    <w:rsid w:val="002F7E11"/>
    <w:rsid w:val="00304087"/>
    <w:rsid w:val="00310ACD"/>
    <w:rsid w:val="0031379F"/>
    <w:rsid w:val="0031621E"/>
    <w:rsid w:val="00316A16"/>
    <w:rsid w:val="00317109"/>
    <w:rsid w:val="00320A26"/>
    <w:rsid w:val="00321344"/>
    <w:rsid w:val="0033451C"/>
    <w:rsid w:val="00336854"/>
    <w:rsid w:val="0033769B"/>
    <w:rsid w:val="0034015C"/>
    <w:rsid w:val="003424A3"/>
    <w:rsid w:val="003439F2"/>
    <w:rsid w:val="003442F4"/>
    <w:rsid w:val="00344F6B"/>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2FB9"/>
    <w:rsid w:val="003A3170"/>
    <w:rsid w:val="003A4E62"/>
    <w:rsid w:val="003B1069"/>
    <w:rsid w:val="003B390A"/>
    <w:rsid w:val="003B4E3A"/>
    <w:rsid w:val="003B5B1D"/>
    <w:rsid w:val="003C15DE"/>
    <w:rsid w:val="003C2889"/>
    <w:rsid w:val="003C4EB2"/>
    <w:rsid w:val="003C6613"/>
    <w:rsid w:val="003D3968"/>
    <w:rsid w:val="003D43E8"/>
    <w:rsid w:val="003F1AF3"/>
    <w:rsid w:val="003F4D8D"/>
    <w:rsid w:val="0040386D"/>
    <w:rsid w:val="00411259"/>
    <w:rsid w:val="0041189C"/>
    <w:rsid w:val="00421F20"/>
    <w:rsid w:val="004235BF"/>
    <w:rsid w:val="00425000"/>
    <w:rsid w:val="004308D4"/>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C0138"/>
    <w:rsid w:val="004C4FEB"/>
    <w:rsid w:val="004C6B79"/>
    <w:rsid w:val="004C7345"/>
    <w:rsid w:val="004D059B"/>
    <w:rsid w:val="004D0E64"/>
    <w:rsid w:val="004D11BB"/>
    <w:rsid w:val="004D48A8"/>
    <w:rsid w:val="004D4CB6"/>
    <w:rsid w:val="004D6E5D"/>
    <w:rsid w:val="004E3341"/>
    <w:rsid w:val="004E7A54"/>
    <w:rsid w:val="004F10C1"/>
    <w:rsid w:val="004F5AD9"/>
    <w:rsid w:val="00502E62"/>
    <w:rsid w:val="00506B8A"/>
    <w:rsid w:val="00506F06"/>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0546"/>
    <w:rsid w:val="005833F0"/>
    <w:rsid w:val="00585A88"/>
    <w:rsid w:val="00586280"/>
    <w:rsid w:val="00586CAF"/>
    <w:rsid w:val="005873E9"/>
    <w:rsid w:val="00591180"/>
    <w:rsid w:val="0059722C"/>
    <w:rsid w:val="00597D07"/>
    <w:rsid w:val="005A3846"/>
    <w:rsid w:val="005A7E97"/>
    <w:rsid w:val="005B2CD2"/>
    <w:rsid w:val="005B6A58"/>
    <w:rsid w:val="005C3435"/>
    <w:rsid w:val="005C7112"/>
    <w:rsid w:val="005D0561"/>
    <w:rsid w:val="005D0A54"/>
    <w:rsid w:val="005D0AD9"/>
    <w:rsid w:val="005D0B14"/>
    <w:rsid w:val="005D0F5A"/>
    <w:rsid w:val="005D22F6"/>
    <w:rsid w:val="005D68AA"/>
    <w:rsid w:val="005E0C30"/>
    <w:rsid w:val="005E3FBB"/>
    <w:rsid w:val="005E69D9"/>
    <w:rsid w:val="005F082F"/>
    <w:rsid w:val="005F1F8B"/>
    <w:rsid w:val="005F27F4"/>
    <w:rsid w:val="005F3239"/>
    <w:rsid w:val="005F5532"/>
    <w:rsid w:val="005F6567"/>
    <w:rsid w:val="00601DC6"/>
    <w:rsid w:val="00607094"/>
    <w:rsid w:val="00607256"/>
    <w:rsid w:val="00607DEE"/>
    <w:rsid w:val="006120DC"/>
    <w:rsid w:val="00612901"/>
    <w:rsid w:val="006144B1"/>
    <w:rsid w:val="00631FD9"/>
    <w:rsid w:val="006335F1"/>
    <w:rsid w:val="006345B6"/>
    <w:rsid w:val="00635616"/>
    <w:rsid w:val="00635712"/>
    <w:rsid w:val="006368FF"/>
    <w:rsid w:val="006375DD"/>
    <w:rsid w:val="0064107F"/>
    <w:rsid w:val="006410A9"/>
    <w:rsid w:val="00643D8A"/>
    <w:rsid w:val="006442D9"/>
    <w:rsid w:val="00652229"/>
    <w:rsid w:val="00652793"/>
    <w:rsid w:val="006626CA"/>
    <w:rsid w:val="00663487"/>
    <w:rsid w:val="006707D4"/>
    <w:rsid w:val="00672382"/>
    <w:rsid w:val="0067602D"/>
    <w:rsid w:val="00676717"/>
    <w:rsid w:val="00681257"/>
    <w:rsid w:val="00681A08"/>
    <w:rsid w:val="00682643"/>
    <w:rsid w:val="00682EB9"/>
    <w:rsid w:val="0068441A"/>
    <w:rsid w:val="00690B19"/>
    <w:rsid w:val="00695D9C"/>
    <w:rsid w:val="006A0A3C"/>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132F"/>
    <w:rsid w:val="006F39A9"/>
    <w:rsid w:val="006F670F"/>
    <w:rsid w:val="006F7115"/>
    <w:rsid w:val="006F77F3"/>
    <w:rsid w:val="007020F2"/>
    <w:rsid w:val="00702921"/>
    <w:rsid w:val="00703272"/>
    <w:rsid w:val="0070733C"/>
    <w:rsid w:val="00710C5D"/>
    <w:rsid w:val="00710DA8"/>
    <w:rsid w:val="0071348C"/>
    <w:rsid w:val="00717273"/>
    <w:rsid w:val="00720FD4"/>
    <w:rsid w:val="00721C67"/>
    <w:rsid w:val="00723CEF"/>
    <w:rsid w:val="00724AF2"/>
    <w:rsid w:val="0073096C"/>
    <w:rsid w:val="0073100D"/>
    <w:rsid w:val="0073157D"/>
    <w:rsid w:val="00733A46"/>
    <w:rsid w:val="007350FE"/>
    <w:rsid w:val="00735AA2"/>
    <w:rsid w:val="007376F5"/>
    <w:rsid w:val="00740D6B"/>
    <w:rsid w:val="00742398"/>
    <w:rsid w:val="007432A9"/>
    <w:rsid w:val="007507B5"/>
    <w:rsid w:val="0075091D"/>
    <w:rsid w:val="00753A24"/>
    <w:rsid w:val="0075430D"/>
    <w:rsid w:val="0075725E"/>
    <w:rsid w:val="0076098A"/>
    <w:rsid w:val="00766FEF"/>
    <w:rsid w:val="00767B14"/>
    <w:rsid w:val="00772188"/>
    <w:rsid w:val="0077222A"/>
    <w:rsid w:val="00772E2A"/>
    <w:rsid w:val="007745E2"/>
    <w:rsid w:val="007813D0"/>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D6627"/>
    <w:rsid w:val="007E2887"/>
    <w:rsid w:val="007E4C63"/>
    <w:rsid w:val="007E6B73"/>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27F2"/>
    <w:rsid w:val="00895BD6"/>
    <w:rsid w:val="0089796A"/>
    <w:rsid w:val="008A1BD0"/>
    <w:rsid w:val="008A2375"/>
    <w:rsid w:val="008D6103"/>
    <w:rsid w:val="008D76C5"/>
    <w:rsid w:val="008E0A04"/>
    <w:rsid w:val="008E0AFA"/>
    <w:rsid w:val="008E75D3"/>
    <w:rsid w:val="008F0CE4"/>
    <w:rsid w:val="008F125E"/>
    <w:rsid w:val="008F37DC"/>
    <w:rsid w:val="008F4B77"/>
    <w:rsid w:val="008F4D2F"/>
    <w:rsid w:val="00906292"/>
    <w:rsid w:val="00906E4F"/>
    <w:rsid w:val="00914B5B"/>
    <w:rsid w:val="00917162"/>
    <w:rsid w:val="009178AA"/>
    <w:rsid w:val="009251CC"/>
    <w:rsid w:val="0092714E"/>
    <w:rsid w:val="009324F0"/>
    <w:rsid w:val="009346D9"/>
    <w:rsid w:val="0093658D"/>
    <w:rsid w:val="009405E5"/>
    <w:rsid w:val="00941F98"/>
    <w:rsid w:val="00942002"/>
    <w:rsid w:val="00947885"/>
    <w:rsid w:val="009504AB"/>
    <w:rsid w:val="00952080"/>
    <w:rsid w:val="00952168"/>
    <w:rsid w:val="009527FE"/>
    <w:rsid w:val="009529B2"/>
    <w:rsid w:val="00971FD4"/>
    <w:rsid w:val="009739A0"/>
    <w:rsid w:val="00974EE4"/>
    <w:rsid w:val="00974F84"/>
    <w:rsid w:val="00976216"/>
    <w:rsid w:val="009767C7"/>
    <w:rsid w:val="0098335F"/>
    <w:rsid w:val="009852F3"/>
    <w:rsid w:val="0098579A"/>
    <w:rsid w:val="00991475"/>
    <w:rsid w:val="009918DD"/>
    <w:rsid w:val="0099195A"/>
    <w:rsid w:val="00992A11"/>
    <w:rsid w:val="00994681"/>
    <w:rsid w:val="0099486A"/>
    <w:rsid w:val="009A05C7"/>
    <w:rsid w:val="009A0E26"/>
    <w:rsid w:val="009A16EC"/>
    <w:rsid w:val="009A22C2"/>
    <w:rsid w:val="009B29B7"/>
    <w:rsid w:val="009B3B37"/>
    <w:rsid w:val="009B7D1F"/>
    <w:rsid w:val="009C088E"/>
    <w:rsid w:val="009C4D35"/>
    <w:rsid w:val="009C5368"/>
    <w:rsid w:val="009D1522"/>
    <w:rsid w:val="009D47C1"/>
    <w:rsid w:val="009D7252"/>
    <w:rsid w:val="009E1B91"/>
    <w:rsid w:val="009E432C"/>
    <w:rsid w:val="009E5EB4"/>
    <w:rsid w:val="009F44A3"/>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27092"/>
    <w:rsid w:val="00A32F82"/>
    <w:rsid w:val="00A32F8B"/>
    <w:rsid w:val="00A35048"/>
    <w:rsid w:val="00A3756F"/>
    <w:rsid w:val="00A42D6F"/>
    <w:rsid w:val="00A443B9"/>
    <w:rsid w:val="00A4474B"/>
    <w:rsid w:val="00A45A62"/>
    <w:rsid w:val="00A54AC5"/>
    <w:rsid w:val="00A5543D"/>
    <w:rsid w:val="00A55DC3"/>
    <w:rsid w:val="00A56D41"/>
    <w:rsid w:val="00A56DEC"/>
    <w:rsid w:val="00A60529"/>
    <w:rsid w:val="00A61353"/>
    <w:rsid w:val="00A61481"/>
    <w:rsid w:val="00A66DB1"/>
    <w:rsid w:val="00A67A92"/>
    <w:rsid w:val="00A842D5"/>
    <w:rsid w:val="00A86A08"/>
    <w:rsid w:val="00A87870"/>
    <w:rsid w:val="00A8795C"/>
    <w:rsid w:val="00A91A70"/>
    <w:rsid w:val="00A91FFB"/>
    <w:rsid w:val="00A97316"/>
    <w:rsid w:val="00AA0D54"/>
    <w:rsid w:val="00AA1B85"/>
    <w:rsid w:val="00AA3290"/>
    <w:rsid w:val="00AB1CB6"/>
    <w:rsid w:val="00AB1D9A"/>
    <w:rsid w:val="00AC07B3"/>
    <w:rsid w:val="00AC2BC8"/>
    <w:rsid w:val="00AC3540"/>
    <w:rsid w:val="00AC45C3"/>
    <w:rsid w:val="00AD0C22"/>
    <w:rsid w:val="00AD3245"/>
    <w:rsid w:val="00AD442C"/>
    <w:rsid w:val="00AD44FE"/>
    <w:rsid w:val="00AD5A37"/>
    <w:rsid w:val="00AD5C6B"/>
    <w:rsid w:val="00AE400C"/>
    <w:rsid w:val="00AE49F1"/>
    <w:rsid w:val="00AE5532"/>
    <w:rsid w:val="00B05CCA"/>
    <w:rsid w:val="00B06844"/>
    <w:rsid w:val="00B14271"/>
    <w:rsid w:val="00B16270"/>
    <w:rsid w:val="00B23C16"/>
    <w:rsid w:val="00B23C52"/>
    <w:rsid w:val="00B2685D"/>
    <w:rsid w:val="00B30351"/>
    <w:rsid w:val="00B315A3"/>
    <w:rsid w:val="00B33C2A"/>
    <w:rsid w:val="00B350E3"/>
    <w:rsid w:val="00B35967"/>
    <w:rsid w:val="00B422EC"/>
    <w:rsid w:val="00B44875"/>
    <w:rsid w:val="00B50B6B"/>
    <w:rsid w:val="00B54885"/>
    <w:rsid w:val="00B634AB"/>
    <w:rsid w:val="00B70A2A"/>
    <w:rsid w:val="00B726D4"/>
    <w:rsid w:val="00B8214F"/>
    <w:rsid w:val="00B82A42"/>
    <w:rsid w:val="00B82B48"/>
    <w:rsid w:val="00B86A4F"/>
    <w:rsid w:val="00B93035"/>
    <w:rsid w:val="00B958E8"/>
    <w:rsid w:val="00B97E4A"/>
    <w:rsid w:val="00BA09B2"/>
    <w:rsid w:val="00BA0F35"/>
    <w:rsid w:val="00BA220F"/>
    <w:rsid w:val="00BA465D"/>
    <w:rsid w:val="00BA4E34"/>
    <w:rsid w:val="00BA5B46"/>
    <w:rsid w:val="00BB2D73"/>
    <w:rsid w:val="00BB45BA"/>
    <w:rsid w:val="00BB5D0B"/>
    <w:rsid w:val="00BB799A"/>
    <w:rsid w:val="00BC0995"/>
    <w:rsid w:val="00BC68A9"/>
    <w:rsid w:val="00BC6B70"/>
    <w:rsid w:val="00BD18AA"/>
    <w:rsid w:val="00BE2D0A"/>
    <w:rsid w:val="00BE47D4"/>
    <w:rsid w:val="00BE793A"/>
    <w:rsid w:val="00BF2B82"/>
    <w:rsid w:val="00BF432A"/>
    <w:rsid w:val="00BF6E82"/>
    <w:rsid w:val="00BF7450"/>
    <w:rsid w:val="00C060C7"/>
    <w:rsid w:val="00C10EA4"/>
    <w:rsid w:val="00C13A32"/>
    <w:rsid w:val="00C161A9"/>
    <w:rsid w:val="00C24C17"/>
    <w:rsid w:val="00C329C9"/>
    <w:rsid w:val="00C3758F"/>
    <w:rsid w:val="00C404FC"/>
    <w:rsid w:val="00C40B88"/>
    <w:rsid w:val="00C44489"/>
    <w:rsid w:val="00C47D87"/>
    <w:rsid w:val="00C5376E"/>
    <w:rsid w:val="00C55AEE"/>
    <w:rsid w:val="00C5701B"/>
    <w:rsid w:val="00C64D40"/>
    <w:rsid w:val="00C66218"/>
    <w:rsid w:val="00C677C9"/>
    <w:rsid w:val="00C70DBC"/>
    <w:rsid w:val="00C73182"/>
    <w:rsid w:val="00C808A6"/>
    <w:rsid w:val="00C855DB"/>
    <w:rsid w:val="00C91FF6"/>
    <w:rsid w:val="00C97091"/>
    <w:rsid w:val="00C97260"/>
    <w:rsid w:val="00CA0DE4"/>
    <w:rsid w:val="00CA2001"/>
    <w:rsid w:val="00CB21D4"/>
    <w:rsid w:val="00CB330E"/>
    <w:rsid w:val="00CB5B6C"/>
    <w:rsid w:val="00CB6C05"/>
    <w:rsid w:val="00CC052E"/>
    <w:rsid w:val="00CC6146"/>
    <w:rsid w:val="00CD16BE"/>
    <w:rsid w:val="00CD4616"/>
    <w:rsid w:val="00CD56AF"/>
    <w:rsid w:val="00CE33D5"/>
    <w:rsid w:val="00CF466D"/>
    <w:rsid w:val="00CF5D37"/>
    <w:rsid w:val="00CF6F33"/>
    <w:rsid w:val="00D02248"/>
    <w:rsid w:val="00D063B8"/>
    <w:rsid w:val="00D06825"/>
    <w:rsid w:val="00D110AD"/>
    <w:rsid w:val="00D17E3B"/>
    <w:rsid w:val="00D2306F"/>
    <w:rsid w:val="00D23C09"/>
    <w:rsid w:val="00D23CED"/>
    <w:rsid w:val="00D24BD2"/>
    <w:rsid w:val="00D2573D"/>
    <w:rsid w:val="00D260A2"/>
    <w:rsid w:val="00D30CC6"/>
    <w:rsid w:val="00D31722"/>
    <w:rsid w:val="00D3260C"/>
    <w:rsid w:val="00D35790"/>
    <w:rsid w:val="00D36183"/>
    <w:rsid w:val="00D53261"/>
    <w:rsid w:val="00D5611E"/>
    <w:rsid w:val="00D561B9"/>
    <w:rsid w:val="00D5653B"/>
    <w:rsid w:val="00D56CF2"/>
    <w:rsid w:val="00D61DFE"/>
    <w:rsid w:val="00D62EF1"/>
    <w:rsid w:val="00D6309D"/>
    <w:rsid w:val="00D63118"/>
    <w:rsid w:val="00D644CA"/>
    <w:rsid w:val="00D64EA0"/>
    <w:rsid w:val="00D66FC2"/>
    <w:rsid w:val="00D7044E"/>
    <w:rsid w:val="00D73679"/>
    <w:rsid w:val="00D741E9"/>
    <w:rsid w:val="00D75291"/>
    <w:rsid w:val="00D76C7E"/>
    <w:rsid w:val="00D771DE"/>
    <w:rsid w:val="00D7776D"/>
    <w:rsid w:val="00D834F1"/>
    <w:rsid w:val="00D83609"/>
    <w:rsid w:val="00D86F42"/>
    <w:rsid w:val="00D902C4"/>
    <w:rsid w:val="00D913F1"/>
    <w:rsid w:val="00D92179"/>
    <w:rsid w:val="00D922C6"/>
    <w:rsid w:val="00D9293F"/>
    <w:rsid w:val="00D93598"/>
    <w:rsid w:val="00DA1E18"/>
    <w:rsid w:val="00DA2009"/>
    <w:rsid w:val="00DA538F"/>
    <w:rsid w:val="00DA586C"/>
    <w:rsid w:val="00DB05B1"/>
    <w:rsid w:val="00DB3786"/>
    <w:rsid w:val="00DB59E8"/>
    <w:rsid w:val="00DB5A79"/>
    <w:rsid w:val="00DB5C7A"/>
    <w:rsid w:val="00DB7EE9"/>
    <w:rsid w:val="00DC2465"/>
    <w:rsid w:val="00DC7D48"/>
    <w:rsid w:val="00DD3BD5"/>
    <w:rsid w:val="00DD512E"/>
    <w:rsid w:val="00DE1177"/>
    <w:rsid w:val="00DE2CEA"/>
    <w:rsid w:val="00DE5399"/>
    <w:rsid w:val="00DE6154"/>
    <w:rsid w:val="00DE6A3C"/>
    <w:rsid w:val="00DE74F4"/>
    <w:rsid w:val="00DE7F97"/>
    <w:rsid w:val="00DF1010"/>
    <w:rsid w:val="00DF5AEA"/>
    <w:rsid w:val="00DF63F6"/>
    <w:rsid w:val="00DF7BD0"/>
    <w:rsid w:val="00E0219D"/>
    <w:rsid w:val="00E0374B"/>
    <w:rsid w:val="00E10B28"/>
    <w:rsid w:val="00E12CF7"/>
    <w:rsid w:val="00E13747"/>
    <w:rsid w:val="00E14758"/>
    <w:rsid w:val="00E21088"/>
    <w:rsid w:val="00E24632"/>
    <w:rsid w:val="00E25AEA"/>
    <w:rsid w:val="00E30D26"/>
    <w:rsid w:val="00E30D4D"/>
    <w:rsid w:val="00E30DEF"/>
    <w:rsid w:val="00E30ED2"/>
    <w:rsid w:val="00E31276"/>
    <w:rsid w:val="00E34666"/>
    <w:rsid w:val="00E36A66"/>
    <w:rsid w:val="00E37F70"/>
    <w:rsid w:val="00E4080C"/>
    <w:rsid w:val="00E41377"/>
    <w:rsid w:val="00E41985"/>
    <w:rsid w:val="00E446C1"/>
    <w:rsid w:val="00E46297"/>
    <w:rsid w:val="00E545D7"/>
    <w:rsid w:val="00E547FE"/>
    <w:rsid w:val="00E60ECA"/>
    <w:rsid w:val="00E663B6"/>
    <w:rsid w:val="00E669C9"/>
    <w:rsid w:val="00E671EC"/>
    <w:rsid w:val="00E758B9"/>
    <w:rsid w:val="00E8177D"/>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C3"/>
    <w:rsid w:val="00F03210"/>
    <w:rsid w:val="00F0448F"/>
    <w:rsid w:val="00F0716C"/>
    <w:rsid w:val="00F13564"/>
    <w:rsid w:val="00F270E9"/>
    <w:rsid w:val="00F27440"/>
    <w:rsid w:val="00F275C0"/>
    <w:rsid w:val="00F317B5"/>
    <w:rsid w:val="00F33128"/>
    <w:rsid w:val="00F341FB"/>
    <w:rsid w:val="00F346B6"/>
    <w:rsid w:val="00F36145"/>
    <w:rsid w:val="00F37BDD"/>
    <w:rsid w:val="00F41503"/>
    <w:rsid w:val="00F46207"/>
    <w:rsid w:val="00F466C8"/>
    <w:rsid w:val="00F469A9"/>
    <w:rsid w:val="00F46B50"/>
    <w:rsid w:val="00F47C20"/>
    <w:rsid w:val="00F50B46"/>
    <w:rsid w:val="00F50D1F"/>
    <w:rsid w:val="00F51545"/>
    <w:rsid w:val="00F521B3"/>
    <w:rsid w:val="00F5641F"/>
    <w:rsid w:val="00F6171A"/>
    <w:rsid w:val="00F635FC"/>
    <w:rsid w:val="00F63D03"/>
    <w:rsid w:val="00F65E2F"/>
    <w:rsid w:val="00F67967"/>
    <w:rsid w:val="00F67DF1"/>
    <w:rsid w:val="00F73080"/>
    <w:rsid w:val="00F818A4"/>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5C60"/>
    <w:rsid w:val="00FC7B66"/>
    <w:rsid w:val="00FD2BD3"/>
    <w:rsid w:val="00FD3DEF"/>
    <w:rsid w:val="00FD4CCA"/>
    <w:rsid w:val="00FE2A9E"/>
    <w:rsid w:val="00FE34B3"/>
    <w:rsid w:val="00FE46B7"/>
    <w:rsid w:val="00FF2EDC"/>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
    <w:name w:val="_He_01_Fließtext"/>
    <w:qFormat/>
    <w:rsid w:val="00A5543D"/>
    <w:pPr>
      <w:spacing w:after="160" w:line="276" w:lineRule="auto"/>
    </w:pPr>
    <w:rPr>
      <w:rFonts w:ascii="Arial" w:eastAsiaTheme="minorHAnsi" w:hAnsi="Arial" w:cstheme="minorBidi"/>
      <w:sz w:val="24"/>
      <w:szCs w:val="22"/>
      <w:lang w:val="de-DE"/>
    </w:rPr>
  </w:style>
  <w:style w:type="paragraph" w:styleId="NormalWeb">
    <w:name w:val="Normal (Web)"/>
    <w:basedOn w:val="Normal"/>
    <w:rsid w:val="00A5543D"/>
    <w:pPr>
      <w:spacing w:before="100" w:beforeAutospacing="1" w:after="100" w:afterAutospacing="1" w:line="240" w:lineRule="auto"/>
      <w:jc w:val="left"/>
    </w:pPr>
    <w:rPr>
      <w:rFonts w:ascii="Times New Roman" w:hAnsi="Times New Roman"/>
      <w:sz w:val="24"/>
      <w:lang w:val="sl-SI" w:eastAsia="sl-SI"/>
    </w:rPr>
  </w:style>
  <w:style w:type="character" w:customStyle="1" w:styleId="tlid-translationtranslation">
    <w:name w:val="tlid-translation translation"/>
    <w:basedOn w:val="DefaultParagraphFont"/>
    <w:rsid w:val="00A5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nkel.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enkel.si/novinarsko-sredisc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lija.lojen-baltic@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3A2ECC82-F91A-481D-A278-E9F546F92F3C}">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6.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2645</Words>
  <Characters>15081</Characters>
  <Application>Microsoft Office Word</Application>
  <DocSecurity>0</DocSecurity>
  <Lines>125</Lines>
  <Paragraphs>35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17691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3</cp:revision>
  <cp:lastPrinted>2021-03-03T16:42:00Z</cp:lastPrinted>
  <dcterms:created xsi:type="dcterms:W3CDTF">2021-03-10T11:32:00Z</dcterms:created>
  <dcterms:modified xsi:type="dcterms:W3CDTF">2021-03-10T11:39:00Z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