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7B126" w14:textId="2C178D8A" w:rsidR="00B422EC" w:rsidRPr="000E51A6" w:rsidRDefault="00893FF1" w:rsidP="00643D8A">
      <w:pPr>
        <w:pStyle w:val="MonthDayYear"/>
        <w:rPr>
          <w:lang w:val="id-ID"/>
        </w:rPr>
      </w:pPr>
      <w:r w:rsidRPr="000E51A6">
        <w:rPr>
          <w:lang w:val="id-ID"/>
        </w:rPr>
        <w:t>15 Maret 2021</w:t>
      </w:r>
    </w:p>
    <w:p w14:paraId="3763E96E" w14:textId="77777777" w:rsidR="00333046" w:rsidRPr="000E51A6" w:rsidRDefault="00333046" w:rsidP="00643D8A">
      <w:pPr>
        <w:rPr>
          <w:rFonts w:cs="Segoe UI"/>
          <w:szCs w:val="22"/>
          <w:lang w:val="id-ID"/>
        </w:rPr>
      </w:pPr>
    </w:p>
    <w:p w14:paraId="0EFEE6B9" w14:textId="77777777" w:rsidR="00333046" w:rsidRPr="000E51A6" w:rsidRDefault="00333046" w:rsidP="00643D8A">
      <w:pPr>
        <w:rPr>
          <w:rFonts w:cs="Segoe UI"/>
          <w:szCs w:val="22"/>
          <w:lang w:val="id-ID"/>
        </w:rPr>
      </w:pPr>
    </w:p>
    <w:p w14:paraId="63E5FECD" w14:textId="64394B14" w:rsidR="00333046" w:rsidRPr="000E51A6" w:rsidRDefault="00893FF1" w:rsidP="784A8750">
      <w:pPr>
        <w:rPr>
          <w:rFonts w:cs="Segoe UI"/>
          <w:lang w:val="id-ID"/>
        </w:rPr>
      </w:pPr>
      <w:r w:rsidRPr="000E51A6">
        <w:rPr>
          <w:rFonts w:cs="Segoe UI"/>
          <w:lang w:val="id-ID"/>
        </w:rPr>
        <w:t xml:space="preserve">Bergquist Gap Filler TGF 3010 APS adalah tonggak </w:t>
      </w:r>
      <w:r w:rsidR="00493B77" w:rsidRPr="000E51A6">
        <w:rPr>
          <w:rFonts w:cs="Segoe UI"/>
          <w:lang w:val="id-ID"/>
        </w:rPr>
        <w:t xml:space="preserve">awal </w:t>
      </w:r>
      <w:r w:rsidRPr="000E51A6">
        <w:rPr>
          <w:rFonts w:cs="Segoe UI"/>
          <w:lang w:val="id-ID"/>
        </w:rPr>
        <w:t>keberlanjutan untuk Henkel</w:t>
      </w:r>
    </w:p>
    <w:p w14:paraId="096CF623" w14:textId="77777777" w:rsidR="00333046" w:rsidRPr="000E51A6" w:rsidRDefault="00333046" w:rsidP="00643D8A">
      <w:pPr>
        <w:rPr>
          <w:rFonts w:cs="Segoe UI"/>
          <w:szCs w:val="22"/>
          <w:lang w:val="id-ID"/>
        </w:rPr>
      </w:pPr>
    </w:p>
    <w:p w14:paraId="342B5344" w14:textId="7C2BF07B" w:rsidR="002400FF" w:rsidRPr="000E51A6" w:rsidRDefault="00893FF1" w:rsidP="00643D8A">
      <w:pPr>
        <w:rPr>
          <w:b/>
          <w:bCs/>
          <w:sz w:val="36"/>
          <w:szCs w:val="36"/>
          <w:lang w:val="id-ID"/>
        </w:rPr>
      </w:pPr>
      <w:r w:rsidRPr="000E51A6">
        <w:rPr>
          <w:b/>
          <w:bCs/>
          <w:sz w:val="36"/>
          <w:szCs w:val="36"/>
          <w:lang w:val="id-ID"/>
        </w:rPr>
        <w:t>Inovasi Henkel mendukung OEM untuk mencapai tujuan keberlanjutan yang ambisius</w:t>
      </w:r>
    </w:p>
    <w:p w14:paraId="7D26142B" w14:textId="77777777" w:rsidR="00333046" w:rsidRPr="000E51A6" w:rsidRDefault="00333046" w:rsidP="00643D8A">
      <w:pPr>
        <w:rPr>
          <w:rFonts w:cs="Segoe UI"/>
          <w:b/>
          <w:bCs/>
          <w:szCs w:val="22"/>
          <w:lang w:val="id-ID"/>
        </w:rPr>
      </w:pPr>
    </w:p>
    <w:p w14:paraId="4070CBBC" w14:textId="4DF6C2CF" w:rsidR="00893FF1" w:rsidRPr="000E51A6" w:rsidRDefault="00893FF1" w:rsidP="00893FF1">
      <w:pPr>
        <w:rPr>
          <w:rFonts w:cs="Segoe UI"/>
          <w:lang w:val="id-ID"/>
        </w:rPr>
      </w:pPr>
      <w:r w:rsidRPr="000E51A6">
        <w:rPr>
          <w:rFonts w:cs="Segoe UI"/>
          <w:lang w:val="id-ID"/>
        </w:rPr>
        <w:t xml:space="preserve">Düsseldorf - Dengan penjualan global EV yang meningkat pesat, industri otomotif melihat kebutuhan yang belum pernah terjadi sebelumnya akan solusi </w:t>
      </w:r>
      <w:r w:rsidR="00193A33" w:rsidRPr="000E51A6">
        <w:rPr>
          <w:rFonts w:cs="Segoe UI"/>
          <w:lang w:val="id-ID"/>
        </w:rPr>
        <w:t xml:space="preserve">yang </w:t>
      </w:r>
      <w:r w:rsidRPr="000E51A6">
        <w:rPr>
          <w:rFonts w:cs="Segoe UI"/>
          <w:lang w:val="id-ID"/>
        </w:rPr>
        <w:t>berkinerja tinggi berkelanjutan dalam produksi karena berorientasi pada</w:t>
      </w:r>
      <w:r w:rsidR="008A70CB" w:rsidRPr="000E51A6">
        <w:rPr>
          <w:rFonts w:cs="Segoe UI"/>
          <w:lang w:val="id-ID"/>
        </w:rPr>
        <w:t xml:space="preserve"> kebutuhan di masa depan</w:t>
      </w:r>
      <w:r w:rsidRPr="000E51A6">
        <w:rPr>
          <w:rFonts w:cs="Segoe UI"/>
          <w:lang w:val="id-ID"/>
        </w:rPr>
        <w:t>. Sebagai mitra ahli untuk OEM dan produsen komponen, Henkel Adhesive Technologies membantu mendorong perubahan ini.</w:t>
      </w:r>
    </w:p>
    <w:p w14:paraId="4244B6C1" w14:textId="77777777" w:rsidR="00893FF1" w:rsidRPr="000E51A6" w:rsidRDefault="00893FF1" w:rsidP="00893FF1">
      <w:pPr>
        <w:rPr>
          <w:rFonts w:cs="Segoe UI"/>
          <w:lang w:val="id-ID"/>
        </w:rPr>
      </w:pPr>
    </w:p>
    <w:p w14:paraId="6123D138" w14:textId="518D50A4" w:rsidR="00893FF1" w:rsidRPr="000E51A6" w:rsidRDefault="00893FF1" w:rsidP="00893FF1">
      <w:pPr>
        <w:rPr>
          <w:rFonts w:cs="Segoe UI"/>
          <w:lang w:val="id-ID"/>
        </w:rPr>
      </w:pPr>
      <w:r w:rsidRPr="000E51A6">
        <w:rPr>
          <w:rFonts w:cs="Segoe UI"/>
          <w:lang w:val="id-ID"/>
        </w:rPr>
        <w:t xml:space="preserve">Pengenalan solusi pengisi celah termal yang unik telah memungkinkan salah satu produsen otomotif terbesar di dunia untuk mengembangkan dan memproduksi paket baterai lithium-ion secara lebih berkelanjutan dan hemat biaya - </w:t>
      </w:r>
      <w:r w:rsidR="000926B9" w:rsidRPr="000E51A6">
        <w:rPr>
          <w:rFonts w:cs="Segoe UI"/>
          <w:lang w:val="id-ID"/>
        </w:rPr>
        <w:t>serta</w:t>
      </w:r>
      <w:r w:rsidRPr="000E51A6">
        <w:rPr>
          <w:rFonts w:cs="Segoe UI"/>
          <w:lang w:val="id-ID"/>
        </w:rPr>
        <w:t xml:space="preserve"> dengan volume tinggi yang diperlukan untuk membawa EV ke pasar massal. Bergquist Gap Filler TGF 3010 APS tidak hanya memperpanjang masa pakai baterai melalui pembuangan panas berkinerja tinggi, tetapi juga menangani berbagai aspek keberlanjutan di setiap tahap rantai nilai. Pengembangan dan peluncuran Bergquist Gap Filler TGF 3010 APS di bawah merek Loctite dinyatakan oleh Henkel sebagai tonggak penting dalam laporan keberlanjutan tahunannya.</w:t>
      </w:r>
    </w:p>
    <w:p w14:paraId="361E39A5" w14:textId="77777777" w:rsidR="00893FF1" w:rsidRPr="000E51A6" w:rsidRDefault="00893FF1" w:rsidP="00893FF1">
      <w:pPr>
        <w:rPr>
          <w:rFonts w:cs="Segoe UI"/>
          <w:lang w:val="id-ID"/>
        </w:rPr>
      </w:pPr>
    </w:p>
    <w:p w14:paraId="56D37AFA" w14:textId="3222650D" w:rsidR="00544CCB" w:rsidRPr="000E51A6" w:rsidRDefault="00544CCB" w:rsidP="00893FF1">
      <w:pPr>
        <w:rPr>
          <w:rFonts w:cs="Segoe UI"/>
          <w:lang w:val="id-ID"/>
        </w:rPr>
      </w:pPr>
      <w:r w:rsidRPr="000E51A6">
        <w:rPr>
          <w:rFonts w:cs="Segoe UI"/>
          <w:noProof/>
          <w:lang w:val="id-ID"/>
        </w:rPr>
        <mc:AlternateContent>
          <mc:Choice Requires="wps">
            <w:drawing>
              <wp:anchor distT="0" distB="0" distL="114300" distR="114300" simplePos="0" relativeHeight="251659264" behindDoc="0" locked="0" layoutInCell="1" allowOverlap="1" wp14:anchorId="34F77E7C" wp14:editId="62FAD873">
                <wp:simplePos x="0" y="0"/>
                <wp:positionH relativeFrom="column">
                  <wp:posOffset>-67310</wp:posOffset>
                </wp:positionH>
                <wp:positionV relativeFrom="paragraph">
                  <wp:posOffset>2280920</wp:posOffset>
                </wp:positionV>
                <wp:extent cx="5629275" cy="2476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47650"/>
                        </a:xfrm>
                        <a:prstGeom prst="rect">
                          <a:avLst/>
                        </a:prstGeom>
                        <a:solidFill>
                          <a:srgbClr val="FFFFFF"/>
                        </a:solidFill>
                        <a:ln w="9525">
                          <a:noFill/>
                          <a:miter lim="800000"/>
                          <a:headEnd/>
                          <a:tailEnd/>
                        </a:ln>
                      </wps:spPr>
                      <wps:txbx>
                        <w:txbxContent>
                          <w:p w14:paraId="4398A021" w14:textId="5D303E3C" w:rsidR="00544CCB" w:rsidRDefault="00544CCB">
                            <w:r w:rsidRPr="00333046">
                              <w:rPr>
                                <w:rStyle w:val="FootnoteReference"/>
                                <w:sz w:val="16"/>
                                <w:szCs w:val="16"/>
                              </w:rPr>
                              <w:footnoteRef/>
                            </w:r>
                            <w:hyperlink r:id="rId12" w:history="1">
                              <w:r w:rsidRPr="00544CCB">
                                <w:rPr>
                                  <w:rStyle w:val="Hyperlink"/>
                                  <w:sz w:val="16"/>
                                  <w:szCs w:val="16"/>
                                  <w:lang w:val="en-GB"/>
                                </w:rPr>
                                <w:t>https://ihsmarkit.com/research-analysis/ihs-markit-forecasts-global-ev-sales-to-rise-by-70-percent.html</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77E7C" id="_x0000_t202" coordsize="21600,21600" o:spt="202" path="m,l,21600r21600,l21600,xe">
                <v:stroke joinstyle="miter"/>
                <v:path gradientshapeok="t" o:connecttype="rect"/>
              </v:shapetype>
              <v:shape id="Text Box 2" o:spid="_x0000_s1026" type="#_x0000_t202" style="position:absolute;left:0;text-align:left;margin-left:-5.3pt;margin-top:179.6pt;width:44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" stroked="f">
                <v:textbox>
                  <w:txbxContent>
                    <w:p w14:paraId="4398A021" w14:textId="5D303E3C" w:rsidR="00544CCB" w:rsidRDefault="00544CCB">
                      <w:r w:rsidRPr="00333046">
                        <w:rPr>
                          <w:rStyle w:val="FootnoteReference"/>
                          <w:sz w:val="16"/>
                          <w:szCs w:val="16"/>
                        </w:rPr>
                        <w:footnoteRef/>
                      </w:r>
                      <w:hyperlink r:id="rId13" w:history="1">
                        <w:r w:rsidRPr="00544CCB">
                          <w:rPr>
                            <w:rStyle w:val="Hyperlink"/>
                            <w:sz w:val="16"/>
                            <w:szCs w:val="16"/>
                            <w:lang w:val="en-GB"/>
                          </w:rPr>
                          <w:t>https://ihsmarkit.com/research-analysis/ihs-markit-forecasts-global-ev-sales-to-rise-by-70-percent.html</w:t>
                        </w:r>
                      </w:hyperlink>
                    </w:p>
                  </w:txbxContent>
                </v:textbox>
              </v:shape>
            </w:pict>
          </mc:Fallback>
        </mc:AlternateContent>
      </w:r>
      <w:r w:rsidR="00893FF1" w:rsidRPr="000E51A6">
        <w:rPr>
          <w:rFonts w:cs="Segoe UI"/>
          <w:lang w:val="id-ID"/>
        </w:rPr>
        <w:t xml:space="preserve">Menurut IHS Markit, penjualan kendaraan listrik baterai (BEV) dan kendaraan listrik lainnya mencapai hampir 2,5 juta pada tahun 2020 dan akan meningkat sekitar 70% pada tahun 2021. Pertumbuhan ini merupakan puncak dari investasi, penelitian, dan pengembangan selama bertahun-tahun. Dalam terobosan utama, Henkel telah berkolaborasi dengan salah satu OEM terkemuka di dunia untuk mengembangkan solusi pengisi celah termal yang dibuat khusus, unik dalam format kemasannya yang berkelanjutan, yang memberikan pembuangan panas kritis yang dibutuhkan oleh baterai lithium untuk memastikan keandalan dan kinerja tinggi mereka. kasus penggunaan khusus. Bergquist Gap Filler TGF 3010 APS dari Henkel adalah pengisi celah dua bagian yang dapat disembuhkan dengan suhu ruangan yang cocok untuk digunakan dalam aplikasi perakitan dengan keluaran tinggi. Kinerja termal 3,0 W/mK </w:t>
      </w:r>
    </w:p>
    <w:p w14:paraId="679613D8" w14:textId="0EF022FD" w:rsidR="00333046" w:rsidRPr="000E51A6" w:rsidRDefault="00893FF1" w:rsidP="00893FF1">
      <w:pPr>
        <w:rPr>
          <w:rFonts w:cs="Segoe UI"/>
          <w:lang w:val="id-ID"/>
        </w:rPr>
      </w:pPr>
      <w:r w:rsidRPr="000E51A6">
        <w:rPr>
          <w:rFonts w:cs="Segoe UI"/>
          <w:lang w:val="id-ID"/>
        </w:rPr>
        <w:lastRenderedPageBreak/>
        <w:t xml:space="preserve">menyediakan transmisi panas yang sangat baik dari baterai ke sistem pendingin dan didasarkan pada teknologi bebas silikon yang memenuhi persyaratan yang menantang di jalur perakitan OEM. Selain itu, daya tarik rendah dari TGF3010 APS mendukung perbaikan dan daur ulang paket baterai yang lebih mudah. Berdasarkan </w:t>
      </w:r>
      <w:r w:rsidR="00E11980" w:rsidRPr="000E51A6">
        <w:rPr>
          <w:rFonts w:cs="Segoe UI"/>
          <w:lang w:val="id-ID"/>
        </w:rPr>
        <w:t>proses penelitian</w:t>
      </w:r>
      <w:r w:rsidRPr="000E51A6">
        <w:rPr>
          <w:rFonts w:cs="Segoe UI"/>
          <w:lang w:val="id-ID"/>
        </w:rPr>
        <w:t xml:space="preserve"> yang mendalam, Henkel menciptakan produk untuk memberikan keberlanjutan dan efisiensi yang lebih baik di setiap tahap produksi. Pengisi Celah</w:t>
      </w:r>
      <w:r w:rsidR="004643DA" w:rsidRPr="000E51A6">
        <w:rPr>
          <w:rFonts w:cs="Segoe UI"/>
          <w:lang w:val="id-ID"/>
        </w:rPr>
        <w:t xml:space="preserve"> (</w:t>
      </w:r>
      <w:r w:rsidR="004643DA" w:rsidRPr="000E51A6">
        <w:rPr>
          <w:rFonts w:cs="Segoe UI"/>
          <w:i/>
          <w:iCs/>
          <w:lang w:val="id-ID"/>
        </w:rPr>
        <w:t>Gap Filler</w:t>
      </w:r>
      <w:r w:rsidR="004643DA" w:rsidRPr="000E51A6">
        <w:rPr>
          <w:rFonts w:cs="Segoe UI"/>
          <w:lang w:val="id-ID"/>
        </w:rPr>
        <w:t>)</w:t>
      </w:r>
      <w:r w:rsidRPr="000E51A6">
        <w:rPr>
          <w:rFonts w:cs="Segoe UI"/>
          <w:lang w:val="id-ID"/>
        </w:rPr>
        <w:t xml:space="preserve"> dipasok dalam drum yang dapat digunakan kembali dirancang untuk memaksimalkan volume pengisian, sehingga mengurangi emisi CO</w:t>
      </w:r>
      <w:r w:rsidR="004B4DFD" w:rsidRPr="000E51A6">
        <w:rPr>
          <w:rFonts w:cs="Segoe UI"/>
          <w:lang w:val="id-ID"/>
        </w:rPr>
        <w:t>₂</w:t>
      </w:r>
      <w:r w:rsidRPr="000E51A6">
        <w:rPr>
          <w:rFonts w:cs="Segoe UI"/>
          <w:lang w:val="id-ID"/>
        </w:rPr>
        <w:t xml:space="preserve"> melalui lebih sedikit pengangkutan dan untuk meminimalkan penghentian di jalur produksi. Drum itu sendiri dapat digunakan kembali untuk meminimalkan limbah dan meningkatkan efisiensi. Diluncurkan pada tahun 2020, inovasi Henkel telah terbukti, memungkinkan pelanggan skala besar menetapkan tujuan ambisius untuk memproduksi sekitar sepuluh juta kendaraan listrik selama beberapa tahun ke depan.</w:t>
      </w:r>
      <w:r w:rsidR="00333046" w:rsidRPr="000E51A6">
        <w:rPr>
          <w:rFonts w:cs="Segoe UI"/>
          <w:lang w:val="id-ID"/>
        </w:rPr>
        <w:t xml:space="preserve"> </w:t>
      </w:r>
    </w:p>
    <w:p w14:paraId="038420E3" w14:textId="77777777" w:rsidR="00333046" w:rsidRPr="000E51A6" w:rsidRDefault="00333046" w:rsidP="00006CBE">
      <w:pPr>
        <w:rPr>
          <w:rFonts w:cs="Segoe UI"/>
          <w:b/>
          <w:bCs/>
          <w:szCs w:val="22"/>
          <w:lang w:val="id-ID"/>
        </w:rPr>
      </w:pPr>
    </w:p>
    <w:p w14:paraId="7EEE48A7" w14:textId="21136F62" w:rsidR="00333046" w:rsidRPr="000E51A6" w:rsidRDefault="00544CCB" w:rsidP="00006CBE">
      <w:pPr>
        <w:rPr>
          <w:rFonts w:cs="Segoe UI"/>
          <w:szCs w:val="22"/>
          <w:lang w:val="id-ID"/>
        </w:rPr>
      </w:pPr>
      <w:r w:rsidRPr="000E51A6">
        <w:rPr>
          <w:rFonts w:cs="Segoe UI"/>
          <w:b/>
          <w:bCs/>
          <w:szCs w:val="22"/>
          <w:lang w:val="id-ID"/>
        </w:rPr>
        <w:t>Mengimbangi langkah raksasa manufaktur</w:t>
      </w:r>
      <w:r w:rsidR="00333046" w:rsidRPr="000E51A6">
        <w:rPr>
          <w:rFonts w:cs="Segoe UI"/>
          <w:b/>
          <w:bCs/>
          <w:szCs w:val="22"/>
          <w:lang w:val="id-ID"/>
        </w:rPr>
        <w:t xml:space="preserve"> </w:t>
      </w:r>
    </w:p>
    <w:p w14:paraId="5D18430D" w14:textId="366034FD" w:rsidR="00544CCB" w:rsidRPr="000E51A6" w:rsidRDefault="00544CCB" w:rsidP="00544CCB">
      <w:pPr>
        <w:rPr>
          <w:rFonts w:cs="Segoe UI"/>
          <w:szCs w:val="22"/>
          <w:lang w:val="id-ID"/>
        </w:rPr>
      </w:pPr>
      <w:r w:rsidRPr="000E51A6">
        <w:rPr>
          <w:rFonts w:cs="Segoe UI"/>
          <w:szCs w:val="22"/>
          <w:lang w:val="id-ID"/>
        </w:rPr>
        <w:t>Pabrik</w:t>
      </w:r>
      <w:r w:rsidR="00C5765A" w:rsidRPr="000E51A6">
        <w:rPr>
          <w:rFonts w:cs="Segoe UI"/>
          <w:szCs w:val="22"/>
          <w:lang w:val="id-ID"/>
        </w:rPr>
        <w:t>-pabrik</w:t>
      </w:r>
      <w:r w:rsidRPr="000E51A6">
        <w:rPr>
          <w:rFonts w:cs="Segoe UI"/>
          <w:szCs w:val="22"/>
          <w:lang w:val="id-ID"/>
        </w:rPr>
        <w:t xml:space="preserve"> membutuhkan kombinasi yang tepat antara kinerja, keandalan, kecepatan otomatisasi, dan keberlanjutan, yang semuanya harus diberikan dalam batasan biaya ketat yang diperlukan untuk pembuatan kendaraan pasar massal. Dengan hingga 5 liter pengisi celah yang dibutuhkan per kemasan baterai, Henkel tidak hanya harus memberikan produk yang luar biasa, tetapi juga memenuhi volume permintaan yang luar biasa. Untuk menjaga EV barunya tetap terjangkau, pabrik</w:t>
      </w:r>
      <w:r w:rsidR="004C6315" w:rsidRPr="000E51A6">
        <w:rPr>
          <w:rFonts w:cs="Segoe UI"/>
          <w:szCs w:val="22"/>
          <w:lang w:val="id-ID"/>
        </w:rPr>
        <w:t>-pabrik</w:t>
      </w:r>
      <w:r w:rsidRPr="000E51A6">
        <w:rPr>
          <w:rFonts w:cs="Segoe UI"/>
          <w:szCs w:val="22"/>
          <w:lang w:val="id-ID"/>
        </w:rPr>
        <w:t xml:space="preserve"> menggunakan jalur perakitan baterai yang bekerja cepat. Ini mensyaratkan bahwa </w:t>
      </w:r>
      <w:r w:rsidR="0011758E" w:rsidRPr="000E51A6">
        <w:rPr>
          <w:rFonts w:cs="Segoe UI"/>
          <w:szCs w:val="22"/>
          <w:lang w:val="id-ID"/>
        </w:rPr>
        <w:t>P</w:t>
      </w:r>
      <w:r w:rsidRPr="000E51A6">
        <w:rPr>
          <w:rFonts w:cs="Segoe UI"/>
          <w:szCs w:val="22"/>
          <w:lang w:val="id-ID"/>
        </w:rPr>
        <w:t xml:space="preserve">engisi </w:t>
      </w:r>
      <w:r w:rsidR="009463AA" w:rsidRPr="000E51A6">
        <w:rPr>
          <w:rFonts w:cs="Segoe UI"/>
          <w:szCs w:val="22"/>
          <w:lang w:val="id-ID"/>
        </w:rPr>
        <w:t>C</w:t>
      </w:r>
      <w:r w:rsidRPr="000E51A6">
        <w:rPr>
          <w:rFonts w:cs="Segoe UI"/>
          <w:szCs w:val="22"/>
          <w:lang w:val="id-ID"/>
        </w:rPr>
        <w:t>elah perlu di</w:t>
      </w:r>
      <w:r w:rsidR="00900F0A" w:rsidRPr="000E51A6">
        <w:rPr>
          <w:rFonts w:cs="Segoe UI"/>
          <w:szCs w:val="22"/>
          <w:lang w:val="id-ID"/>
        </w:rPr>
        <w:t>-dispense</w:t>
      </w:r>
      <w:r w:rsidRPr="000E51A6">
        <w:rPr>
          <w:rFonts w:cs="Segoe UI"/>
          <w:szCs w:val="22"/>
          <w:lang w:val="id-ID"/>
        </w:rPr>
        <w:t xml:space="preserve"> hanya dalam 38 detik per kendaraan. Pada saat yang sama, material celah menawarkan stabilitas bentuk dan tetap di tempatnya saat diputar selama perakitan robotik dan dapat dikompres dengan lembut untuk mencegah kerusakan pada baterai itu sendiri. Menambah persyaratan kompleks ini, pabrik</w:t>
      </w:r>
      <w:r w:rsidR="009060B9" w:rsidRPr="000E51A6">
        <w:rPr>
          <w:rFonts w:cs="Segoe UI"/>
          <w:szCs w:val="22"/>
          <w:lang w:val="id-ID"/>
        </w:rPr>
        <w:t>-pabrik</w:t>
      </w:r>
      <w:r w:rsidRPr="000E51A6">
        <w:rPr>
          <w:rFonts w:cs="Segoe UI"/>
          <w:szCs w:val="22"/>
          <w:lang w:val="id-ID"/>
        </w:rPr>
        <w:t xml:space="preserve"> menetapkan bahan bebas silikon untuk memenuhi standar lingkungan yang tinggi. Hal ini mengarahkan tim formula Henkel untuk menggunakan polimer yang dimodifikasi silan</w:t>
      </w:r>
      <w:r w:rsidR="00276BF0" w:rsidRPr="000E51A6">
        <w:rPr>
          <w:rFonts w:cs="Segoe UI"/>
          <w:szCs w:val="22"/>
          <w:lang w:val="id-ID"/>
        </w:rPr>
        <w:t>g</w:t>
      </w:r>
      <w:r w:rsidRPr="000E51A6">
        <w:rPr>
          <w:rFonts w:cs="Segoe UI"/>
          <w:szCs w:val="22"/>
          <w:lang w:val="id-ID"/>
        </w:rPr>
        <w:t xml:space="preserve"> - industri pertama yang menggunakan kimia SMP termal untuk pasar pengisi celah.</w:t>
      </w:r>
    </w:p>
    <w:p w14:paraId="06D13B18" w14:textId="77777777" w:rsidR="00544CCB" w:rsidRPr="000E51A6" w:rsidRDefault="00544CCB" w:rsidP="00544CCB">
      <w:pPr>
        <w:rPr>
          <w:rFonts w:cs="Segoe UI"/>
          <w:szCs w:val="22"/>
          <w:lang w:val="id-ID"/>
        </w:rPr>
      </w:pPr>
    </w:p>
    <w:p w14:paraId="2C6211B0" w14:textId="38C55FA5" w:rsidR="00C10FF9" w:rsidRPr="000E51A6" w:rsidRDefault="00544CCB" w:rsidP="00544CCB">
      <w:pPr>
        <w:rPr>
          <w:rFonts w:cs="Segoe UI"/>
          <w:lang w:val="id-ID"/>
        </w:rPr>
      </w:pPr>
      <w:r w:rsidRPr="000E51A6">
        <w:rPr>
          <w:rFonts w:cs="Segoe UI"/>
          <w:szCs w:val="22"/>
          <w:lang w:val="id-ID"/>
        </w:rPr>
        <w:t xml:space="preserve">“Menciptakan produk unik bersama dengan pelanggan untuk jenis kendaraan baru dalam proses manufaktur baru merupakan tantangan luar biasa dan peluang taruhan tinggi yang tidak datang setiap hari,” kata Stephan Höfer, Kepala Strategi Pasar Global e-Mobility di Henkel. “Sebagai perusahaan yang berusaha untuk menjadi pemimpin dalam keberlanjutan, kami bangga membantu pelanggan </w:t>
      </w:r>
      <w:r w:rsidR="003B4EFC" w:rsidRPr="000E51A6">
        <w:rPr>
          <w:rFonts w:cs="Segoe UI"/>
          <w:szCs w:val="22"/>
          <w:lang w:val="id-ID"/>
        </w:rPr>
        <w:t>dalam</w:t>
      </w:r>
      <w:r w:rsidRPr="000E51A6">
        <w:rPr>
          <w:rFonts w:cs="Segoe UI"/>
          <w:szCs w:val="22"/>
          <w:lang w:val="id-ID"/>
        </w:rPr>
        <w:t xml:space="preserve"> mencapai tujuan lingkungan dan keberlanjutan yang ambisius. Sungguh mengasyikkan bekerja dengan mitra kami untuk membuat teknologi baterai EV lebih efisien dan hemat biaya saat </w:t>
      </w:r>
      <w:r w:rsidR="003B4EFC" w:rsidRPr="000E51A6">
        <w:rPr>
          <w:rFonts w:cs="Segoe UI"/>
          <w:szCs w:val="22"/>
          <w:lang w:val="id-ID"/>
        </w:rPr>
        <w:t xml:space="preserve">kita </w:t>
      </w:r>
      <w:r w:rsidRPr="000E51A6">
        <w:rPr>
          <w:rFonts w:cs="Segoe UI"/>
          <w:szCs w:val="22"/>
          <w:lang w:val="id-ID"/>
        </w:rPr>
        <w:t>bertransisi ke masa depan mobilitas listrik. ”</w:t>
      </w:r>
    </w:p>
    <w:p w14:paraId="494D45F5" w14:textId="77777777" w:rsidR="00475254" w:rsidRPr="000E51A6" w:rsidRDefault="00475254" w:rsidP="001304C3">
      <w:pPr>
        <w:rPr>
          <w:rFonts w:cs="Segoe UI"/>
          <w:szCs w:val="22"/>
          <w:lang w:val="id-ID"/>
        </w:rPr>
      </w:pPr>
    </w:p>
    <w:p w14:paraId="661E09A7" w14:textId="77777777" w:rsidR="00CE513B" w:rsidRPr="000E51A6" w:rsidRDefault="00CE513B">
      <w:pPr>
        <w:spacing w:line="240" w:lineRule="auto"/>
        <w:jc w:val="left"/>
        <w:rPr>
          <w:rFonts w:cs="Segoe UI"/>
          <w:b/>
          <w:bCs/>
          <w:sz w:val="18"/>
          <w:szCs w:val="18"/>
          <w:lang w:val="id-ID"/>
        </w:rPr>
      </w:pPr>
      <w:r w:rsidRPr="000E51A6">
        <w:rPr>
          <w:rFonts w:cs="Segoe UI"/>
          <w:b/>
          <w:bCs/>
          <w:sz w:val="18"/>
          <w:szCs w:val="18"/>
          <w:lang w:val="id-ID"/>
        </w:rPr>
        <w:br w:type="page"/>
      </w:r>
    </w:p>
    <w:p w14:paraId="7852D1CE" w14:textId="244CCB0B" w:rsidR="00A1224C" w:rsidRPr="000E51A6" w:rsidRDefault="00544CCB" w:rsidP="00A1224C">
      <w:pPr>
        <w:rPr>
          <w:rStyle w:val="AboutandContactHeadline"/>
          <w:lang w:val="id-ID"/>
        </w:rPr>
      </w:pPr>
      <w:r w:rsidRPr="000E51A6">
        <w:rPr>
          <w:rStyle w:val="AboutandContactHeadline"/>
          <w:lang w:val="id-ID"/>
        </w:rPr>
        <w:lastRenderedPageBreak/>
        <w:t>Tentang</w:t>
      </w:r>
      <w:r w:rsidR="00A1224C" w:rsidRPr="000E51A6">
        <w:rPr>
          <w:rStyle w:val="AboutandContactHeadline"/>
          <w:lang w:val="id-ID"/>
        </w:rPr>
        <w:t xml:space="preserve"> Henkel</w:t>
      </w:r>
    </w:p>
    <w:p w14:paraId="1C47C8D2" w14:textId="0D253C28" w:rsidR="00A1224C" w:rsidRPr="000E51A6" w:rsidRDefault="00544CCB" w:rsidP="00A1224C">
      <w:pPr>
        <w:rPr>
          <w:rStyle w:val="AboutandContactBody"/>
          <w:lang w:val="id-ID"/>
        </w:rPr>
      </w:pPr>
      <w:r w:rsidRPr="000E51A6">
        <w:rPr>
          <w:rStyle w:val="AboutandContactBody"/>
          <w:lang w:val="id-ID"/>
        </w:rPr>
        <w:t>Henkel beroperasi secara global dengan portofolio yang seimbang dan beragam. Perusahaan memegang posisi terdepan dengan tiga unit bisnisnya di bisnis industri dan konsumen berkat merek, inovasi, dan teknologi yang kuat. Henkel Adhesive Technologies adalah pemimpin global dalam pasar perekat - di semua segmen industri di seluruh dunia. Dalam bisnis Binatu &amp; Perawatan Rumah dan Perawatan Kecantikan, Henkel memegang posisi terdepan di banyak pasar dan kategori di seluruh dunia. Didirikan pada tahun 1876, Henkel melihat kembali kesuksesan selama lebih dari 140 tahun. Pada tahun 2020, Henkel melaporkan penjualan lebih dari 19 miliar euro dan menyesuaikan laba operasi sekitar 2,6 miliar euro. Henkel mempekerjakan sekitar 53.000 orang secara global - tim yang bersemangat dan sangat beragam, disatukan oleh budaya perusahaan yang kuat, tujuan bersama untuk menciptakan nilai yang berkelanjutan, dan nilai-nilai bersama. Sebagai pemimpin yang diakui dalam keberlanjutan, Henkel memegang posisi teratas di banyak indeks dan peringkat internasional. Saham preferen Henkel terdaftar di indeks saham Jerman DAX. Untuk informasi lebih lanjut, silahkan kunjungi</w:t>
      </w:r>
      <w:r w:rsidR="00A1224C" w:rsidRPr="000E51A6">
        <w:rPr>
          <w:rStyle w:val="AboutandContactBody"/>
          <w:lang w:val="id-ID"/>
        </w:rPr>
        <w:t xml:space="preserve"> </w:t>
      </w:r>
      <w:hyperlink r:id="rId14" w:history="1">
        <w:r w:rsidR="00A1224C" w:rsidRPr="000E51A6">
          <w:rPr>
            <w:rStyle w:val="Hyperlink"/>
            <w:lang w:val="id-ID"/>
          </w:rPr>
          <w:t>www.henkel.com</w:t>
        </w:r>
      </w:hyperlink>
      <w:r w:rsidR="00A1224C" w:rsidRPr="000E51A6">
        <w:rPr>
          <w:rStyle w:val="AboutandContactBody"/>
          <w:lang w:val="id-ID"/>
        </w:rPr>
        <w:t>.</w:t>
      </w:r>
    </w:p>
    <w:p w14:paraId="08EFD2DF" w14:textId="77777777" w:rsidR="00A1224C" w:rsidRPr="000E51A6" w:rsidRDefault="00A1224C" w:rsidP="00A1224C">
      <w:pPr>
        <w:rPr>
          <w:rStyle w:val="AboutandContactHeadline"/>
          <w:lang w:val="id-ID"/>
        </w:rPr>
      </w:pPr>
    </w:p>
    <w:p w14:paraId="7379596D" w14:textId="5C6CF216" w:rsidR="00A1224C" w:rsidRPr="000E51A6" w:rsidRDefault="00544CCB" w:rsidP="00A1224C">
      <w:pPr>
        <w:rPr>
          <w:rStyle w:val="AboutandContactHeadline"/>
          <w:szCs w:val="18"/>
          <w:lang w:val="id-ID"/>
        </w:rPr>
      </w:pPr>
      <w:r w:rsidRPr="000E51A6">
        <w:rPr>
          <w:rStyle w:val="AboutandContactHeadline"/>
          <w:szCs w:val="18"/>
          <w:lang w:val="id-ID"/>
        </w:rPr>
        <w:t>Bahan foto tersedia di</w:t>
      </w:r>
      <w:r w:rsidR="00A1224C" w:rsidRPr="000E51A6">
        <w:rPr>
          <w:rStyle w:val="AboutandContactHeadline"/>
          <w:szCs w:val="18"/>
          <w:lang w:val="id-ID"/>
        </w:rPr>
        <w:t xml:space="preserve"> </w:t>
      </w:r>
      <w:hyperlink r:id="rId15" w:history="1">
        <w:r w:rsidR="00A1224C" w:rsidRPr="000E51A6">
          <w:rPr>
            <w:rStyle w:val="Hyperlink"/>
            <w:b/>
            <w:bCs/>
            <w:szCs w:val="18"/>
            <w:lang w:val="id-ID"/>
          </w:rPr>
          <w:t>www.henkel.com/press</w:t>
        </w:r>
      </w:hyperlink>
    </w:p>
    <w:p w14:paraId="11688F14" w14:textId="77777777" w:rsidR="00BF6E82" w:rsidRPr="000E51A6" w:rsidRDefault="00BF6E82" w:rsidP="00BF6E82">
      <w:pPr>
        <w:rPr>
          <w:rStyle w:val="AboutandContactBody"/>
          <w:szCs w:val="18"/>
          <w:lang w:val="id-ID"/>
        </w:rPr>
      </w:pPr>
    </w:p>
    <w:p w14:paraId="6216BC60" w14:textId="64D8C33F" w:rsidR="004335CF" w:rsidRPr="000E51A6" w:rsidRDefault="00544CCB" w:rsidP="004335CF">
      <w:pPr>
        <w:jc w:val="left"/>
        <w:rPr>
          <w:b/>
          <w:bCs/>
          <w:sz w:val="18"/>
          <w:szCs w:val="18"/>
          <w:lang w:val="id-ID"/>
        </w:rPr>
      </w:pPr>
      <w:r w:rsidRPr="000E51A6">
        <w:rPr>
          <w:b/>
          <w:bCs/>
          <w:sz w:val="18"/>
          <w:szCs w:val="18"/>
          <w:lang w:val="id-ID"/>
        </w:rPr>
        <w:t>Kontak</w:t>
      </w:r>
    </w:p>
    <w:p w14:paraId="1D459AB3" w14:textId="77777777" w:rsidR="004335CF" w:rsidRPr="000E51A6" w:rsidRDefault="004335CF" w:rsidP="004335CF">
      <w:pPr>
        <w:autoSpaceDE w:val="0"/>
        <w:autoSpaceDN w:val="0"/>
        <w:jc w:val="left"/>
        <w:rPr>
          <w:rFonts w:cs="Segoe UI"/>
          <w:sz w:val="18"/>
          <w:szCs w:val="18"/>
          <w:lang w:val="id-ID"/>
        </w:rPr>
      </w:pPr>
      <w:r w:rsidRPr="000E51A6">
        <w:rPr>
          <w:rFonts w:cs="Segoe UI"/>
          <w:sz w:val="18"/>
          <w:szCs w:val="18"/>
          <w:lang w:val="id-ID"/>
        </w:rPr>
        <w:t>Maggie Tan</w:t>
      </w:r>
    </w:p>
    <w:p w14:paraId="124C871E" w14:textId="77777777" w:rsidR="004335CF" w:rsidRPr="000E51A6" w:rsidRDefault="004335CF" w:rsidP="004335CF">
      <w:pPr>
        <w:autoSpaceDE w:val="0"/>
        <w:autoSpaceDN w:val="0"/>
        <w:jc w:val="left"/>
        <w:rPr>
          <w:rFonts w:cs="Segoe UI"/>
          <w:sz w:val="18"/>
          <w:szCs w:val="18"/>
          <w:lang w:val="id-ID"/>
        </w:rPr>
      </w:pPr>
      <w:r w:rsidRPr="000E51A6">
        <w:rPr>
          <w:rFonts w:cs="Segoe UI"/>
          <w:sz w:val="18"/>
          <w:szCs w:val="18"/>
          <w:lang w:val="id-ID"/>
        </w:rPr>
        <w:t>Henkel</w:t>
      </w:r>
    </w:p>
    <w:p w14:paraId="1CE84552" w14:textId="77777777" w:rsidR="004335CF" w:rsidRPr="000E51A6" w:rsidRDefault="004335CF" w:rsidP="004335CF">
      <w:pPr>
        <w:autoSpaceDE w:val="0"/>
        <w:autoSpaceDN w:val="0"/>
        <w:jc w:val="left"/>
        <w:rPr>
          <w:rFonts w:cs="Segoe UI"/>
          <w:sz w:val="18"/>
          <w:szCs w:val="18"/>
          <w:lang w:val="id-ID"/>
        </w:rPr>
      </w:pPr>
      <w:r w:rsidRPr="000E51A6">
        <w:rPr>
          <w:rFonts w:cs="Segoe UI"/>
          <w:sz w:val="18"/>
          <w:szCs w:val="18"/>
          <w:lang w:val="id-ID"/>
        </w:rPr>
        <w:t>+65 6424 7045</w:t>
      </w:r>
    </w:p>
    <w:p w14:paraId="15B80FD7" w14:textId="77777777" w:rsidR="004335CF" w:rsidRPr="000E51A6" w:rsidRDefault="00EF2085" w:rsidP="004335CF">
      <w:pPr>
        <w:autoSpaceDE w:val="0"/>
        <w:autoSpaceDN w:val="0"/>
        <w:jc w:val="left"/>
        <w:rPr>
          <w:sz w:val="18"/>
          <w:szCs w:val="18"/>
          <w:lang w:val="id-ID"/>
        </w:rPr>
      </w:pPr>
      <w:hyperlink r:id="rId16" w:history="1">
        <w:r w:rsidR="004335CF" w:rsidRPr="000E51A6">
          <w:rPr>
            <w:rFonts w:cs="Segoe UI"/>
            <w:color w:val="0000FF"/>
            <w:sz w:val="18"/>
            <w:szCs w:val="18"/>
            <w:u w:val="single"/>
            <w:lang w:val="id-ID"/>
          </w:rPr>
          <w:t>maggie.tan@henkel.com</w:t>
        </w:r>
      </w:hyperlink>
    </w:p>
    <w:p w14:paraId="4A97DF9B" w14:textId="77777777" w:rsidR="004335CF" w:rsidRPr="000E51A6" w:rsidRDefault="004335CF" w:rsidP="001577E9">
      <w:pPr>
        <w:rPr>
          <w:rStyle w:val="AboutandContactBody"/>
          <w:szCs w:val="18"/>
          <w:lang w:val="id-ID"/>
        </w:rPr>
      </w:pPr>
    </w:p>
    <w:p w14:paraId="2AB5199D" w14:textId="7B0D5C39" w:rsidR="00112A28" w:rsidRPr="000E51A6" w:rsidRDefault="00BF6E82" w:rsidP="001577E9">
      <w:pPr>
        <w:rPr>
          <w:rStyle w:val="AboutandContactBody"/>
          <w:szCs w:val="18"/>
          <w:lang w:val="id-ID"/>
        </w:rPr>
      </w:pPr>
      <w:r w:rsidRPr="000E51A6">
        <w:rPr>
          <w:rStyle w:val="AboutandContactBody"/>
          <w:szCs w:val="18"/>
          <w:lang w:val="id-ID"/>
        </w:rPr>
        <w:t>Henkel AG &amp; Co. K</w:t>
      </w:r>
      <w:r w:rsidR="00035A84" w:rsidRPr="000E51A6">
        <w:rPr>
          <w:rStyle w:val="AboutandContactBody"/>
          <w:szCs w:val="18"/>
          <w:lang w:val="id-ID"/>
        </w:rPr>
        <w:t>G</w:t>
      </w:r>
      <w:r w:rsidRPr="000E51A6">
        <w:rPr>
          <w:rStyle w:val="AboutandContactBody"/>
          <w:szCs w:val="18"/>
          <w:lang w:val="id-ID"/>
        </w:rPr>
        <w:t>aA</w:t>
      </w:r>
    </w:p>
    <w:p w14:paraId="00A4537C" w14:textId="77777777" w:rsidR="00CE2F64" w:rsidRPr="000E51A6" w:rsidRDefault="00CE2F64" w:rsidP="001577E9">
      <w:pPr>
        <w:rPr>
          <w:rStyle w:val="AboutandContactBody"/>
          <w:szCs w:val="18"/>
          <w:lang w:val="id-ID"/>
        </w:rPr>
      </w:pPr>
    </w:p>
    <w:p w14:paraId="636FF33F" w14:textId="77777777" w:rsidR="00266351" w:rsidRPr="000E51A6" w:rsidRDefault="00266351" w:rsidP="00266351">
      <w:pPr>
        <w:spacing w:line="240" w:lineRule="auto"/>
        <w:jc w:val="left"/>
        <w:rPr>
          <w:rFonts w:ascii="Times New Roman" w:hAnsi="Times New Roman"/>
          <w:sz w:val="24"/>
          <w:lang w:val="id-ID" w:eastAsia="de-DE"/>
        </w:rPr>
      </w:pPr>
    </w:p>
    <w:p w14:paraId="58D3A488" w14:textId="77777777" w:rsidR="00266351" w:rsidRPr="000E51A6" w:rsidRDefault="00266351" w:rsidP="58CE0518">
      <w:pPr>
        <w:spacing w:line="240" w:lineRule="auto"/>
        <w:jc w:val="left"/>
        <w:rPr>
          <w:rStyle w:val="AboutandContactBody"/>
          <w:rFonts w:ascii="Times New Roman" w:hAnsi="Times New Roman"/>
          <w:sz w:val="24"/>
          <w:lang w:val="id-ID" w:eastAsia="de-DE"/>
        </w:rPr>
      </w:pPr>
    </w:p>
    <w:sectPr w:rsidR="00266351" w:rsidRPr="000E51A6"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5608A" w14:textId="77777777" w:rsidR="00EF2085" w:rsidRDefault="00EF2085">
      <w:r>
        <w:separator/>
      </w:r>
    </w:p>
  </w:endnote>
  <w:endnote w:type="continuationSeparator" w:id="0">
    <w:p w14:paraId="144086D0" w14:textId="77777777" w:rsidR="00EF2085" w:rsidRDefault="00EF2085">
      <w:r>
        <w:continuationSeparator/>
      </w:r>
    </w:p>
  </w:endnote>
  <w:endnote w:type="continuationNotice" w:id="1">
    <w:p w14:paraId="001A1109" w14:textId="77777777" w:rsidR="00EF2085" w:rsidRDefault="00EF20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EA6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3B4EFC">
      <w:t>3</w:t>
    </w:r>
    <w:r w:rsidRPr="00BF6E82">
      <w:fldChar w:fldCharType="end"/>
    </w:r>
    <w:r w:rsidRPr="00BF6E82">
      <w:t>/</w:t>
    </w:r>
    <w:fldSimple w:instr="NUMPAGES  \* Arabic  \* MERGEFORMAT">
      <w:r w:rsidR="003B4EFC">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428E" w14:textId="77777777" w:rsidR="00DB5D40" w:rsidRDefault="58CE0518" w:rsidP="00DB5D40">
    <w:pPr>
      <w:pStyle w:val="Footer"/>
      <w:jc w:val="distribute"/>
      <w:rPr>
        <w:b/>
      </w:rPr>
    </w:pPr>
    <w:r w:rsidRPr="58CE0518">
      <w:rPr>
        <w:b/>
      </w:rPr>
      <w:t xml:space="preserve">      </w:t>
    </w:r>
  </w:p>
  <w:p w14:paraId="19B4304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193A33">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193A33">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681B2" w14:textId="77777777" w:rsidR="00EF2085" w:rsidRDefault="00EF2085">
      <w:bookmarkStart w:id="0" w:name="_Hlk47541104"/>
      <w:bookmarkEnd w:id="0"/>
      <w:r>
        <w:separator/>
      </w:r>
    </w:p>
  </w:footnote>
  <w:footnote w:type="continuationSeparator" w:id="0">
    <w:p w14:paraId="3766B2CD" w14:textId="77777777" w:rsidR="00EF2085" w:rsidRDefault="00EF2085">
      <w:r>
        <w:continuationSeparator/>
      </w:r>
    </w:p>
  </w:footnote>
  <w:footnote w:type="continuationNotice" w:id="1">
    <w:p w14:paraId="110EF5F4" w14:textId="77777777" w:rsidR="00EF2085" w:rsidRDefault="00EF20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128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8C3A" w14:textId="09C3CAA1" w:rsidR="00CF6F33" w:rsidRPr="00EB46D9" w:rsidRDefault="000E327E" w:rsidP="00EB46D9">
    <w:pPr>
      <w:pStyle w:val="Header"/>
    </w:pPr>
    <w:r>
      <w:rPr>
        <w:noProof/>
      </w:rPr>
      <mc:AlternateContent>
        <mc:Choice Requires="wps">
          <w:drawing>
            <wp:anchor distT="0" distB="0" distL="114300" distR="114300" simplePos="0" relativeHeight="251663360" behindDoc="0" locked="1" layoutInCell="1" allowOverlap="1" wp14:anchorId="206BBCCA" wp14:editId="1CA3F8B9">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E6D608" id="Freeform 13" o:spid="_x0000_s1026" style="position:absolute;margin-left:466.35pt;margin-top:42.55pt;width:86.45pt;height:48.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893FF1" w:rsidRPr="00893FF1">
      <w:t xml:space="preserve"> </w:t>
    </w:r>
    <w:r w:rsidR="00493B77">
      <w:rPr>
        <w:noProof/>
      </w:rPr>
      <w:t>Berita Terbaru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B5411AE"/>
    <w:multiLevelType w:val="hybridMultilevel"/>
    <w:tmpl w:val="C2CA3E54"/>
    <w:lvl w:ilvl="0" w:tplc="CF6020EA">
      <w:start w:val="1"/>
      <w:numFmt w:val="decimal"/>
      <w:lvlText w:val="%1."/>
      <w:lvlJc w:val="left"/>
      <w:pPr>
        <w:tabs>
          <w:tab w:val="num" w:pos="720"/>
        </w:tabs>
        <w:ind w:left="720" w:hanging="360"/>
      </w:pPr>
      <w:rPr>
        <w:rFonts w:cs="Times New Roman"/>
      </w:rPr>
    </w:lvl>
    <w:lvl w:ilvl="1" w:tplc="2D407422" w:tentative="1">
      <w:start w:val="1"/>
      <w:numFmt w:val="decimal"/>
      <w:lvlText w:val="%2."/>
      <w:lvlJc w:val="left"/>
      <w:pPr>
        <w:tabs>
          <w:tab w:val="num" w:pos="1440"/>
        </w:tabs>
        <w:ind w:left="1440" w:hanging="360"/>
      </w:pPr>
      <w:rPr>
        <w:rFonts w:cs="Times New Roman"/>
      </w:rPr>
    </w:lvl>
    <w:lvl w:ilvl="2" w:tplc="98F80A46" w:tentative="1">
      <w:start w:val="1"/>
      <w:numFmt w:val="decimal"/>
      <w:lvlText w:val="%3."/>
      <w:lvlJc w:val="left"/>
      <w:pPr>
        <w:tabs>
          <w:tab w:val="num" w:pos="2160"/>
        </w:tabs>
        <w:ind w:left="2160" w:hanging="360"/>
      </w:pPr>
      <w:rPr>
        <w:rFonts w:cs="Times New Roman"/>
      </w:rPr>
    </w:lvl>
    <w:lvl w:ilvl="3" w:tplc="69D6A06E" w:tentative="1">
      <w:start w:val="1"/>
      <w:numFmt w:val="decimal"/>
      <w:lvlText w:val="%4."/>
      <w:lvlJc w:val="left"/>
      <w:pPr>
        <w:tabs>
          <w:tab w:val="num" w:pos="2880"/>
        </w:tabs>
        <w:ind w:left="2880" w:hanging="360"/>
      </w:pPr>
      <w:rPr>
        <w:rFonts w:cs="Times New Roman"/>
      </w:rPr>
    </w:lvl>
    <w:lvl w:ilvl="4" w:tplc="08F4F252" w:tentative="1">
      <w:start w:val="1"/>
      <w:numFmt w:val="decimal"/>
      <w:lvlText w:val="%5."/>
      <w:lvlJc w:val="left"/>
      <w:pPr>
        <w:tabs>
          <w:tab w:val="num" w:pos="3600"/>
        </w:tabs>
        <w:ind w:left="3600" w:hanging="360"/>
      </w:pPr>
      <w:rPr>
        <w:rFonts w:cs="Times New Roman"/>
      </w:rPr>
    </w:lvl>
    <w:lvl w:ilvl="5" w:tplc="C02832FC" w:tentative="1">
      <w:start w:val="1"/>
      <w:numFmt w:val="decimal"/>
      <w:lvlText w:val="%6."/>
      <w:lvlJc w:val="left"/>
      <w:pPr>
        <w:tabs>
          <w:tab w:val="num" w:pos="4320"/>
        </w:tabs>
        <w:ind w:left="4320" w:hanging="360"/>
      </w:pPr>
      <w:rPr>
        <w:rFonts w:cs="Times New Roman"/>
      </w:rPr>
    </w:lvl>
    <w:lvl w:ilvl="6" w:tplc="41FEF770" w:tentative="1">
      <w:start w:val="1"/>
      <w:numFmt w:val="decimal"/>
      <w:lvlText w:val="%7."/>
      <w:lvlJc w:val="left"/>
      <w:pPr>
        <w:tabs>
          <w:tab w:val="num" w:pos="5040"/>
        </w:tabs>
        <w:ind w:left="5040" w:hanging="360"/>
      </w:pPr>
      <w:rPr>
        <w:rFonts w:cs="Times New Roman"/>
      </w:rPr>
    </w:lvl>
    <w:lvl w:ilvl="7" w:tplc="2E72453A" w:tentative="1">
      <w:start w:val="1"/>
      <w:numFmt w:val="decimal"/>
      <w:lvlText w:val="%8."/>
      <w:lvlJc w:val="left"/>
      <w:pPr>
        <w:tabs>
          <w:tab w:val="num" w:pos="5760"/>
        </w:tabs>
        <w:ind w:left="5760" w:hanging="360"/>
      </w:pPr>
      <w:rPr>
        <w:rFonts w:cs="Times New Roman"/>
      </w:rPr>
    </w:lvl>
    <w:lvl w:ilvl="8" w:tplc="170EE12A" w:tentative="1">
      <w:start w:val="1"/>
      <w:numFmt w:val="decimal"/>
      <w:lvlText w:val="%9."/>
      <w:lvlJc w:val="left"/>
      <w:pPr>
        <w:tabs>
          <w:tab w:val="num" w:pos="6480"/>
        </w:tabs>
        <w:ind w:left="6480" w:hanging="360"/>
      </w:pPr>
      <w:rPr>
        <w:rFonts w:cs="Times New Roman"/>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29C1"/>
    <w:rsid w:val="00002AA4"/>
    <w:rsid w:val="00005267"/>
    <w:rsid w:val="00006346"/>
    <w:rsid w:val="00006CBE"/>
    <w:rsid w:val="00010EC9"/>
    <w:rsid w:val="00021C67"/>
    <w:rsid w:val="00030557"/>
    <w:rsid w:val="00030F51"/>
    <w:rsid w:val="00035A84"/>
    <w:rsid w:val="00040CC9"/>
    <w:rsid w:val="00050C61"/>
    <w:rsid w:val="00051E86"/>
    <w:rsid w:val="000575F9"/>
    <w:rsid w:val="000618FC"/>
    <w:rsid w:val="00067071"/>
    <w:rsid w:val="00071FEF"/>
    <w:rsid w:val="00080D10"/>
    <w:rsid w:val="00083217"/>
    <w:rsid w:val="0008357F"/>
    <w:rsid w:val="00084B53"/>
    <w:rsid w:val="000926B9"/>
    <w:rsid w:val="000B695A"/>
    <w:rsid w:val="000C210A"/>
    <w:rsid w:val="000C265E"/>
    <w:rsid w:val="000C56DD"/>
    <w:rsid w:val="000D1672"/>
    <w:rsid w:val="000D7398"/>
    <w:rsid w:val="000E2F62"/>
    <w:rsid w:val="000E327E"/>
    <w:rsid w:val="000E38ED"/>
    <w:rsid w:val="000E51A6"/>
    <w:rsid w:val="000E7F24"/>
    <w:rsid w:val="000F03BE"/>
    <w:rsid w:val="000F0FAA"/>
    <w:rsid w:val="000F1757"/>
    <w:rsid w:val="000F225B"/>
    <w:rsid w:val="000F7FAF"/>
    <w:rsid w:val="00105975"/>
    <w:rsid w:val="00110E03"/>
    <w:rsid w:val="001112A9"/>
    <w:rsid w:val="00111F4D"/>
    <w:rsid w:val="00112A28"/>
    <w:rsid w:val="00115230"/>
    <w:rsid w:val="00115B5F"/>
    <w:rsid w:val="0011614D"/>
    <w:rsid w:val="001162B4"/>
    <w:rsid w:val="0011758E"/>
    <w:rsid w:val="00122CBC"/>
    <w:rsid w:val="00126D4A"/>
    <w:rsid w:val="001304C3"/>
    <w:rsid w:val="001306E0"/>
    <w:rsid w:val="00132DA9"/>
    <w:rsid w:val="0013305B"/>
    <w:rsid w:val="00133B99"/>
    <w:rsid w:val="00143031"/>
    <w:rsid w:val="001443BD"/>
    <w:rsid w:val="00154545"/>
    <w:rsid w:val="001577E9"/>
    <w:rsid w:val="0016138C"/>
    <w:rsid w:val="001731CE"/>
    <w:rsid w:val="001750F7"/>
    <w:rsid w:val="0018070B"/>
    <w:rsid w:val="00181078"/>
    <w:rsid w:val="001930C8"/>
    <w:rsid w:val="00193A33"/>
    <w:rsid w:val="0019638E"/>
    <w:rsid w:val="0019686F"/>
    <w:rsid w:val="001A6A99"/>
    <w:rsid w:val="001B7C20"/>
    <w:rsid w:val="001C0B32"/>
    <w:rsid w:val="001C149B"/>
    <w:rsid w:val="001C4BE1"/>
    <w:rsid w:val="001D143F"/>
    <w:rsid w:val="001D7ADF"/>
    <w:rsid w:val="001E0F71"/>
    <w:rsid w:val="001E3D9F"/>
    <w:rsid w:val="001E561B"/>
    <w:rsid w:val="001E6D05"/>
    <w:rsid w:val="001E74D7"/>
    <w:rsid w:val="001E7C28"/>
    <w:rsid w:val="001F1BDF"/>
    <w:rsid w:val="001F7110"/>
    <w:rsid w:val="001F7E96"/>
    <w:rsid w:val="00202126"/>
    <w:rsid w:val="00202284"/>
    <w:rsid w:val="00206C15"/>
    <w:rsid w:val="00212488"/>
    <w:rsid w:val="002163AA"/>
    <w:rsid w:val="00220628"/>
    <w:rsid w:val="0022694C"/>
    <w:rsid w:val="002304C7"/>
    <w:rsid w:val="002304D2"/>
    <w:rsid w:val="002307BF"/>
    <w:rsid w:val="0023180E"/>
    <w:rsid w:val="00234ABD"/>
    <w:rsid w:val="00236E2A"/>
    <w:rsid w:val="0023797F"/>
    <w:rsid w:val="00237F62"/>
    <w:rsid w:val="002400FF"/>
    <w:rsid w:val="0024586A"/>
    <w:rsid w:val="0025268D"/>
    <w:rsid w:val="00256F0C"/>
    <w:rsid w:val="0026187D"/>
    <w:rsid w:val="00262C05"/>
    <w:rsid w:val="00266351"/>
    <w:rsid w:val="00276BF0"/>
    <w:rsid w:val="00281D14"/>
    <w:rsid w:val="00282C13"/>
    <w:rsid w:val="002A0DF7"/>
    <w:rsid w:val="002A1D5B"/>
    <w:rsid w:val="002A2975"/>
    <w:rsid w:val="002A56C3"/>
    <w:rsid w:val="002A60E0"/>
    <w:rsid w:val="002A7A8E"/>
    <w:rsid w:val="002C252E"/>
    <w:rsid w:val="002C6773"/>
    <w:rsid w:val="002C6BE4"/>
    <w:rsid w:val="002C6FAF"/>
    <w:rsid w:val="002D2A3D"/>
    <w:rsid w:val="002E0B17"/>
    <w:rsid w:val="002E1A77"/>
    <w:rsid w:val="002E4FFB"/>
    <w:rsid w:val="002E7DED"/>
    <w:rsid w:val="002F4C75"/>
    <w:rsid w:val="002F5A76"/>
    <w:rsid w:val="002F7E11"/>
    <w:rsid w:val="00304087"/>
    <w:rsid w:val="00307AD2"/>
    <w:rsid w:val="00307D3D"/>
    <w:rsid w:val="00310ACD"/>
    <w:rsid w:val="003136FE"/>
    <w:rsid w:val="0031379F"/>
    <w:rsid w:val="00320A26"/>
    <w:rsid w:val="00321344"/>
    <w:rsid w:val="00323AB5"/>
    <w:rsid w:val="0032596B"/>
    <w:rsid w:val="003326FB"/>
    <w:rsid w:val="00333046"/>
    <w:rsid w:val="0033451C"/>
    <w:rsid w:val="003356FC"/>
    <w:rsid w:val="00336854"/>
    <w:rsid w:val="00337E5D"/>
    <w:rsid w:val="0034015C"/>
    <w:rsid w:val="003442F4"/>
    <w:rsid w:val="00351078"/>
    <w:rsid w:val="00353705"/>
    <w:rsid w:val="003562E8"/>
    <w:rsid w:val="0036137D"/>
    <w:rsid w:val="0036357D"/>
    <w:rsid w:val="003649BC"/>
    <w:rsid w:val="00365E44"/>
    <w:rsid w:val="00367AA1"/>
    <w:rsid w:val="00372E36"/>
    <w:rsid w:val="003762FE"/>
    <w:rsid w:val="00376EE9"/>
    <w:rsid w:val="00377CBB"/>
    <w:rsid w:val="003877B6"/>
    <w:rsid w:val="00393887"/>
    <w:rsid w:val="00394C6B"/>
    <w:rsid w:val="003A4E62"/>
    <w:rsid w:val="003A5902"/>
    <w:rsid w:val="003B1069"/>
    <w:rsid w:val="003B390A"/>
    <w:rsid w:val="003B4EFC"/>
    <w:rsid w:val="003B6028"/>
    <w:rsid w:val="003C15DE"/>
    <w:rsid w:val="003C4EB2"/>
    <w:rsid w:val="003C7F95"/>
    <w:rsid w:val="003D43EE"/>
    <w:rsid w:val="003F1AF3"/>
    <w:rsid w:val="003F4D8D"/>
    <w:rsid w:val="003F4FD4"/>
    <w:rsid w:val="0040355D"/>
    <w:rsid w:val="00414291"/>
    <w:rsid w:val="00420DAE"/>
    <w:rsid w:val="00423E17"/>
    <w:rsid w:val="004313E7"/>
    <w:rsid w:val="004335CF"/>
    <w:rsid w:val="004354CA"/>
    <w:rsid w:val="004362DE"/>
    <w:rsid w:val="0044763B"/>
    <w:rsid w:val="004502A3"/>
    <w:rsid w:val="004629B3"/>
    <w:rsid w:val="0046376E"/>
    <w:rsid w:val="004643DA"/>
    <w:rsid w:val="0046690F"/>
    <w:rsid w:val="00472FEC"/>
    <w:rsid w:val="00475254"/>
    <w:rsid w:val="00485811"/>
    <w:rsid w:val="00490A03"/>
    <w:rsid w:val="00493327"/>
    <w:rsid w:val="00493B77"/>
    <w:rsid w:val="00494DBE"/>
    <w:rsid w:val="00495CE6"/>
    <w:rsid w:val="004A323C"/>
    <w:rsid w:val="004B4DFD"/>
    <w:rsid w:val="004B54E8"/>
    <w:rsid w:val="004C0010"/>
    <w:rsid w:val="004C0B2F"/>
    <w:rsid w:val="004C4FEB"/>
    <w:rsid w:val="004C6315"/>
    <w:rsid w:val="004C6B79"/>
    <w:rsid w:val="004D059B"/>
    <w:rsid w:val="004D069E"/>
    <w:rsid w:val="004D4CB6"/>
    <w:rsid w:val="004E190E"/>
    <w:rsid w:val="004E3341"/>
    <w:rsid w:val="004F10C1"/>
    <w:rsid w:val="004F5E7A"/>
    <w:rsid w:val="00502E62"/>
    <w:rsid w:val="00506B8A"/>
    <w:rsid w:val="00516CC2"/>
    <w:rsid w:val="0052212B"/>
    <w:rsid w:val="00534B46"/>
    <w:rsid w:val="00540358"/>
    <w:rsid w:val="00540D47"/>
    <w:rsid w:val="00544CCB"/>
    <w:rsid w:val="00545D2B"/>
    <w:rsid w:val="00550864"/>
    <w:rsid w:val="0055571E"/>
    <w:rsid w:val="00555EB9"/>
    <w:rsid w:val="00556F67"/>
    <w:rsid w:val="00564644"/>
    <w:rsid w:val="0057002F"/>
    <w:rsid w:val="00570B68"/>
    <w:rsid w:val="005833F0"/>
    <w:rsid w:val="005847BC"/>
    <w:rsid w:val="00586CAF"/>
    <w:rsid w:val="005873E9"/>
    <w:rsid w:val="00591180"/>
    <w:rsid w:val="00591556"/>
    <w:rsid w:val="00594C53"/>
    <w:rsid w:val="0059722C"/>
    <w:rsid w:val="00597D07"/>
    <w:rsid w:val="005A3846"/>
    <w:rsid w:val="005B49B2"/>
    <w:rsid w:val="005B6A58"/>
    <w:rsid w:val="005C7112"/>
    <w:rsid w:val="005D02EB"/>
    <w:rsid w:val="005D0561"/>
    <w:rsid w:val="005D0AD9"/>
    <w:rsid w:val="005D22F6"/>
    <w:rsid w:val="005E0C30"/>
    <w:rsid w:val="005E5E27"/>
    <w:rsid w:val="005E69D9"/>
    <w:rsid w:val="005F27F4"/>
    <w:rsid w:val="005F3239"/>
    <w:rsid w:val="005F6567"/>
    <w:rsid w:val="0060502B"/>
    <w:rsid w:val="00607256"/>
    <w:rsid w:val="006144B1"/>
    <w:rsid w:val="006335F1"/>
    <w:rsid w:val="006345B6"/>
    <w:rsid w:val="00635712"/>
    <w:rsid w:val="00643D8A"/>
    <w:rsid w:val="00651B0A"/>
    <w:rsid w:val="00652229"/>
    <w:rsid w:val="00652793"/>
    <w:rsid w:val="00652EA8"/>
    <w:rsid w:val="006559FD"/>
    <w:rsid w:val="006626CA"/>
    <w:rsid w:val="00663487"/>
    <w:rsid w:val="00672382"/>
    <w:rsid w:val="00675EDE"/>
    <w:rsid w:val="00681057"/>
    <w:rsid w:val="00682643"/>
    <w:rsid w:val="00682EB9"/>
    <w:rsid w:val="0068441A"/>
    <w:rsid w:val="00690B19"/>
    <w:rsid w:val="00691512"/>
    <w:rsid w:val="00693CF2"/>
    <w:rsid w:val="006968BF"/>
    <w:rsid w:val="006A0A3C"/>
    <w:rsid w:val="006A79F0"/>
    <w:rsid w:val="006B47EE"/>
    <w:rsid w:val="006B499F"/>
    <w:rsid w:val="006B5931"/>
    <w:rsid w:val="006D4996"/>
    <w:rsid w:val="006D50DF"/>
    <w:rsid w:val="006D54AB"/>
    <w:rsid w:val="006E3006"/>
    <w:rsid w:val="006E5032"/>
    <w:rsid w:val="006E545E"/>
    <w:rsid w:val="006E5BDA"/>
    <w:rsid w:val="006F04BC"/>
    <w:rsid w:val="006F0FC7"/>
    <w:rsid w:val="006F39A9"/>
    <w:rsid w:val="006F670F"/>
    <w:rsid w:val="00703272"/>
    <w:rsid w:val="0070733C"/>
    <w:rsid w:val="00710C5D"/>
    <w:rsid w:val="0071168B"/>
    <w:rsid w:val="0071348C"/>
    <w:rsid w:val="00717273"/>
    <w:rsid w:val="00720FD4"/>
    <w:rsid w:val="00724AF2"/>
    <w:rsid w:val="007251D6"/>
    <w:rsid w:val="007268BE"/>
    <w:rsid w:val="0073096C"/>
    <w:rsid w:val="00732EBE"/>
    <w:rsid w:val="00742398"/>
    <w:rsid w:val="007507B5"/>
    <w:rsid w:val="0075091D"/>
    <w:rsid w:val="00753A24"/>
    <w:rsid w:val="007618FB"/>
    <w:rsid w:val="00772188"/>
    <w:rsid w:val="00774A24"/>
    <w:rsid w:val="007813D0"/>
    <w:rsid w:val="00785993"/>
    <w:rsid w:val="007866E2"/>
    <w:rsid w:val="00786BA3"/>
    <w:rsid w:val="0079202F"/>
    <w:rsid w:val="00795AF2"/>
    <w:rsid w:val="007A05CB"/>
    <w:rsid w:val="007A2AAD"/>
    <w:rsid w:val="007A2BD0"/>
    <w:rsid w:val="007A4432"/>
    <w:rsid w:val="007A784E"/>
    <w:rsid w:val="007B499C"/>
    <w:rsid w:val="007B4AFE"/>
    <w:rsid w:val="007B4D4B"/>
    <w:rsid w:val="007B535D"/>
    <w:rsid w:val="007B6604"/>
    <w:rsid w:val="007C2315"/>
    <w:rsid w:val="007D2A02"/>
    <w:rsid w:val="007D4A3B"/>
    <w:rsid w:val="007E2C76"/>
    <w:rsid w:val="007E6EA1"/>
    <w:rsid w:val="007F0F63"/>
    <w:rsid w:val="007F2B1E"/>
    <w:rsid w:val="007F31EF"/>
    <w:rsid w:val="007F62B4"/>
    <w:rsid w:val="007F7FB2"/>
    <w:rsid w:val="00801517"/>
    <w:rsid w:val="00817AE8"/>
    <w:rsid w:val="00817DE8"/>
    <w:rsid w:val="008229F5"/>
    <w:rsid w:val="0082699A"/>
    <w:rsid w:val="00833CEB"/>
    <w:rsid w:val="008372D2"/>
    <w:rsid w:val="008377BC"/>
    <w:rsid w:val="008407B7"/>
    <w:rsid w:val="00844C17"/>
    <w:rsid w:val="00847726"/>
    <w:rsid w:val="00852511"/>
    <w:rsid w:val="00856A10"/>
    <w:rsid w:val="008577B7"/>
    <w:rsid w:val="008603E0"/>
    <w:rsid w:val="008614F1"/>
    <w:rsid w:val="008639B3"/>
    <w:rsid w:val="00863C1A"/>
    <w:rsid w:val="00865CAA"/>
    <w:rsid w:val="0087142D"/>
    <w:rsid w:val="00873956"/>
    <w:rsid w:val="008749F9"/>
    <w:rsid w:val="00880E72"/>
    <w:rsid w:val="008825EE"/>
    <w:rsid w:val="0088596E"/>
    <w:rsid w:val="00893FF1"/>
    <w:rsid w:val="0089796A"/>
    <w:rsid w:val="008A2375"/>
    <w:rsid w:val="008A70CB"/>
    <w:rsid w:val="008D76C5"/>
    <w:rsid w:val="008E0AFA"/>
    <w:rsid w:val="008E75D3"/>
    <w:rsid w:val="008F125E"/>
    <w:rsid w:val="008F4D2F"/>
    <w:rsid w:val="00900F0A"/>
    <w:rsid w:val="009049E7"/>
    <w:rsid w:val="009060B9"/>
    <w:rsid w:val="00906292"/>
    <w:rsid w:val="00917162"/>
    <w:rsid w:val="009251CC"/>
    <w:rsid w:val="0092714E"/>
    <w:rsid w:val="00935889"/>
    <w:rsid w:val="00942002"/>
    <w:rsid w:val="00946323"/>
    <w:rsid w:val="009463AA"/>
    <w:rsid w:val="00947885"/>
    <w:rsid w:val="00952168"/>
    <w:rsid w:val="009527FE"/>
    <w:rsid w:val="009739A0"/>
    <w:rsid w:val="00974F84"/>
    <w:rsid w:val="009767C7"/>
    <w:rsid w:val="00980254"/>
    <w:rsid w:val="0098579A"/>
    <w:rsid w:val="0099195A"/>
    <w:rsid w:val="00992A11"/>
    <w:rsid w:val="00994681"/>
    <w:rsid w:val="0099486A"/>
    <w:rsid w:val="009A0E26"/>
    <w:rsid w:val="009A16EC"/>
    <w:rsid w:val="009A5905"/>
    <w:rsid w:val="009A5EB3"/>
    <w:rsid w:val="009B1EA8"/>
    <w:rsid w:val="009B29B7"/>
    <w:rsid w:val="009B2A5D"/>
    <w:rsid w:val="009B3B37"/>
    <w:rsid w:val="009B7D1F"/>
    <w:rsid w:val="009C088E"/>
    <w:rsid w:val="009C4D35"/>
    <w:rsid w:val="009D1522"/>
    <w:rsid w:val="009D7252"/>
    <w:rsid w:val="009D7ACD"/>
    <w:rsid w:val="009E5EB4"/>
    <w:rsid w:val="009F216E"/>
    <w:rsid w:val="00A02950"/>
    <w:rsid w:val="00A044D6"/>
    <w:rsid w:val="00A04ADB"/>
    <w:rsid w:val="00A11E0F"/>
    <w:rsid w:val="00A1224C"/>
    <w:rsid w:val="00A1520A"/>
    <w:rsid w:val="00A24CBB"/>
    <w:rsid w:val="00A25A7C"/>
    <w:rsid w:val="00A26CB6"/>
    <w:rsid w:val="00A32F82"/>
    <w:rsid w:val="00A32F8B"/>
    <w:rsid w:val="00A3756F"/>
    <w:rsid w:val="00A42D6F"/>
    <w:rsid w:val="00A45A62"/>
    <w:rsid w:val="00A54AC5"/>
    <w:rsid w:val="00A55564"/>
    <w:rsid w:val="00A55DC3"/>
    <w:rsid w:val="00A56D41"/>
    <w:rsid w:val="00A61353"/>
    <w:rsid w:val="00A66DB1"/>
    <w:rsid w:val="00A673FC"/>
    <w:rsid w:val="00A67A92"/>
    <w:rsid w:val="00A87870"/>
    <w:rsid w:val="00A91A70"/>
    <w:rsid w:val="00AA1B85"/>
    <w:rsid w:val="00AA4218"/>
    <w:rsid w:val="00AB1CB6"/>
    <w:rsid w:val="00AB1D9A"/>
    <w:rsid w:val="00AB22BD"/>
    <w:rsid w:val="00AB593F"/>
    <w:rsid w:val="00AD21EC"/>
    <w:rsid w:val="00AD44FE"/>
    <w:rsid w:val="00AD619E"/>
    <w:rsid w:val="00AE49F1"/>
    <w:rsid w:val="00AE6F96"/>
    <w:rsid w:val="00AF431D"/>
    <w:rsid w:val="00B04DEF"/>
    <w:rsid w:val="00B05CCA"/>
    <w:rsid w:val="00B14271"/>
    <w:rsid w:val="00B16270"/>
    <w:rsid w:val="00B25EAB"/>
    <w:rsid w:val="00B2685D"/>
    <w:rsid w:val="00B30351"/>
    <w:rsid w:val="00B33C2A"/>
    <w:rsid w:val="00B422EC"/>
    <w:rsid w:val="00B520E8"/>
    <w:rsid w:val="00B6404E"/>
    <w:rsid w:val="00B66AE7"/>
    <w:rsid w:val="00B71051"/>
    <w:rsid w:val="00B726D4"/>
    <w:rsid w:val="00B755B1"/>
    <w:rsid w:val="00B8214F"/>
    <w:rsid w:val="00B86A4F"/>
    <w:rsid w:val="00B93035"/>
    <w:rsid w:val="00B958E8"/>
    <w:rsid w:val="00B97DC8"/>
    <w:rsid w:val="00B97E4A"/>
    <w:rsid w:val="00BA09B2"/>
    <w:rsid w:val="00BA27DC"/>
    <w:rsid w:val="00BA5B46"/>
    <w:rsid w:val="00BB7345"/>
    <w:rsid w:val="00BC0995"/>
    <w:rsid w:val="00BE793A"/>
    <w:rsid w:val="00BF2B82"/>
    <w:rsid w:val="00BF432A"/>
    <w:rsid w:val="00BF6E82"/>
    <w:rsid w:val="00C03CA9"/>
    <w:rsid w:val="00C042C3"/>
    <w:rsid w:val="00C060C7"/>
    <w:rsid w:val="00C10FF9"/>
    <w:rsid w:val="00C24C17"/>
    <w:rsid w:val="00C3689D"/>
    <w:rsid w:val="00C3758F"/>
    <w:rsid w:val="00C40B88"/>
    <w:rsid w:val="00C46275"/>
    <w:rsid w:val="00C46348"/>
    <w:rsid w:val="00C46421"/>
    <w:rsid w:val="00C47D87"/>
    <w:rsid w:val="00C510AE"/>
    <w:rsid w:val="00C5376E"/>
    <w:rsid w:val="00C5574A"/>
    <w:rsid w:val="00C5765A"/>
    <w:rsid w:val="00C61119"/>
    <w:rsid w:val="00C808A6"/>
    <w:rsid w:val="00C97091"/>
    <w:rsid w:val="00C97260"/>
    <w:rsid w:val="00CA0734"/>
    <w:rsid w:val="00CA095B"/>
    <w:rsid w:val="00CA2001"/>
    <w:rsid w:val="00CB5B6C"/>
    <w:rsid w:val="00CC052E"/>
    <w:rsid w:val="00CC0D15"/>
    <w:rsid w:val="00CD16BE"/>
    <w:rsid w:val="00CD4616"/>
    <w:rsid w:val="00CD53EA"/>
    <w:rsid w:val="00CD56AF"/>
    <w:rsid w:val="00CD7151"/>
    <w:rsid w:val="00CE182C"/>
    <w:rsid w:val="00CE2F64"/>
    <w:rsid w:val="00CE33D5"/>
    <w:rsid w:val="00CE513B"/>
    <w:rsid w:val="00CE6E7E"/>
    <w:rsid w:val="00CF5D37"/>
    <w:rsid w:val="00CF69EB"/>
    <w:rsid w:val="00CF6F33"/>
    <w:rsid w:val="00D02248"/>
    <w:rsid w:val="00D063B8"/>
    <w:rsid w:val="00D06825"/>
    <w:rsid w:val="00D07F13"/>
    <w:rsid w:val="00D14C1D"/>
    <w:rsid w:val="00D17E3B"/>
    <w:rsid w:val="00D23C09"/>
    <w:rsid w:val="00D23CED"/>
    <w:rsid w:val="00D24BD2"/>
    <w:rsid w:val="00D2573D"/>
    <w:rsid w:val="00D260A2"/>
    <w:rsid w:val="00D30CC6"/>
    <w:rsid w:val="00D322CA"/>
    <w:rsid w:val="00D32466"/>
    <w:rsid w:val="00D3260C"/>
    <w:rsid w:val="00D33EC3"/>
    <w:rsid w:val="00D35790"/>
    <w:rsid w:val="00D419A5"/>
    <w:rsid w:val="00D42435"/>
    <w:rsid w:val="00D46EAB"/>
    <w:rsid w:val="00D52BC5"/>
    <w:rsid w:val="00D55E4B"/>
    <w:rsid w:val="00D5653B"/>
    <w:rsid w:val="00D570BC"/>
    <w:rsid w:val="00D62EF1"/>
    <w:rsid w:val="00D6309D"/>
    <w:rsid w:val="00D644CA"/>
    <w:rsid w:val="00D66FC2"/>
    <w:rsid w:val="00D76449"/>
    <w:rsid w:val="00D76C7E"/>
    <w:rsid w:val="00D771DE"/>
    <w:rsid w:val="00D7776D"/>
    <w:rsid w:val="00D83453"/>
    <w:rsid w:val="00D9293F"/>
    <w:rsid w:val="00D93598"/>
    <w:rsid w:val="00DA1E18"/>
    <w:rsid w:val="00DA2009"/>
    <w:rsid w:val="00DB05B1"/>
    <w:rsid w:val="00DB5A79"/>
    <w:rsid w:val="00DB5D40"/>
    <w:rsid w:val="00DC2465"/>
    <w:rsid w:val="00DD512E"/>
    <w:rsid w:val="00DE1177"/>
    <w:rsid w:val="00DE2CEA"/>
    <w:rsid w:val="00DE6A3C"/>
    <w:rsid w:val="00DE74F4"/>
    <w:rsid w:val="00DE7F97"/>
    <w:rsid w:val="00DF1010"/>
    <w:rsid w:val="00DF5AEA"/>
    <w:rsid w:val="00DF63F6"/>
    <w:rsid w:val="00E10594"/>
    <w:rsid w:val="00E106A5"/>
    <w:rsid w:val="00E11980"/>
    <w:rsid w:val="00E1369D"/>
    <w:rsid w:val="00E13747"/>
    <w:rsid w:val="00E24BF4"/>
    <w:rsid w:val="00E25AEA"/>
    <w:rsid w:val="00E30DEF"/>
    <w:rsid w:val="00E30ED2"/>
    <w:rsid w:val="00E31276"/>
    <w:rsid w:val="00E35951"/>
    <w:rsid w:val="00E37F70"/>
    <w:rsid w:val="00E40576"/>
    <w:rsid w:val="00E446C1"/>
    <w:rsid w:val="00E71DD9"/>
    <w:rsid w:val="00E750BC"/>
    <w:rsid w:val="00E758B9"/>
    <w:rsid w:val="00E85569"/>
    <w:rsid w:val="00E856AF"/>
    <w:rsid w:val="00E86B83"/>
    <w:rsid w:val="00E87750"/>
    <w:rsid w:val="00E87C64"/>
    <w:rsid w:val="00E90E5C"/>
    <w:rsid w:val="00E93A01"/>
    <w:rsid w:val="00E93FF8"/>
    <w:rsid w:val="00E96EAF"/>
    <w:rsid w:val="00EA1752"/>
    <w:rsid w:val="00EA5A89"/>
    <w:rsid w:val="00EA5BDB"/>
    <w:rsid w:val="00EB46D9"/>
    <w:rsid w:val="00EB4F0D"/>
    <w:rsid w:val="00EC142D"/>
    <w:rsid w:val="00EC1E16"/>
    <w:rsid w:val="00EC254A"/>
    <w:rsid w:val="00ED0024"/>
    <w:rsid w:val="00ED0F85"/>
    <w:rsid w:val="00ED2B5C"/>
    <w:rsid w:val="00ED3269"/>
    <w:rsid w:val="00ED42F2"/>
    <w:rsid w:val="00EE1A8C"/>
    <w:rsid w:val="00EE4643"/>
    <w:rsid w:val="00EF1330"/>
    <w:rsid w:val="00EF15FF"/>
    <w:rsid w:val="00EF2085"/>
    <w:rsid w:val="00EF5BB3"/>
    <w:rsid w:val="00EF7111"/>
    <w:rsid w:val="00EF7D1A"/>
    <w:rsid w:val="00F02376"/>
    <w:rsid w:val="00F0448F"/>
    <w:rsid w:val="00F0716C"/>
    <w:rsid w:val="00F074C6"/>
    <w:rsid w:val="00F16420"/>
    <w:rsid w:val="00F270E9"/>
    <w:rsid w:val="00F275C0"/>
    <w:rsid w:val="00F346B6"/>
    <w:rsid w:val="00F36145"/>
    <w:rsid w:val="00F37BDD"/>
    <w:rsid w:val="00F37F41"/>
    <w:rsid w:val="00F41503"/>
    <w:rsid w:val="00F466C8"/>
    <w:rsid w:val="00F469A9"/>
    <w:rsid w:val="00F50B46"/>
    <w:rsid w:val="00F50D1F"/>
    <w:rsid w:val="00F635FC"/>
    <w:rsid w:val="00F63D03"/>
    <w:rsid w:val="00F65E2F"/>
    <w:rsid w:val="00F67DF1"/>
    <w:rsid w:val="00F70431"/>
    <w:rsid w:val="00F8309B"/>
    <w:rsid w:val="00F8316D"/>
    <w:rsid w:val="00F833C9"/>
    <w:rsid w:val="00F90064"/>
    <w:rsid w:val="00F910AC"/>
    <w:rsid w:val="00F96AFD"/>
    <w:rsid w:val="00FA1398"/>
    <w:rsid w:val="00FA2E19"/>
    <w:rsid w:val="00FA6584"/>
    <w:rsid w:val="00FA697F"/>
    <w:rsid w:val="00FB5521"/>
    <w:rsid w:val="00FB5FFF"/>
    <w:rsid w:val="00FB610D"/>
    <w:rsid w:val="00FC443A"/>
    <w:rsid w:val="00FC4477"/>
    <w:rsid w:val="00FC46FB"/>
    <w:rsid w:val="00FD2BD3"/>
    <w:rsid w:val="00FD4B7C"/>
    <w:rsid w:val="00FD4CCA"/>
    <w:rsid w:val="00FE2A9E"/>
    <w:rsid w:val="00FE5ED5"/>
    <w:rsid w:val="00FE645C"/>
    <w:rsid w:val="09A41BE0"/>
    <w:rsid w:val="0E2F24E1"/>
    <w:rsid w:val="1C77E4DD"/>
    <w:rsid w:val="25122937"/>
    <w:rsid w:val="255AB693"/>
    <w:rsid w:val="2996F078"/>
    <w:rsid w:val="2DF6E0CF"/>
    <w:rsid w:val="30044DE5"/>
    <w:rsid w:val="302D5812"/>
    <w:rsid w:val="348C461F"/>
    <w:rsid w:val="3692C9C2"/>
    <w:rsid w:val="390409BA"/>
    <w:rsid w:val="39CA6A84"/>
    <w:rsid w:val="3BEE9C38"/>
    <w:rsid w:val="45B3FBA9"/>
    <w:rsid w:val="49EA86E3"/>
    <w:rsid w:val="4E92B7B8"/>
    <w:rsid w:val="50DE830D"/>
    <w:rsid w:val="512A6A68"/>
    <w:rsid w:val="58CE0518"/>
    <w:rsid w:val="5967E014"/>
    <w:rsid w:val="5A3EA7FC"/>
    <w:rsid w:val="5F53BA77"/>
    <w:rsid w:val="5F92B61E"/>
    <w:rsid w:val="68E52445"/>
    <w:rsid w:val="6F45932B"/>
    <w:rsid w:val="784A8750"/>
    <w:rsid w:val="786CA028"/>
    <w:rsid w:val="7F52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B2D8F9"/>
  <w14:defaultImageDpi w14:val="0"/>
  <w15:docId w15:val="{8B8A4697-CF52-44B0-85B7-669E2953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customStyle="1" w:styleId="UnresolvedMention1">
    <w:name w:val="Unresolved Mention1"/>
    <w:basedOn w:val="DefaultParagraphFon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character" w:styleId="FollowedHyperlink">
    <w:name w:val="FollowedHyperlink"/>
    <w:basedOn w:val="DefaultParagraphFont"/>
    <w:uiPriority w:val="99"/>
    <w:rsid w:val="00FB5FFF"/>
    <w:rPr>
      <w:rFonts w:cs="Times New Roman"/>
      <w:color w:val="954F72" w:themeColor="followedHyperlink"/>
      <w:u w:val="single"/>
    </w:rPr>
  </w:style>
  <w:style w:type="paragraph" w:styleId="NormalWeb">
    <w:name w:val="Normal (Web)"/>
    <w:basedOn w:val="Normal"/>
    <w:uiPriority w:val="99"/>
    <w:rsid w:val="00675EDE"/>
    <w:rPr>
      <w:rFonts w:ascii="Times New Roman" w:hAnsi="Times New Roman"/>
      <w:sz w:val="24"/>
    </w:rPr>
  </w:style>
  <w:style w:type="character" w:styleId="CommentReference">
    <w:name w:val="annotation reference"/>
    <w:basedOn w:val="DefaultParagraphFont"/>
    <w:uiPriority w:val="99"/>
    <w:rsid w:val="00AF431D"/>
    <w:rPr>
      <w:rFonts w:cs="Times New Roman"/>
      <w:sz w:val="16"/>
      <w:szCs w:val="16"/>
    </w:rPr>
  </w:style>
  <w:style w:type="paragraph" w:styleId="CommentText">
    <w:name w:val="annotation text"/>
    <w:basedOn w:val="Normal"/>
    <w:link w:val="CommentTextChar"/>
    <w:uiPriority w:val="99"/>
    <w:rsid w:val="00AF431D"/>
    <w:pPr>
      <w:spacing w:line="240" w:lineRule="auto"/>
    </w:pPr>
    <w:rPr>
      <w:sz w:val="20"/>
      <w:szCs w:val="20"/>
    </w:rPr>
  </w:style>
  <w:style w:type="paragraph" w:styleId="CommentSubject">
    <w:name w:val="annotation subject"/>
    <w:basedOn w:val="CommentText"/>
    <w:next w:val="CommentText"/>
    <w:link w:val="CommentSubjectChar"/>
    <w:uiPriority w:val="99"/>
    <w:rsid w:val="00AF431D"/>
    <w:rPr>
      <w:b/>
      <w:bCs/>
    </w:rPr>
  </w:style>
  <w:style w:type="character" w:customStyle="1" w:styleId="CommentTextChar">
    <w:name w:val="Comment Text Char"/>
    <w:basedOn w:val="DefaultParagraphFont"/>
    <w:link w:val="CommentText"/>
    <w:uiPriority w:val="99"/>
    <w:locked/>
    <w:rsid w:val="00AF431D"/>
    <w:rPr>
      <w:rFonts w:cs="Times New Roman"/>
      <w:sz w:val="20"/>
      <w:szCs w:val="20"/>
    </w:rPr>
  </w:style>
  <w:style w:type="paragraph" w:styleId="FootnoteText">
    <w:name w:val="footnote text"/>
    <w:basedOn w:val="Normal"/>
    <w:link w:val="FootnoteTextChar"/>
    <w:uiPriority w:val="99"/>
    <w:rsid w:val="00333046"/>
    <w:pPr>
      <w:spacing w:line="240" w:lineRule="auto"/>
    </w:pPr>
    <w:rPr>
      <w:sz w:val="20"/>
      <w:szCs w:val="20"/>
    </w:rPr>
  </w:style>
  <w:style w:type="character" w:customStyle="1" w:styleId="CommentSubjectChar">
    <w:name w:val="Comment Subject Char"/>
    <w:basedOn w:val="CommentTextChar"/>
    <w:link w:val="CommentSubject"/>
    <w:uiPriority w:val="99"/>
    <w:locked/>
    <w:rsid w:val="00AF431D"/>
    <w:rPr>
      <w:rFonts w:cs="Times New Roman"/>
      <w:b/>
      <w:bCs/>
      <w:sz w:val="20"/>
      <w:szCs w:val="20"/>
    </w:rPr>
  </w:style>
  <w:style w:type="character" w:styleId="FootnoteReference">
    <w:name w:val="footnote reference"/>
    <w:basedOn w:val="DefaultParagraphFont"/>
    <w:uiPriority w:val="99"/>
    <w:rsid w:val="00333046"/>
    <w:rPr>
      <w:rFonts w:cs="Times New Roman"/>
      <w:vertAlign w:val="superscript"/>
    </w:rPr>
  </w:style>
  <w:style w:type="character" w:customStyle="1" w:styleId="FootnoteTextChar">
    <w:name w:val="Footnote Text Char"/>
    <w:basedOn w:val="DefaultParagraphFont"/>
    <w:link w:val="FootnoteText"/>
    <w:uiPriority w:val="99"/>
    <w:locked/>
    <w:rsid w:val="00333046"/>
    <w:rPr>
      <w:rFonts w:cs="Times New Roman"/>
      <w:sz w:val="20"/>
      <w:szCs w:val="20"/>
    </w:rPr>
  </w:style>
  <w:style w:type="paragraph" w:styleId="Revision">
    <w:name w:val="Revision"/>
    <w:hidden/>
    <w:uiPriority w:val="62"/>
    <w:unhideWhenUsed/>
    <w:rsid w:val="007B535D"/>
    <w:rPr>
      <w:rFonts w:cs="Times New Roman"/>
      <w:sz w:val="22"/>
      <w:szCs w:val="24"/>
    </w:rPr>
  </w:style>
  <w:style w:type="character" w:customStyle="1" w:styleId="apple-converted-space">
    <w:name w:val="apple-converted-space"/>
    <w:basedOn w:val="DefaultParagraphFont"/>
    <w:rsid w:val="00266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074112">
      <w:marLeft w:val="0"/>
      <w:marRight w:val="0"/>
      <w:marTop w:val="0"/>
      <w:marBottom w:val="0"/>
      <w:divBdr>
        <w:top w:val="none" w:sz="0" w:space="0" w:color="auto"/>
        <w:left w:val="none" w:sz="0" w:space="0" w:color="auto"/>
        <w:bottom w:val="none" w:sz="0" w:space="0" w:color="auto"/>
        <w:right w:val="none" w:sz="0" w:space="0" w:color="auto"/>
      </w:divBdr>
    </w:div>
    <w:div w:id="1052074124">
      <w:marLeft w:val="0"/>
      <w:marRight w:val="0"/>
      <w:marTop w:val="0"/>
      <w:marBottom w:val="0"/>
      <w:divBdr>
        <w:top w:val="none" w:sz="0" w:space="0" w:color="auto"/>
        <w:left w:val="none" w:sz="0" w:space="0" w:color="auto"/>
        <w:bottom w:val="none" w:sz="0" w:space="0" w:color="auto"/>
        <w:right w:val="none" w:sz="0" w:space="0" w:color="auto"/>
      </w:divBdr>
      <w:divsChild>
        <w:div w:id="1052074163">
          <w:marLeft w:val="0"/>
          <w:marRight w:val="0"/>
          <w:marTop w:val="0"/>
          <w:marBottom w:val="0"/>
          <w:divBdr>
            <w:top w:val="none" w:sz="0" w:space="0" w:color="auto"/>
            <w:left w:val="none" w:sz="0" w:space="0" w:color="auto"/>
            <w:bottom w:val="none" w:sz="0" w:space="0" w:color="auto"/>
            <w:right w:val="none" w:sz="0" w:space="0" w:color="auto"/>
          </w:divBdr>
          <w:divsChild>
            <w:div w:id="1052074126">
              <w:marLeft w:val="0"/>
              <w:marRight w:val="0"/>
              <w:marTop w:val="0"/>
              <w:marBottom w:val="0"/>
              <w:divBdr>
                <w:top w:val="none" w:sz="0" w:space="0" w:color="auto"/>
                <w:left w:val="none" w:sz="0" w:space="0" w:color="auto"/>
                <w:bottom w:val="none" w:sz="0" w:space="0" w:color="auto"/>
                <w:right w:val="none" w:sz="0" w:space="0" w:color="auto"/>
              </w:divBdr>
              <w:divsChild>
                <w:div w:id="1052074220">
                  <w:marLeft w:val="0"/>
                  <w:marRight w:val="0"/>
                  <w:marTop w:val="0"/>
                  <w:marBottom w:val="0"/>
                  <w:divBdr>
                    <w:top w:val="none" w:sz="0" w:space="0" w:color="auto"/>
                    <w:left w:val="none" w:sz="0" w:space="0" w:color="auto"/>
                    <w:bottom w:val="none" w:sz="0" w:space="0" w:color="auto"/>
                    <w:right w:val="none" w:sz="0" w:space="0" w:color="auto"/>
                  </w:divBdr>
                  <w:divsChild>
                    <w:div w:id="10520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39">
      <w:marLeft w:val="0"/>
      <w:marRight w:val="0"/>
      <w:marTop w:val="0"/>
      <w:marBottom w:val="0"/>
      <w:divBdr>
        <w:top w:val="none" w:sz="0" w:space="0" w:color="auto"/>
        <w:left w:val="none" w:sz="0" w:space="0" w:color="auto"/>
        <w:bottom w:val="none" w:sz="0" w:space="0" w:color="auto"/>
        <w:right w:val="none" w:sz="0" w:space="0" w:color="auto"/>
      </w:divBdr>
      <w:divsChild>
        <w:div w:id="1052074233">
          <w:marLeft w:val="0"/>
          <w:marRight w:val="0"/>
          <w:marTop w:val="0"/>
          <w:marBottom w:val="0"/>
          <w:divBdr>
            <w:top w:val="none" w:sz="0" w:space="0" w:color="auto"/>
            <w:left w:val="none" w:sz="0" w:space="0" w:color="auto"/>
            <w:bottom w:val="none" w:sz="0" w:space="0" w:color="auto"/>
            <w:right w:val="none" w:sz="0" w:space="0" w:color="auto"/>
          </w:divBdr>
          <w:divsChild>
            <w:div w:id="1052074176">
              <w:marLeft w:val="0"/>
              <w:marRight w:val="0"/>
              <w:marTop w:val="0"/>
              <w:marBottom w:val="0"/>
              <w:divBdr>
                <w:top w:val="none" w:sz="0" w:space="0" w:color="auto"/>
                <w:left w:val="none" w:sz="0" w:space="0" w:color="auto"/>
                <w:bottom w:val="none" w:sz="0" w:space="0" w:color="auto"/>
                <w:right w:val="none" w:sz="0" w:space="0" w:color="auto"/>
              </w:divBdr>
              <w:divsChild>
                <w:div w:id="1052074121">
                  <w:marLeft w:val="0"/>
                  <w:marRight w:val="0"/>
                  <w:marTop w:val="0"/>
                  <w:marBottom w:val="0"/>
                  <w:divBdr>
                    <w:top w:val="none" w:sz="0" w:space="0" w:color="auto"/>
                    <w:left w:val="none" w:sz="0" w:space="0" w:color="auto"/>
                    <w:bottom w:val="none" w:sz="0" w:space="0" w:color="auto"/>
                    <w:right w:val="none" w:sz="0" w:space="0" w:color="auto"/>
                  </w:divBdr>
                  <w:divsChild>
                    <w:div w:id="1052074134">
                      <w:marLeft w:val="0"/>
                      <w:marRight w:val="0"/>
                      <w:marTop w:val="0"/>
                      <w:marBottom w:val="0"/>
                      <w:divBdr>
                        <w:top w:val="none" w:sz="0" w:space="0" w:color="auto"/>
                        <w:left w:val="none" w:sz="0" w:space="0" w:color="auto"/>
                        <w:bottom w:val="none" w:sz="0" w:space="0" w:color="auto"/>
                        <w:right w:val="none" w:sz="0" w:space="0" w:color="auto"/>
                      </w:divBdr>
                    </w:div>
                  </w:divsChild>
                </w:div>
                <w:div w:id="1052074138">
                  <w:marLeft w:val="0"/>
                  <w:marRight w:val="0"/>
                  <w:marTop w:val="0"/>
                  <w:marBottom w:val="0"/>
                  <w:divBdr>
                    <w:top w:val="none" w:sz="0" w:space="0" w:color="auto"/>
                    <w:left w:val="none" w:sz="0" w:space="0" w:color="auto"/>
                    <w:bottom w:val="none" w:sz="0" w:space="0" w:color="auto"/>
                    <w:right w:val="none" w:sz="0" w:space="0" w:color="auto"/>
                  </w:divBdr>
                  <w:divsChild>
                    <w:div w:id="1052074128">
                      <w:marLeft w:val="0"/>
                      <w:marRight w:val="0"/>
                      <w:marTop w:val="0"/>
                      <w:marBottom w:val="0"/>
                      <w:divBdr>
                        <w:top w:val="none" w:sz="0" w:space="0" w:color="auto"/>
                        <w:left w:val="none" w:sz="0" w:space="0" w:color="auto"/>
                        <w:bottom w:val="none" w:sz="0" w:space="0" w:color="auto"/>
                        <w:right w:val="none" w:sz="0" w:space="0" w:color="auto"/>
                      </w:divBdr>
                    </w:div>
                  </w:divsChild>
                </w:div>
                <w:div w:id="1052074151">
                  <w:marLeft w:val="0"/>
                  <w:marRight w:val="0"/>
                  <w:marTop w:val="0"/>
                  <w:marBottom w:val="0"/>
                  <w:divBdr>
                    <w:top w:val="none" w:sz="0" w:space="0" w:color="auto"/>
                    <w:left w:val="none" w:sz="0" w:space="0" w:color="auto"/>
                    <w:bottom w:val="none" w:sz="0" w:space="0" w:color="auto"/>
                    <w:right w:val="none" w:sz="0" w:space="0" w:color="auto"/>
                  </w:divBdr>
                  <w:divsChild>
                    <w:div w:id="1052074110">
                      <w:marLeft w:val="0"/>
                      <w:marRight w:val="0"/>
                      <w:marTop w:val="0"/>
                      <w:marBottom w:val="0"/>
                      <w:divBdr>
                        <w:top w:val="none" w:sz="0" w:space="0" w:color="auto"/>
                        <w:left w:val="none" w:sz="0" w:space="0" w:color="auto"/>
                        <w:bottom w:val="none" w:sz="0" w:space="0" w:color="auto"/>
                        <w:right w:val="none" w:sz="0" w:space="0" w:color="auto"/>
                      </w:divBdr>
                    </w:div>
                    <w:div w:id="1052074149">
                      <w:marLeft w:val="0"/>
                      <w:marRight w:val="0"/>
                      <w:marTop w:val="0"/>
                      <w:marBottom w:val="0"/>
                      <w:divBdr>
                        <w:top w:val="none" w:sz="0" w:space="0" w:color="auto"/>
                        <w:left w:val="none" w:sz="0" w:space="0" w:color="auto"/>
                        <w:bottom w:val="none" w:sz="0" w:space="0" w:color="auto"/>
                        <w:right w:val="none" w:sz="0" w:space="0" w:color="auto"/>
                      </w:divBdr>
                    </w:div>
                    <w:div w:id="1052074154">
                      <w:marLeft w:val="0"/>
                      <w:marRight w:val="0"/>
                      <w:marTop w:val="0"/>
                      <w:marBottom w:val="0"/>
                      <w:divBdr>
                        <w:top w:val="none" w:sz="0" w:space="0" w:color="auto"/>
                        <w:left w:val="none" w:sz="0" w:space="0" w:color="auto"/>
                        <w:bottom w:val="none" w:sz="0" w:space="0" w:color="auto"/>
                        <w:right w:val="none" w:sz="0" w:space="0" w:color="auto"/>
                      </w:divBdr>
                    </w:div>
                    <w:div w:id="1052074162">
                      <w:marLeft w:val="0"/>
                      <w:marRight w:val="0"/>
                      <w:marTop w:val="0"/>
                      <w:marBottom w:val="0"/>
                      <w:divBdr>
                        <w:top w:val="none" w:sz="0" w:space="0" w:color="auto"/>
                        <w:left w:val="none" w:sz="0" w:space="0" w:color="auto"/>
                        <w:bottom w:val="none" w:sz="0" w:space="0" w:color="auto"/>
                        <w:right w:val="none" w:sz="0" w:space="0" w:color="auto"/>
                      </w:divBdr>
                    </w:div>
                    <w:div w:id="1052074182">
                      <w:marLeft w:val="0"/>
                      <w:marRight w:val="0"/>
                      <w:marTop w:val="0"/>
                      <w:marBottom w:val="0"/>
                      <w:divBdr>
                        <w:top w:val="none" w:sz="0" w:space="0" w:color="auto"/>
                        <w:left w:val="none" w:sz="0" w:space="0" w:color="auto"/>
                        <w:bottom w:val="none" w:sz="0" w:space="0" w:color="auto"/>
                        <w:right w:val="none" w:sz="0" w:space="0" w:color="auto"/>
                      </w:divBdr>
                    </w:div>
                  </w:divsChild>
                </w:div>
                <w:div w:id="1052074209">
                  <w:marLeft w:val="0"/>
                  <w:marRight w:val="0"/>
                  <w:marTop w:val="0"/>
                  <w:marBottom w:val="0"/>
                  <w:divBdr>
                    <w:top w:val="none" w:sz="0" w:space="0" w:color="auto"/>
                    <w:left w:val="none" w:sz="0" w:space="0" w:color="auto"/>
                    <w:bottom w:val="none" w:sz="0" w:space="0" w:color="auto"/>
                    <w:right w:val="none" w:sz="0" w:space="0" w:color="auto"/>
                  </w:divBdr>
                  <w:divsChild>
                    <w:div w:id="1052074109">
                      <w:marLeft w:val="0"/>
                      <w:marRight w:val="0"/>
                      <w:marTop w:val="0"/>
                      <w:marBottom w:val="0"/>
                      <w:divBdr>
                        <w:top w:val="none" w:sz="0" w:space="0" w:color="auto"/>
                        <w:left w:val="none" w:sz="0" w:space="0" w:color="auto"/>
                        <w:bottom w:val="none" w:sz="0" w:space="0" w:color="auto"/>
                        <w:right w:val="none" w:sz="0" w:space="0" w:color="auto"/>
                      </w:divBdr>
                    </w:div>
                  </w:divsChild>
                </w:div>
                <w:div w:id="1052074211">
                  <w:marLeft w:val="0"/>
                  <w:marRight w:val="0"/>
                  <w:marTop w:val="0"/>
                  <w:marBottom w:val="0"/>
                  <w:divBdr>
                    <w:top w:val="none" w:sz="0" w:space="0" w:color="auto"/>
                    <w:left w:val="none" w:sz="0" w:space="0" w:color="auto"/>
                    <w:bottom w:val="none" w:sz="0" w:space="0" w:color="auto"/>
                    <w:right w:val="none" w:sz="0" w:space="0" w:color="auto"/>
                  </w:divBdr>
                  <w:divsChild>
                    <w:div w:id="1052074206">
                      <w:marLeft w:val="0"/>
                      <w:marRight w:val="0"/>
                      <w:marTop w:val="0"/>
                      <w:marBottom w:val="0"/>
                      <w:divBdr>
                        <w:top w:val="none" w:sz="0" w:space="0" w:color="auto"/>
                        <w:left w:val="none" w:sz="0" w:space="0" w:color="auto"/>
                        <w:bottom w:val="none" w:sz="0" w:space="0" w:color="auto"/>
                        <w:right w:val="none" w:sz="0" w:space="0" w:color="auto"/>
                      </w:divBdr>
                    </w:div>
                  </w:divsChild>
                </w:div>
                <w:div w:id="1052074215">
                  <w:marLeft w:val="0"/>
                  <w:marRight w:val="0"/>
                  <w:marTop w:val="0"/>
                  <w:marBottom w:val="0"/>
                  <w:divBdr>
                    <w:top w:val="none" w:sz="0" w:space="0" w:color="auto"/>
                    <w:left w:val="none" w:sz="0" w:space="0" w:color="auto"/>
                    <w:bottom w:val="none" w:sz="0" w:space="0" w:color="auto"/>
                    <w:right w:val="none" w:sz="0" w:space="0" w:color="auto"/>
                  </w:divBdr>
                  <w:divsChild>
                    <w:div w:id="1052074218">
                      <w:marLeft w:val="0"/>
                      <w:marRight w:val="0"/>
                      <w:marTop w:val="0"/>
                      <w:marBottom w:val="0"/>
                      <w:divBdr>
                        <w:top w:val="none" w:sz="0" w:space="0" w:color="auto"/>
                        <w:left w:val="none" w:sz="0" w:space="0" w:color="auto"/>
                        <w:bottom w:val="none" w:sz="0" w:space="0" w:color="auto"/>
                        <w:right w:val="none" w:sz="0" w:space="0" w:color="auto"/>
                      </w:divBdr>
                    </w:div>
                  </w:divsChild>
                </w:div>
                <w:div w:id="1052074219">
                  <w:marLeft w:val="0"/>
                  <w:marRight w:val="0"/>
                  <w:marTop w:val="0"/>
                  <w:marBottom w:val="0"/>
                  <w:divBdr>
                    <w:top w:val="none" w:sz="0" w:space="0" w:color="auto"/>
                    <w:left w:val="none" w:sz="0" w:space="0" w:color="auto"/>
                    <w:bottom w:val="none" w:sz="0" w:space="0" w:color="auto"/>
                    <w:right w:val="none" w:sz="0" w:space="0" w:color="auto"/>
                  </w:divBdr>
                  <w:divsChild>
                    <w:div w:id="10520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47">
      <w:marLeft w:val="0"/>
      <w:marRight w:val="0"/>
      <w:marTop w:val="0"/>
      <w:marBottom w:val="0"/>
      <w:divBdr>
        <w:top w:val="none" w:sz="0" w:space="0" w:color="auto"/>
        <w:left w:val="none" w:sz="0" w:space="0" w:color="auto"/>
        <w:bottom w:val="none" w:sz="0" w:space="0" w:color="auto"/>
        <w:right w:val="none" w:sz="0" w:space="0" w:color="auto"/>
      </w:divBdr>
      <w:divsChild>
        <w:div w:id="1052074204">
          <w:marLeft w:val="0"/>
          <w:marRight w:val="0"/>
          <w:marTop w:val="0"/>
          <w:marBottom w:val="0"/>
          <w:divBdr>
            <w:top w:val="none" w:sz="0" w:space="0" w:color="auto"/>
            <w:left w:val="none" w:sz="0" w:space="0" w:color="auto"/>
            <w:bottom w:val="none" w:sz="0" w:space="0" w:color="auto"/>
            <w:right w:val="none" w:sz="0" w:space="0" w:color="auto"/>
          </w:divBdr>
          <w:divsChild>
            <w:div w:id="1052074195">
              <w:marLeft w:val="0"/>
              <w:marRight w:val="0"/>
              <w:marTop w:val="0"/>
              <w:marBottom w:val="0"/>
              <w:divBdr>
                <w:top w:val="none" w:sz="0" w:space="0" w:color="auto"/>
                <w:left w:val="none" w:sz="0" w:space="0" w:color="auto"/>
                <w:bottom w:val="none" w:sz="0" w:space="0" w:color="auto"/>
                <w:right w:val="none" w:sz="0" w:space="0" w:color="auto"/>
              </w:divBdr>
              <w:divsChild>
                <w:div w:id="1052074122">
                  <w:marLeft w:val="0"/>
                  <w:marRight w:val="0"/>
                  <w:marTop w:val="0"/>
                  <w:marBottom w:val="0"/>
                  <w:divBdr>
                    <w:top w:val="none" w:sz="0" w:space="0" w:color="auto"/>
                    <w:left w:val="none" w:sz="0" w:space="0" w:color="auto"/>
                    <w:bottom w:val="none" w:sz="0" w:space="0" w:color="auto"/>
                    <w:right w:val="none" w:sz="0" w:space="0" w:color="auto"/>
                  </w:divBdr>
                  <w:divsChild>
                    <w:div w:id="10520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52">
      <w:marLeft w:val="0"/>
      <w:marRight w:val="0"/>
      <w:marTop w:val="0"/>
      <w:marBottom w:val="0"/>
      <w:divBdr>
        <w:top w:val="none" w:sz="0" w:space="0" w:color="auto"/>
        <w:left w:val="none" w:sz="0" w:space="0" w:color="auto"/>
        <w:bottom w:val="none" w:sz="0" w:space="0" w:color="auto"/>
        <w:right w:val="none" w:sz="0" w:space="0" w:color="auto"/>
      </w:divBdr>
      <w:divsChild>
        <w:div w:id="1052074132">
          <w:marLeft w:val="0"/>
          <w:marRight w:val="0"/>
          <w:marTop w:val="0"/>
          <w:marBottom w:val="0"/>
          <w:divBdr>
            <w:top w:val="none" w:sz="0" w:space="0" w:color="auto"/>
            <w:left w:val="none" w:sz="0" w:space="0" w:color="auto"/>
            <w:bottom w:val="none" w:sz="0" w:space="0" w:color="auto"/>
            <w:right w:val="none" w:sz="0" w:space="0" w:color="auto"/>
          </w:divBdr>
          <w:divsChild>
            <w:div w:id="1052074136">
              <w:marLeft w:val="0"/>
              <w:marRight w:val="0"/>
              <w:marTop w:val="0"/>
              <w:marBottom w:val="0"/>
              <w:divBdr>
                <w:top w:val="none" w:sz="0" w:space="0" w:color="auto"/>
                <w:left w:val="none" w:sz="0" w:space="0" w:color="auto"/>
                <w:bottom w:val="none" w:sz="0" w:space="0" w:color="auto"/>
                <w:right w:val="none" w:sz="0" w:space="0" w:color="auto"/>
              </w:divBdr>
              <w:divsChild>
                <w:div w:id="1052074230">
                  <w:marLeft w:val="0"/>
                  <w:marRight w:val="0"/>
                  <w:marTop w:val="0"/>
                  <w:marBottom w:val="0"/>
                  <w:divBdr>
                    <w:top w:val="none" w:sz="0" w:space="0" w:color="auto"/>
                    <w:left w:val="none" w:sz="0" w:space="0" w:color="auto"/>
                    <w:bottom w:val="none" w:sz="0" w:space="0" w:color="auto"/>
                    <w:right w:val="none" w:sz="0" w:space="0" w:color="auto"/>
                  </w:divBdr>
                  <w:divsChild>
                    <w:div w:id="10520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53">
      <w:marLeft w:val="0"/>
      <w:marRight w:val="0"/>
      <w:marTop w:val="0"/>
      <w:marBottom w:val="0"/>
      <w:divBdr>
        <w:top w:val="none" w:sz="0" w:space="0" w:color="auto"/>
        <w:left w:val="none" w:sz="0" w:space="0" w:color="auto"/>
        <w:bottom w:val="none" w:sz="0" w:space="0" w:color="auto"/>
        <w:right w:val="none" w:sz="0" w:space="0" w:color="auto"/>
      </w:divBdr>
    </w:div>
    <w:div w:id="1052074157">
      <w:marLeft w:val="0"/>
      <w:marRight w:val="0"/>
      <w:marTop w:val="0"/>
      <w:marBottom w:val="0"/>
      <w:divBdr>
        <w:top w:val="none" w:sz="0" w:space="0" w:color="auto"/>
        <w:left w:val="none" w:sz="0" w:space="0" w:color="auto"/>
        <w:bottom w:val="none" w:sz="0" w:space="0" w:color="auto"/>
        <w:right w:val="none" w:sz="0" w:space="0" w:color="auto"/>
      </w:divBdr>
    </w:div>
    <w:div w:id="1052074158">
      <w:marLeft w:val="0"/>
      <w:marRight w:val="0"/>
      <w:marTop w:val="0"/>
      <w:marBottom w:val="0"/>
      <w:divBdr>
        <w:top w:val="none" w:sz="0" w:space="0" w:color="auto"/>
        <w:left w:val="none" w:sz="0" w:space="0" w:color="auto"/>
        <w:bottom w:val="none" w:sz="0" w:space="0" w:color="auto"/>
        <w:right w:val="none" w:sz="0" w:space="0" w:color="auto"/>
      </w:divBdr>
    </w:div>
    <w:div w:id="1052074159">
      <w:marLeft w:val="0"/>
      <w:marRight w:val="0"/>
      <w:marTop w:val="0"/>
      <w:marBottom w:val="0"/>
      <w:divBdr>
        <w:top w:val="none" w:sz="0" w:space="0" w:color="auto"/>
        <w:left w:val="none" w:sz="0" w:space="0" w:color="auto"/>
        <w:bottom w:val="none" w:sz="0" w:space="0" w:color="auto"/>
        <w:right w:val="none" w:sz="0" w:space="0" w:color="auto"/>
      </w:divBdr>
      <w:divsChild>
        <w:div w:id="1052074217">
          <w:marLeft w:val="0"/>
          <w:marRight w:val="0"/>
          <w:marTop w:val="0"/>
          <w:marBottom w:val="0"/>
          <w:divBdr>
            <w:top w:val="none" w:sz="0" w:space="0" w:color="auto"/>
            <w:left w:val="none" w:sz="0" w:space="0" w:color="auto"/>
            <w:bottom w:val="none" w:sz="0" w:space="0" w:color="auto"/>
            <w:right w:val="none" w:sz="0" w:space="0" w:color="auto"/>
          </w:divBdr>
          <w:divsChild>
            <w:div w:id="1052074188">
              <w:marLeft w:val="0"/>
              <w:marRight w:val="0"/>
              <w:marTop w:val="0"/>
              <w:marBottom w:val="0"/>
              <w:divBdr>
                <w:top w:val="none" w:sz="0" w:space="0" w:color="auto"/>
                <w:left w:val="none" w:sz="0" w:space="0" w:color="auto"/>
                <w:bottom w:val="none" w:sz="0" w:space="0" w:color="auto"/>
                <w:right w:val="none" w:sz="0" w:space="0" w:color="auto"/>
              </w:divBdr>
              <w:divsChild>
                <w:div w:id="1052074127">
                  <w:marLeft w:val="0"/>
                  <w:marRight w:val="0"/>
                  <w:marTop w:val="0"/>
                  <w:marBottom w:val="0"/>
                  <w:divBdr>
                    <w:top w:val="none" w:sz="0" w:space="0" w:color="auto"/>
                    <w:left w:val="none" w:sz="0" w:space="0" w:color="auto"/>
                    <w:bottom w:val="none" w:sz="0" w:space="0" w:color="auto"/>
                    <w:right w:val="none" w:sz="0" w:space="0" w:color="auto"/>
                  </w:divBdr>
                  <w:divsChild>
                    <w:div w:id="1052074169">
                      <w:marLeft w:val="0"/>
                      <w:marRight w:val="0"/>
                      <w:marTop w:val="0"/>
                      <w:marBottom w:val="0"/>
                      <w:divBdr>
                        <w:top w:val="none" w:sz="0" w:space="0" w:color="auto"/>
                        <w:left w:val="none" w:sz="0" w:space="0" w:color="auto"/>
                        <w:bottom w:val="none" w:sz="0" w:space="0" w:color="auto"/>
                        <w:right w:val="none" w:sz="0" w:space="0" w:color="auto"/>
                      </w:divBdr>
                    </w:div>
                  </w:divsChild>
                </w:div>
                <w:div w:id="1052074142">
                  <w:marLeft w:val="0"/>
                  <w:marRight w:val="0"/>
                  <w:marTop w:val="0"/>
                  <w:marBottom w:val="0"/>
                  <w:divBdr>
                    <w:top w:val="none" w:sz="0" w:space="0" w:color="auto"/>
                    <w:left w:val="none" w:sz="0" w:space="0" w:color="auto"/>
                    <w:bottom w:val="none" w:sz="0" w:space="0" w:color="auto"/>
                    <w:right w:val="none" w:sz="0" w:space="0" w:color="auto"/>
                  </w:divBdr>
                  <w:divsChild>
                    <w:div w:id="1052074213">
                      <w:marLeft w:val="0"/>
                      <w:marRight w:val="0"/>
                      <w:marTop w:val="0"/>
                      <w:marBottom w:val="0"/>
                      <w:divBdr>
                        <w:top w:val="none" w:sz="0" w:space="0" w:color="auto"/>
                        <w:left w:val="none" w:sz="0" w:space="0" w:color="auto"/>
                        <w:bottom w:val="none" w:sz="0" w:space="0" w:color="auto"/>
                        <w:right w:val="none" w:sz="0" w:space="0" w:color="auto"/>
                      </w:divBdr>
                    </w:div>
                  </w:divsChild>
                </w:div>
                <w:div w:id="1052074167">
                  <w:marLeft w:val="0"/>
                  <w:marRight w:val="0"/>
                  <w:marTop w:val="0"/>
                  <w:marBottom w:val="0"/>
                  <w:divBdr>
                    <w:top w:val="none" w:sz="0" w:space="0" w:color="auto"/>
                    <w:left w:val="none" w:sz="0" w:space="0" w:color="auto"/>
                    <w:bottom w:val="none" w:sz="0" w:space="0" w:color="auto"/>
                    <w:right w:val="none" w:sz="0" w:space="0" w:color="auto"/>
                  </w:divBdr>
                  <w:divsChild>
                    <w:div w:id="1052074232">
                      <w:marLeft w:val="0"/>
                      <w:marRight w:val="0"/>
                      <w:marTop w:val="0"/>
                      <w:marBottom w:val="0"/>
                      <w:divBdr>
                        <w:top w:val="none" w:sz="0" w:space="0" w:color="auto"/>
                        <w:left w:val="none" w:sz="0" w:space="0" w:color="auto"/>
                        <w:bottom w:val="none" w:sz="0" w:space="0" w:color="auto"/>
                        <w:right w:val="none" w:sz="0" w:space="0" w:color="auto"/>
                      </w:divBdr>
                    </w:div>
                  </w:divsChild>
                </w:div>
                <w:div w:id="1052074194">
                  <w:marLeft w:val="0"/>
                  <w:marRight w:val="0"/>
                  <w:marTop w:val="0"/>
                  <w:marBottom w:val="0"/>
                  <w:divBdr>
                    <w:top w:val="none" w:sz="0" w:space="0" w:color="auto"/>
                    <w:left w:val="none" w:sz="0" w:space="0" w:color="auto"/>
                    <w:bottom w:val="none" w:sz="0" w:space="0" w:color="auto"/>
                    <w:right w:val="none" w:sz="0" w:space="0" w:color="auto"/>
                  </w:divBdr>
                  <w:divsChild>
                    <w:div w:id="1052074234">
                      <w:marLeft w:val="0"/>
                      <w:marRight w:val="0"/>
                      <w:marTop w:val="0"/>
                      <w:marBottom w:val="0"/>
                      <w:divBdr>
                        <w:top w:val="none" w:sz="0" w:space="0" w:color="auto"/>
                        <w:left w:val="none" w:sz="0" w:space="0" w:color="auto"/>
                        <w:bottom w:val="none" w:sz="0" w:space="0" w:color="auto"/>
                        <w:right w:val="none" w:sz="0" w:space="0" w:color="auto"/>
                      </w:divBdr>
                    </w:div>
                  </w:divsChild>
                </w:div>
                <w:div w:id="1052074199">
                  <w:marLeft w:val="0"/>
                  <w:marRight w:val="0"/>
                  <w:marTop w:val="0"/>
                  <w:marBottom w:val="0"/>
                  <w:divBdr>
                    <w:top w:val="none" w:sz="0" w:space="0" w:color="auto"/>
                    <w:left w:val="none" w:sz="0" w:space="0" w:color="auto"/>
                    <w:bottom w:val="none" w:sz="0" w:space="0" w:color="auto"/>
                    <w:right w:val="none" w:sz="0" w:space="0" w:color="auto"/>
                  </w:divBdr>
                  <w:divsChild>
                    <w:div w:id="1052074140">
                      <w:marLeft w:val="0"/>
                      <w:marRight w:val="0"/>
                      <w:marTop w:val="0"/>
                      <w:marBottom w:val="0"/>
                      <w:divBdr>
                        <w:top w:val="none" w:sz="0" w:space="0" w:color="auto"/>
                        <w:left w:val="none" w:sz="0" w:space="0" w:color="auto"/>
                        <w:bottom w:val="none" w:sz="0" w:space="0" w:color="auto"/>
                        <w:right w:val="none" w:sz="0" w:space="0" w:color="auto"/>
                      </w:divBdr>
                    </w:div>
                  </w:divsChild>
                </w:div>
                <w:div w:id="1052074202">
                  <w:marLeft w:val="0"/>
                  <w:marRight w:val="0"/>
                  <w:marTop w:val="0"/>
                  <w:marBottom w:val="0"/>
                  <w:divBdr>
                    <w:top w:val="none" w:sz="0" w:space="0" w:color="auto"/>
                    <w:left w:val="none" w:sz="0" w:space="0" w:color="auto"/>
                    <w:bottom w:val="none" w:sz="0" w:space="0" w:color="auto"/>
                    <w:right w:val="none" w:sz="0" w:space="0" w:color="auto"/>
                  </w:divBdr>
                  <w:divsChild>
                    <w:div w:id="1052074164">
                      <w:marLeft w:val="0"/>
                      <w:marRight w:val="0"/>
                      <w:marTop w:val="0"/>
                      <w:marBottom w:val="0"/>
                      <w:divBdr>
                        <w:top w:val="none" w:sz="0" w:space="0" w:color="auto"/>
                        <w:left w:val="none" w:sz="0" w:space="0" w:color="auto"/>
                        <w:bottom w:val="none" w:sz="0" w:space="0" w:color="auto"/>
                        <w:right w:val="none" w:sz="0" w:space="0" w:color="auto"/>
                      </w:divBdr>
                    </w:div>
                    <w:div w:id="1052074181">
                      <w:marLeft w:val="0"/>
                      <w:marRight w:val="0"/>
                      <w:marTop w:val="0"/>
                      <w:marBottom w:val="0"/>
                      <w:divBdr>
                        <w:top w:val="none" w:sz="0" w:space="0" w:color="auto"/>
                        <w:left w:val="none" w:sz="0" w:space="0" w:color="auto"/>
                        <w:bottom w:val="none" w:sz="0" w:space="0" w:color="auto"/>
                        <w:right w:val="none" w:sz="0" w:space="0" w:color="auto"/>
                      </w:divBdr>
                    </w:div>
                    <w:div w:id="1052074184">
                      <w:marLeft w:val="0"/>
                      <w:marRight w:val="0"/>
                      <w:marTop w:val="0"/>
                      <w:marBottom w:val="0"/>
                      <w:divBdr>
                        <w:top w:val="none" w:sz="0" w:space="0" w:color="auto"/>
                        <w:left w:val="none" w:sz="0" w:space="0" w:color="auto"/>
                        <w:bottom w:val="none" w:sz="0" w:space="0" w:color="auto"/>
                        <w:right w:val="none" w:sz="0" w:space="0" w:color="auto"/>
                      </w:divBdr>
                    </w:div>
                    <w:div w:id="1052074193">
                      <w:marLeft w:val="0"/>
                      <w:marRight w:val="0"/>
                      <w:marTop w:val="0"/>
                      <w:marBottom w:val="0"/>
                      <w:divBdr>
                        <w:top w:val="none" w:sz="0" w:space="0" w:color="auto"/>
                        <w:left w:val="none" w:sz="0" w:space="0" w:color="auto"/>
                        <w:bottom w:val="none" w:sz="0" w:space="0" w:color="auto"/>
                        <w:right w:val="none" w:sz="0" w:space="0" w:color="auto"/>
                      </w:divBdr>
                    </w:div>
                    <w:div w:id="1052074226">
                      <w:marLeft w:val="0"/>
                      <w:marRight w:val="0"/>
                      <w:marTop w:val="0"/>
                      <w:marBottom w:val="0"/>
                      <w:divBdr>
                        <w:top w:val="none" w:sz="0" w:space="0" w:color="auto"/>
                        <w:left w:val="none" w:sz="0" w:space="0" w:color="auto"/>
                        <w:bottom w:val="none" w:sz="0" w:space="0" w:color="auto"/>
                        <w:right w:val="none" w:sz="0" w:space="0" w:color="auto"/>
                      </w:divBdr>
                    </w:div>
                  </w:divsChild>
                </w:div>
                <w:div w:id="1052074224">
                  <w:marLeft w:val="0"/>
                  <w:marRight w:val="0"/>
                  <w:marTop w:val="0"/>
                  <w:marBottom w:val="0"/>
                  <w:divBdr>
                    <w:top w:val="none" w:sz="0" w:space="0" w:color="auto"/>
                    <w:left w:val="none" w:sz="0" w:space="0" w:color="auto"/>
                    <w:bottom w:val="none" w:sz="0" w:space="0" w:color="auto"/>
                    <w:right w:val="none" w:sz="0" w:space="0" w:color="auto"/>
                  </w:divBdr>
                  <w:divsChild>
                    <w:div w:id="10520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65">
      <w:marLeft w:val="0"/>
      <w:marRight w:val="0"/>
      <w:marTop w:val="0"/>
      <w:marBottom w:val="0"/>
      <w:divBdr>
        <w:top w:val="none" w:sz="0" w:space="0" w:color="auto"/>
        <w:left w:val="none" w:sz="0" w:space="0" w:color="auto"/>
        <w:bottom w:val="none" w:sz="0" w:space="0" w:color="auto"/>
        <w:right w:val="none" w:sz="0" w:space="0" w:color="auto"/>
      </w:divBdr>
      <w:divsChild>
        <w:div w:id="1052074168">
          <w:marLeft w:val="0"/>
          <w:marRight w:val="0"/>
          <w:marTop w:val="0"/>
          <w:marBottom w:val="0"/>
          <w:divBdr>
            <w:top w:val="none" w:sz="0" w:space="0" w:color="auto"/>
            <w:left w:val="none" w:sz="0" w:space="0" w:color="auto"/>
            <w:bottom w:val="none" w:sz="0" w:space="0" w:color="auto"/>
            <w:right w:val="none" w:sz="0" w:space="0" w:color="auto"/>
          </w:divBdr>
          <w:divsChild>
            <w:div w:id="1052074170">
              <w:marLeft w:val="0"/>
              <w:marRight w:val="0"/>
              <w:marTop w:val="0"/>
              <w:marBottom w:val="0"/>
              <w:divBdr>
                <w:top w:val="none" w:sz="0" w:space="0" w:color="auto"/>
                <w:left w:val="none" w:sz="0" w:space="0" w:color="auto"/>
                <w:bottom w:val="none" w:sz="0" w:space="0" w:color="auto"/>
                <w:right w:val="none" w:sz="0" w:space="0" w:color="auto"/>
              </w:divBdr>
              <w:divsChild>
                <w:div w:id="1052074228">
                  <w:marLeft w:val="0"/>
                  <w:marRight w:val="0"/>
                  <w:marTop w:val="0"/>
                  <w:marBottom w:val="0"/>
                  <w:divBdr>
                    <w:top w:val="none" w:sz="0" w:space="0" w:color="auto"/>
                    <w:left w:val="none" w:sz="0" w:space="0" w:color="auto"/>
                    <w:bottom w:val="none" w:sz="0" w:space="0" w:color="auto"/>
                    <w:right w:val="none" w:sz="0" w:space="0" w:color="auto"/>
                  </w:divBdr>
                  <w:divsChild>
                    <w:div w:id="1052074144">
                      <w:marLeft w:val="0"/>
                      <w:marRight w:val="0"/>
                      <w:marTop w:val="0"/>
                      <w:marBottom w:val="0"/>
                      <w:divBdr>
                        <w:top w:val="none" w:sz="0" w:space="0" w:color="auto"/>
                        <w:left w:val="none" w:sz="0" w:space="0" w:color="auto"/>
                        <w:bottom w:val="none" w:sz="0" w:space="0" w:color="auto"/>
                        <w:right w:val="none" w:sz="0" w:space="0" w:color="auto"/>
                      </w:divBdr>
                      <w:divsChild>
                        <w:div w:id="10520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96">
          <w:marLeft w:val="0"/>
          <w:marRight w:val="0"/>
          <w:marTop w:val="0"/>
          <w:marBottom w:val="0"/>
          <w:divBdr>
            <w:top w:val="none" w:sz="0" w:space="0" w:color="auto"/>
            <w:left w:val="none" w:sz="0" w:space="0" w:color="auto"/>
            <w:bottom w:val="none" w:sz="0" w:space="0" w:color="auto"/>
            <w:right w:val="none" w:sz="0" w:space="0" w:color="auto"/>
          </w:divBdr>
          <w:divsChild>
            <w:div w:id="1052074186">
              <w:marLeft w:val="0"/>
              <w:marRight w:val="0"/>
              <w:marTop w:val="0"/>
              <w:marBottom w:val="0"/>
              <w:divBdr>
                <w:top w:val="none" w:sz="0" w:space="0" w:color="auto"/>
                <w:left w:val="none" w:sz="0" w:space="0" w:color="auto"/>
                <w:bottom w:val="none" w:sz="0" w:space="0" w:color="auto"/>
                <w:right w:val="none" w:sz="0" w:space="0" w:color="auto"/>
              </w:divBdr>
              <w:divsChild>
                <w:div w:id="1052074123">
                  <w:marLeft w:val="0"/>
                  <w:marRight w:val="0"/>
                  <w:marTop w:val="0"/>
                  <w:marBottom w:val="0"/>
                  <w:divBdr>
                    <w:top w:val="none" w:sz="0" w:space="0" w:color="auto"/>
                    <w:left w:val="none" w:sz="0" w:space="0" w:color="auto"/>
                    <w:bottom w:val="none" w:sz="0" w:space="0" w:color="auto"/>
                    <w:right w:val="none" w:sz="0" w:space="0" w:color="auto"/>
                  </w:divBdr>
                  <w:divsChild>
                    <w:div w:id="1052074187">
                      <w:marLeft w:val="0"/>
                      <w:marRight w:val="0"/>
                      <w:marTop w:val="0"/>
                      <w:marBottom w:val="0"/>
                      <w:divBdr>
                        <w:top w:val="none" w:sz="0" w:space="0" w:color="auto"/>
                        <w:left w:val="none" w:sz="0" w:space="0" w:color="auto"/>
                        <w:bottom w:val="none" w:sz="0" w:space="0" w:color="auto"/>
                        <w:right w:val="none" w:sz="0" w:space="0" w:color="auto"/>
                      </w:divBdr>
                      <w:divsChild>
                        <w:div w:id="1052074137">
                          <w:marLeft w:val="0"/>
                          <w:marRight w:val="0"/>
                          <w:marTop w:val="0"/>
                          <w:marBottom w:val="0"/>
                          <w:divBdr>
                            <w:top w:val="none" w:sz="0" w:space="0" w:color="auto"/>
                            <w:left w:val="none" w:sz="0" w:space="0" w:color="auto"/>
                            <w:bottom w:val="none" w:sz="0" w:space="0" w:color="auto"/>
                            <w:right w:val="none" w:sz="0" w:space="0" w:color="auto"/>
                          </w:divBdr>
                        </w:div>
                        <w:div w:id="1052074208">
                          <w:marLeft w:val="0"/>
                          <w:marRight w:val="0"/>
                          <w:marTop w:val="0"/>
                          <w:marBottom w:val="0"/>
                          <w:divBdr>
                            <w:top w:val="none" w:sz="0" w:space="0" w:color="auto"/>
                            <w:left w:val="none" w:sz="0" w:space="0" w:color="auto"/>
                            <w:bottom w:val="none" w:sz="0" w:space="0" w:color="auto"/>
                            <w:right w:val="none" w:sz="0" w:space="0" w:color="auto"/>
                          </w:divBdr>
                        </w:div>
                      </w:divsChild>
                    </w:div>
                    <w:div w:id="1052074222">
                      <w:marLeft w:val="0"/>
                      <w:marRight w:val="0"/>
                      <w:marTop w:val="0"/>
                      <w:marBottom w:val="0"/>
                      <w:divBdr>
                        <w:top w:val="none" w:sz="0" w:space="0" w:color="auto"/>
                        <w:left w:val="none" w:sz="0" w:space="0" w:color="auto"/>
                        <w:bottom w:val="none" w:sz="0" w:space="0" w:color="auto"/>
                        <w:right w:val="none" w:sz="0" w:space="0" w:color="auto"/>
                      </w:divBdr>
                      <w:divsChild>
                        <w:div w:id="105207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130">
                  <w:marLeft w:val="0"/>
                  <w:marRight w:val="0"/>
                  <w:marTop w:val="0"/>
                  <w:marBottom w:val="0"/>
                  <w:divBdr>
                    <w:top w:val="none" w:sz="0" w:space="0" w:color="auto"/>
                    <w:left w:val="none" w:sz="0" w:space="0" w:color="auto"/>
                    <w:bottom w:val="none" w:sz="0" w:space="0" w:color="auto"/>
                    <w:right w:val="none" w:sz="0" w:space="0" w:color="auto"/>
                  </w:divBdr>
                  <w:divsChild>
                    <w:div w:id="1052074155">
                      <w:marLeft w:val="0"/>
                      <w:marRight w:val="0"/>
                      <w:marTop w:val="0"/>
                      <w:marBottom w:val="0"/>
                      <w:divBdr>
                        <w:top w:val="none" w:sz="0" w:space="0" w:color="auto"/>
                        <w:left w:val="none" w:sz="0" w:space="0" w:color="auto"/>
                        <w:bottom w:val="none" w:sz="0" w:space="0" w:color="auto"/>
                        <w:right w:val="none" w:sz="0" w:space="0" w:color="auto"/>
                      </w:divBdr>
                      <w:divsChild>
                        <w:div w:id="1052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74221">
                  <w:marLeft w:val="0"/>
                  <w:marRight w:val="0"/>
                  <w:marTop w:val="0"/>
                  <w:marBottom w:val="0"/>
                  <w:divBdr>
                    <w:top w:val="none" w:sz="0" w:space="0" w:color="auto"/>
                    <w:left w:val="none" w:sz="0" w:space="0" w:color="auto"/>
                    <w:bottom w:val="none" w:sz="0" w:space="0" w:color="auto"/>
                    <w:right w:val="none" w:sz="0" w:space="0" w:color="auto"/>
                  </w:divBdr>
                  <w:divsChild>
                    <w:div w:id="1052074113">
                      <w:marLeft w:val="0"/>
                      <w:marRight w:val="0"/>
                      <w:marTop w:val="0"/>
                      <w:marBottom w:val="0"/>
                      <w:divBdr>
                        <w:top w:val="none" w:sz="0" w:space="0" w:color="auto"/>
                        <w:left w:val="none" w:sz="0" w:space="0" w:color="auto"/>
                        <w:bottom w:val="none" w:sz="0" w:space="0" w:color="auto"/>
                        <w:right w:val="none" w:sz="0" w:space="0" w:color="auto"/>
                      </w:divBdr>
                      <w:divsChild>
                        <w:div w:id="1052074116">
                          <w:marLeft w:val="0"/>
                          <w:marRight w:val="0"/>
                          <w:marTop w:val="0"/>
                          <w:marBottom w:val="0"/>
                          <w:divBdr>
                            <w:top w:val="none" w:sz="0" w:space="0" w:color="auto"/>
                            <w:left w:val="none" w:sz="0" w:space="0" w:color="auto"/>
                            <w:bottom w:val="none" w:sz="0" w:space="0" w:color="auto"/>
                            <w:right w:val="none" w:sz="0" w:space="0" w:color="auto"/>
                          </w:divBdr>
                        </w:div>
                        <w:div w:id="1052074129">
                          <w:marLeft w:val="0"/>
                          <w:marRight w:val="0"/>
                          <w:marTop w:val="0"/>
                          <w:marBottom w:val="0"/>
                          <w:divBdr>
                            <w:top w:val="none" w:sz="0" w:space="0" w:color="auto"/>
                            <w:left w:val="none" w:sz="0" w:space="0" w:color="auto"/>
                            <w:bottom w:val="none" w:sz="0" w:space="0" w:color="auto"/>
                            <w:right w:val="none" w:sz="0" w:space="0" w:color="auto"/>
                          </w:divBdr>
                        </w:div>
                        <w:div w:id="1052074166">
                          <w:marLeft w:val="0"/>
                          <w:marRight w:val="0"/>
                          <w:marTop w:val="0"/>
                          <w:marBottom w:val="0"/>
                          <w:divBdr>
                            <w:top w:val="none" w:sz="0" w:space="0" w:color="auto"/>
                            <w:left w:val="none" w:sz="0" w:space="0" w:color="auto"/>
                            <w:bottom w:val="none" w:sz="0" w:space="0" w:color="auto"/>
                            <w:right w:val="none" w:sz="0" w:space="0" w:color="auto"/>
                          </w:divBdr>
                        </w:div>
                        <w:div w:id="1052074173">
                          <w:marLeft w:val="0"/>
                          <w:marRight w:val="0"/>
                          <w:marTop w:val="0"/>
                          <w:marBottom w:val="0"/>
                          <w:divBdr>
                            <w:top w:val="none" w:sz="0" w:space="0" w:color="auto"/>
                            <w:left w:val="none" w:sz="0" w:space="0" w:color="auto"/>
                            <w:bottom w:val="none" w:sz="0" w:space="0" w:color="auto"/>
                            <w:right w:val="none" w:sz="0" w:space="0" w:color="auto"/>
                          </w:divBdr>
                        </w:div>
                        <w:div w:id="1052074198">
                          <w:marLeft w:val="0"/>
                          <w:marRight w:val="0"/>
                          <w:marTop w:val="0"/>
                          <w:marBottom w:val="0"/>
                          <w:divBdr>
                            <w:top w:val="none" w:sz="0" w:space="0" w:color="auto"/>
                            <w:left w:val="none" w:sz="0" w:space="0" w:color="auto"/>
                            <w:bottom w:val="none" w:sz="0" w:space="0" w:color="auto"/>
                            <w:right w:val="none" w:sz="0" w:space="0" w:color="auto"/>
                          </w:divBdr>
                        </w:div>
                      </w:divsChild>
                    </w:div>
                    <w:div w:id="1052074115">
                      <w:marLeft w:val="0"/>
                      <w:marRight w:val="0"/>
                      <w:marTop w:val="0"/>
                      <w:marBottom w:val="0"/>
                      <w:divBdr>
                        <w:top w:val="none" w:sz="0" w:space="0" w:color="auto"/>
                        <w:left w:val="none" w:sz="0" w:space="0" w:color="auto"/>
                        <w:bottom w:val="none" w:sz="0" w:space="0" w:color="auto"/>
                        <w:right w:val="none" w:sz="0" w:space="0" w:color="auto"/>
                      </w:divBdr>
                      <w:divsChild>
                        <w:div w:id="1052074229">
                          <w:marLeft w:val="0"/>
                          <w:marRight w:val="0"/>
                          <w:marTop w:val="0"/>
                          <w:marBottom w:val="0"/>
                          <w:divBdr>
                            <w:top w:val="none" w:sz="0" w:space="0" w:color="auto"/>
                            <w:left w:val="none" w:sz="0" w:space="0" w:color="auto"/>
                            <w:bottom w:val="none" w:sz="0" w:space="0" w:color="auto"/>
                            <w:right w:val="none" w:sz="0" w:space="0" w:color="auto"/>
                          </w:divBdr>
                        </w:div>
                      </w:divsChild>
                    </w:div>
                    <w:div w:id="1052074118">
                      <w:marLeft w:val="0"/>
                      <w:marRight w:val="0"/>
                      <w:marTop w:val="0"/>
                      <w:marBottom w:val="0"/>
                      <w:divBdr>
                        <w:top w:val="none" w:sz="0" w:space="0" w:color="auto"/>
                        <w:left w:val="none" w:sz="0" w:space="0" w:color="auto"/>
                        <w:bottom w:val="none" w:sz="0" w:space="0" w:color="auto"/>
                        <w:right w:val="none" w:sz="0" w:space="0" w:color="auto"/>
                      </w:divBdr>
                      <w:divsChild>
                        <w:div w:id="1052074111">
                          <w:marLeft w:val="0"/>
                          <w:marRight w:val="0"/>
                          <w:marTop w:val="0"/>
                          <w:marBottom w:val="0"/>
                          <w:divBdr>
                            <w:top w:val="none" w:sz="0" w:space="0" w:color="auto"/>
                            <w:left w:val="none" w:sz="0" w:space="0" w:color="auto"/>
                            <w:bottom w:val="none" w:sz="0" w:space="0" w:color="auto"/>
                            <w:right w:val="none" w:sz="0" w:space="0" w:color="auto"/>
                          </w:divBdr>
                        </w:div>
                      </w:divsChild>
                    </w:div>
                    <w:div w:id="1052074119">
                      <w:marLeft w:val="0"/>
                      <w:marRight w:val="0"/>
                      <w:marTop w:val="0"/>
                      <w:marBottom w:val="0"/>
                      <w:divBdr>
                        <w:top w:val="none" w:sz="0" w:space="0" w:color="auto"/>
                        <w:left w:val="none" w:sz="0" w:space="0" w:color="auto"/>
                        <w:bottom w:val="none" w:sz="0" w:space="0" w:color="auto"/>
                        <w:right w:val="none" w:sz="0" w:space="0" w:color="auto"/>
                      </w:divBdr>
                      <w:divsChild>
                        <w:div w:id="1052074145">
                          <w:marLeft w:val="0"/>
                          <w:marRight w:val="0"/>
                          <w:marTop w:val="0"/>
                          <w:marBottom w:val="0"/>
                          <w:divBdr>
                            <w:top w:val="none" w:sz="0" w:space="0" w:color="auto"/>
                            <w:left w:val="none" w:sz="0" w:space="0" w:color="auto"/>
                            <w:bottom w:val="none" w:sz="0" w:space="0" w:color="auto"/>
                            <w:right w:val="none" w:sz="0" w:space="0" w:color="auto"/>
                          </w:divBdr>
                        </w:div>
                      </w:divsChild>
                    </w:div>
                    <w:div w:id="1052074133">
                      <w:marLeft w:val="0"/>
                      <w:marRight w:val="0"/>
                      <w:marTop w:val="0"/>
                      <w:marBottom w:val="0"/>
                      <w:divBdr>
                        <w:top w:val="none" w:sz="0" w:space="0" w:color="auto"/>
                        <w:left w:val="none" w:sz="0" w:space="0" w:color="auto"/>
                        <w:bottom w:val="none" w:sz="0" w:space="0" w:color="auto"/>
                        <w:right w:val="none" w:sz="0" w:space="0" w:color="auto"/>
                      </w:divBdr>
                      <w:divsChild>
                        <w:div w:id="1052074160">
                          <w:marLeft w:val="0"/>
                          <w:marRight w:val="0"/>
                          <w:marTop w:val="0"/>
                          <w:marBottom w:val="0"/>
                          <w:divBdr>
                            <w:top w:val="none" w:sz="0" w:space="0" w:color="auto"/>
                            <w:left w:val="none" w:sz="0" w:space="0" w:color="auto"/>
                            <w:bottom w:val="none" w:sz="0" w:space="0" w:color="auto"/>
                            <w:right w:val="none" w:sz="0" w:space="0" w:color="auto"/>
                          </w:divBdr>
                        </w:div>
                      </w:divsChild>
                    </w:div>
                    <w:div w:id="1052074148">
                      <w:marLeft w:val="0"/>
                      <w:marRight w:val="0"/>
                      <w:marTop w:val="0"/>
                      <w:marBottom w:val="0"/>
                      <w:divBdr>
                        <w:top w:val="none" w:sz="0" w:space="0" w:color="auto"/>
                        <w:left w:val="none" w:sz="0" w:space="0" w:color="auto"/>
                        <w:bottom w:val="none" w:sz="0" w:space="0" w:color="auto"/>
                        <w:right w:val="none" w:sz="0" w:space="0" w:color="auto"/>
                      </w:divBdr>
                      <w:divsChild>
                        <w:div w:id="1052074205">
                          <w:marLeft w:val="0"/>
                          <w:marRight w:val="0"/>
                          <w:marTop w:val="0"/>
                          <w:marBottom w:val="0"/>
                          <w:divBdr>
                            <w:top w:val="none" w:sz="0" w:space="0" w:color="auto"/>
                            <w:left w:val="none" w:sz="0" w:space="0" w:color="auto"/>
                            <w:bottom w:val="none" w:sz="0" w:space="0" w:color="auto"/>
                            <w:right w:val="none" w:sz="0" w:space="0" w:color="auto"/>
                          </w:divBdr>
                        </w:div>
                      </w:divsChild>
                    </w:div>
                    <w:div w:id="1052074185">
                      <w:marLeft w:val="0"/>
                      <w:marRight w:val="0"/>
                      <w:marTop w:val="0"/>
                      <w:marBottom w:val="0"/>
                      <w:divBdr>
                        <w:top w:val="none" w:sz="0" w:space="0" w:color="auto"/>
                        <w:left w:val="none" w:sz="0" w:space="0" w:color="auto"/>
                        <w:bottom w:val="none" w:sz="0" w:space="0" w:color="auto"/>
                        <w:right w:val="none" w:sz="0" w:space="0" w:color="auto"/>
                      </w:divBdr>
                      <w:divsChild>
                        <w:div w:id="1052074178">
                          <w:marLeft w:val="0"/>
                          <w:marRight w:val="0"/>
                          <w:marTop w:val="0"/>
                          <w:marBottom w:val="0"/>
                          <w:divBdr>
                            <w:top w:val="none" w:sz="0" w:space="0" w:color="auto"/>
                            <w:left w:val="none" w:sz="0" w:space="0" w:color="auto"/>
                            <w:bottom w:val="none" w:sz="0" w:space="0" w:color="auto"/>
                            <w:right w:val="none" w:sz="0" w:space="0" w:color="auto"/>
                          </w:divBdr>
                        </w:div>
                      </w:divsChild>
                    </w:div>
                    <w:div w:id="1052074212">
                      <w:marLeft w:val="0"/>
                      <w:marRight w:val="0"/>
                      <w:marTop w:val="0"/>
                      <w:marBottom w:val="0"/>
                      <w:divBdr>
                        <w:top w:val="none" w:sz="0" w:space="0" w:color="auto"/>
                        <w:left w:val="none" w:sz="0" w:space="0" w:color="auto"/>
                        <w:bottom w:val="none" w:sz="0" w:space="0" w:color="auto"/>
                        <w:right w:val="none" w:sz="0" w:space="0" w:color="auto"/>
                      </w:divBdr>
                      <w:divsChild>
                        <w:div w:id="1052074120">
                          <w:marLeft w:val="0"/>
                          <w:marRight w:val="0"/>
                          <w:marTop w:val="0"/>
                          <w:marBottom w:val="0"/>
                          <w:divBdr>
                            <w:top w:val="none" w:sz="0" w:space="0" w:color="auto"/>
                            <w:left w:val="none" w:sz="0" w:space="0" w:color="auto"/>
                            <w:bottom w:val="none" w:sz="0" w:space="0" w:color="auto"/>
                            <w:right w:val="none" w:sz="0" w:space="0" w:color="auto"/>
                          </w:divBdr>
                        </w:div>
                        <w:div w:id="1052074161">
                          <w:marLeft w:val="0"/>
                          <w:marRight w:val="0"/>
                          <w:marTop w:val="0"/>
                          <w:marBottom w:val="0"/>
                          <w:divBdr>
                            <w:top w:val="none" w:sz="0" w:space="0" w:color="auto"/>
                            <w:left w:val="none" w:sz="0" w:space="0" w:color="auto"/>
                            <w:bottom w:val="none" w:sz="0" w:space="0" w:color="auto"/>
                            <w:right w:val="none" w:sz="0" w:space="0" w:color="auto"/>
                          </w:divBdr>
                        </w:div>
                        <w:div w:id="1052074171">
                          <w:marLeft w:val="0"/>
                          <w:marRight w:val="0"/>
                          <w:marTop w:val="0"/>
                          <w:marBottom w:val="0"/>
                          <w:divBdr>
                            <w:top w:val="none" w:sz="0" w:space="0" w:color="auto"/>
                            <w:left w:val="none" w:sz="0" w:space="0" w:color="auto"/>
                            <w:bottom w:val="none" w:sz="0" w:space="0" w:color="auto"/>
                            <w:right w:val="none" w:sz="0" w:space="0" w:color="auto"/>
                          </w:divBdr>
                        </w:div>
                      </w:divsChild>
                    </w:div>
                    <w:div w:id="1052074236">
                      <w:marLeft w:val="0"/>
                      <w:marRight w:val="0"/>
                      <w:marTop w:val="0"/>
                      <w:marBottom w:val="0"/>
                      <w:divBdr>
                        <w:top w:val="none" w:sz="0" w:space="0" w:color="auto"/>
                        <w:left w:val="none" w:sz="0" w:space="0" w:color="auto"/>
                        <w:bottom w:val="none" w:sz="0" w:space="0" w:color="auto"/>
                        <w:right w:val="none" w:sz="0" w:space="0" w:color="auto"/>
                      </w:divBdr>
                      <w:divsChild>
                        <w:div w:id="1052074131">
                          <w:marLeft w:val="0"/>
                          <w:marRight w:val="0"/>
                          <w:marTop w:val="0"/>
                          <w:marBottom w:val="0"/>
                          <w:divBdr>
                            <w:top w:val="none" w:sz="0" w:space="0" w:color="auto"/>
                            <w:left w:val="none" w:sz="0" w:space="0" w:color="auto"/>
                            <w:bottom w:val="none" w:sz="0" w:space="0" w:color="auto"/>
                            <w:right w:val="none" w:sz="0" w:space="0" w:color="auto"/>
                          </w:divBdr>
                        </w:div>
                      </w:divsChild>
                    </w:div>
                    <w:div w:id="1052074237">
                      <w:marLeft w:val="0"/>
                      <w:marRight w:val="0"/>
                      <w:marTop w:val="0"/>
                      <w:marBottom w:val="0"/>
                      <w:divBdr>
                        <w:top w:val="none" w:sz="0" w:space="0" w:color="auto"/>
                        <w:left w:val="none" w:sz="0" w:space="0" w:color="auto"/>
                        <w:bottom w:val="none" w:sz="0" w:space="0" w:color="auto"/>
                        <w:right w:val="none" w:sz="0" w:space="0" w:color="auto"/>
                      </w:divBdr>
                      <w:divsChild>
                        <w:div w:id="1052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4172">
      <w:marLeft w:val="0"/>
      <w:marRight w:val="0"/>
      <w:marTop w:val="0"/>
      <w:marBottom w:val="0"/>
      <w:divBdr>
        <w:top w:val="none" w:sz="0" w:space="0" w:color="auto"/>
        <w:left w:val="none" w:sz="0" w:space="0" w:color="auto"/>
        <w:bottom w:val="none" w:sz="0" w:space="0" w:color="auto"/>
        <w:right w:val="none" w:sz="0" w:space="0" w:color="auto"/>
      </w:divBdr>
      <w:divsChild>
        <w:div w:id="1052074231">
          <w:marLeft w:val="0"/>
          <w:marRight w:val="0"/>
          <w:marTop w:val="0"/>
          <w:marBottom w:val="0"/>
          <w:divBdr>
            <w:top w:val="none" w:sz="0" w:space="0" w:color="auto"/>
            <w:left w:val="none" w:sz="0" w:space="0" w:color="auto"/>
            <w:bottom w:val="none" w:sz="0" w:space="0" w:color="auto"/>
            <w:right w:val="none" w:sz="0" w:space="0" w:color="auto"/>
          </w:divBdr>
          <w:divsChild>
            <w:div w:id="1052074238">
              <w:marLeft w:val="0"/>
              <w:marRight w:val="0"/>
              <w:marTop w:val="0"/>
              <w:marBottom w:val="0"/>
              <w:divBdr>
                <w:top w:val="none" w:sz="0" w:space="0" w:color="auto"/>
                <w:left w:val="none" w:sz="0" w:space="0" w:color="auto"/>
                <w:bottom w:val="none" w:sz="0" w:space="0" w:color="auto"/>
                <w:right w:val="none" w:sz="0" w:space="0" w:color="auto"/>
              </w:divBdr>
              <w:divsChild>
                <w:div w:id="1052074156">
                  <w:marLeft w:val="0"/>
                  <w:marRight w:val="0"/>
                  <w:marTop w:val="0"/>
                  <w:marBottom w:val="0"/>
                  <w:divBdr>
                    <w:top w:val="none" w:sz="0" w:space="0" w:color="auto"/>
                    <w:left w:val="none" w:sz="0" w:space="0" w:color="auto"/>
                    <w:bottom w:val="none" w:sz="0" w:space="0" w:color="auto"/>
                    <w:right w:val="none" w:sz="0" w:space="0" w:color="auto"/>
                  </w:divBdr>
                  <w:divsChild>
                    <w:div w:id="10520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77">
      <w:marLeft w:val="0"/>
      <w:marRight w:val="0"/>
      <w:marTop w:val="0"/>
      <w:marBottom w:val="0"/>
      <w:divBdr>
        <w:top w:val="none" w:sz="0" w:space="0" w:color="auto"/>
        <w:left w:val="none" w:sz="0" w:space="0" w:color="auto"/>
        <w:bottom w:val="none" w:sz="0" w:space="0" w:color="auto"/>
        <w:right w:val="none" w:sz="0" w:space="0" w:color="auto"/>
      </w:divBdr>
      <w:divsChild>
        <w:div w:id="1052074175">
          <w:marLeft w:val="0"/>
          <w:marRight w:val="0"/>
          <w:marTop w:val="0"/>
          <w:marBottom w:val="0"/>
          <w:divBdr>
            <w:top w:val="none" w:sz="0" w:space="0" w:color="auto"/>
            <w:left w:val="none" w:sz="0" w:space="0" w:color="auto"/>
            <w:bottom w:val="none" w:sz="0" w:space="0" w:color="auto"/>
            <w:right w:val="none" w:sz="0" w:space="0" w:color="auto"/>
          </w:divBdr>
          <w:divsChild>
            <w:div w:id="1052074200">
              <w:marLeft w:val="0"/>
              <w:marRight w:val="0"/>
              <w:marTop w:val="0"/>
              <w:marBottom w:val="0"/>
              <w:divBdr>
                <w:top w:val="none" w:sz="0" w:space="0" w:color="auto"/>
                <w:left w:val="none" w:sz="0" w:space="0" w:color="auto"/>
                <w:bottom w:val="none" w:sz="0" w:space="0" w:color="auto"/>
                <w:right w:val="none" w:sz="0" w:space="0" w:color="auto"/>
              </w:divBdr>
              <w:divsChild>
                <w:div w:id="1052074114">
                  <w:marLeft w:val="0"/>
                  <w:marRight w:val="0"/>
                  <w:marTop w:val="0"/>
                  <w:marBottom w:val="0"/>
                  <w:divBdr>
                    <w:top w:val="none" w:sz="0" w:space="0" w:color="auto"/>
                    <w:left w:val="none" w:sz="0" w:space="0" w:color="auto"/>
                    <w:bottom w:val="none" w:sz="0" w:space="0" w:color="auto"/>
                    <w:right w:val="none" w:sz="0" w:space="0" w:color="auto"/>
                  </w:divBdr>
                  <w:divsChild>
                    <w:div w:id="10520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180">
      <w:marLeft w:val="0"/>
      <w:marRight w:val="0"/>
      <w:marTop w:val="0"/>
      <w:marBottom w:val="0"/>
      <w:divBdr>
        <w:top w:val="none" w:sz="0" w:space="0" w:color="auto"/>
        <w:left w:val="none" w:sz="0" w:space="0" w:color="auto"/>
        <w:bottom w:val="none" w:sz="0" w:space="0" w:color="auto"/>
        <w:right w:val="none" w:sz="0" w:space="0" w:color="auto"/>
      </w:divBdr>
    </w:div>
    <w:div w:id="1052074183">
      <w:marLeft w:val="0"/>
      <w:marRight w:val="0"/>
      <w:marTop w:val="0"/>
      <w:marBottom w:val="0"/>
      <w:divBdr>
        <w:top w:val="none" w:sz="0" w:space="0" w:color="auto"/>
        <w:left w:val="none" w:sz="0" w:space="0" w:color="auto"/>
        <w:bottom w:val="none" w:sz="0" w:space="0" w:color="auto"/>
        <w:right w:val="none" w:sz="0" w:space="0" w:color="auto"/>
      </w:divBdr>
    </w:div>
    <w:div w:id="1052074189">
      <w:marLeft w:val="0"/>
      <w:marRight w:val="0"/>
      <w:marTop w:val="0"/>
      <w:marBottom w:val="0"/>
      <w:divBdr>
        <w:top w:val="none" w:sz="0" w:space="0" w:color="auto"/>
        <w:left w:val="none" w:sz="0" w:space="0" w:color="auto"/>
        <w:bottom w:val="none" w:sz="0" w:space="0" w:color="auto"/>
        <w:right w:val="none" w:sz="0" w:space="0" w:color="auto"/>
      </w:divBdr>
    </w:div>
    <w:div w:id="1052074201">
      <w:marLeft w:val="0"/>
      <w:marRight w:val="0"/>
      <w:marTop w:val="0"/>
      <w:marBottom w:val="0"/>
      <w:divBdr>
        <w:top w:val="none" w:sz="0" w:space="0" w:color="auto"/>
        <w:left w:val="none" w:sz="0" w:space="0" w:color="auto"/>
        <w:bottom w:val="none" w:sz="0" w:space="0" w:color="auto"/>
        <w:right w:val="none" w:sz="0" w:space="0" w:color="auto"/>
      </w:divBdr>
      <w:divsChild>
        <w:div w:id="1052074141">
          <w:marLeft w:val="0"/>
          <w:marRight w:val="0"/>
          <w:marTop w:val="0"/>
          <w:marBottom w:val="0"/>
          <w:divBdr>
            <w:top w:val="none" w:sz="0" w:space="0" w:color="auto"/>
            <w:left w:val="none" w:sz="0" w:space="0" w:color="auto"/>
            <w:bottom w:val="none" w:sz="0" w:space="0" w:color="auto"/>
            <w:right w:val="none" w:sz="0" w:space="0" w:color="auto"/>
          </w:divBdr>
          <w:divsChild>
            <w:div w:id="1052074235">
              <w:marLeft w:val="0"/>
              <w:marRight w:val="0"/>
              <w:marTop w:val="0"/>
              <w:marBottom w:val="0"/>
              <w:divBdr>
                <w:top w:val="none" w:sz="0" w:space="0" w:color="auto"/>
                <w:left w:val="none" w:sz="0" w:space="0" w:color="auto"/>
                <w:bottom w:val="none" w:sz="0" w:space="0" w:color="auto"/>
                <w:right w:val="none" w:sz="0" w:space="0" w:color="auto"/>
              </w:divBdr>
              <w:divsChild>
                <w:div w:id="1052074135">
                  <w:marLeft w:val="0"/>
                  <w:marRight w:val="0"/>
                  <w:marTop w:val="0"/>
                  <w:marBottom w:val="0"/>
                  <w:divBdr>
                    <w:top w:val="none" w:sz="0" w:space="0" w:color="auto"/>
                    <w:left w:val="none" w:sz="0" w:space="0" w:color="auto"/>
                    <w:bottom w:val="none" w:sz="0" w:space="0" w:color="auto"/>
                    <w:right w:val="none" w:sz="0" w:space="0" w:color="auto"/>
                  </w:divBdr>
                  <w:divsChild>
                    <w:div w:id="10520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4207">
      <w:marLeft w:val="0"/>
      <w:marRight w:val="0"/>
      <w:marTop w:val="0"/>
      <w:marBottom w:val="0"/>
      <w:divBdr>
        <w:top w:val="none" w:sz="0" w:space="0" w:color="auto"/>
        <w:left w:val="none" w:sz="0" w:space="0" w:color="auto"/>
        <w:bottom w:val="none" w:sz="0" w:space="0" w:color="auto"/>
        <w:right w:val="none" w:sz="0" w:space="0" w:color="auto"/>
      </w:divBdr>
    </w:div>
    <w:div w:id="1052074214">
      <w:marLeft w:val="0"/>
      <w:marRight w:val="0"/>
      <w:marTop w:val="0"/>
      <w:marBottom w:val="0"/>
      <w:divBdr>
        <w:top w:val="none" w:sz="0" w:space="0" w:color="auto"/>
        <w:left w:val="none" w:sz="0" w:space="0" w:color="auto"/>
        <w:bottom w:val="none" w:sz="0" w:space="0" w:color="auto"/>
        <w:right w:val="none" w:sz="0" w:space="0" w:color="auto"/>
      </w:divBdr>
    </w:div>
    <w:div w:id="1052074216">
      <w:marLeft w:val="0"/>
      <w:marRight w:val="0"/>
      <w:marTop w:val="0"/>
      <w:marBottom w:val="0"/>
      <w:divBdr>
        <w:top w:val="none" w:sz="0" w:space="0" w:color="auto"/>
        <w:left w:val="none" w:sz="0" w:space="0" w:color="auto"/>
        <w:bottom w:val="none" w:sz="0" w:space="0" w:color="auto"/>
        <w:right w:val="none" w:sz="0" w:space="0" w:color="auto"/>
      </w:divBdr>
    </w:div>
    <w:div w:id="1052074223">
      <w:marLeft w:val="0"/>
      <w:marRight w:val="0"/>
      <w:marTop w:val="0"/>
      <w:marBottom w:val="0"/>
      <w:divBdr>
        <w:top w:val="none" w:sz="0" w:space="0" w:color="auto"/>
        <w:left w:val="none" w:sz="0" w:space="0" w:color="auto"/>
        <w:bottom w:val="none" w:sz="0" w:space="0" w:color="auto"/>
        <w:right w:val="none" w:sz="0" w:space="0" w:color="auto"/>
      </w:divBdr>
    </w:div>
    <w:div w:id="1052074227">
      <w:marLeft w:val="0"/>
      <w:marRight w:val="0"/>
      <w:marTop w:val="0"/>
      <w:marBottom w:val="0"/>
      <w:divBdr>
        <w:top w:val="none" w:sz="0" w:space="0" w:color="auto"/>
        <w:left w:val="none" w:sz="0" w:space="0" w:color="auto"/>
        <w:bottom w:val="none" w:sz="0" w:space="0" w:color="auto"/>
        <w:right w:val="none" w:sz="0" w:space="0" w:color="auto"/>
      </w:divBdr>
      <w:divsChild>
        <w:div w:id="1052074192">
          <w:marLeft w:val="0"/>
          <w:marRight w:val="0"/>
          <w:marTop w:val="0"/>
          <w:marBottom w:val="0"/>
          <w:divBdr>
            <w:top w:val="none" w:sz="0" w:space="0" w:color="auto"/>
            <w:left w:val="none" w:sz="0" w:space="0" w:color="auto"/>
            <w:bottom w:val="none" w:sz="0" w:space="0" w:color="auto"/>
            <w:right w:val="none" w:sz="0" w:space="0" w:color="auto"/>
          </w:divBdr>
        </w:div>
        <w:div w:id="1052074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hsmarkit.com/research-analysis/ihs-markit-forecasts-global-ev-sales-to-rise-by-70-percent.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hsmarkit.com/research-analysis/ihs-markit-forecasts-global-ev-sales-to-rise-by-70-percen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3665981-9FB6-4A53-B950-9E226B56C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8A37C744-FACB-42FC-9AF4-B7427C430685}">
  <ds:schemaRefs>
    <ds:schemaRef ds:uri="http://schemas.openxmlformats.org/officeDocument/2006/bibliography"/>
  </ds:schemaRefs>
</ds:datastoreItem>
</file>

<file path=customXml/itemProps5.xml><?xml version="1.0" encoding="utf-8"?>
<ds:datastoreItem xmlns:ds="http://schemas.openxmlformats.org/officeDocument/2006/customXml" ds:itemID="{8AC60A43-2C69-4744-8E2B-5F57FCFFBD90}">
  <ds:schemaRefs>
    <ds:schemaRef ds:uri="http://schemas.microsoft.com/office/2006/metadata/properties"/>
    <ds:schemaRef ds:uri="http://schemas.microsoft.com/office/infopath/2007/PartnerControls"/>
    <ds:schemaRef ds:uri="f9a9efa5-4ee8-4378-a507-553374a78e30"/>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Henkel innovations support OEMs to reach ambitious sustainability goals</vt:lpstr>
    </vt:vector>
  </TitlesOfParts>
  <Company>Henkel AG &amp; Co. KGaA</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innovations support OEMs to reach ambitious sustainability goals</dc:title>
  <dc:subject>Bergquist Gap Filler TGF 3010 APS is a further sustainability milestone for Henkel</dc:subject>
  <dc:creator>Henkel AG &amp; Co. KGaA</dc:creator>
  <cp:lastModifiedBy>Jiexi Tan</cp:lastModifiedBy>
  <cp:revision>77</cp:revision>
  <cp:lastPrinted>2016-11-16T03:11:00Z</cp:lastPrinted>
  <dcterms:created xsi:type="dcterms:W3CDTF">2021-04-01T07:50:00Z</dcterms:created>
  <dcterms:modified xsi:type="dcterms:W3CDTF">2021-04-08T06:27:00Z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