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6CBB37EE" w:rsidR="00B422EC" w:rsidRPr="00D7302C" w:rsidRDefault="00D7302C" w:rsidP="00643D8A">
      <w:pPr>
        <w:pStyle w:val="MonthDayYear"/>
        <w:rPr>
          <w:lang w:val="pl-PL"/>
        </w:rPr>
      </w:pPr>
      <w:r w:rsidRPr="00D7302C">
        <w:rPr>
          <w:lang w:val="pl-PL"/>
        </w:rPr>
        <w:t>16 kwietnia 2021 r.</w:t>
      </w:r>
    </w:p>
    <w:p w14:paraId="09896324" w14:textId="2A1A75A7" w:rsidR="007F0F63" w:rsidRPr="00D7302C" w:rsidRDefault="00D7302C" w:rsidP="009D1522">
      <w:pPr>
        <w:pStyle w:val="Topline"/>
        <w:rPr>
          <w:lang w:val="pl-PL"/>
        </w:rPr>
      </w:pPr>
      <w:r>
        <w:rPr>
          <w:lang w:val="pl-PL"/>
        </w:rPr>
        <w:t xml:space="preserve">Henkel Polska </w:t>
      </w:r>
      <w:r w:rsidR="002239A4">
        <w:rPr>
          <w:lang w:val="pl-PL"/>
        </w:rPr>
        <w:t xml:space="preserve">po raz kolejny </w:t>
      </w:r>
      <w:r>
        <w:rPr>
          <w:lang w:val="pl-PL"/>
        </w:rPr>
        <w:t>wyróżniony za działania w obszarze CSR w Polsce</w:t>
      </w:r>
    </w:p>
    <w:p w14:paraId="76AD0789" w14:textId="7887615E" w:rsidR="007F0F63" w:rsidRPr="007B3DCD" w:rsidRDefault="00D7302C" w:rsidP="00A3756F">
      <w:pPr>
        <w:rPr>
          <w:rStyle w:val="Headline"/>
          <w:lang w:val="pl-PL"/>
        </w:rPr>
      </w:pPr>
      <w:r>
        <w:rPr>
          <w:rStyle w:val="Headline"/>
          <w:lang w:val="pl-PL"/>
        </w:rPr>
        <w:t>21 dobrych praktyk Henkel Polska w Raporcie FOB</w:t>
      </w:r>
    </w:p>
    <w:p w14:paraId="6706FA18" w14:textId="79137A69" w:rsidR="00852511" w:rsidRDefault="00852511" w:rsidP="00365E44">
      <w:pPr>
        <w:rPr>
          <w:lang w:val="pl-PL"/>
        </w:rPr>
      </w:pPr>
    </w:p>
    <w:p w14:paraId="30CC32B3" w14:textId="4BE04C16" w:rsidR="00D7302C" w:rsidRPr="00C37F4F" w:rsidRDefault="00D7302C" w:rsidP="00D7302C">
      <w:pPr>
        <w:pStyle w:val="Standard12pt"/>
        <w:rPr>
          <w:b/>
          <w:bCs/>
          <w:lang w:val="pl-PL"/>
        </w:rPr>
      </w:pPr>
      <w:bookmarkStart w:id="0" w:name="_Hlk38013140"/>
      <w:r w:rsidRPr="00C37F4F">
        <w:rPr>
          <w:b/>
          <w:bCs/>
          <w:lang w:val="pl-PL"/>
        </w:rPr>
        <w:t>W 1</w:t>
      </w:r>
      <w:r w:rsidR="00E76584">
        <w:rPr>
          <w:b/>
          <w:bCs/>
          <w:lang w:val="pl-PL"/>
        </w:rPr>
        <w:t>9</w:t>
      </w:r>
      <w:r>
        <w:rPr>
          <w:b/>
          <w:bCs/>
          <w:lang w:val="pl-PL"/>
        </w:rPr>
        <w:t>.</w:t>
      </w:r>
      <w:r w:rsidRPr="00C37F4F">
        <w:rPr>
          <w:b/>
          <w:bCs/>
          <w:lang w:val="pl-PL"/>
        </w:rPr>
        <w:t xml:space="preserve"> edycji prestiżowego raportu Forum Odpowiedzialnego Biznesu „Odpowiedzialny biznes w Polsce</w:t>
      </w:r>
      <w:r>
        <w:rPr>
          <w:b/>
          <w:bCs/>
          <w:lang w:val="pl-PL"/>
        </w:rPr>
        <w:t xml:space="preserve"> 20</w:t>
      </w:r>
      <w:r w:rsidR="00E76584">
        <w:rPr>
          <w:b/>
          <w:bCs/>
          <w:lang w:val="pl-PL"/>
        </w:rPr>
        <w:t>20</w:t>
      </w:r>
      <w:r w:rsidRPr="00C37F4F">
        <w:rPr>
          <w:b/>
          <w:bCs/>
          <w:lang w:val="pl-PL"/>
        </w:rPr>
        <w:t xml:space="preserve">. Dobre praktyki” zostało </w:t>
      </w:r>
      <w:r w:rsidR="002239A4">
        <w:rPr>
          <w:b/>
          <w:bCs/>
          <w:lang w:val="pl-PL"/>
        </w:rPr>
        <w:t>wyróżnionych</w:t>
      </w:r>
      <w:r w:rsidR="002239A4" w:rsidRPr="00C37F4F">
        <w:rPr>
          <w:b/>
          <w:bCs/>
          <w:lang w:val="pl-PL"/>
        </w:rPr>
        <w:t xml:space="preserve"> </w:t>
      </w:r>
      <w:r w:rsidR="00E76584">
        <w:rPr>
          <w:b/>
          <w:bCs/>
          <w:lang w:val="pl-PL"/>
        </w:rPr>
        <w:t>21</w:t>
      </w:r>
      <w:r w:rsidRPr="00C37F4F">
        <w:rPr>
          <w:b/>
          <w:bCs/>
          <w:lang w:val="pl-PL"/>
        </w:rPr>
        <w:t xml:space="preserve"> dobrych praktyk firmy Henkel Polska</w:t>
      </w:r>
      <w:r w:rsidR="00E76584">
        <w:rPr>
          <w:b/>
          <w:bCs/>
          <w:lang w:val="pl-PL"/>
        </w:rPr>
        <w:t xml:space="preserve">. </w:t>
      </w:r>
      <w:r w:rsidR="002239A4">
        <w:rPr>
          <w:b/>
          <w:bCs/>
          <w:lang w:val="pl-PL"/>
        </w:rPr>
        <w:t xml:space="preserve">Oprócz 19 praktyk długoletnich, znalazły się </w:t>
      </w:r>
      <w:r w:rsidR="002B221B">
        <w:rPr>
          <w:b/>
          <w:bCs/>
          <w:lang w:val="pl-PL"/>
        </w:rPr>
        <w:t xml:space="preserve">w nim </w:t>
      </w:r>
      <w:r w:rsidR="002239A4">
        <w:rPr>
          <w:b/>
          <w:bCs/>
          <w:lang w:val="pl-PL"/>
        </w:rPr>
        <w:t xml:space="preserve">również 2 nowe, których głównym celem było zadbanie o bezpieczeństwo, komfort i </w:t>
      </w:r>
      <w:r w:rsidR="00DE094E">
        <w:rPr>
          <w:b/>
          <w:bCs/>
          <w:lang w:val="pl-PL"/>
        </w:rPr>
        <w:t>wsparcie</w:t>
      </w:r>
      <w:r w:rsidR="002239A4">
        <w:rPr>
          <w:b/>
          <w:bCs/>
          <w:lang w:val="pl-PL"/>
        </w:rPr>
        <w:t xml:space="preserve"> pracowników w trudnych czasach pandemii C</w:t>
      </w:r>
      <w:r w:rsidR="002730E3">
        <w:rPr>
          <w:b/>
          <w:bCs/>
          <w:lang w:val="pl-PL"/>
        </w:rPr>
        <w:t>OVID</w:t>
      </w:r>
      <w:r w:rsidR="002239A4">
        <w:rPr>
          <w:b/>
          <w:bCs/>
          <w:lang w:val="pl-PL"/>
        </w:rPr>
        <w:t xml:space="preserve">-19. </w:t>
      </w:r>
      <w:r w:rsidRPr="00C37F4F">
        <w:rPr>
          <w:b/>
          <w:bCs/>
          <w:lang w:val="pl-PL"/>
        </w:rPr>
        <w:t xml:space="preserve"> </w:t>
      </w:r>
      <w:bookmarkEnd w:id="0"/>
      <w:r w:rsidRPr="00C37F4F">
        <w:rPr>
          <w:b/>
          <w:bCs/>
          <w:lang w:val="pl-PL"/>
        </w:rPr>
        <w:t xml:space="preserve">W tym roku, </w:t>
      </w:r>
      <w:r w:rsidR="00E76584">
        <w:rPr>
          <w:b/>
          <w:bCs/>
          <w:lang w:val="pl-PL"/>
        </w:rPr>
        <w:t>tak jak i poprzedni</w:t>
      </w:r>
      <w:r w:rsidR="00DE094E">
        <w:rPr>
          <w:b/>
          <w:bCs/>
          <w:lang w:val="pl-PL"/>
        </w:rPr>
        <w:t>o,</w:t>
      </w:r>
      <w:r w:rsidR="00E76584">
        <w:rPr>
          <w:b/>
          <w:bCs/>
          <w:lang w:val="pl-PL"/>
        </w:rPr>
        <w:t xml:space="preserve"> raport został ogłoszony online</w:t>
      </w:r>
      <w:r w:rsidR="002239A4">
        <w:rPr>
          <w:b/>
          <w:bCs/>
          <w:lang w:val="pl-PL"/>
        </w:rPr>
        <w:t>.</w:t>
      </w:r>
      <w:r w:rsidR="00E76584">
        <w:rPr>
          <w:b/>
          <w:bCs/>
          <w:lang w:val="pl-PL"/>
        </w:rPr>
        <w:t xml:space="preserve"> </w:t>
      </w:r>
    </w:p>
    <w:p w14:paraId="7B4C14F0" w14:textId="77777777" w:rsidR="00D7302C" w:rsidRPr="007B3DCD" w:rsidRDefault="00D7302C" w:rsidP="00365E44">
      <w:pPr>
        <w:rPr>
          <w:lang w:val="pl-PL"/>
        </w:rPr>
      </w:pPr>
    </w:p>
    <w:p w14:paraId="11B55725" w14:textId="70EC65E7" w:rsidR="0055571E" w:rsidRPr="00037DD9" w:rsidRDefault="00037DD9" w:rsidP="005E5081">
      <w:pPr>
        <w:pStyle w:val="Standard12pt"/>
        <w:spacing w:after="24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37DD9">
        <w:rPr>
          <w:rFonts w:asciiTheme="minorHAnsi" w:hAnsiTheme="minorHAnsi" w:cstheme="minorHAnsi"/>
          <w:sz w:val="22"/>
          <w:szCs w:val="22"/>
          <w:lang w:val="pl-PL"/>
        </w:rPr>
        <w:t xml:space="preserve">- </w:t>
      </w:r>
      <w:r w:rsidR="00957DA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Cieszymy </w:t>
      </w:r>
      <w:r w:rsidR="00957DAA" w:rsidRPr="00957DA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się, że tak wiele </w:t>
      </w:r>
      <w:r w:rsidR="00DE094E">
        <w:rPr>
          <w:rFonts w:asciiTheme="minorHAnsi" w:hAnsiTheme="minorHAnsi" w:cstheme="minorHAnsi"/>
          <w:i/>
          <w:iCs/>
          <w:sz w:val="22"/>
          <w:szCs w:val="22"/>
          <w:lang w:val="pl-PL"/>
        </w:rPr>
        <w:t>działań</w:t>
      </w:r>
      <w:r w:rsidR="00957DAA" w:rsidRPr="00957DAA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prowadzanych przez Henkel Polska zostało ponownie wyróżnionych w Raporcie </w:t>
      </w:r>
      <w:r w:rsidR="00957DAA" w:rsidRPr="00957DAA">
        <w:rPr>
          <w:i/>
          <w:iCs/>
          <w:sz w:val="22"/>
          <w:szCs w:val="22"/>
          <w:lang w:val="pl-PL"/>
        </w:rPr>
        <w:t>„Odpowiedzialny biznes w Polsce. Dobre praktyki”</w:t>
      </w:r>
      <w:r w:rsidR="00957DAA" w:rsidRPr="00BE6B86">
        <w:rPr>
          <w:i/>
          <w:iCs/>
          <w:lang w:val="pl-PL"/>
        </w:rPr>
        <w:t xml:space="preserve"> </w:t>
      </w:r>
      <w:r w:rsidRPr="00037DD9">
        <w:rPr>
          <w:rFonts w:asciiTheme="minorHAnsi" w:hAnsiTheme="minorHAnsi" w:cstheme="minorHAnsi"/>
          <w:sz w:val="22"/>
          <w:szCs w:val="22"/>
          <w:lang w:val="pl-PL"/>
        </w:rPr>
        <w:t xml:space="preserve">– </w:t>
      </w:r>
      <w:r w:rsidRPr="00037DD9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powiedziała Dorota Strosznajder, </w:t>
      </w:r>
      <w:r w:rsidRPr="00037DD9">
        <w:rPr>
          <w:rStyle w:val="category"/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pl-PL"/>
        </w:rPr>
        <w:t>dyrektorka działu komunikacji korporacyjnej oraz pełnomocnik ds. odpowiedzialności społecznej w firmie</w:t>
      </w:r>
      <w:r w:rsidRPr="00037DD9"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 Henkel Polska</w:t>
      </w:r>
      <w:r w:rsidRPr="00037DD9"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  <w:r w:rsidR="00201338" w:rsidRPr="00201338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Pandemia COVID-19 pokazała nam, jak ważne jest zaangażowanie wszelkich sił w utrzymanie ciągłości biznesowej i zagwarantowanie pracownikom bezpiecznych warunków pracy. </w:t>
      </w:r>
      <w:r w:rsidR="00DE094E">
        <w:rPr>
          <w:rFonts w:asciiTheme="minorHAnsi" w:hAnsiTheme="minorHAnsi" w:cstheme="minorHAnsi"/>
          <w:i/>
          <w:iCs/>
          <w:sz w:val="22"/>
          <w:szCs w:val="22"/>
          <w:lang w:val="pl-PL"/>
        </w:rPr>
        <w:t>Wrażliwość na te p</w:t>
      </w:r>
      <w:r w:rsidR="00201338" w:rsidRPr="00201338">
        <w:rPr>
          <w:rFonts w:asciiTheme="minorHAnsi" w:hAnsiTheme="minorHAnsi" w:cstheme="minorHAnsi"/>
          <w:i/>
          <w:iCs/>
          <w:sz w:val="22"/>
          <w:szCs w:val="22"/>
          <w:lang w:val="pl-PL"/>
        </w:rPr>
        <w:t>otrzeby znalazł</w:t>
      </w:r>
      <w:r w:rsidR="00DE094E">
        <w:rPr>
          <w:rFonts w:asciiTheme="minorHAnsi" w:hAnsiTheme="minorHAnsi" w:cstheme="minorHAnsi"/>
          <w:i/>
          <w:iCs/>
          <w:sz w:val="22"/>
          <w:szCs w:val="22"/>
          <w:lang w:val="pl-PL"/>
        </w:rPr>
        <w:t>a</w:t>
      </w:r>
      <w:r w:rsidR="00201338" w:rsidRPr="00201338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odzwierciedlenie w działaniach, które </w:t>
      </w:r>
      <w:r w:rsidR="00DE094E">
        <w:rPr>
          <w:rFonts w:asciiTheme="minorHAnsi" w:hAnsiTheme="minorHAnsi" w:cstheme="minorHAnsi"/>
          <w:i/>
          <w:iCs/>
          <w:sz w:val="22"/>
          <w:szCs w:val="22"/>
          <w:lang w:val="pl-PL"/>
        </w:rPr>
        <w:t>prowadzimy</w:t>
      </w:r>
      <w:r w:rsidR="00201338" w:rsidRPr="00201338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 w naszej firmie od lat oraz w nowych praktykach, które odpowiadają w szczególności na skutki pandemi</w:t>
      </w:r>
      <w:r w:rsidR="00DE094E">
        <w:rPr>
          <w:rFonts w:asciiTheme="minorHAnsi" w:hAnsiTheme="minorHAnsi" w:cstheme="minorHAnsi"/>
          <w:i/>
          <w:iCs/>
          <w:sz w:val="22"/>
          <w:szCs w:val="22"/>
          <w:lang w:val="pl-PL"/>
        </w:rPr>
        <w:t>i</w:t>
      </w:r>
      <w:r w:rsidR="00201338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37DD9">
        <w:rPr>
          <w:rFonts w:asciiTheme="minorHAnsi" w:hAnsiTheme="minorHAnsi" w:cstheme="minorHAnsi"/>
          <w:i/>
          <w:iCs/>
          <w:sz w:val="22"/>
          <w:szCs w:val="22"/>
          <w:lang w:val="pl-PL"/>
        </w:rPr>
        <w:t xml:space="preserve">– </w:t>
      </w:r>
      <w:r w:rsidRPr="00957DAA">
        <w:rPr>
          <w:rFonts w:asciiTheme="minorHAnsi" w:hAnsiTheme="minorHAnsi" w:cstheme="minorHAnsi"/>
          <w:sz w:val="22"/>
          <w:szCs w:val="22"/>
          <w:lang w:val="pl-PL"/>
        </w:rPr>
        <w:t>dodała Strosznajder.</w:t>
      </w:r>
    </w:p>
    <w:p w14:paraId="7C4387C1" w14:textId="0D2CFB2E" w:rsidR="00957DAA" w:rsidRPr="00037DD9" w:rsidRDefault="000068E2" w:rsidP="005E5081">
      <w:pPr>
        <w:spacing w:after="240"/>
        <w:rPr>
          <w:rFonts w:asciiTheme="minorHAnsi" w:hAnsiTheme="minorHAnsi" w:cstheme="minorHAnsi"/>
          <w:szCs w:val="22"/>
          <w:lang w:val="pl-PL"/>
        </w:rPr>
      </w:pPr>
      <w:r w:rsidRPr="00037DD9">
        <w:rPr>
          <w:rFonts w:asciiTheme="minorHAnsi" w:hAnsiTheme="minorHAnsi" w:cstheme="minorHAnsi"/>
          <w:szCs w:val="22"/>
          <w:lang w:val="pl-PL"/>
        </w:rPr>
        <w:t xml:space="preserve">W kategorii </w:t>
      </w:r>
      <w:r w:rsidRPr="00037DD9">
        <w:rPr>
          <w:rFonts w:asciiTheme="minorHAnsi" w:hAnsiTheme="minorHAnsi" w:cstheme="minorHAnsi"/>
          <w:i/>
          <w:szCs w:val="22"/>
          <w:lang w:val="pl-PL"/>
        </w:rPr>
        <w:t xml:space="preserve">Prawa człowieka 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twórcy raportu docenili 4 długoletnie praktyki Henkla tj. </w:t>
      </w:r>
      <w:r w:rsidRPr="00037DD9">
        <w:rPr>
          <w:rFonts w:asciiTheme="minorHAnsi" w:hAnsiTheme="minorHAnsi" w:cstheme="minorHAnsi"/>
          <w:b/>
          <w:szCs w:val="22"/>
          <w:lang w:val="pl-PL"/>
        </w:rPr>
        <w:t>Women in Leadership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, </w:t>
      </w:r>
      <w:r w:rsidR="00D16226" w:rsidRPr="00037DD9">
        <w:rPr>
          <w:rFonts w:asciiTheme="minorHAnsi" w:hAnsiTheme="minorHAnsi" w:cstheme="minorHAnsi"/>
          <w:szCs w:val="22"/>
          <w:lang w:val="pl-PL"/>
        </w:rPr>
        <w:t xml:space="preserve">międzynarodowy 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program networkingu </w:t>
      </w:r>
      <w:r w:rsidR="00D16226" w:rsidRPr="00037DD9">
        <w:rPr>
          <w:rFonts w:asciiTheme="minorHAnsi" w:hAnsiTheme="minorHAnsi" w:cstheme="minorHAnsi"/>
          <w:szCs w:val="22"/>
          <w:lang w:val="pl-PL"/>
        </w:rPr>
        <w:t xml:space="preserve">i rozwoju 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dla kobiet zatrudnionych w Henklu, </w:t>
      </w:r>
      <w:r w:rsidRPr="00037DD9">
        <w:rPr>
          <w:rFonts w:asciiTheme="minorHAnsi" w:hAnsiTheme="minorHAnsi" w:cstheme="minorHAnsi"/>
          <w:b/>
          <w:szCs w:val="22"/>
          <w:lang w:val="pl-PL"/>
        </w:rPr>
        <w:t>polityk</w:t>
      </w:r>
      <w:r w:rsidR="00957DAA">
        <w:rPr>
          <w:rFonts w:asciiTheme="minorHAnsi" w:hAnsiTheme="minorHAnsi" w:cstheme="minorHAnsi"/>
          <w:b/>
          <w:szCs w:val="22"/>
          <w:lang w:val="pl-PL"/>
        </w:rPr>
        <w:t>ę</w:t>
      </w:r>
      <w:r w:rsidRPr="00037DD9">
        <w:rPr>
          <w:rFonts w:asciiTheme="minorHAnsi" w:hAnsiTheme="minorHAnsi" w:cstheme="minorHAnsi"/>
          <w:b/>
          <w:szCs w:val="22"/>
          <w:lang w:val="pl-PL"/>
        </w:rPr>
        <w:t xml:space="preserve"> wspierania różnorodności</w:t>
      </w:r>
      <w:r w:rsidRPr="00037DD9">
        <w:rPr>
          <w:rFonts w:asciiTheme="minorHAnsi" w:hAnsiTheme="minorHAnsi" w:cstheme="minorHAnsi"/>
          <w:szCs w:val="22"/>
          <w:lang w:val="pl-PL"/>
        </w:rPr>
        <w:t>, gwarantując</w:t>
      </w:r>
      <w:r w:rsidR="00957DAA">
        <w:rPr>
          <w:rFonts w:asciiTheme="minorHAnsi" w:hAnsiTheme="minorHAnsi" w:cstheme="minorHAnsi"/>
          <w:szCs w:val="22"/>
          <w:lang w:val="pl-PL"/>
        </w:rPr>
        <w:t>ą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 wszystkim pracownikom</w:t>
      </w:r>
      <w:r w:rsidR="00D16226" w:rsidRPr="00037DD9">
        <w:rPr>
          <w:rFonts w:asciiTheme="minorHAnsi" w:hAnsiTheme="minorHAnsi" w:cstheme="minorHAnsi"/>
          <w:szCs w:val="22"/>
          <w:lang w:val="pl-PL"/>
        </w:rPr>
        <w:t xml:space="preserve"> firmy, niezależnie od narodowości, wieku czy płci, 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równe szanse rozwoju i samorealizacji, </w:t>
      </w:r>
      <w:r w:rsidRPr="00037DD9">
        <w:rPr>
          <w:rFonts w:asciiTheme="minorHAnsi" w:hAnsiTheme="minorHAnsi" w:cstheme="minorHAnsi"/>
          <w:b/>
          <w:szCs w:val="22"/>
          <w:lang w:val="pl-PL"/>
        </w:rPr>
        <w:t>polityk</w:t>
      </w:r>
      <w:r w:rsidR="00957DAA">
        <w:rPr>
          <w:rFonts w:asciiTheme="minorHAnsi" w:hAnsiTheme="minorHAnsi" w:cstheme="minorHAnsi"/>
          <w:b/>
          <w:szCs w:val="22"/>
          <w:lang w:val="pl-PL"/>
        </w:rPr>
        <w:t>ę</w:t>
      </w:r>
      <w:r w:rsidRPr="00037DD9">
        <w:rPr>
          <w:rFonts w:asciiTheme="minorHAnsi" w:hAnsiTheme="minorHAnsi" w:cstheme="minorHAnsi"/>
          <w:b/>
          <w:szCs w:val="22"/>
          <w:lang w:val="pl-PL"/>
        </w:rPr>
        <w:t xml:space="preserve"> antymobbingow</w:t>
      </w:r>
      <w:r w:rsidR="00957DAA">
        <w:rPr>
          <w:rFonts w:asciiTheme="minorHAnsi" w:hAnsiTheme="minorHAnsi" w:cstheme="minorHAnsi"/>
          <w:b/>
          <w:szCs w:val="22"/>
          <w:lang w:val="pl-PL"/>
        </w:rPr>
        <w:t>ą</w:t>
      </w:r>
      <w:r w:rsidRPr="00037DD9">
        <w:rPr>
          <w:rFonts w:asciiTheme="minorHAnsi" w:hAnsiTheme="minorHAnsi" w:cstheme="minorHAnsi"/>
          <w:szCs w:val="22"/>
          <w:lang w:val="pl-PL"/>
        </w:rPr>
        <w:t>, która</w:t>
      </w:r>
      <w:r w:rsidR="00D16226" w:rsidRPr="00037DD9">
        <w:rPr>
          <w:rFonts w:asciiTheme="minorHAnsi" w:hAnsiTheme="minorHAnsi" w:cstheme="minorHAnsi"/>
          <w:szCs w:val="22"/>
          <w:lang w:val="pl-PL"/>
        </w:rPr>
        <w:t xml:space="preserve"> eliminuje mobbing w miejsc</w:t>
      </w:r>
      <w:r w:rsidR="00957DAA">
        <w:rPr>
          <w:rFonts w:asciiTheme="minorHAnsi" w:hAnsiTheme="minorHAnsi" w:cstheme="minorHAnsi"/>
          <w:szCs w:val="22"/>
          <w:lang w:val="pl-PL"/>
        </w:rPr>
        <w:t>u</w:t>
      </w:r>
      <w:r w:rsidR="00D16226" w:rsidRPr="00037DD9">
        <w:rPr>
          <w:rFonts w:asciiTheme="minorHAnsi" w:hAnsiTheme="minorHAnsi" w:cstheme="minorHAnsi"/>
          <w:szCs w:val="22"/>
          <w:lang w:val="pl-PL"/>
        </w:rPr>
        <w:t xml:space="preserve"> pracy oraz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 służy </w:t>
      </w:r>
      <w:r w:rsidR="00D16226" w:rsidRPr="00037DD9">
        <w:rPr>
          <w:rFonts w:asciiTheme="minorHAnsi" w:hAnsiTheme="minorHAnsi" w:cstheme="minorHAnsi"/>
          <w:szCs w:val="22"/>
          <w:lang w:val="pl-PL"/>
        </w:rPr>
        <w:t>podejmowaniu działań prewencyjnych i zwiększających świadomość pracowników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 oraz </w:t>
      </w:r>
      <w:r w:rsidR="00D16226" w:rsidRPr="00037DD9">
        <w:rPr>
          <w:rFonts w:asciiTheme="minorHAnsi" w:hAnsiTheme="minorHAnsi" w:cstheme="minorHAnsi"/>
          <w:b/>
          <w:szCs w:val="22"/>
          <w:lang w:val="pl-PL"/>
        </w:rPr>
        <w:t>cykl kameralnych spotkań Praktycy Różnorodności w lepszym świecie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, </w:t>
      </w:r>
      <w:r w:rsidR="00D16226" w:rsidRPr="00037DD9">
        <w:rPr>
          <w:rFonts w:asciiTheme="minorHAnsi" w:hAnsiTheme="minorHAnsi" w:cstheme="minorHAnsi"/>
          <w:szCs w:val="22"/>
          <w:lang w:val="pl-PL"/>
        </w:rPr>
        <w:t>czyli miejsce, gdzie eksperci i praktycy wymieniają się pomysłami na dobr</w:t>
      </w:r>
      <w:r w:rsidR="00DE094E">
        <w:rPr>
          <w:rFonts w:asciiTheme="minorHAnsi" w:hAnsiTheme="minorHAnsi" w:cstheme="minorHAnsi"/>
          <w:szCs w:val="22"/>
          <w:lang w:val="pl-PL"/>
        </w:rPr>
        <w:t>e</w:t>
      </w:r>
      <w:r w:rsidR="00D16226" w:rsidRPr="00037DD9">
        <w:rPr>
          <w:rFonts w:asciiTheme="minorHAnsi" w:hAnsiTheme="minorHAnsi" w:cstheme="minorHAnsi"/>
          <w:szCs w:val="22"/>
          <w:lang w:val="pl-PL"/>
        </w:rPr>
        <w:t xml:space="preserve"> praktyk</w:t>
      </w:r>
      <w:r w:rsidR="00DE094E">
        <w:rPr>
          <w:rFonts w:asciiTheme="minorHAnsi" w:hAnsiTheme="minorHAnsi" w:cstheme="minorHAnsi"/>
          <w:szCs w:val="22"/>
          <w:lang w:val="pl-PL"/>
        </w:rPr>
        <w:t>i w obszarze D&amp;I</w:t>
      </w:r>
      <w:r w:rsidR="00D16226" w:rsidRPr="00037DD9">
        <w:rPr>
          <w:rFonts w:asciiTheme="minorHAnsi" w:hAnsiTheme="minorHAnsi" w:cstheme="minorHAnsi"/>
          <w:szCs w:val="22"/>
          <w:lang w:val="pl-PL"/>
        </w:rPr>
        <w:t xml:space="preserve">. </w:t>
      </w:r>
    </w:p>
    <w:p w14:paraId="59E4F086" w14:textId="2C5C0E05" w:rsidR="00D16226" w:rsidRPr="005E5081" w:rsidRDefault="005A6ED1" w:rsidP="005E5081">
      <w:pPr>
        <w:autoSpaceDE w:val="0"/>
        <w:autoSpaceDN w:val="0"/>
        <w:adjustRightInd w:val="0"/>
        <w:spacing w:after="240"/>
        <w:rPr>
          <w:rFonts w:asciiTheme="minorHAnsi" w:hAnsiTheme="minorHAnsi" w:cstheme="minorHAnsi"/>
          <w:szCs w:val="22"/>
          <w:lang w:val="pl-PL"/>
        </w:rPr>
      </w:pPr>
      <w:r w:rsidRPr="00037DD9">
        <w:rPr>
          <w:rFonts w:asciiTheme="minorHAnsi" w:hAnsiTheme="minorHAnsi" w:cstheme="minorHAnsi"/>
          <w:iCs/>
          <w:szCs w:val="22"/>
          <w:lang w:val="pl-PL"/>
        </w:rPr>
        <w:t>W kategorii</w:t>
      </w:r>
      <w:r w:rsidRPr="00037DD9">
        <w:rPr>
          <w:rFonts w:asciiTheme="minorHAnsi" w:hAnsiTheme="minorHAnsi" w:cstheme="minorHAnsi"/>
          <w:i/>
          <w:szCs w:val="22"/>
          <w:lang w:val="pl-PL"/>
        </w:rPr>
        <w:t xml:space="preserve"> </w:t>
      </w:r>
      <w:r w:rsidR="00D16226" w:rsidRPr="00037DD9">
        <w:rPr>
          <w:rFonts w:asciiTheme="minorHAnsi" w:hAnsiTheme="minorHAnsi" w:cstheme="minorHAnsi"/>
          <w:i/>
          <w:szCs w:val="22"/>
          <w:lang w:val="pl-PL"/>
        </w:rPr>
        <w:t xml:space="preserve">Praktyki z zakresu pracy </w:t>
      </w:r>
      <w:r w:rsidRPr="00037DD9">
        <w:rPr>
          <w:rFonts w:asciiTheme="minorHAnsi" w:hAnsiTheme="minorHAnsi" w:cstheme="minorHAnsi"/>
          <w:szCs w:val="22"/>
          <w:lang w:val="pl-PL"/>
        </w:rPr>
        <w:t>zostało docenionych aż 8 praktyk:</w:t>
      </w:r>
      <w:r w:rsidR="00D16226" w:rsidRPr="00037DD9">
        <w:rPr>
          <w:rFonts w:asciiTheme="minorHAnsi" w:hAnsiTheme="minorHAnsi" w:cstheme="minorHAnsi"/>
          <w:szCs w:val="22"/>
          <w:lang w:val="pl-PL"/>
        </w:rPr>
        <w:t xml:space="preserve"> konkurs dla pracowników </w:t>
      </w:r>
      <w:r w:rsidR="00D16226" w:rsidRPr="00037DD9">
        <w:rPr>
          <w:rFonts w:asciiTheme="minorHAnsi" w:hAnsiTheme="minorHAnsi" w:cstheme="minorHAnsi"/>
          <w:b/>
          <w:szCs w:val="22"/>
          <w:lang w:val="pl-PL"/>
        </w:rPr>
        <w:t>Henkel Polska Awards</w:t>
      </w:r>
      <w:r w:rsidR="00D16226" w:rsidRPr="00037DD9">
        <w:rPr>
          <w:rFonts w:asciiTheme="minorHAnsi" w:hAnsiTheme="minorHAnsi" w:cstheme="minorHAnsi"/>
          <w:szCs w:val="22"/>
          <w:lang w:val="pl-PL"/>
        </w:rPr>
        <w:t xml:space="preserve">, </w:t>
      </w:r>
      <w:r w:rsidR="00DE094E">
        <w:rPr>
          <w:rFonts w:asciiTheme="minorHAnsi" w:hAnsiTheme="minorHAnsi" w:cstheme="minorHAnsi"/>
          <w:szCs w:val="22"/>
          <w:lang w:val="pl-PL"/>
        </w:rPr>
        <w:t>promujący</w:t>
      </w:r>
      <w:r w:rsidR="00957DAA">
        <w:rPr>
          <w:rFonts w:asciiTheme="minorHAnsi" w:hAnsiTheme="minorHAnsi" w:cstheme="minorHAnsi"/>
          <w:szCs w:val="22"/>
          <w:lang w:val="pl-PL"/>
        </w:rPr>
        <w:t xml:space="preserve"> 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projekty, które w danym roku przyczyniły się </w:t>
      </w:r>
      <w:r w:rsidRPr="00037DD9">
        <w:rPr>
          <w:rFonts w:asciiTheme="minorHAnsi" w:hAnsiTheme="minorHAnsi" w:cstheme="minorHAnsi"/>
          <w:szCs w:val="22"/>
          <w:lang w:val="pl-PL"/>
        </w:rPr>
        <w:lastRenderedPageBreak/>
        <w:t xml:space="preserve">do rozwoju firmy, </w:t>
      </w:r>
      <w:r w:rsidR="004941E3" w:rsidRPr="00037DD9">
        <w:rPr>
          <w:rFonts w:asciiTheme="minorHAnsi" w:hAnsiTheme="minorHAnsi" w:cstheme="minorHAnsi"/>
          <w:b/>
          <w:szCs w:val="22"/>
          <w:lang w:val="pl-PL"/>
        </w:rPr>
        <w:t>You Grow</w:t>
      </w:r>
      <w:r w:rsidR="004941E3" w:rsidRPr="00037DD9">
        <w:rPr>
          <w:rFonts w:asciiTheme="minorHAnsi" w:hAnsiTheme="minorHAnsi" w:cstheme="minorHAnsi"/>
          <w:szCs w:val="22"/>
          <w:lang w:val="pl-PL"/>
        </w:rPr>
        <w:t xml:space="preserve">, czyli </w:t>
      </w:r>
      <w:r w:rsidR="00DE094E">
        <w:rPr>
          <w:rFonts w:asciiTheme="minorHAnsi" w:hAnsiTheme="minorHAnsi" w:cstheme="minorHAnsi"/>
          <w:szCs w:val="22"/>
          <w:lang w:val="pl-PL"/>
        </w:rPr>
        <w:t>program rozwojowy,</w:t>
      </w:r>
      <w:r w:rsidR="004941E3" w:rsidRPr="00037DD9">
        <w:rPr>
          <w:rFonts w:asciiTheme="minorHAnsi" w:hAnsiTheme="minorHAnsi" w:cstheme="minorHAnsi"/>
          <w:szCs w:val="22"/>
          <w:lang w:val="pl-PL"/>
        </w:rPr>
        <w:t xml:space="preserve"> skierowany do pracowników, którzy nie pełnią jeszcze funkcji menedżerów, </w:t>
      </w:r>
      <w:r w:rsidR="004941E3" w:rsidRPr="00037DD9">
        <w:rPr>
          <w:rFonts w:asciiTheme="minorHAnsi" w:hAnsiTheme="minorHAnsi" w:cstheme="minorHAnsi"/>
          <w:b/>
          <w:szCs w:val="22"/>
          <w:lang w:val="pl-PL"/>
        </w:rPr>
        <w:t>Program Mentoringu dla menedżerów</w:t>
      </w:r>
      <w:r w:rsidR="004941E3" w:rsidRPr="00037DD9">
        <w:rPr>
          <w:rFonts w:asciiTheme="minorHAnsi" w:hAnsiTheme="minorHAnsi" w:cstheme="minorHAnsi"/>
          <w:szCs w:val="22"/>
          <w:lang w:val="pl-PL"/>
        </w:rPr>
        <w:t xml:space="preserve">, którego celem jest rozwój umiejętności przywódczych i transfer wiedzy między pracownikami z różnych działów </w:t>
      </w:r>
      <w:r w:rsidR="00957DAA">
        <w:rPr>
          <w:rFonts w:asciiTheme="minorHAnsi" w:hAnsiTheme="minorHAnsi" w:cstheme="minorHAnsi"/>
          <w:szCs w:val="22"/>
          <w:lang w:val="pl-PL"/>
        </w:rPr>
        <w:t>firmy</w:t>
      </w:r>
      <w:r w:rsidR="004941E3" w:rsidRPr="00037DD9">
        <w:rPr>
          <w:rFonts w:asciiTheme="minorHAnsi" w:hAnsiTheme="minorHAnsi" w:cstheme="minorHAnsi"/>
          <w:szCs w:val="22"/>
          <w:lang w:val="pl-PL"/>
        </w:rPr>
        <w:t xml:space="preserve">, </w:t>
      </w:r>
      <w:r w:rsidR="004941E3" w:rsidRPr="00037DD9">
        <w:rPr>
          <w:rFonts w:asciiTheme="minorHAnsi" w:hAnsiTheme="minorHAnsi" w:cstheme="minorHAnsi"/>
          <w:b/>
          <w:szCs w:val="22"/>
          <w:lang w:val="pl-PL"/>
        </w:rPr>
        <w:t>iLead</w:t>
      </w:r>
      <w:r w:rsidR="004941E3" w:rsidRPr="00037DD9">
        <w:rPr>
          <w:rFonts w:asciiTheme="minorHAnsi" w:hAnsiTheme="minorHAnsi" w:cstheme="minorHAnsi"/>
          <w:szCs w:val="22"/>
          <w:lang w:val="pl-PL"/>
        </w:rPr>
        <w:t xml:space="preserve">, czyli platforma komunikacyjna i networkingu dla przedstawicieli kadry kierowniczej, </w:t>
      </w:r>
      <w:r w:rsidR="00957DAA">
        <w:rPr>
          <w:rFonts w:asciiTheme="minorHAnsi" w:hAnsiTheme="minorHAnsi" w:cstheme="minorHAnsi"/>
          <w:b/>
          <w:bCs/>
          <w:szCs w:val="22"/>
          <w:lang w:val="pl-PL"/>
        </w:rPr>
        <w:t>p</w:t>
      </w:r>
      <w:r w:rsidR="004941E3" w:rsidRPr="00037DD9">
        <w:rPr>
          <w:rFonts w:asciiTheme="minorHAnsi" w:hAnsiTheme="minorHAnsi" w:cstheme="minorHAnsi"/>
          <w:b/>
          <w:bCs/>
          <w:szCs w:val="22"/>
          <w:lang w:val="pl-PL"/>
        </w:rPr>
        <w:t xml:space="preserve">rogram wolontariatu pracowniczego, </w:t>
      </w:r>
      <w:r w:rsidR="004941E3" w:rsidRPr="00037DD9">
        <w:rPr>
          <w:rFonts w:asciiTheme="minorHAnsi" w:hAnsiTheme="minorHAnsi" w:cstheme="minorHAnsi"/>
          <w:szCs w:val="22"/>
          <w:lang w:val="pl-PL"/>
        </w:rPr>
        <w:t xml:space="preserve">który wspiera lokalne społeczności w rozwiązywaniu </w:t>
      </w:r>
      <w:r w:rsidR="00957DAA">
        <w:rPr>
          <w:rFonts w:asciiTheme="minorHAnsi" w:hAnsiTheme="minorHAnsi" w:cstheme="minorHAnsi"/>
          <w:szCs w:val="22"/>
          <w:lang w:val="pl-PL"/>
        </w:rPr>
        <w:t xml:space="preserve">ich </w:t>
      </w:r>
      <w:r w:rsidR="004941E3" w:rsidRPr="00037DD9">
        <w:rPr>
          <w:rFonts w:asciiTheme="minorHAnsi" w:hAnsiTheme="minorHAnsi" w:cstheme="minorHAnsi"/>
          <w:szCs w:val="22"/>
          <w:lang w:val="pl-PL"/>
        </w:rPr>
        <w:t xml:space="preserve">problemów oraz </w:t>
      </w:r>
      <w:r w:rsidR="004941E3" w:rsidRPr="00037DD9">
        <w:rPr>
          <w:rFonts w:asciiTheme="minorHAnsi" w:hAnsiTheme="minorHAnsi" w:cstheme="minorHAnsi"/>
          <w:b/>
          <w:szCs w:val="22"/>
          <w:lang w:val="pl-PL"/>
        </w:rPr>
        <w:t>regulamin korzystania z elastycznych form pracy</w:t>
      </w:r>
      <w:r w:rsidR="00DE094E">
        <w:rPr>
          <w:rFonts w:asciiTheme="minorHAnsi" w:hAnsiTheme="minorHAnsi" w:cstheme="minorHAnsi"/>
          <w:bCs/>
          <w:szCs w:val="22"/>
          <w:lang w:val="pl-PL"/>
        </w:rPr>
        <w:t xml:space="preserve"> –</w:t>
      </w:r>
      <w:r w:rsidR="004941E3" w:rsidRPr="00037DD9">
        <w:rPr>
          <w:rFonts w:asciiTheme="minorHAnsi" w:hAnsiTheme="minorHAnsi" w:cstheme="minorHAnsi"/>
          <w:szCs w:val="22"/>
          <w:lang w:val="pl-PL"/>
        </w:rPr>
        <w:t xml:space="preserve"> zbiór</w:t>
      </w:r>
      <w:r w:rsidR="00DE094E">
        <w:rPr>
          <w:rFonts w:asciiTheme="minorHAnsi" w:hAnsiTheme="minorHAnsi" w:cstheme="minorHAnsi"/>
          <w:szCs w:val="22"/>
          <w:lang w:val="pl-PL"/>
        </w:rPr>
        <w:t xml:space="preserve"> </w:t>
      </w:r>
      <w:r w:rsidR="004941E3" w:rsidRPr="00037DD9">
        <w:rPr>
          <w:rFonts w:asciiTheme="minorHAnsi" w:hAnsiTheme="minorHAnsi" w:cstheme="minorHAnsi"/>
          <w:szCs w:val="22"/>
          <w:lang w:val="pl-PL"/>
        </w:rPr>
        <w:t xml:space="preserve">zasad korzystania z możliwości pracy zdalnej </w:t>
      </w:r>
      <w:r w:rsidR="005E5081">
        <w:rPr>
          <w:rFonts w:asciiTheme="minorHAnsi" w:hAnsiTheme="minorHAnsi" w:cstheme="minorHAnsi"/>
          <w:szCs w:val="22"/>
          <w:lang w:val="pl-PL"/>
        </w:rPr>
        <w:t xml:space="preserve">i </w:t>
      </w:r>
      <w:r w:rsidR="004941E3" w:rsidRPr="00037DD9">
        <w:rPr>
          <w:rFonts w:asciiTheme="minorHAnsi" w:hAnsiTheme="minorHAnsi" w:cstheme="minorHAnsi"/>
          <w:szCs w:val="22"/>
          <w:lang w:val="pl-PL"/>
        </w:rPr>
        <w:t>elastycznych godzin pracy.</w:t>
      </w:r>
      <w:r w:rsidR="00DE094E">
        <w:rPr>
          <w:rFonts w:asciiTheme="minorHAnsi" w:hAnsiTheme="minorHAnsi" w:cstheme="minorHAnsi"/>
          <w:szCs w:val="22"/>
          <w:lang w:val="pl-PL"/>
        </w:rPr>
        <w:t xml:space="preserve"> W</w:t>
      </w:r>
      <w:r w:rsidR="00862272">
        <w:rPr>
          <w:rFonts w:asciiTheme="minorHAnsi" w:hAnsiTheme="minorHAnsi" w:cstheme="minorHAnsi"/>
          <w:szCs w:val="22"/>
          <w:lang w:val="pl-PL"/>
        </w:rPr>
        <w:t xml:space="preserve">śród </w:t>
      </w:r>
      <w:r w:rsidR="00DE094E">
        <w:rPr>
          <w:rFonts w:asciiTheme="minorHAnsi" w:hAnsiTheme="minorHAnsi" w:cstheme="minorHAnsi"/>
          <w:szCs w:val="22"/>
          <w:lang w:val="pl-PL"/>
        </w:rPr>
        <w:t xml:space="preserve">wyróżnionych Henkla </w:t>
      </w:r>
      <w:r w:rsidR="00862272">
        <w:rPr>
          <w:rFonts w:asciiTheme="minorHAnsi" w:hAnsiTheme="minorHAnsi" w:cstheme="minorHAnsi"/>
          <w:szCs w:val="22"/>
          <w:lang w:val="pl-PL"/>
        </w:rPr>
        <w:t xml:space="preserve">w tej kategorii znalazły się również 2 nowe: </w:t>
      </w:r>
      <w:r w:rsidR="004941E3" w:rsidRPr="00037DD9">
        <w:rPr>
          <w:rFonts w:asciiTheme="minorHAnsi" w:hAnsiTheme="minorHAnsi" w:cstheme="minorHAnsi"/>
          <w:b/>
          <w:bCs/>
          <w:szCs w:val="22"/>
          <w:lang w:val="pl-PL"/>
        </w:rPr>
        <w:t>infolinia dla pracowników</w:t>
      </w:r>
      <w:r w:rsidR="004941E3" w:rsidRPr="00037DD9">
        <w:rPr>
          <w:rFonts w:asciiTheme="minorHAnsi" w:hAnsiTheme="minorHAnsi" w:cstheme="minorHAnsi"/>
          <w:szCs w:val="22"/>
          <w:lang w:val="pl-PL"/>
        </w:rPr>
        <w:t xml:space="preserve">, w ramach której osoby zatrudnione mogą bezpłatnie i anonimowo </w:t>
      </w:r>
      <w:r w:rsidR="004941E3" w:rsidRPr="004941E3">
        <w:rPr>
          <w:rFonts w:asciiTheme="minorHAnsi" w:hAnsiTheme="minorHAnsi" w:cstheme="minorHAnsi"/>
          <w:szCs w:val="22"/>
          <w:lang w:val="pl-PL"/>
        </w:rPr>
        <w:t>skorzystać z porady psychologa, prawnika lub doradcy</w:t>
      </w:r>
      <w:r w:rsidR="004941E3" w:rsidRPr="00037DD9">
        <w:rPr>
          <w:rFonts w:asciiTheme="minorHAnsi" w:hAnsiTheme="minorHAnsi" w:cstheme="minorHAnsi"/>
          <w:szCs w:val="22"/>
          <w:lang w:val="pl-PL"/>
        </w:rPr>
        <w:t xml:space="preserve"> finansowego, oraz </w:t>
      </w:r>
      <w:r w:rsidR="004941E3" w:rsidRPr="00037DD9">
        <w:rPr>
          <w:rFonts w:asciiTheme="minorHAnsi" w:hAnsiTheme="minorHAnsi" w:cstheme="minorHAnsi"/>
          <w:b/>
          <w:bCs/>
          <w:szCs w:val="22"/>
          <w:lang w:val="pl-PL"/>
        </w:rPr>
        <w:t>Program Rezyliencji</w:t>
      </w:r>
      <w:r w:rsidR="004941E3" w:rsidRPr="00037DD9">
        <w:rPr>
          <w:rFonts w:asciiTheme="minorHAnsi" w:hAnsiTheme="minorHAnsi" w:cstheme="minorHAnsi"/>
          <w:szCs w:val="22"/>
          <w:lang w:val="pl-PL"/>
        </w:rPr>
        <w:t xml:space="preserve">, który jest narzędziem wspierającym budowę odporności psychicznej na stres wśród pracowników i menedżerów. </w:t>
      </w:r>
    </w:p>
    <w:p w14:paraId="183C04AF" w14:textId="77777777" w:rsidR="00066377" w:rsidRDefault="00A72DF8" w:rsidP="00066377">
      <w:pPr>
        <w:pStyle w:val="Standard12pt"/>
        <w:spacing w:after="240" w:line="276" w:lineRule="auto"/>
        <w:rPr>
          <w:rFonts w:asciiTheme="minorHAnsi" w:hAnsiTheme="minorHAnsi" w:cstheme="minorHAnsi"/>
          <w:sz w:val="22"/>
          <w:szCs w:val="22"/>
          <w:lang w:val="pl-PL"/>
        </w:rPr>
      </w:pPr>
      <w:r w:rsidRPr="00037DD9">
        <w:rPr>
          <w:rFonts w:asciiTheme="minorHAnsi" w:hAnsiTheme="minorHAnsi" w:cstheme="minorHAnsi"/>
          <w:sz w:val="22"/>
          <w:szCs w:val="22"/>
          <w:lang w:val="pl-PL"/>
        </w:rPr>
        <w:t xml:space="preserve">W tym roku w kategorii </w:t>
      </w:r>
      <w:r w:rsidRPr="00037DD9">
        <w:rPr>
          <w:rFonts w:asciiTheme="minorHAnsi" w:hAnsiTheme="minorHAnsi" w:cstheme="minorHAnsi"/>
          <w:i/>
          <w:iCs/>
          <w:sz w:val="22"/>
          <w:szCs w:val="22"/>
          <w:lang w:val="pl-PL"/>
        </w:rPr>
        <w:t>Środowisko</w:t>
      </w:r>
      <w:r w:rsidRPr="00037DD9">
        <w:rPr>
          <w:rFonts w:asciiTheme="minorHAnsi" w:hAnsiTheme="minorHAnsi" w:cstheme="minorHAnsi"/>
          <w:sz w:val="22"/>
          <w:szCs w:val="22"/>
          <w:lang w:val="pl-PL"/>
        </w:rPr>
        <w:t xml:space="preserve"> wyróżnienie zyskała </w:t>
      </w:r>
      <w:r w:rsidRPr="00037DD9">
        <w:rPr>
          <w:rFonts w:asciiTheme="minorHAnsi" w:hAnsiTheme="minorHAnsi" w:cstheme="minorHAnsi"/>
          <w:b/>
          <w:bCs/>
          <w:sz w:val="22"/>
          <w:szCs w:val="22"/>
          <w:lang w:val="pl-PL"/>
        </w:rPr>
        <w:t>strategia opakowań</w:t>
      </w:r>
      <w:r w:rsidRPr="00037DD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037DD9">
        <w:rPr>
          <w:rFonts w:asciiTheme="minorHAnsi" w:hAnsiTheme="minorHAnsi" w:cstheme="minorHAnsi"/>
          <w:b/>
          <w:bCs/>
          <w:sz w:val="22"/>
          <w:szCs w:val="22"/>
          <w:lang w:val="pl-PL"/>
        </w:rPr>
        <w:t>przyjaznych środowisku</w:t>
      </w:r>
      <w:r w:rsidRPr="00037DD9">
        <w:rPr>
          <w:rFonts w:asciiTheme="minorHAnsi" w:hAnsiTheme="minorHAnsi" w:cstheme="minorHAnsi"/>
          <w:sz w:val="22"/>
          <w:szCs w:val="22"/>
          <w:lang w:val="pl-PL"/>
        </w:rPr>
        <w:t xml:space="preserve">, w ramach której </w:t>
      </w:r>
      <w:r w:rsidR="005E5081">
        <w:rPr>
          <w:rFonts w:asciiTheme="minorHAnsi" w:hAnsiTheme="minorHAnsi" w:cstheme="minorHAnsi"/>
          <w:sz w:val="22"/>
          <w:szCs w:val="22"/>
          <w:lang w:val="pl-PL"/>
        </w:rPr>
        <w:t>firma</w:t>
      </w:r>
      <w:r w:rsidRPr="00037DD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72DF8">
        <w:rPr>
          <w:rFonts w:asciiTheme="minorHAnsi" w:hAnsiTheme="minorHAnsi" w:cstheme="minorHAnsi"/>
          <w:sz w:val="22"/>
          <w:szCs w:val="22"/>
          <w:lang w:val="pl-PL"/>
        </w:rPr>
        <w:t>zadeklarowała, że do 2025 r. 100%</w:t>
      </w:r>
      <w:r w:rsidR="005E508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72DF8">
        <w:rPr>
          <w:rFonts w:asciiTheme="minorHAnsi" w:hAnsiTheme="minorHAnsi" w:cstheme="minorHAnsi"/>
          <w:sz w:val="22"/>
          <w:szCs w:val="22"/>
          <w:lang w:val="pl-PL"/>
        </w:rPr>
        <w:t>opakowań jej produktów ma być zdatnych do recyklingu lub</w:t>
      </w:r>
      <w:r w:rsidRPr="00037DD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72DF8">
        <w:rPr>
          <w:rFonts w:asciiTheme="minorHAnsi" w:hAnsiTheme="minorHAnsi" w:cstheme="minorHAnsi"/>
          <w:sz w:val="22"/>
          <w:szCs w:val="22"/>
          <w:lang w:val="pl-PL"/>
        </w:rPr>
        <w:t>ponownego użycia, a plastik wykorzystywany do produkcji</w:t>
      </w:r>
      <w:r w:rsidRPr="00037DD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A72DF8">
        <w:rPr>
          <w:rFonts w:asciiTheme="minorHAnsi" w:hAnsiTheme="minorHAnsi" w:cstheme="minorHAnsi"/>
          <w:sz w:val="22"/>
          <w:szCs w:val="22"/>
          <w:lang w:val="pl-PL"/>
        </w:rPr>
        <w:t>opakowań na rynku europejskim będzie pochodził w 35%</w:t>
      </w:r>
      <w:r w:rsidRPr="00037DD9">
        <w:rPr>
          <w:rFonts w:asciiTheme="minorHAnsi" w:hAnsiTheme="minorHAnsi" w:cstheme="minorHAnsi"/>
          <w:sz w:val="22"/>
          <w:szCs w:val="22"/>
          <w:lang w:val="pl-PL"/>
        </w:rPr>
        <w:t xml:space="preserve"> z recyklingu.</w:t>
      </w:r>
      <w:r w:rsidR="002B221B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2C807C19" w14:textId="3BAA884F" w:rsidR="000068E2" w:rsidRPr="00066377" w:rsidRDefault="00A72DF8" w:rsidP="00066377">
      <w:pPr>
        <w:pStyle w:val="Standard12pt"/>
        <w:spacing w:after="240" w:line="276" w:lineRule="auto"/>
        <w:rPr>
          <w:rFonts w:asciiTheme="minorHAnsi" w:hAnsiTheme="minorHAnsi" w:cstheme="minorHAnsi"/>
          <w:sz w:val="22"/>
          <w:szCs w:val="20"/>
          <w:lang w:val="pl-PL"/>
        </w:rPr>
      </w:pPr>
      <w:r w:rsidRPr="00066377">
        <w:rPr>
          <w:rFonts w:asciiTheme="minorHAnsi" w:hAnsiTheme="minorHAnsi" w:cstheme="minorHAnsi"/>
          <w:b/>
          <w:bCs/>
          <w:sz w:val="22"/>
          <w:szCs w:val="20"/>
          <w:lang w:val="pl-PL"/>
        </w:rPr>
        <w:t xml:space="preserve">Kongres Różnorodności, </w:t>
      </w:r>
      <w:r w:rsidRPr="00066377">
        <w:rPr>
          <w:rFonts w:asciiTheme="minorHAnsi" w:hAnsiTheme="minorHAnsi" w:cstheme="minorHAnsi"/>
          <w:sz w:val="22"/>
          <w:szCs w:val="20"/>
          <w:lang w:val="pl-PL"/>
        </w:rPr>
        <w:t>organizowany</w:t>
      </w:r>
      <w:r w:rsidRPr="00066377">
        <w:rPr>
          <w:rFonts w:asciiTheme="minorHAnsi" w:hAnsiTheme="minorHAnsi" w:cstheme="minorHAnsi"/>
          <w:b/>
          <w:bCs/>
          <w:sz w:val="22"/>
          <w:szCs w:val="20"/>
          <w:lang w:val="pl-PL"/>
        </w:rPr>
        <w:t xml:space="preserve"> </w:t>
      </w:r>
      <w:r w:rsidRPr="00066377">
        <w:rPr>
          <w:rFonts w:asciiTheme="minorHAnsi" w:hAnsiTheme="minorHAnsi" w:cstheme="minorHAnsi"/>
          <w:sz w:val="22"/>
          <w:szCs w:val="20"/>
          <w:lang w:val="pl-PL"/>
        </w:rPr>
        <w:t>od 2013 r. przez Henkel Polska</w:t>
      </w:r>
      <w:r w:rsidRPr="00066377">
        <w:rPr>
          <w:rFonts w:asciiTheme="minorHAnsi" w:hAnsiTheme="minorHAnsi" w:cstheme="minorHAnsi"/>
          <w:b/>
          <w:bCs/>
          <w:sz w:val="22"/>
          <w:szCs w:val="20"/>
          <w:lang w:val="pl-PL"/>
        </w:rPr>
        <w:t xml:space="preserve"> </w:t>
      </w:r>
      <w:r w:rsidRPr="00066377">
        <w:rPr>
          <w:rFonts w:asciiTheme="minorHAnsi" w:hAnsiTheme="minorHAnsi" w:cstheme="minorHAnsi"/>
          <w:sz w:val="22"/>
          <w:szCs w:val="20"/>
          <w:lang w:val="pl-PL"/>
        </w:rPr>
        <w:t xml:space="preserve">i BETTER otrzymał wyróżnienie w kategorii </w:t>
      </w:r>
      <w:r w:rsidRPr="00066377">
        <w:rPr>
          <w:rFonts w:asciiTheme="minorHAnsi" w:hAnsiTheme="minorHAnsi" w:cstheme="minorHAnsi"/>
          <w:i/>
          <w:iCs/>
          <w:sz w:val="22"/>
          <w:szCs w:val="20"/>
          <w:lang w:val="pl-PL"/>
        </w:rPr>
        <w:t>Uczciwych praktyk operacyjnych</w:t>
      </w:r>
      <w:r w:rsidRPr="00066377">
        <w:rPr>
          <w:rFonts w:asciiTheme="minorHAnsi" w:hAnsiTheme="minorHAnsi" w:cstheme="minorHAnsi"/>
          <w:sz w:val="22"/>
          <w:szCs w:val="20"/>
          <w:lang w:val="pl-PL"/>
        </w:rPr>
        <w:t>. Konferencja od lat zrzesza grono specjalistów i praktyków wokół tematu zarządzania różnorodnością, a jego szósta edycja (</w:t>
      </w:r>
      <w:r w:rsidR="005E5081" w:rsidRPr="00066377">
        <w:rPr>
          <w:rFonts w:asciiTheme="minorHAnsi" w:hAnsiTheme="minorHAnsi" w:cstheme="minorHAnsi"/>
          <w:sz w:val="22"/>
          <w:szCs w:val="20"/>
          <w:lang w:val="pl-PL"/>
        </w:rPr>
        <w:t xml:space="preserve">która odbyła się </w:t>
      </w:r>
      <w:r w:rsidRPr="00066377">
        <w:rPr>
          <w:rFonts w:asciiTheme="minorHAnsi" w:hAnsiTheme="minorHAnsi" w:cstheme="minorHAnsi"/>
          <w:sz w:val="22"/>
          <w:szCs w:val="20"/>
          <w:lang w:val="pl-PL"/>
        </w:rPr>
        <w:t>w 2020 r.), poświęcona była idei różnorodności i kwestii jej oddziaływania na budowanie</w:t>
      </w:r>
      <w:r w:rsidR="005E5081" w:rsidRPr="00066377">
        <w:rPr>
          <w:rFonts w:asciiTheme="minorHAnsi" w:hAnsiTheme="minorHAnsi" w:cstheme="minorHAnsi"/>
          <w:sz w:val="22"/>
          <w:szCs w:val="20"/>
          <w:lang w:val="pl-PL"/>
        </w:rPr>
        <w:t xml:space="preserve"> </w:t>
      </w:r>
      <w:r w:rsidRPr="00066377">
        <w:rPr>
          <w:rFonts w:asciiTheme="minorHAnsi" w:hAnsiTheme="minorHAnsi" w:cstheme="minorHAnsi"/>
          <w:sz w:val="22"/>
          <w:szCs w:val="20"/>
          <w:lang w:val="pl-PL"/>
        </w:rPr>
        <w:t>szeroko rozumianego kapitału społecznego na wspólną przyszłość.</w:t>
      </w:r>
    </w:p>
    <w:p w14:paraId="344F0E4B" w14:textId="500DEBA3" w:rsidR="005E5081" w:rsidRDefault="00862272" w:rsidP="005E5081">
      <w:pPr>
        <w:spacing w:after="240"/>
        <w:rPr>
          <w:rFonts w:asciiTheme="minorHAnsi" w:hAnsiTheme="minorHAnsi" w:cstheme="minorHAnsi"/>
          <w:szCs w:val="22"/>
          <w:lang w:val="pl-PL"/>
        </w:rPr>
      </w:pPr>
      <w:r w:rsidRPr="00EB1461">
        <w:rPr>
          <w:rFonts w:asciiTheme="minorHAnsi" w:hAnsiTheme="minorHAnsi" w:cstheme="minorHAnsi"/>
          <w:szCs w:val="22"/>
          <w:lang w:val="pl-PL"/>
        </w:rPr>
        <w:t>Kolejne wyróżnienie zdobyła</w:t>
      </w:r>
      <w:r>
        <w:rPr>
          <w:rFonts w:asciiTheme="minorHAnsi" w:hAnsiTheme="minorHAnsi" w:cstheme="minorHAnsi"/>
          <w:b/>
          <w:bCs/>
          <w:szCs w:val="22"/>
          <w:lang w:val="pl-PL"/>
        </w:rPr>
        <w:t xml:space="preserve"> k</w:t>
      </w:r>
      <w:r w:rsidR="00A72DF8" w:rsidRPr="00A72DF8">
        <w:rPr>
          <w:rFonts w:asciiTheme="minorHAnsi" w:hAnsiTheme="minorHAnsi" w:cstheme="minorHAnsi"/>
          <w:b/>
          <w:bCs/>
          <w:szCs w:val="22"/>
          <w:lang w:val="pl-PL"/>
        </w:rPr>
        <w:t>ampania #ReThinkFashion</w:t>
      </w:r>
      <w:r w:rsidR="00A72DF8" w:rsidRPr="00037DD9">
        <w:rPr>
          <w:rFonts w:asciiTheme="minorHAnsi" w:hAnsiTheme="minorHAnsi" w:cstheme="minorHAnsi"/>
          <w:b/>
          <w:bCs/>
          <w:szCs w:val="22"/>
          <w:lang w:val="pl-PL"/>
        </w:rPr>
        <w:t xml:space="preserve">, </w:t>
      </w:r>
      <w:r>
        <w:rPr>
          <w:rFonts w:asciiTheme="minorHAnsi" w:hAnsiTheme="minorHAnsi" w:cstheme="minorHAnsi"/>
          <w:szCs w:val="22"/>
          <w:lang w:val="pl-PL"/>
        </w:rPr>
        <w:t xml:space="preserve">zakwalifikowana do </w:t>
      </w:r>
      <w:r w:rsidR="00A72DF8" w:rsidRPr="00037DD9">
        <w:rPr>
          <w:rFonts w:asciiTheme="minorHAnsi" w:hAnsiTheme="minorHAnsi" w:cstheme="minorHAnsi"/>
          <w:szCs w:val="22"/>
          <w:lang w:val="pl-PL"/>
        </w:rPr>
        <w:t>kategorii</w:t>
      </w:r>
      <w:r w:rsidR="00A72DF8" w:rsidRPr="00037DD9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A72DF8" w:rsidRPr="00037DD9">
        <w:rPr>
          <w:rFonts w:asciiTheme="minorHAnsi" w:hAnsiTheme="minorHAnsi" w:cstheme="minorHAnsi"/>
          <w:i/>
          <w:iCs/>
          <w:szCs w:val="22"/>
          <w:lang w:val="pl-PL"/>
        </w:rPr>
        <w:t>Zagadnień konsumenckich</w:t>
      </w:r>
      <w:r>
        <w:rPr>
          <w:rFonts w:asciiTheme="minorHAnsi" w:hAnsiTheme="minorHAnsi" w:cstheme="minorHAnsi"/>
          <w:i/>
          <w:iCs/>
          <w:szCs w:val="22"/>
          <w:lang w:val="pl-PL"/>
        </w:rPr>
        <w:t xml:space="preserve">. </w:t>
      </w:r>
      <w:r w:rsidRPr="00EB1461">
        <w:rPr>
          <w:rFonts w:asciiTheme="minorHAnsi" w:hAnsiTheme="minorHAnsi" w:cstheme="minorHAnsi"/>
          <w:szCs w:val="22"/>
          <w:lang w:val="pl-PL"/>
        </w:rPr>
        <w:t>Ma</w:t>
      </w:r>
      <w:r w:rsidR="00EB1461">
        <w:rPr>
          <w:rFonts w:asciiTheme="minorHAnsi" w:hAnsiTheme="minorHAnsi" w:cstheme="minorHAnsi"/>
          <w:i/>
          <w:iCs/>
          <w:szCs w:val="22"/>
          <w:lang w:val="pl-PL"/>
        </w:rPr>
        <w:t xml:space="preserve"> </w:t>
      </w:r>
      <w:r w:rsidRPr="00EB1461">
        <w:rPr>
          <w:rFonts w:asciiTheme="minorHAnsi" w:hAnsiTheme="minorHAnsi" w:cstheme="minorHAnsi"/>
          <w:szCs w:val="22"/>
          <w:lang w:val="pl-PL"/>
        </w:rPr>
        <w:t>ona</w:t>
      </w:r>
      <w:r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A72DF8" w:rsidRPr="00A72DF8">
        <w:rPr>
          <w:rFonts w:asciiTheme="minorHAnsi" w:hAnsiTheme="minorHAnsi" w:cstheme="minorHAnsi"/>
          <w:szCs w:val="22"/>
          <w:lang w:val="pl-PL"/>
        </w:rPr>
        <w:t>na celu edukację społeczeństwa w obszarze odpowiedzialnego</w:t>
      </w:r>
      <w:r w:rsidR="00A72DF8" w:rsidRPr="00037DD9">
        <w:rPr>
          <w:rFonts w:asciiTheme="minorHAnsi" w:hAnsiTheme="minorHAnsi" w:cstheme="minorHAnsi"/>
          <w:szCs w:val="22"/>
          <w:lang w:val="pl-PL"/>
        </w:rPr>
        <w:t xml:space="preserve"> </w:t>
      </w:r>
      <w:r w:rsidR="00A72DF8" w:rsidRPr="00A72DF8">
        <w:rPr>
          <w:rFonts w:asciiTheme="minorHAnsi" w:hAnsiTheme="minorHAnsi" w:cstheme="minorHAnsi"/>
          <w:szCs w:val="22"/>
          <w:lang w:val="pl-PL"/>
        </w:rPr>
        <w:t xml:space="preserve">użytkowania ubrań. </w:t>
      </w:r>
      <w:r>
        <w:rPr>
          <w:rFonts w:asciiTheme="minorHAnsi" w:hAnsiTheme="minorHAnsi" w:cstheme="minorHAnsi"/>
          <w:szCs w:val="22"/>
          <w:lang w:val="pl-PL"/>
        </w:rPr>
        <w:t>Inicjatywa zachęca</w:t>
      </w:r>
      <w:r w:rsidR="00A72DF8" w:rsidRPr="00037DD9">
        <w:rPr>
          <w:rFonts w:asciiTheme="minorHAnsi" w:hAnsiTheme="minorHAnsi" w:cstheme="minorHAnsi"/>
          <w:szCs w:val="22"/>
          <w:lang w:val="pl-PL"/>
        </w:rPr>
        <w:t xml:space="preserve"> </w:t>
      </w:r>
      <w:r w:rsidR="00A72DF8" w:rsidRPr="00A72DF8">
        <w:rPr>
          <w:rFonts w:asciiTheme="minorHAnsi" w:hAnsiTheme="minorHAnsi" w:cstheme="minorHAnsi"/>
          <w:szCs w:val="22"/>
          <w:lang w:val="pl-PL"/>
        </w:rPr>
        <w:t>Polki i Polaków, by kupowali mniej ubrań, ale lepszej jakości</w:t>
      </w:r>
      <w:r>
        <w:rPr>
          <w:rFonts w:asciiTheme="minorHAnsi" w:hAnsiTheme="minorHAnsi" w:cstheme="minorHAnsi"/>
          <w:szCs w:val="22"/>
          <w:lang w:val="pl-PL"/>
        </w:rPr>
        <w:t xml:space="preserve"> i przykładali większą wagę  do dbania</w:t>
      </w:r>
      <w:r w:rsidR="005E5081">
        <w:rPr>
          <w:rFonts w:asciiTheme="minorHAnsi" w:hAnsiTheme="minorHAnsi" w:cstheme="minorHAnsi"/>
          <w:szCs w:val="22"/>
          <w:lang w:val="pl-PL"/>
        </w:rPr>
        <w:t xml:space="preserve"> o nie</w:t>
      </w:r>
      <w:r w:rsidR="00DE2372" w:rsidRPr="00037DD9">
        <w:rPr>
          <w:rFonts w:asciiTheme="minorHAnsi" w:hAnsiTheme="minorHAnsi" w:cstheme="minorHAnsi"/>
          <w:szCs w:val="22"/>
          <w:lang w:val="pl-PL"/>
        </w:rPr>
        <w:t xml:space="preserve">. </w:t>
      </w:r>
    </w:p>
    <w:p w14:paraId="1E472C65" w14:textId="6228144A" w:rsidR="00037DD9" w:rsidRPr="00037DD9" w:rsidRDefault="00DE2372" w:rsidP="005E5081">
      <w:pPr>
        <w:spacing w:after="240"/>
        <w:rPr>
          <w:rFonts w:asciiTheme="minorHAnsi" w:hAnsiTheme="minorHAnsi" w:cstheme="minorHAnsi"/>
          <w:szCs w:val="22"/>
          <w:lang w:val="pl-PL"/>
        </w:rPr>
      </w:pPr>
      <w:r w:rsidRPr="00037DD9">
        <w:rPr>
          <w:rFonts w:asciiTheme="minorHAnsi" w:hAnsiTheme="minorHAnsi" w:cstheme="minorHAnsi"/>
          <w:szCs w:val="22"/>
          <w:lang w:val="pl-PL"/>
        </w:rPr>
        <w:t xml:space="preserve">Sześć działań prowadzanych przez </w:t>
      </w:r>
      <w:r w:rsidR="005E5081">
        <w:rPr>
          <w:rFonts w:asciiTheme="minorHAnsi" w:hAnsiTheme="minorHAnsi" w:cstheme="minorHAnsi"/>
          <w:szCs w:val="22"/>
          <w:lang w:val="pl-PL"/>
        </w:rPr>
        <w:t xml:space="preserve">firmę </w:t>
      </w:r>
      <w:r w:rsidRPr="00037DD9">
        <w:rPr>
          <w:rFonts w:asciiTheme="minorHAnsi" w:hAnsiTheme="minorHAnsi" w:cstheme="minorHAnsi"/>
          <w:szCs w:val="22"/>
          <w:lang w:val="pl-PL"/>
        </w:rPr>
        <w:t>Henkel Polska został</w:t>
      </w:r>
      <w:r w:rsidR="005E5081">
        <w:rPr>
          <w:rFonts w:asciiTheme="minorHAnsi" w:hAnsiTheme="minorHAnsi" w:cstheme="minorHAnsi"/>
          <w:szCs w:val="22"/>
          <w:lang w:val="pl-PL"/>
        </w:rPr>
        <w:t>o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 również nagrodzonych w kategorii </w:t>
      </w:r>
      <w:r w:rsidRPr="00037DD9">
        <w:rPr>
          <w:rFonts w:asciiTheme="minorHAnsi" w:hAnsiTheme="minorHAnsi" w:cstheme="minorHAnsi"/>
          <w:i/>
          <w:iCs/>
          <w:szCs w:val="22"/>
          <w:lang w:val="pl-PL"/>
        </w:rPr>
        <w:t>Zaangażowanie społeczne i rozwój społeczności lokalnej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: </w:t>
      </w:r>
      <w:r w:rsidRPr="005E5081">
        <w:rPr>
          <w:rFonts w:asciiTheme="minorHAnsi" w:hAnsiTheme="minorHAnsi" w:cstheme="minorHAnsi"/>
          <w:b/>
          <w:bCs/>
          <w:szCs w:val="22"/>
          <w:lang w:val="pl-PL"/>
        </w:rPr>
        <w:t xml:space="preserve">Program </w:t>
      </w:r>
      <w:r w:rsidR="002B221B">
        <w:rPr>
          <w:rFonts w:asciiTheme="minorHAnsi" w:hAnsiTheme="minorHAnsi" w:cstheme="minorHAnsi"/>
          <w:b/>
          <w:bCs/>
          <w:szCs w:val="22"/>
          <w:lang w:val="pl-PL"/>
        </w:rPr>
        <w:t>„</w:t>
      </w:r>
      <w:r w:rsidRPr="00DE2372">
        <w:rPr>
          <w:rFonts w:asciiTheme="minorHAnsi" w:hAnsiTheme="minorHAnsi" w:cstheme="minorHAnsi"/>
          <w:b/>
          <w:bCs/>
          <w:szCs w:val="22"/>
          <w:lang w:val="pl-PL"/>
        </w:rPr>
        <w:t>Wiem, że</w:t>
      </w:r>
      <w:r w:rsidRPr="00037DD9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DE2372">
        <w:rPr>
          <w:rFonts w:asciiTheme="minorHAnsi" w:hAnsiTheme="minorHAnsi" w:cstheme="minorHAnsi"/>
          <w:b/>
          <w:bCs/>
          <w:szCs w:val="22"/>
          <w:lang w:val="pl-PL"/>
        </w:rPr>
        <w:t xml:space="preserve">warto się </w:t>
      </w:r>
      <w:r w:rsidRPr="002B221B">
        <w:rPr>
          <w:rFonts w:asciiTheme="minorHAnsi" w:hAnsiTheme="minorHAnsi" w:cstheme="minorHAnsi"/>
          <w:b/>
          <w:bCs/>
          <w:szCs w:val="22"/>
          <w:lang w:val="pl-PL"/>
        </w:rPr>
        <w:t>uczyć</w:t>
      </w:r>
      <w:r w:rsidR="002B221B">
        <w:rPr>
          <w:rFonts w:asciiTheme="minorHAnsi" w:hAnsiTheme="minorHAnsi" w:cstheme="minorHAnsi"/>
          <w:szCs w:val="22"/>
          <w:lang w:val="pl-PL"/>
        </w:rPr>
        <w:t>”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, w ramach którego po </w:t>
      </w:r>
      <w:r w:rsidRPr="00DE2372">
        <w:rPr>
          <w:rFonts w:asciiTheme="minorHAnsi" w:hAnsiTheme="minorHAnsi" w:cstheme="minorHAnsi"/>
          <w:szCs w:val="22"/>
          <w:lang w:val="pl-PL"/>
        </w:rPr>
        <w:t>raz kolejny przyzna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no </w:t>
      </w:r>
      <w:r w:rsidRPr="00DE2372">
        <w:rPr>
          <w:rFonts w:asciiTheme="minorHAnsi" w:hAnsiTheme="minorHAnsi" w:cstheme="minorHAnsi"/>
          <w:szCs w:val="22"/>
          <w:lang w:val="pl-PL"/>
        </w:rPr>
        <w:t>stypendia naukowe wychowankom domów dziecka oraz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 </w:t>
      </w:r>
      <w:r w:rsidRPr="00DE2372">
        <w:rPr>
          <w:rFonts w:asciiTheme="minorHAnsi" w:hAnsiTheme="minorHAnsi" w:cstheme="minorHAnsi"/>
          <w:szCs w:val="22"/>
          <w:lang w:val="pl-PL"/>
        </w:rPr>
        <w:t>podopiecznym rodzin zastępczych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, </w:t>
      </w:r>
      <w:r w:rsidRPr="00037DD9">
        <w:rPr>
          <w:rFonts w:asciiTheme="minorHAnsi" w:hAnsiTheme="minorHAnsi" w:cstheme="minorHAnsi"/>
          <w:b/>
          <w:bCs/>
          <w:szCs w:val="22"/>
          <w:lang w:val="pl-PL"/>
        </w:rPr>
        <w:t xml:space="preserve">Shaping Futures </w:t>
      </w:r>
      <w:r w:rsidRPr="00037DD9">
        <w:rPr>
          <w:rFonts w:asciiTheme="minorHAnsi" w:hAnsiTheme="minorHAnsi" w:cstheme="minorHAnsi"/>
          <w:szCs w:val="22"/>
          <w:lang w:val="pl-PL"/>
        </w:rPr>
        <w:t>czyli</w:t>
      </w:r>
      <w:r w:rsidRPr="00037DD9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Pr="00037DD9">
        <w:rPr>
          <w:rFonts w:asciiTheme="minorHAnsi" w:hAnsiTheme="minorHAnsi" w:cstheme="minorHAnsi"/>
          <w:szCs w:val="22"/>
          <w:lang w:val="pl-PL"/>
        </w:rPr>
        <w:t>międzynarodowa inicjatywa, której celem jest</w:t>
      </w:r>
      <w:r w:rsidRPr="00DE2372">
        <w:rPr>
          <w:rFonts w:asciiTheme="minorHAnsi" w:hAnsiTheme="minorHAnsi" w:cstheme="minorHAnsi"/>
          <w:szCs w:val="22"/>
          <w:lang w:val="pl-PL"/>
        </w:rPr>
        <w:t xml:space="preserve"> </w:t>
      </w:r>
      <w:r w:rsidR="00D3745A">
        <w:rPr>
          <w:rFonts w:asciiTheme="minorHAnsi" w:hAnsiTheme="minorHAnsi" w:cstheme="minorHAnsi"/>
          <w:szCs w:val="22"/>
          <w:lang w:val="pl-PL"/>
        </w:rPr>
        <w:t xml:space="preserve">stworzenie </w:t>
      </w:r>
      <w:r w:rsidRPr="00DE2372">
        <w:rPr>
          <w:rFonts w:asciiTheme="minorHAnsi" w:hAnsiTheme="minorHAnsi" w:cstheme="minorHAnsi"/>
          <w:szCs w:val="22"/>
          <w:lang w:val="pl-PL"/>
        </w:rPr>
        <w:t>młodym adeptom fryzjerstwa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, </w:t>
      </w:r>
      <w:r w:rsidRPr="00DE2372">
        <w:rPr>
          <w:rFonts w:asciiTheme="minorHAnsi" w:hAnsiTheme="minorHAnsi" w:cstheme="minorHAnsi"/>
          <w:szCs w:val="22"/>
          <w:lang w:val="pl-PL"/>
        </w:rPr>
        <w:t>znajdującym się w trudnej sytuacji społeczno-materialne</w:t>
      </w:r>
      <w:r w:rsidR="00D3745A">
        <w:rPr>
          <w:rFonts w:asciiTheme="minorHAnsi" w:hAnsiTheme="minorHAnsi" w:cstheme="minorHAnsi"/>
          <w:szCs w:val="22"/>
          <w:lang w:val="pl-PL"/>
        </w:rPr>
        <w:t>j</w:t>
      </w:r>
      <w:r w:rsidR="00066377">
        <w:rPr>
          <w:rFonts w:asciiTheme="minorHAnsi" w:hAnsiTheme="minorHAnsi" w:cstheme="minorHAnsi"/>
          <w:szCs w:val="22"/>
          <w:lang w:val="pl-PL"/>
        </w:rPr>
        <w:t>,</w:t>
      </w:r>
      <w:r w:rsidR="00D3745A">
        <w:rPr>
          <w:rFonts w:asciiTheme="minorHAnsi" w:hAnsiTheme="minorHAnsi" w:cstheme="minorHAnsi"/>
          <w:szCs w:val="22"/>
          <w:lang w:val="pl-PL"/>
        </w:rPr>
        <w:t xml:space="preserve"> warunków</w:t>
      </w:r>
      <w:r w:rsidRPr="00DE2372">
        <w:rPr>
          <w:rFonts w:asciiTheme="minorHAnsi" w:hAnsiTheme="minorHAnsi" w:cstheme="minorHAnsi"/>
          <w:szCs w:val="22"/>
          <w:lang w:val="pl-PL"/>
        </w:rPr>
        <w:t xml:space="preserve"> do nauki zawodu pod okiem doświadczonych stylistów</w:t>
      </w:r>
      <w:r w:rsidR="00037DD9" w:rsidRPr="00037DD9">
        <w:rPr>
          <w:rFonts w:asciiTheme="minorHAnsi" w:hAnsiTheme="minorHAnsi" w:cstheme="minorHAnsi"/>
          <w:szCs w:val="22"/>
          <w:lang w:val="pl-PL"/>
        </w:rPr>
        <w:t xml:space="preserve">, projekt edukacyjny </w:t>
      </w:r>
      <w:r w:rsidR="00037DD9" w:rsidRPr="00037DD9">
        <w:rPr>
          <w:rFonts w:asciiTheme="minorHAnsi" w:hAnsiTheme="minorHAnsi" w:cstheme="minorHAnsi"/>
          <w:b/>
          <w:bCs/>
          <w:szCs w:val="22"/>
          <w:lang w:val="pl-PL"/>
        </w:rPr>
        <w:t xml:space="preserve">Świat Młodych Badaczy </w:t>
      </w:r>
      <w:r w:rsidR="00037DD9" w:rsidRPr="00037DD9">
        <w:rPr>
          <w:rFonts w:asciiTheme="minorHAnsi" w:hAnsiTheme="minorHAnsi" w:cstheme="minorHAnsi"/>
          <w:szCs w:val="22"/>
          <w:lang w:val="pl-PL"/>
        </w:rPr>
        <w:t xml:space="preserve">skierowany do uczniów szkół podstawowych, program </w:t>
      </w:r>
      <w:r w:rsidR="00037DD9" w:rsidRPr="00037DD9">
        <w:rPr>
          <w:rFonts w:asciiTheme="minorHAnsi" w:hAnsiTheme="minorHAnsi" w:cstheme="minorHAnsi"/>
          <w:b/>
          <w:bCs/>
          <w:szCs w:val="22"/>
          <w:lang w:val="pl-PL"/>
        </w:rPr>
        <w:t xml:space="preserve">Ambasadorzy Zrównoważonego Rozwoju, </w:t>
      </w:r>
      <w:r w:rsidR="00037DD9" w:rsidRPr="00037DD9">
        <w:rPr>
          <w:rFonts w:asciiTheme="minorHAnsi" w:hAnsiTheme="minorHAnsi" w:cstheme="minorHAnsi"/>
          <w:szCs w:val="22"/>
          <w:lang w:val="pl-PL"/>
        </w:rPr>
        <w:t>w ramach którego</w:t>
      </w:r>
      <w:r w:rsidR="00037DD9" w:rsidRPr="00037DD9">
        <w:rPr>
          <w:rFonts w:asciiTheme="minorHAnsi" w:hAnsiTheme="minorHAnsi" w:cstheme="minorHAnsi"/>
          <w:b/>
          <w:bCs/>
          <w:szCs w:val="22"/>
          <w:lang w:val="pl-PL"/>
        </w:rPr>
        <w:t xml:space="preserve"> </w:t>
      </w:r>
      <w:r w:rsidR="00037DD9" w:rsidRPr="00037DD9">
        <w:rPr>
          <w:rFonts w:asciiTheme="minorHAnsi" w:hAnsiTheme="minorHAnsi" w:cstheme="minorHAnsi"/>
          <w:szCs w:val="22"/>
          <w:lang w:val="pl-PL"/>
        </w:rPr>
        <w:t>pracownicy firmy na zasadach</w:t>
      </w:r>
      <w:r w:rsidR="00D3745A">
        <w:rPr>
          <w:rFonts w:asciiTheme="minorHAnsi" w:hAnsiTheme="minorHAnsi" w:cstheme="minorHAnsi"/>
          <w:szCs w:val="22"/>
          <w:lang w:val="pl-PL"/>
        </w:rPr>
        <w:t xml:space="preserve"> </w:t>
      </w:r>
      <w:r w:rsidR="00037DD9" w:rsidRPr="00037DD9">
        <w:rPr>
          <w:rFonts w:asciiTheme="minorHAnsi" w:hAnsiTheme="minorHAnsi" w:cstheme="minorHAnsi"/>
          <w:szCs w:val="22"/>
          <w:lang w:val="pl-PL"/>
        </w:rPr>
        <w:t>wolontariatu, prowadzą w szkołach interaktywne zajęcia, które przybliżają dzieciom ideę zrównoważonego</w:t>
      </w:r>
      <w:r w:rsidR="00D3745A">
        <w:rPr>
          <w:rFonts w:asciiTheme="minorHAnsi" w:hAnsiTheme="minorHAnsi" w:cstheme="minorHAnsi"/>
          <w:szCs w:val="22"/>
          <w:lang w:val="pl-PL"/>
        </w:rPr>
        <w:t xml:space="preserve"> rozwoju </w:t>
      </w:r>
      <w:r w:rsidR="00037DD9" w:rsidRPr="00037DD9">
        <w:rPr>
          <w:rFonts w:asciiTheme="minorHAnsi" w:hAnsiTheme="minorHAnsi" w:cstheme="minorHAnsi"/>
          <w:szCs w:val="22"/>
          <w:lang w:val="pl-PL"/>
        </w:rPr>
        <w:t xml:space="preserve">oraz </w:t>
      </w:r>
      <w:r w:rsidR="00037DD9" w:rsidRPr="00037DD9">
        <w:rPr>
          <w:rFonts w:asciiTheme="minorHAnsi" w:hAnsiTheme="minorHAnsi" w:cstheme="minorHAnsi"/>
          <w:b/>
          <w:bCs/>
          <w:szCs w:val="22"/>
          <w:lang w:val="pl-PL"/>
        </w:rPr>
        <w:t xml:space="preserve">W drodze do pracy, </w:t>
      </w:r>
      <w:r w:rsidR="00037DD9" w:rsidRPr="00037DD9">
        <w:rPr>
          <w:rFonts w:asciiTheme="minorHAnsi" w:hAnsiTheme="minorHAnsi" w:cstheme="minorHAnsi"/>
          <w:szCs w:val="22"/>
          <w:lang w:val="pl-PL"/>
        </w:rPr>
        <w:t xml:space="preserve">czyli projekt skierowany do nieaktywnych zawodowo kobiet z województwa mazowieckiego, </w:t>
      </w:r>
      <w:r w:rsidR="00037DD9" w:rsidRPr="00037DD9">
        <w:rPr>
          <w:rFonts w:asciiTheme="minorHAnsi" w:hAnsiTheme="minorHAnsi" w:cstheme="minorHAnsi"/>
          <w:szCs w:val="22"/>
          <w:lang w:val="pl-PL"/>
        </w:rPr>
        <w:lastRenderedPageBreak/>
        <w:t>wspierający je w powrocie na r</w:t>
      </w:r>
      <w:r w:rsidR="00D3745A">
        <w:rPr>
          <w:rFonts w:asciiTheme="minorHAnsi" w:hAnsiTheme="minorHAnsi" w:cstheme="minorHAnsi"/>
          <w:szCs w:val="22"/>
          <w:lang w:val="pl-PL"/>
        </w:rPr>
        <w:t>y</w:t>
      </w:r>
      <w:r w:rsidR="00037DD9" w:rsidRPr="00037DD9">
        <w:rPr>
          <w:rFonts w:asciiTheme="minorHAnsi" w:hAnsiTheme="minorHAnsi" w:cstheme="minorHAnsi"/>
          <w:szCs w:val="22"/>
          <w:lang w:val="pl-PL"/>
        </w:rPr>
        <w:t xml:space="preserve">nek pracy. Henkel Polska był również </w:t>
      </w:r>
      <w:r w:rsidR="00037DD9" w:rsidRPr="00037DD9">
        <w:rPr>
          <w:rFonts w:asciiTheme="minorHAnsi" w:hAnsiTheme="minorHAnsi" w:cstheme="minorHAnsi"/>
          <w:b/>
          <w:bCs/>
          <w:szCs w:val="22"/>
          <w:lang w:val="pl-PL"/>
        </w:rPr>
        <w:t>opiekunem merytorycznym ścieżki edukacyjnej „Komunikacja a CSR” piętnastej edycji Ligi Odpowiedzialnego Biznesu</w:t>
      </w:r>
      <w:r w:rsidR="00037DD9" w:rsidRPr="00037DD9">
        <w:rPr>
          <w:rFonts w:asciiTheme="minorHAnsi" w:hAnsiTheme="minorHAnsi" w:cstheme="minorHAnsi"/>
          <w:szCs w:val="22"/>
          <w:lang w:val="pl-PL"/>
        </w:rPr>
        <w:t xml:space="preserve">, w ramach której na dwudniowym zjeździe w siedzibie Henkel Polska, przedstawiciele firmy oraz goście dzielili się ze studentami swoją wiedzą i doświadczeniem. </w:t>
      </w:r>
    </w:p>
    <w:p w14:paraId="56AC8909" w14:textId="7BBE2B57" w:rsidR="002A2975" w:rsidRPr="00037DD9" w:rsidRDefault="00EB1461" w:rsidP="00EB1461">
      <w:pPr>
        <w:spacing w:after="240"/>
        <w:rPr>
          <w:rFonts w:asciiTheme="minorHAnsi" w:hAnsiTheme="minorHAnsi" w:cstheme="minorHAnsi"/>
          <w:szCs w:val="22"/>
          <w:lang w:val="pl-PL"/>
        </w:rPr>
      </w:pPr>
      <w:r w:rsidRPr="007E6C42">
        <w:rPr>
          <w:rFonts w:asciiTheme="minorHAnsi" w:hAnsiTheme="minorHAnsi" w:cstheme="minorHAnsi"/>
          <w:szCs w:val="22"/>
          <w:lang w:val="pl-PL"/>
        </w:rPr>
        <w:t>Raport „Odpowiedzialny biznes w Polsce. Dobre praktyki” to największy polski przegląd działań firm w zakresie CSR. Najnowsza, 1</w:t>
      </w:r>
      <w:r>
        <w:rPr>
          <w:rFonts w:asciiTheme="minorHAnsi" w:hAnsiTheme="minorHAnsi" w:cstheme="minorHAnsi"/>
          <w:szCs w:val="22"/>
          <w:lang w:val="pl-PL"/>
        </w:rPr>
        <w:t>9</w:t>
      </w:r>
      <w:r w:rsidRPr="007E6C42">
        <w:rPr>
          <w:rFonts w:asciiTheme="minorHAnsi" w:hAnsiTheme="minorHAnsi" w:cstheme="minorHAnsi"/>
          <w:szCs w:val="22"/>
          <w:lang w:val="pl-PL"/>
        </w:rPr>
        <w:t>. edycja, opisuje rekordową liczbę</w:t>
      </w:r>
      <w:r>
        <w:rPr>
          <w:rFonts w:asciiTheme="minorHAnsi" w:hAnsiTheme="minorHAnsi" w:cstheme="minorHAnsi"/>
          <w:szCs w:val="22"/>
          <w:lang w:val="pl-PL"/>
        </w:rPr>
        <w:t>,</w:t>
      </w:r>
      <w:r w:rsidRPr="007E6C42">
        <w:rPr>
          <w:rFonts w:asciiTheme="minorHAnsi" w:hAnsiTheme="minorHAnsi" w:cstheme="minorHAnsi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Cs w:val="22"/>
          <w:lang w:val="pl-PL"/>
        </w:rPr>
        <w:t xml:space="preserve">blisko 2000 </w:t>
      </w:r>
      <w:r w:rsidRPr="007E6C42">
        <w:rPr>
          <w:rFonts w:asciiTheme="minorHAnsi" w:hAnsiTheme="minorHAnsi" w:cstheme="minorHAnsi"/>
          <w:szCs w:val="22"/>
          <w:lang w:val="pl-PL"/>
        </w:rPr>
        <w:t>dobrych praktyk</w:t>
      </w:r>
      <w:r>
        <w:rPr>
          <w:rFonts w:asciiTheme="minorHAnsi" w:hAnsiTheme="minorHAnsi" w:cstheme="minorHAnsi"/>
          <w:szCs w:val="22"/>
          <w:lang w:val="pl-PL"/>
        </w:rPr>
        <w:t>,</w:t>
      </w:r>
      <w:r w:rsidRPr="007E6C42">
        <w:rPr>
          <w:rFonts w:asciiTheme="minorHAnsi" w:hAnsiTheme="minorHAnsi" w:cstheme="minorHAnsi"/>
          <w:szCs w:val="22"/>
          <w:lang w:val="pl-PL"/>
        </w:rPr>
        <w:t xml:space="preserve"> zgłoszonych przez 22</w:t>
      </w:r>
      <w:r>
        <w:rPr>
          <w:rFonts w:asciiTheme="minorHAnsi" w:hAnsiTheme="minorHAnsi" w:cstheme="minorHAnsi"/>
          <w:szCs w:val="22"/>
          <w:lang w:val="pl-PL"/>
        </w:rPr>
        <w:t>5</w:t>
      </w:r>
      <w:r w:rsidRPr="007E6C42">
        <w:rPr>
          <w:rFonts w:asciiTheme="minorHAnsi" w:hAnsiTheme="minorHAnsi" w:cstheme="minorHAnsi"/>
          <w:szCs w:val="22"/>
          <w:lang w:val="pl-PL"/>
        </w:rPr>
        <w:t xml:space="preserve"> firm. </w:t>
      </w:r>
      <w:r>
        <w:rPr>
          <w:rFonts w:asciiTheme="minorHAnsi" w:hAnsiTheme="minorHAnsi" w:cstheme="minorHAnsi"/>
          <w:szCs w:val="22"/>
          <w:lang w:val="pl-PL"/>
        </w:rPr>
        <w:t xml:space="preserve">Liczba ta jest wynikiem ogromnej mobilizacji i zaangażowania w walkę z </w:t>
      </w:r>
      <w:r w:rsidRPr="00037DD9">
        <w:rPr>
          <w:rFonts w:asciiTheme="minorHAnsi" w:hAnsiTheme="minorHAnsi" w:cstheme="minorHAnsi"/>
          <w:szCs w:val="22"/>
          <w:lang w:val="pl-PL"/>
        </w:rPr>
        <w:t>pandemią, zarówno dużych firm i korporacji, jak i tych z sektora mikro, małych i średnich</w:t>
      </w:r>
      <w:r>
        <w:rPr>
          <w:rFonts w:asciiTheme="minorHAnsi" w:hAnsiTheme="minorHAnsi" w:cstheme="minorHAnsi"/>
          <w:szCs w:val="22"/>
          <w:lang w:val="pl-PL"/>
        </w:rPr>
        <w:t xml:space="preserve"> przedsiębiorstw</w:t>
      </w:r>
      <w:r w:rsidRPr="00037DD9">
        <w:rPr>
          <w:rFonts w:asciiTheme="minorHAnsi" w:hAnsiTheme="minorHAnsi" w:cstheme="minorHAnsi"/>
          <w:szCs w:val="22"/>
          <w:lang w:val="pl-PL"/>
        </w:rPr>
        <w:t xml:space="preserve">. Dobre praktyki zostały standardowo pogrupowane </w:t>
      </w:r>
      <w:r w:rsidRPr="00037DD9">
        <w:rPr>
          <w:rFonts w:asciiTheme="minorHAnsi" w:hAnsiTheme="minorHAnsi" w:cstheme="minorHAnsi"/>
          <w:szCs w:val="22"/>
          <w:lang w:val="pl-PL"/>
        </w:rPr>
        <w:br/>
        <w:t xml:space="preserve">w 7 obszarów, opisanych przez normę ISO 26000: zaangażowanie i rozwój społeczności lokalnej, praktyki z zakresu pracy, środowisko, prawa człowieka, zagadnienia konsumenckie, uczciwe praktyki operacyjne i ład organizacyjny. </w:t>
      </w:r>
    </w:p>
    <w:p w14:paraId="342AF30A" w14:textId="77777777" w:rsidR="007B3DCD" w:rsidRPr="0041421C" w:rsidRDefault="007B3DCD" w:rsidP="007B3DCD">
      <w:pPr>
        <w:rPr>
          <w:b/>
          <w:bCs/>
          <w:sz w:val="18"/>
          <w:lang w:val="pl-PL"/>
        </w:rPr>
      </w:pPr>
      <w:r w:rsidRPr="0041421C">
        <w:rPr>
          <w:b/>
          <w:bCs/>
          <w:sz w:val="18"/>
          <w:lang w:val="pl-PL"/>
        </w:rPr>
        <w:t>O firmie Henkel</w:t>
      </w:r>
    </w:p>
    <w:p w14:paraId="6EBA947B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Henkel jest firmą globalną, o zrównoważonej i różnorodnej ofercie produktów i usług. Dzięki wiodącym markom, innowacjom i technologiom spółka zajmuje czołowe pozycje rynkowe zarówno w sektorze przemysłowym jak i dóbr konsumpcyjnych. Henkel Adhesive Technologies (dział klejów budowlanych i konsumenckich oraz technologii dla przemysłu) jest światowym liderem rynku klejów. Działy Laundry &amp; Home Care (środków piorących i czystości) oraz Beauty Care (kosmetyków) zajmują wiodące pozycje na wielu rynkach świata i w wielu grupach asortymentowych. Firma, założona w 1876, działa i odnosi sukcesy od ponad 140 lat. W 20</w:t>
      </w:r>
      <w:r>
        <w:rPr>
          <w:sz w:val="18"/>
          <w:lang w:val="pl-PL"/>
        </w:rPr>
        <w:t>20 roku</w:t>
      </w:r>
      <w:r w:rsidRPr="0041421C">
        <w:rPr>
          <w:sz w:val="18"/>
          <w:lang w:val="pl-PL"/>
        </w:rPr>
        <w:t xml:space="preserve"> Henkel odnotował przychody ze sprzedaży na poziomie około </w:t>
      </w:r>
      <w:r>
        <w:rPr>
          <w:sz w:val="18"/>
          <w:lang w:val="pl-PL"/>
        </w:rPr>
        <w:t>19</w:t>
      </w:r>
      <w:r w:rsidRPr="0041421C">
        <w:rPr>
          <w:sz w:val="18"/>
          <w:lang w:val="pl-PL"/>
        </w:rPr>
        <w:t xml:space="preserve"> mld oraz skorygowany zysk operacyjny na poziomie </w:t>
      </w:r>
      <w:r>
        <w:rPr>
          <w:sz w:val="18"/>
          <w:lang w:val="pl-PL"/>
        </w:rPr>
        <w:t>2,6</w:t>
      </w:r>
      <w:r w:rsidRPr="0041421C">
        <w:rPr>
          <w:sz w:val="18"/>
          <w:lang w:val="pl-PL"/>
        </w:rPr>
        <w:t xml:space="preserve"> mld euro. Firma zatrudnia na całym świecie ponad 5</w:t>
      </w:r>
      <w:r>
        <w:rPr>
          <w:sz w:val="18"/>
          <w:lang w:val="pl-PL"/>
        </w:rPr>
        <w:t>3</w:t>
      </w:r>
      <w:r w:rsidRPr="0041421C">
        <w:rPr>
          <w:sz w:val="18"/>
          <w:lang w:val="pl-PL"/>
        </w:rPr>
        <w:t xml:space="preserve">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na </w:t>
      </w:r>
      <w:hyperlink r:id="rId12" w:history="1">
        <w:r w:rsidRPr="0041421C">
          <w:rPr>
            <w:rStyle w:val="Hipercze"/>
            <w:szCs w:val="24"/>
            <w:lang w:val="pl-PL"/>
          </w:rPr>
          <w:t>www.henkel.com</w:t>
        </w:r>
      </w:hyperlink>
      <w:r w:rsidRPr="0041421C">
        <w:rPr>
          <w:sz w:val="18"/>
          <w:lang w:val="pl-PL"/>
        </w:rPr>
        <w:t xml:space="preserve"> oraz </w:t>
      </w:r>
      <w:hyperlink r:id="rId13" w:history="1">
        <w:r w:rsidRPr="0041421C">
          <w:rPr>
            <w:rStyle w:val="Hipercze"/>
            <w:szCs w:val="24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06DF2853" w14:textId="77777777" w:rsidR="007B3DCD" w:rsidRPr="0041421C" w:rsidRDefault="007B3DCD" w:rsidP="007B3DCD">
      <w:pPr>
        <w:rPr>
          <w:rStyle w:val="AboutandContactHeadline"/>
          <w:lang w:val="pl-PL"/>
        </w:rPr>
      </w:pPr>
    </w:p>
    <w:p w14:paraId="3A1AB286" w14:textId="77777777" w:rsidR="007B3DCD" w:rsidRPr="0041421C" w:rsidRDefault="007B3DCD" w:rsidP="007B3DCD">
      <w:pPr>
        <w:rPr>
          <w:rStyle w:val="AboutandContactHeadline"/>
          <w:lang w:val="pl-PL"/>
        </w:rPr>
      </w:pPr>
      <w:r w:rsidRPr="0041421C">
        <w:rPr>
          <w:rStyle w:val="AboutandContactHeadline"/>
          <w:lang w:val="pl-PL"/>
        </w:rPr>
        <w:t>Ma</w:t>
      </w:r>
      <w:r>
        <w:rPr>
          <w:rStyle w:val="AboutandContactHeadline"/>
          <w:lang w:val="pl-PL"/>
        </w:rPr>
        <w:t>teriały graficzne są dostępne na stronie:</w:t>
      </w:r>
      <w:r w:rsidRPr="0041421C">
        <w:rPr>
          <w:rStyle w:val="AboutandContactHeadline"/>
          <w:lang w:val="pl-PL"/>
        </w:rPr>
        <w:t xml:space="preserve"> </w:t>
      </w:r>
      <w:hyperlink r:id="rId14" w:history="1">
        <w:r w:rsidRPr="0041421C">
          <w:rPr>
            <w:rStyle w:val="Hipercze"/>
            <w:b/>
            <w:bCs/>
            <w:szCs w:val="24"/>
            <w:lang w:val="pl-PL"/>
          </w:rPr>
          <w:t>www.henkel.com/press</w:t>
        </w:r>
      </w:hyperlink>
    </w:p>
    <w:p w14:paraId="2A474A70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0BFF6B34" w14:textId="77777777" w:rsidR="00BF6E82" w:rsidRPr="007B3DCD" w:rsidRDefault="00BF6E82" w:rsidP="00BF6E82">
      <w:pPr>
        <w:rPr>
          <w:rStyle w:val="AboutandContactBody"/>
          <w:lang w:val="pl-PL"/>
        </w:rPr>
      </w:pPr>
    </w:p>
    <w:p w14:paraId="7E0B34C9" w14:textId="77777777" w:rsidR="007B3DCD" w:rsidRPr="0041421C" w:rsidRDefault="007B3DCD" w:rsidP="007B3DCD">
      <w:pPr>
        <w:rPr>
          <w:b/>
          <w:sz w:val="18"/>
          <w:lang w:val="pl-PL"/>
        </w:rPr>
      </w:pPr>
      <w:r w:rsidRPr="0041421C">
        <w:rPr>
          <w:b/>
          <w:sz w:val="18"/>
          <w:lang w:val="pl-PL"/>
        </w:rPr>
        <w:t>Kontakt dla mediów:</w:t>
      </w:r>
    </w:p>
    <w:p w14:paraId="0EF5088C" w14:textId="77777777" w:rsidR="007B3DCD" w:rsidRPr="0041421C" w:rsidRDefault="007B3DCD" w:rsidP="007B3DCD">
      <w:pPr>
        <w:rPr>
          <w:sz w:val="18"/>
          <w:lang w:val="pl-PL"/>
        </w:rPr>
      </w:pPr>
      <w:r w:rsidRPr="0041421C">
        <w:rPr>
          <w:sz w:val="18"/>
          <w:lang w:val="pl-PL"/>
        </w:rPr>
        <w:t>Dorota Strosznajder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>
        <w:rPr>
          <w:sz w:val="18"/>
          <w:lang w:val="pl-PL"/>
        </w:rPr>
        <w:t>Magdalena Bryksa-Szymańczak</w:t>
      </w:r>
    </w:p>
    <w:p w14:paraId="69558A58" w14:textId="77777777" w:rsidR="007B3DCD" w:rsidRPr="0041421C" w:rsidRDefault="007B3DCD" w:rsidP="007B3DCD">
      <w:pPr>
        <w:rPr>
          <w:sz w:val="18"/>
          <w:lang w:val="de-DE"/>
        </w:rPr>
      </w:pPr>
      <w:r w:rsidRPr="0041421C">
        <w:rPr>
          <w:sz w:val="18"/>
          <w:lang w:val="pl-PL"/>
        </w:rPr>
        <w:t>Henkel Polska Sp. z o.o.</w:t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pl-PL"/>
        </w:rPr>
        <w:tab/>
      </w:r>
      <w:r w:rsidRPr="0041421C">
        <w:rPr>
          <w:sz w:val="18"/>
          <w:lang w:val="en-GB"/>
        </w:rPr>
        <w:t>Solski Communications</w:t>
      </w:r>
    </w:p>
    <w:p w14:paraId="11A9479C" w14:textId="77777777" w:rsidR="007B3DCD" w:rsidRPr="0041421C" w:rsidRDefault="007B3DCD" w:rsidP="007B3DCD">
      <w:pPr>
        <w:rPr>
          <w:sz w:val="18"/>
          <w:lang w:val="en-GB"/>
        </w:rPr>
      </w:pPr>
      <w:r w:rsidRPr="0041421C">
        <w:rPr>
          <w:sz w:val="18"/>
          <w:lang w:val="en-GB"/>
        </w:rPr>
        <w:t>tel: (022) 565 66 65</w:t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</w:r>
      <w:r w:rsidRPr="0041421C">
        <w:rPr>
          <w:sz w:val="18"/>
          <w:lang w:val="en-GB"/>
        </w:rPr>
        <w:tab/>
        <w:t xml:space="preserve">tel: (022) </w:t>
      </w:r>
      <w:r w:rsidRPr="0041421C">
        <w:rPr>
          <w:sz w:val="18"/>
          <w:lang w:val="it-IT"/>
        </w:rPr>
        <w:t>24 28 6</w:t>
      </w:r>
      <w:r>
        <w:rPr>
          <w:sz w:val="18"/>
          <w:lang w:val="it-IT"/>
        </w:rPr>
        <w:t>42</w:t>
      </w:r>
    </w:p>
    <w:p w14:paraId="262CE5E5" w14:textId="77777777" w:rsidR="007B3DCD" w:rsidRPr="00A20162" w:rsidRDefault="00794069" w:rsidP="007B3DCD">
      <w:pPr>
        <w:rPr>
          <w:rStyle w:val="AboutandContactBody"/>
          <w:lang w:val="en-GB"/>
        </w:rPr>
      </w:pPr>
      <w:hyperlink r:id="rId15" w:history="1">
        <w:r w:rsidR="007B3DCD" w:rsidRPr="0041421C">
          <w:rPr>
            <w:rStyle w:val="Hipercze"/>
            <w:szCs w:val="24"/>
            <w:lang w:val="en-GB"/>
          </w:rPr>
          <w:t>dorota.strosznajder@henkel.com</w:t>
        </w:r>
      </w:hyperlink>
      <w:r w:rsidR="007B3DCD" w:rsidRPr="0041421C">
        <w:rPr>
          <w:sz w:val="18"/>
          <w:lang w:val="en-GB"/>
        </w:rPr>
        <w:t xml:space="preserve"> </w:t>
      </w:r>
      <w:r w:rsidR="007B3DCD" w:rsidRPr="0041421C">
        <w:rPr>
          <w:sz w:val="18"/>
          <w:lang w:val="en-GB"/>
        </w:rPr>
        <w:tab/>
      </w:r>
      <w:r w:rsidR="007B3DCD" w:rsidRPr="0041421C">
        <w:rPr>
          <w:sz w:val="18"/>
          <w:lang w:val="en-GB"/>
        </w:rPr>
        <w:tab/>
      </w:r>
      <w:hyperlink r:id="rId16" w:history="1">
        <w:r w:rsidR="007B3DCD" w:rsidRPr="00605180">
          <w:rPr>
            <w:rStyle w:val="Hipercze"/>
            <w:szCs w:val="24"/>
            <w:lang w:val="en-GB"/>
          </w:rPr>
          <w:t>mszymanczak@solskipr.pl</w:t>
        </w:r>
      </w:hyperlink>
      <w:r w:rsidR="007B3DCD">
        <w:rPr>
          <w:sz w:val="18"/>
          <w:lang w:val="en-GB"/>
        </w:rPr>
        <w:t xml:space="preserve"> </w:t>
      </w:r>
    </w:p>
    <w:p w14:paraId="76457730" w14:textId="77777777" w:rsidR="00BF6E82" w:rsidRPr="007B3DCD" w:rsidRDefault="00BF6E82" w:rsidP="00BF6E82">
      <w:pPr>
        <w:rPr>
          <w:rStyle w:val="AboutandContactBody"/>
          <w:lang w:val="en-GB"/>
        </w:rPr>
      </w:pPr>
    </w:p>
    <w:p w14:paraId="1CAE75D3" w14:textId="00897998" w:rsidR="00112A28" w:rsidRPr="00493327" w:rsidRDefault="00112A28" w:rsidP="001577E9">
      <w:pPr>
        <w:rPr>
          <w:rStyle w:val="AboutandContactBody"/>
        </w:rPr>
      </w:pPr>
    </w:p>
    <w:sectPr w:rsidR="00112A28" w:rsidRPr="00493327" w:rsidSect="00DC2465">
      <w:head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8B68" w14:textId="77777777" w:rsidR="002C1344" w:rsidRDefault="002C1344">
      <w:r>
        <w:separator/>
      </w:r>
    </w:p>
  </w:endnote>
  <w:endnote w:type="continuationSeparator" w:id="0">
    <w:p w14:paraId="3ED2E8CF" w14:textId="77777777" w:rsidR="002C1344" w:rsidRDefault="002C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B243840" w:rsidR="00CF6F33" w:rsidRPr="00992A11" w:rsidRDefault="007B3DCD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0FC7D0E" wp14:editId="7237520E">
          <wp:simplePos x="0" y="0"/>
          <wp:positionH relativeFrom="column">
            <wp:posOffset>2797084</wp:posOffset>
          </wp:positionH>
          <wp:positionV relativeFrom="paragraph">
            <wp:posOffset>-435610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2A11">
      <w:drawing>
        <wp:anchor distT="0" distB="0" distL="114300" distR="114300" simplePos="0" relativeHeight="251664896" behindDoc="0" locked="0" layoutInCell="1" allowOverlap="1" wp14:anchorId="1537BA91" wp14:editId="1E98052A">
          <wp:simplePos x="0" y="0"/>
          <wp:positionH relativeFrom="margin">
            <wp:align>right</wp:align>
          </wp:positionH>
          <wp:positionV relativeFrom="paragraph">
            <wp:posOffset>-468720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992A11">
      <w:drawing>
        <wp:anchor distT="0" distB="0" distL="114300" distR="114300" simplePos="0" relativeHeight="251660800" behindDoc="0" locked="0" layoutInCell="1" allowOverlap="1" wp14:anchorId="5292F4AD" wp14:editId="727FA790">
          <wp:simplePos x="0" y="0"/>
          <wp:positionH relativeFrom="margin">
            <wp:posOffset>-315685</wp:posOffset>
          </wp:positionH>
          <wp:positionV relativeFrom="paragraph">
            <wp:posOffset>-468721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EF78C" w14:textId="77777777" w:rsidR="002C1344" w:rsidRDefault="002C1344">
      <w:r>
        <w:separator/>
      </w:r>
    </w:p>
  </w:footnote>
  <w:footnote w:type="continuationSeparator" w:id="0">
    <w:p w14:paraId="19F5BBF8" w14:textId="77777777" w:rsidR="002C1344" w:rsidRDefault="002C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C84694F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9AAC4E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7B3DCD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D8E0887"/>
    <w:multiLevelType w:val="hybridMultilevel"/>
    <w:tmpl w:val="96F6C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8433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068E2"/>
    <w:rsid w:val="00021C67"/>
    <w:rsid w:val="00030557"/>
    <w:rsid w:val="00030F51"/>
    <w:rsid w:val="00035A84"/>
    <w:rsid w:val="00037DD9"/>
    <w:rsid w:val="00040CC9"/>
    <w:rsid w:val="00051E86"/>
    <w:rsid w:val="000575F9"/>
    <w:rsid w:val="000618FC"/>
    <w:rsid w:val="00066377"/>
    <w:rsid w:val="00067071"/>
    <w:rsid w:val="00080D10"/>
    <w:rsid w:val="0008357F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731CE"/>
    <w:rsid w:val="001B7C20"/>
    <w:rsid w:val="001C0B32"/>
    <w:rsid w:val="001C4BE1"/>
    <w:rsid w:val="001D7ADF"/>
    <w:rsid w:val="001E0F71"/>
    <w:rsid w:val="001E6D05"/>
    <w:rsid w:val="001E7C28"/>
    <w:rsid w:val="001F1BDF"/>
    <w:rsid w:val="001F7110"/>
    <w:rsid w:val="001F7E96"/>
    <w:rsid w:val="00201338"/>
    <w:rsid w:val="00202284"/>
    <w:rsid w:val="00212488"/>
    <w:rsid w:val="00220628"/>
    <w:rsid w:val="002239A4"/>
    <w:rsid w:val="002304D2"/>
    <w:rsid w:val="00234ABD"/>
    <w:rsid w:val="00236E2A"/>
    <w:rsid w:val="00237F62"/>
    <w:rsid w:val="0024586A"/>
    <w:rsid w:val="00256F0C"/>
    <w:rsid w:val="00262C05"/>
    <w:rsid w:val="002730E3"/>
    <w:rsid w:val="00281D14"/>
    <w:rsid w:val="00282C13"/>
    <w:rsid w:val="002A0DF7"/>
    <w:rsid w:val="002A16D5"/>
    <w:rsid w:val="002A2975"/>
    <w:rsid w:val="002A60E0"/>
    <w:rsid w:val="002B221B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F1AF3"/>
    <w:rsid w:val="003F4D8D"/>
    <w:rsid w:val="004259AA"/>
    <w:rsid w:val="004313E7"/>
    <w:rsid w:val="0044763B"/>
    <w:rsid w:val="004629B3"/>
    <w:rsid w:val="0046376E"/>
    <w:rsid w:val="0046690F"/>
    <w:rsid w:val="00472FEC"/>
    <w:rsid w:val="00490A03"/>
    <w:rsid w:val="00493327"/>
    <w:rsid w:val="004941E3"/>
    <w:rsid w:val="00494DBE"/>
    <w:rsid w:val="00495CE6"/>
    <w:rsid w:val="004A323C"/>
    <w:rsid w:val="004B54E8"/>
    <w:rsid w:val="004C4FEB"/>
    <w:rsid w:val="004C6B79"/>
    <w:rsid w:val="004D059B"/>
    <w:rsid w:val="004D4CB6"/>
    <w:rsid w:val="004E3341"/>
    <w:rsid w:val="004F10C1"/>
    <w:rsid w:val="00502E62"/>
    <w:rsid w:val="00504452"/>
    <w:rsid w:val="00506B8A"/>
    <w:rsid w:val="0052212B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6ED1"/>
    <w:rsid w:val="005B6A58"/>
    <w:rsid w:val="005C7112"/>
    <w:rsid w:val="005D0561"/>
    <w:rsid w:val="005D0AD9"/>
    <w:rsid w:val="005D22F6"/>
    <w:rsid w:val="005E0C30"/>
    <w:rsid w:val="005E5081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72188"/>
    <w:rsid w:val="007813D0"/>
    <w:rsid w:val="00785993"/>
    <w:rsid w:val="007866E2"/>
    <w:rsid w:val="00786BA3"/>
    <w:rsid w:val="0079202F"/>
    <w:rsid w:val="00794069"/>
    <w:rsid w:val="00795AF2"/>
    <w:rsid w:val="007A2AAD"/>
    <w:rsid w:val="007A4432"/>
    <w:rsid w:val="007A784E"/>
    <w:rsid w:val="007B3DCD"/>
    <w:rsid w:val="007B499C"/>
    <w:rsid w:val="007B4D4B"/>
    <w:rsid w:val="007D2A02"/>
    <w:rsid w:val="007E6C4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2272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D76C5"/>
    <w:rsid w:val="008E0AFA"/>
    <w:rsid w:val="008E75D3"/>
    <w:rsid w:val="008F125E"/>
    <w:rsid w:val="008F4D2F"/>
    <w:rsid w:val="00906292"/>
    <w:rsid w:val="00917162"/>
    <w:rsid w:val="009251CC"/>
    <w:rsid w:val="0092714E"/>
    <w:rsid w:val="00942002"/>
    <w:rsid w:val="00947885"/>
    <w:rsid w:val="00952168"/>
    <w:rsid w:val="009527FE"/>
    <w:rsid w:val="00957DAA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2DD6"/>
    <w:rsid w:val="009C4D35"/>
    <w:rsid w:val="009D1522"/>
    <w:rsid w:val="009D7252"/>
    <w:rsid w:val="009E5EB4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72DF8"/>
    <w:rsid w:val="00A8413B"/>
    <w:rsid w:val="00A87870"/>
    <w:rsid w:val="00A91A70"/>
    <w:rsid w:val="00AA1B85"/>
    <w:rsid w:val="00AB1CB6"/>
    <w:rsid w:val="00AB1D9A"/>
    <w:rsid w:val="00AC6F96"/>
    <w:rsid w:val="00AD44FE"/>
    <w:rsid w:val="00AE49F1"/>
    <w:rsid w:val="00B05CCA"/>
    <w:rsid w:val="00B14271"/>
    <w:rsid w:val="00B16270"/>
    <w:rsid w:val="00B2685D"/>
    <w:rsid w:val="00B30351"/>
    <w:rsid w:val="00B33C2A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808A6"/>
    <w:rsid w:val="00C97091"/>
    <w:rsid w:val="00C97260"/>
    <w:rsid w:val="00CA2001"/>
    <w:rsid w:val="00CB5B6C"/>
    <w:rsid w:val="00CC052E"/>
    <w:rsid w:val="00CD16BE"/>
    <w:rsid w:val="00CD4616"/>
    <w:rsid w:val="00CD56AF"/>
    <w:rsid w:val="00CE33D5"/>
    <w:rsid w:val="00CF5D37"/>
    <w:rsid w:val="00CF6F33"/>
    <w:rsid w:val="00D02248"/>
    <w:rsid w:val="00D063B8"/>
    <w:rsid w:val="00D06825"/>
    <w:rsid w:val="00D16226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745A"/>
    <w:rsid w:val="00D5653B"/>
    <w:rsid w:val="00D62EF1"/>
    <w:rsid w:val="00D6309D"/>
    <w:rsid w:val="00D644CA"/>
    <w:rsid w:val="00D66FC2"/>
    <w:rsid w:val="00D7302C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094E"/>
    <w:rsid w:val="00DE1177"/>
    <w:rsid w:val="00DE2372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758B9"/>
    <w:rsid w:val="00E76584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461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9A9"/>
    <w:rsid w:val="00F50B46"/>
    <w:rsid w:val="00F50D1F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A38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e1000f"/>
    </o:shapedefaults>
    <o:shapelayout v:ext="edit">
      <o:idmap v:ext="edit" data="1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Odwoaniedokomentarza">
    <w:name w:val="annotation reference"/>
    <w:basedOn w:val="Domylnaczcionkaakapitu"/>
    <w:rsid w:val="00E7658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765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765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765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7658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E7658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Pogrubienie">
    <w:name w:val="Strong"/>
    <w:basedOn w:val="Domylnaczcionkaakapitu"/>
    <w:uiPriority w:val="22"/>
    <w:qFormat/>
    <w:rsid w:val="000068E2"/>
    <w:rPr>
      <w:b/>
      <w:bCs/>
    </w:rPr>
  </w:style>
  <w:style w:type="character" w:customStyle="1" w:styleId="category">
    <w:name w:val="category"/>
    <w:rsid w:val="0003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://www.henkel.com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szymanczak@solskipr.p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orota.strosznajder@henkel.com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412AB7BD75244A4AD465861CD4C6E" ma:contentTypeVersion="14" ma:contentTypeDescription="Ein neues Dokument erstellen." ma:contentTypeScope="" ma:versionID="747c32a0cb975e4925c69efd9a10c190">
  <xsd:schema xmlns:xsd="http://www.w3.org/2001/XMLSchema" xmlns:xs="http://www.w3.org/2001/XMLSchema" xmlns:p="http://schemas.microsoft.com/office/2006/metadata/properties" xmlns:ns2="2b1ed756-d086-4fdf-a17a-21742199d804" xmlns:ns3="33270825-9502-4f44-99e1-0b2736f161aa" targetNamespace="http://schemas.microsoft.com/office/2006/metadata/properties" ma:root="true" ma:fieldsID="ebe1cf8baf5ea448bd36add33dfc969a" ns2:_="" ns3:_="">
    <xsd:import namespace="2b1ed756-d086-4fdf-a17a-21742199d804"/>
    <xsd:import namespace="33270825-9502-4f44-99e1-0b2736f16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d756-d086-4fdf-a17a-21742199d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70825-9502-4f44-99e1-0b2736f161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255407-0ED9-47B8-BA16-EFD4E66CA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d756-d086-4fdf-a17a-21742199d804"/>
    <ds:schemaRef ds:uri="33270825-9502-4f44-99e1-0b2736f16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7</TotalTime>
  <Pages>3</Pages>
  <Words>999</Words>
  <Characters>7010</Characters>
  <Application>Microsoft Office Word</Application>
  <DocSecurity>0</DocSecurity>
  <Lines>58</Lines>
  <Paragraphs>15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7994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Klaudia Mencina</cp:lastModifiedBy>
  <cp:revision>3</cp:revision>
  <cp:lastPrinted>2016-11-16T01:11:00Z</cp:lastPrinted>
  <dcterms:created xsi:type="dcterms:W3CDTF">2021-04-21T15:05:00Z</dcterms:created>
  <dcterms:modified xsi:type="dcterms:W3CDTF">2021-04-21T15:07:00Z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0x01010078C412AB7BD75244A4AD465861CD4C6E</vt:lpwstr>
  </property>
</Properties>
</file>