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1C1588B6" w:rsidR="00B422EC" w:rsidRPr="00EF1330" w:rsidRDefault="00802755" w:rsidP="00643D8A">
      <w:pPr>
        <w:pStyle w:val="MonthDayYear"/>
      </w:pPr>
      <w:r>
        <w:t>22</w:t>
      </w:r>
      <w:r w:rsidR="005A0FC1">
        <w:t xml:space="preserve">. </w:t>
      </w:r>
      <w:proofErr w:type="spellStart"/>
      <w:r w:rsidR="005A0FC1">
        <w:t>april</w:t>
      </w:r>
      <w:proofErr w:type="spellEnd"/>
      <w:r w:rsidR="005A0FC1">
        <w:t xml:space="preserve"> 2021. </w:t>
      </w:r>
      <w:proofErr w:type="spellStart"/>
      <w:r w:rsidR="005A0FC1">
        <w:t>godine</w:t>
      </w:r>
      <w:proofErr w:type="spellEnd"/>
    </w:p>
    <w:p w14:paraId="6EF34B44" w14:textId="77777777" w:rsidR="005A0FC1" w:rsidRDefault="005A0FC1" w:rsidP="00A3756F">
      <w:pPr>
        <w:rPr>
          <w:rStyle w:val="Headline"/>
        </w:rPr>
      </w:pPr>
    </w:p>
    <w:p w14:paraId="76AD0789" w14:textId="16FE7080" w:rsidR="007F0F63" w:rsidRPr="003B2601" w:rsidRDefault="00C51EA4" w:rsidP="00A3756F">
      <w:pPr>
        <w:rPr>
          <w:rStyle w:val="Headline"/>
          <w:sz w:val="36"/>
          <w:szCs w:val="28"/>
          <w:lang w:val="sr-Latn-RS"/>
        </w:rPr>
      </w:pPr>
      <w:r>
        <w:rPr>
          <w:rStyle w:val="Headline"/>
          <w:sz w:val="36"/>
          <w:szCs w:val="28"/>
          <w:lang w:val="sr-Latn-RS"/>
        </w:rPr>
        <w:t xml:space="preserve">Brend </w:t>
      </w:r>
      <w:r w:rsidR="00802755">
        <w:rPr>
          <w:rStyle w:val="Headline"/>
          <w:sz w:val="36"/>
          <w:szCs w:val="28"/>
          <w:lang w:val="sr-Latn-RS"/>
        </w:rPr>
        <w:t>Persil</w:t>
      </w:r>
      <w:r>
        <w:rPr>
          <w:rStyle w:val="Headline"/>
          <w:sz w:val="36"/>
          <w:szCs w:val="28"/>
          <w:lang w:val="sr-Latn-RS"/>
        </w:rPr>
        <w:t xml:space="preserve"> izabran za</w:t>
      </w:r>
      <w:r w:rsidR="00802755">
        <w:rPr>
          <w:rStyle w:val="Headline"/>
          <w:sz w:val="36"/>
          <w:szCs w:val="28"/>
          <w:lang w:val="sr-Latn-RS"/>
        </w:rPr>
        <w:t xml:space="preserve"> „Miljenik</w:t>
      </w:r>
      <w:r>
        <w:rPr>
          <w:rStyle w:val="Headline"/>
          <w:sz w:val="36"/>
          <w:szCs w:val="28"/>
          <w:lang w:val="sr-Latn-RS"/>
        </w:rPr>
        <w:t>a</w:t>
      </w:r>
      <w:r w:rsidR="00802755">
        <w:rPr>
          <w:rStyle w:val="Headline"/>
          <w:sz w:val="36"/>
          <w:szCs w:val="28"/>
          <w:lang w:val="sr-Latn-RS"/>
        </w:rPr>
        <w:t xml:space="preserve"> potrošača“</w:t>
      </w:r>
    </w:p>
    <w:p w14:paraId="6706FA18" w14:textId="77777777" w:rsidR="00852511" w:rsidRPr="00795AF2" w:rsidRDefault="00852511" w:rsidP="00365E44"/>
    <w:p w14:paraId="4FD8F518" w14:textId="15397459" w:rsidR="00390DC9" w:rsidRDefault="00390DC9" w:rsidP="001571C2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>Persil, brend kompanije Henkel, ponosni je nosilac priznanja „Miljenik potrošača“ u kategoriji „Kućna higijena“, koj</w:t>
      </w:r>
      <w:r w:rsidR="00C51EA4">
        <w:rPr>
          <w:rFonts w:cs="Segoe UI"/>
          <w:szCs w:val="22"/>
          <w:lang w:val="sr-Latn-RS"/>
        </w:rPr>
        <w:t>a</w:t>
      </w:r>
      <w:r>
        <w:rPr>
          <w:rFonts w:cs="Segoe UI"/>
          <w:szCs w:val="22"/>
          <w:lang w:val="sr-Latn-RS"/>
        </w:rPr>
        <w:t xml:space="preserve"> </w:t>
      </w:r>
      <w:r w:rsidR="00C51EA4">
        <w:rPr>
          <w:rFonts w:cs="Segoe UI"/>
          <w:szCs w:val="22"/>
          <w:lang w:val="sr-Latn-RS"/>
        </w:rPr>
        <w:t>je</w:t>
      </w:r>
      <w:r>
        <w:rPr>
          <w:rFonts w:cs="Segoe UI"/>
          <w:szCs w:val="22"/>
          <w:lang w:val="sr-Latn-RS"/>
        </w:rPr>
        <w:t xml:space="preserve"> </w:t>
      </w:r>
      <w:r w:rsidR="00004837">
        <w:rPr>
          <w:rFonts w:cs="Segoe UI"/>
          <w:szCs w:val="22"/>
          <w:lang w:val="sr-Latn-RS"/>
        </w:rPr>
        <w:t xml:space="preserve">po prvi put dodeljena </w:t>
      </w:r>
      <w:r>
        <w:rPr>
          <w:rFonts w:cs="Segoe UI"/>
          <w:szCs w:val="22"/>
          <w:lang w:val="sr-Latn-RS"/>
        </w:rPr>
        <w:t xml:space="preserve">ove godine, u organizaciji udruženja „Moja Srbija“ i uz podršku Grada Beograda. </w:t>
      </w:r>
      <w:r w:rsidR="00970914">
        <w:rPr>
          <w:rFonts w:cs="Segoe UI"/>
          <w:szCs w:val="22"/>
          <w:lang w:val="sr-Latn-RS"/>
        </w:rPr>
        <w:t>U konkurenciji</w:t>
      </w:r>
      <w:r w:rsidR="00E670AA">
        <w:rPr>
          <w:rFonts w:cs="Segoe UI"/>
          <w:szCs w:val="22"/>
          <w:lang w:val="sr-Latn-RS"/>
        </w:rPr>
        <w:t xml:space="preserve"> se našlo </w:t>
      </w:r>
      <w:r w:rsidR="00970914">
        <w:rPr>
          <w:rFonts w:cs="Segoe UI"/>
          <w:szCs w:val="22"/>
          <w:lang w:val="sr-Latn-RS"/>
        </w:rPr>
        <w:t xml:space="preserve">1.500 najpoznatijih brendova na našem tržištu </w:t>
      </w:r>
      <w:r w:rsidR="00E670AA">
        <w:rPr>
          <w:rFonts w:cs="Segoe UI"/>
          <w:szCs w:val="22"/>
          <w:lang w:val="sr-Latn-RS"/>
        </w:rPr>
        <w:t xml:space="preserve">u 30 kategorija, a </w:t>
      </w:r>
      <w:r w:rsidR="00970914">
        <w:rPr>
          <w:rFonts w:cs="Segoe UI"/>
          <w:szCs w:val="22"/>
          <w:lang w:val="sr-Latn-RS"/>
        </w:rPr>
        <w:t>nagrade su dodeljivane isključivo na osnovu glasova potrošača.</w:t>
      </w:r>
    </w:p>
    <w:p w14:paraId="399E01B3" w14:textId="7DB400DF" w:rsidR="009319F4" w:rsidRDefault="009319F4" w:rsidP="001571C2">
      <w:pPr>
        <w:rPr>
          <w:rFonts w:cs="Segoe UI"/>
          <w:szCs w:val="22"/>
          <w:lang w:val="sr-Latn-RS"/>
        </w:rPr>
      </w:pPr>
    </w:p>
    <w:p w14:paraId="7D926AD6" w14:textId="1D888776" w:rsidR="009319F4" w:rsidRDefault="009319F4" w:rsidP="001571C2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 xml:space="preserve">„Veoma smo ponosni što se naš brend Persil našao među dobitnicima ovog </w:t>
      </w:r>
      <w:r w:rsidR="00C51EA4">
        <w:rPr>
          <w:rFonts w:cs="Segoe UI"/>
          <w:szCs w:val="22"/>
          <w:lang w:val="sr-Latn-RS"/>
        </w:rPr>
        <w:t>značajnog</w:t>
      </w:r>
      <w:r>
        <w:rPr>
          <w:rFonts w:cs="Segoe UI"/>
          <w:szCs w:val="22"/>
          <w:lang w:val="sr-Latn-RS"/>
        </w:rPr>
        <w:t xml:space="preserve"> priznanja</w:t>
      </w:r>
      <w:r w:rsidR="00305476">
        <w:rPr>
          <w:rFonts w:cs="Segoe UI"/>
          <w:szCs w:val="22"/>
          <w:lang w:val="sr-Latn-RS"/>
        </w:rPr>
        <w:t>,  p</w:t>
      </w:r>
      <w:r>
        <w:rPr>
          <w:rFonts w:cs="Segoe UI"/>
          <w:szCs w:val="22"/>
          <w:lang w:val="sr-Latn-RS"/>
        </w:rPr>
        <w:t xml:space="preserve">osebno </w:t>
      </w:r>
      <w:r w:rsidR="00E670AA">
        <w:rPr>
          <w:rFonts w:cs="Segoe UI"/>
          <w:szCs w:val="22"/>
          <w:lang w:val="sr-Latn-RS"/>
        </w:rPr>
        <w:t xml:space="preserve">zbog toga </w:t>
      </w:r>
      <w:r>
        <w:rPr>
          <w:rFonts w:cs="Segoe UI"/>
          <w:szCs w:val="22"/>
          <w:lang w:val="sr-Latn-RS"/>
        </w:rPr>
        <w:t>što je ovo izbor naših zadovoljnih potrošača, koji nam već dugi niz godina poklanjaju svoje poverenje</w:t>
      </w:r>
      <w:r w:rsidR="00305476">
        <w:rPr>
          <w:rFonts w:cs="Segoe UI"/>
          <w:szCs w:val="22"/>
          <w:lang w:val="sr-Latn-RS"/>
        </w:rPr>
        <w:t xml:space="preserve">. </w:t>
      </w:r>
      <w:r w:rsidR="00F803F7">
        <w:rPr>
          <w:rFonts w:cs="Segoe UI"/>
          <w:szCs w:val="22"/>
          <w:lang w:val="sr-Latn-RS"/>
        </w:rPr>
        <w:t xml:space="preserve">Osluškujući </w:t>
      </w:r>
      <w:r w:rsidR="00E670AA">
        <w:rPr>
          <w:rFonts w:cs="Segoe UI"/>
          <w:szCs w:val="22"/>
          <w:lang w:val="sr-Latn-RS"/>
        </w:rPr>
        <w:t xml:space="preserve">upravo njihove potrebe, </w:t>
      </w:r>
      <w:r w:rsidR="00F803F7">
        <w:rPr>
          <w:rFonts w:cs="Segoe UI"/>
          <w:szCs w:val="22"/>
          <w:lang w:val="sr-Latn-RS"/>
        </w:rPr>
        <w:t xml:space="preserve">u kompaniji Henkel konstantno radimo na inovacijama, koje naše proizvode čine još boljim, a </w:t>
      </w:r>
      <w:r w:rsidR="00EF2A54">
        <w:rPr>
          <w:rFonts w:cs="Segoe UI"/>
          <w:szCs w:val="22"/>
          <w:lang w:val="sr-Latn-RS"/>
        </w:rPr>
        <w:t>potrošače zadovoljnijim</w:t>
      </w:r>
      <w:r w:rsidR="00EF2A54" w:rsidRPr="00606013">
        <w:rPr>
          <w:rFonts w:cs="Segoe UI"/>
          <w:szCs w:val="22"/>
          <w:lang w:val="sr-Latn-RS"/>
        </w:rPr>
        <w:t xml:space="preserve">“, </w:t>
      </w:r>
      <w:r w:rsidR="00606013" w:rsidRPr="00606013">
        <w:rPr>
          <w:rFonts w:cs="Segoe UI"/>
          <w:szCs w:val="22"/>
          <w:lang w:val="sr-Latn-RS"/>
        </w:rPr>
        <w:t>istakla je Milica Inđić, Senior brend menadžer, Deterdženti i kućna hemija</w:t>
      </w:r>
      <w:r w:rsidR="00EF2A54" w:rsidRPr="00606013">
        <w:rPr>
          <w:rFonts w:cs="Segoe UI"/>
          <w:szCs w:val="22"/>
          <w:lang w:val="sr-Latn-RS"/>
        </w:rPr>
        <w:t>.</w:t>
      </w:r>
      <w:r w:rsidR="00F803F7">
        <w:rPr>
          <w:rFonts w:cs="Segoe UI"/>
          <w:szCs w:val="22"/>
          <w:lang w:val="sr-Latn-RS"/>
        </w:rPr>
        <w:t xml:space="preserve"> </w:t>
      </w:r>
    </w:p>
    <w:p w14:paraId="60EDA612" w14:textId="7B580483" w:rsidR="0036230F" w:rsidRDefault="0036230F" w:rsidP="00643D8A">
      <w:pPr>
        <w:rPr>
          <w:rFonts w:cs="Segoe UI"/>
          <w:szCs w:val="22"/>
          <w:lang w:val="sr-Latn-RS"/>
        </w:rPr>
      </w:pPr>
    </w:p>
    <w:p w14:paraId="43BBAF31" w14:textId="457526CC" w:rsidR="00390DC9" w:rsidRDefault="00C51EA4" w:rsidP="00643D8A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 xml:space="preserve">Brend </w:t>
      </w:r>
      <w:r w:rsidR="005C647C">
        <w:rPr>
          <w:rFonts w:cs="Segoe UI"/>
          <w:szCs w:val="22"/>
          <w:lang w:val="sr-Latn-RS"/>
        </w:rPr>
        <w:t>Persil</w:t>
      </w:r>
      <w:r>
        <w:rPr>
          <w:rFonts w:cs="Segoe UI"/>
          <w:szCs w:val="22"/>
          <w:lang w:val="sr-Latn-RS"/>
        </w:rPr>
        <w:t xml:space="preserve"> jedan je od najstarijih brendova kompanije Henkel,</w:t>
      </w:r>
      <w:r w:rsidR="005C647C">
        <w:rPr>
          <w:rFonts w:cs="Segoe UI"/>
          <w:szCs w:val="22"/>
          <w:lang w:val="sr-Latn-RS"/>
        </w:rPr>
        <w:t xml:space="preserve"> nastao davne 1907. godine</w:t>
      </w:r>
      <w:r>
        <w:rPr>
          <w:rFonts w:cs="Segoe UI"/>
          <w:szCs w:val="22"/>
          <w:lang w:val="sr-Latn-RS"/>
        </w:rPr>
        <w:t xml:space="preserve"> </w:t>
      </w:r>
      <w:r w:rsidRPr="00C51EA4">
        <w:rPr>
          <w:rFonts w:cs="Segoe UI"/>
          <w:szCs w:val="22"/>
          <w:lang w:val="sr-Latn-RS"/>
        </w:rPr>
        <w:t>kao prvi samodejstvujući deterdžent za veš</w:t>
      </w:r>
      <w:r>
        <w:rPr>
          <w:rFonts w:cs="Segoe UI"/>
          <w:szCs w:val="22"/>
          <w:lang w:val="sr-Latn-RS"/>
        </w:rPr>
        <w:t xml:space="preserve">. Sa tradicijom dužom više od jednog veka </w:t>
      </w:r>
      <w:r w:rsidRPr="00C51EA4">
        <w:rPr>
          <w:rFonts w:cs="Segoe UI"/>
          <w:szCs w:val="22"/>
          <w:lang w:val="sr-Latn-RS"/>
        </w:rPr>
        <w:t>Persil se ujedno fokusira na performanse i na jednostavnost pri upotrebi kako bi ispunio očekivanja savremenih potrošača</w:t>
      </w:r>
      <w:r>
        <w:rPr>
          <w:rFonts w:cs="Segoe UI"/>
          <w:szCs w:val="22"/>
          <w:lang w:val="sr-Latn-RS"/>
        </w:rPr>
        <w:t xml:space="preserve">. </w:t>
      </w:r>
    </w:p>
    <w:p w14:paraId="3DF2148A" w14:textId="77777777" w:rsidR="00390DC9" w:rsidRPr="005A0FC1" w:rsidRDefault="00390DC9" w:rsidP="00643D8A">
      <w:pPr>
        <w:rPr>
          <w:rFonts w:cs="Segoe UI"/>
          <w:szCs w:val="22"/>
          <w:lang w:val="sr-Latn-RS"/>
        </w:rPr>
      </w:pPr>
    </w:p>
    <w:p w14:paraId="555EDC56" w14:textId="77777777" w:rsidR="002939F7" w:rsidRPr="00220A6D" w:rsidRDefault="002939F7" w:rsidP="002939F7">
      <w:pPr>
        <w:autoSpaceDE w:val="0"/>
        <w:autoSpaceDN w:val="0"/>
        <w:rPr>
          <w:rFonts w:cs="Arial"/>
          <w:color w:val="000000"/>
          <w:sz w:val="24"/>
          <w:lang w:val="sr-Latn-RS"/>
        </w:rPr>
      </w:pPr>
      <w:r>
        <w:rPr>
          <w:b/>
          <w:sz w:val="18"/>
          <w:lang w:val="sr-Latn-RS"/>
        </w:rPr>
        <w:t>O Henkelu</w:t>
      </w:r>
    </w:p>
    <w:p w14:paraId="3337AE1A" w14:textId="07A3EE99" w:rsidR="002939F7" w:rsidRDefault="002939F7" w:rsidP="002939F7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2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61FA739B" w14:textId="77777777" w:rsidR="00BF6E82" w:rsidRPr="00493327" w:rsidRDefault="00BF6E82" w:rsidP="00BF6E82">
      <w:pPr>
        <w:rPr>
          <w:rStyle w:val="AboutandContactBody"/>
        </w:rPr>
      </w:pPr>
    </w:p>
    <w:p w14:paraId="001E5310" w14:textId="77777777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266548AF" w14:textId="77777777" w:rsidR="002939F7" w:rsidRPr="002939F7" w:rsidRDefault="002939F7" w:rsidP="002939F7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CAE75D3" w14:textId="3A5E3BAC" w:rsidR="00112A28" w:rsidRPr="00C51EA4" w:rsidRDefault="002939F7" w:rsidP="00C51EA4">
      <w:pPr>
        <w:tabs>
          <w:tab w:val="left" w:pos="1080"/>
          <w:tab w:val="left" w:pos="4500"/>
        </w:tabs>
        <w:rPr>
          <w:rStyle w:val="AboutandContactBody"/>
          <w:rFonts w:cs="Arial"/>
          <w:noProof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3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Pr="002939F7">
          <w:rPr>
            <w:rStyle w:val="Hyperlink"/>
            <w:rFonts w:cs="Arial"/>
            <w:noProof/>
            <w:lang w:val="sr-Latn-RS"/>
          </w:rPr>
          <w:t>jelena.stojanovic@henkel.com</w:t>
        </w:r>
      </w:hyperlink>
    </w:p>
    <w:sectPr w:rsidR="00112A28" w:rsidRPr="00C51EA4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22421" w14:textId="77777777" w:rsidR="00292A8C" w:rsidRDefault="00292A8C">
      <w:r>
        <w:separator/>
      </w:r>
    </w:p>
  </w:endnote>
  <w:endnote w:type="continuationSeparator" w:id="0">
    <w:p w14:paraId="0F773845" w14:textId="77777777" w:rsidR="00292A8C" w:rsidRDefault="0029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292A8C">
      <w:fldChar w:fldCharType="begin"/>
    </w:r>
    <w:r w:rsidR="00292A8C">
      <w:instrText xml:space="preserve"> NUMPAGES  \* Arabic  \* MERGEFORMAT </w:instrText>
    </w:r>
    <w:r w:rsidR="00292A8C">
      <w:fldChar w:fldCharType="separate"/>
    </w:r>
    <w:r>
      <w:t>2</w:t>
    </w:r>
    <w:r w:rsidR="00292A8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ED22" w14:textId="77777777" w:rsidR="00292A8C" w:rsidRDefault="00292A8C">
      <w:r>
        <w:separator/>
      </w:r>
    </w:p>
  </w:footnote>
  <w:footnote w:type="continuationSeparator" w:id="0">
    <w:p w14:paraId="12742465" w14:textId="77777777" w:rsidR="00292A8C" w:rsidRDefault="0029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5000926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1571C2">
      <w:t>Saopštenje</w:t>
    </w:r>
    <w:proofErr w:type="spellEnd"/>
    <w:r w:rsidR="001571C2">
      <w:t xml:space="preserve"> za </w:t>
    </w:r>
    <w:proofErr w:type="spellStart"/>
    <w:r w:rsidR="001571C2">
      <w:t>medije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684960"/>
    <w:multiLevelType w:val="hybridMultilevel"/>
    <w:tmpl w:val="393E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837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3CEA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1C2"/>
    <w:rsid w:val="001577E9"/>
    <w:rsid w:val="0016138C"/>
    <w:rsid w:val="00170342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92A8C"/>
    <w:rsid w:val="002939F7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5476"/>
    <w:rsid w:val="00310ACD"/>
    <w:rsid w:val="0031379F"/>
    <w:rsid w:val="00320A26"/>
    <w:rsid w:val="00321344"/>
    <w:rsid w:val="0033451C"/>
    <w:rsid w:val="00336854"/>
    <w:rsid w:val="0034015C"/>
    <w:rsid w:val="003442F4"/>
    <w:rsid w:val="003445BF"/>
    <w:rsid w:val="00353705"/>
    <w:rsid w:val="003562E8"/>
    <w:rsid w:val="0036230F"/>
    <w:rsid w:val="0036357D"/>
    <w:rsid w:val="003649BC"/>
    <w:rsid w:val="00365E44"/>
    <w:rsid w:val="00367AA1"/>
    <w:rsid w:val="00372E36"/>
    <w:rsid w:val="00376EE9"/>
    <w:rsid w:val="00377CBB"/>
    <w:rsid w:val="003877B6"/>
    <w:rsid w:val="00390DC9"/>
    <w:rsid w:val="00393887"/>
    <w:rsid w:val="00394C6B"/>
    <w:rsid w:val="003A4E62"/>
    <w:rsid w:val="003B1069"/>
    <w:rsid w:val="003B13B5"/>
    <w:rsid w:val="003B2601"/>
    <w:rsid w:val="003B390A"/>
    <w:rsid w:val="003C15DE"/>
    <w:rsid w:val="003C4EB2"/>
    <w:rsid w:val="003F1AF3"/>
    <w:rsid w:val="003F4D8D"/>
    <w:rsid w:val="0041338C"/>
    <w:rsid w:val="004143AB"/>
    <w:rsid w:val="004313E7"/>
    <w:rsid w:val="0044763B"/>
    <w:rsid w:val="004629B3"/>
    <w:rsid w:val="0046376E"/>
    <w:rsid w:val="0046690F"/>
    <w:rsid w:val="00472FEC"/>
    <w:rsid w:val="00475C9A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76A7A"/>
    <w:rsid w:val="005833F0"/>
    <w:rsid w:val="00586CAF"/>
    <w:rsid w:val="005873E9"/>
    <w:rsid w:val="00591180"/>
    <w:rsid w:val="0059722C"/>
    <w:rsid w:val="00597D07"/>
    <w:rsid w:val="005A0FC1"/>
    <w:rsid w:val="005A3846"/>
    <w:rsid w:val="005B6A58"/>
    <w:rsid w:val="005C647C"/>
    <w:rsid w:val="005C7112"/>
    <w:rsid w:val="005D0561"/>
    <w:rsid w:val="005D0AD9"/>
    <w:rsid w:val="005D22F6"/>
    <w:rsid w:val="005D3167"/>
    <w:rsid w:val="005E0C30"/>
    <w:rsid w:val="005E69D9"/>
    <w:rsid w:val="005F0100"/>
    <w:rsid w:val="005F27F4"/>
    <w:rsid w:val="005F3239"/>
    <w:rsid w:val="005F6567"/>
    <w:rsid w:val="00600221"/>
    <w:rsid w:val="00606013"/>
    <w:rsid w:val="00607256"/>
    <w:rsid w:val="006144B1"/>
    <w:rsid w:val="006335F1"/>
    <w:rsid w:val="006345B6"/>
    <w:rsid w:val="00635712"/>
    <w:rsid w:val="00643D8A"/>
    <w:rsid w:val="00647A80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3C37"/>
    <w:rsid w:val="007F62B4"/>
    <w:rsid w:val="00801517"/>
    <w:rsid w:val="00802755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0E45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319F4"/>
    <w:rsid w:val="00942002"/>
    <w:rsid w:val="00947885"/>
    <w:rsid w:val="00952168"/>
    <w:rsid w:val="009527FE"/>
    <w:rsid w:val="00970914"/>
    <w:rsid w:val="009739A0"/>
    <w:rsid w:val="00974F84"/>
    <w:rsid w:val="009767C7"/>
    <w:rsid w:val="00981925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5961"/>
    <w:rsid w:val="009D7252"/>
    <w:rsid w:val="009E5EB4"/>
    <w:rsid w:val="00A044D6"/>
    <w:rsid w:val="00A04ADB"/>
    <w:rsid w:val="00A11E0F"/>
    <w:rsid w:val="00A264C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020C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A6C70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29"/>
    <w:rsid w:val="00C40B88"/>
    <w:rsid w:val="00C42C93"/>
    <w:rsid w:val="00C47D87"/>
    <w:rsid w:val="00C51EA4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70AA"/>
    <w:rsid w:val="00E7144E"/>
    <w:rsid w:val="00E758B9"/>
    <w:rsid w:val="00E85569"/>
    <w:rsid w:val="00E85683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EAD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A54"/>
    <w:rsid w:val="00EF7111"/>
    <w:rsid w:val="00EF7D1A"/>
    <w:rsid w:val="00F0448F"/>
    <w:rsid w:val="00F0716C"/>
    <w:rsid w:val="00F270E9"/>
    <w:rsid w:val="00F275C0"/>
    <w:rsid w:val="00F346B6"/>
    <w:rsid w:val="00F34D52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03F7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36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tojanovic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2646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2</cp:revision>
  <cp:lastPrinted>2016-11-16T01:11:00Z</cp:lastPrinted>
  <dcterms:created xsi:type="dcterms:W3CDTF">2021-04-28T08:44:00Z</dcterms:created>
  <dcterms:modified xsi:type="dcterms:W3CDTF">2021-04-28T08:44:00Z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