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C747" w14:textId="29213AC6" w:rsidR="004D23E2" w:rsidRPr="002F54BC" w:rsidRDefault="00234B87" w:rsidP="00A50781">
      <w:pPr>
        <w:spacing w:after="360" w:line="276" w:lineRule="auto"/>
        <w:jc w:val="right"/>
        <w:rPr>
          <w:rFonts w:asciiTheme="minorBidi" w:hAnsiTheme="minorBidi" w:cstheme="minorBidi"/>
          <w:sz w:val="30"/>
          <w:szCs w:val="30"/>
          <w:lang w:val="en-US"/>
        </w:rPr>
      </w:pPr>
      <w:bookmarkStart w:id="0" w:name="_Hlk70335856"/>
      <w:r>
        <w:rPr>
          <w:rFonts w:asciiTheme="minorBidi" w:hAnsiTheme="minorBidi" w:cstheme="minorBidi"/>
          <w:sz w:val="30"/>
          <w:szCs w:val="30"/>
          <w:lang w:val="en-US"/>
        </w:rPr>
        <w:t>16</w:t>
      </w:r>
      <w:r w:rsidR="004D23E2"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="00493F12">
        <w:rPr>
          <w:rFonts w:ascii="Cordia New" w:hAnsi="Cordia New" w:cs="Cordia New"/>
          <w:sz w:val="28"/>
          <w:cs/>
          <w:lang w:bidi="th-TH"/>
        </w:rPr>
        <w:t>เมษายน</w:t>
      </w:r>
      <w:r w:rsidR="004D23E2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4D23E2" w:rsidRPr="002F54BC">
        <w:rPr>
          <w:rFonts w:asciiTheme="minorBidi" w:hAnsiTheme="minorBidi" w:cstheme="minorBidi"/>
          <w:sz w:val="30"/>
          <w:szCs w:val="30"/>
          <w:lang w:val="en-US"/>
        </w:rPr>
        <w:t>2564</w:t>
      </w:r>
    </w:p>
    <w:p w14:paraId="13B33ABF" w14:textId="77777777" w:rsidR="009D4BC1" w:rsidRPr="002F54BC" w:rsidRDefault="009D4BC1" w:rsidP="009D4BC1">
      <w:pPr>
        <w:spacing w:before="560" w:after="360" w:line="240" w:lineRule="auto"/>
        <w:ind w:right="110"/>
        <w:jc w:val="right"/>
        <w:rPr>
          <w:rFonts w:ascii="Segoe UI" w:hAnsi="Segoe UI" w:cs="Cambria"/>
          <w:sz w:val="22"/>
          <w:szCs w:val="22"/>
          <w:lang w:val="en-US"/>
        </w:rPr>
      </w:pPr>
    </w:p>
    <w:p w14:paraId="7C53207F" w14:textId="77777777" w:rsidR="008A62D3" w:rsidRPr="002F54BC" w:rsidRDefault="008A62D3" w:rsidP="00AD5D39">
      <w:pPr>
        <w:spacing w:line="240" w:lineRule="auto"/>
        <w:rPr>
          <w:rFonts w:asciiTheme="minorBidi" w:hAnsiTheme="minorBidi" w:cstheme="minorBidi"/>
          <w:sz w:val="30"/>
          <w:szCs w:val="30"/>
          <w:lang w:val="en-US"/>
        </w:rPr>
      </w:pP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การประชุมใหญ่สามัญประจำปี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2564</w:t>
      </w:r>
    </w:p>
    <w:p w14:paraId="1E461605" w14:textId="1C129EAD" w:rsidR="008A62D3" w:rsidRPr="002F54BC" w:rsidRDefault="008A62D3" w:rsidP="00AD5D39">
      <w:pPr>
        <w:spacing w:line="240" w:lineRule="auto"/>
        <w:rPr>
          <w:rFonts w:asciiTheme="minorBidi" w:hAnsiTheme="minorBidi" w:cstheme="minorBidi"/>
          <w:b/>
          <w:bCs/>
          <w:sz w:val="36"/>
          <w:szCs w:val="36"/>
          <w:lang w:val="en-US" w:bidi="th-TH"/>
        </w:rPr>
      </w:pPr>
      <w:r w:rsidRPr="002F54BC">
        <w:rPr>
          <w:rFonts w:asciiTheme="minorBidi" w:hAnsiTheme="minorBidi" w:cstheme="minorBidi"/>
          <w:b/>
          <w:bCs/>
          <w:sz w:val="36"/>
          <w:szCs w:val="36"/>
          <w:cs/>
          <w:lang w:val="en-US" w:bidi="th-TH"/>
        </w:rPr>
        <w:t>เฮงเค็ลรายงานความก้าวหน้าที่ดีในการดำเนินการตามวาระเชิงกลยุทธ์เพื่อการเติบโตอย่างมีจุดมุ่งหมาย</w:t>
      </w:r>
    </w:p>
    <w:p w14:paraId="633C66F0" w14:textId="77777777" w:rsidR="00CA57A2" w:rsidRPr="002F54BC" w:rsidRDefault="00CA57A2" w:rsidP="00AD5D39">
      <w:pPr>
        <w:spacing w:line="240" w:lineRule="auto"/>
        <w:jc w:val="both"/>
        <w:rPr>
          <w:rFonts w:ascii="Segoe UI" w:hAnsi="Segoe UI"/>
          <w:sz w:val="22"/>
          <w:lang w:val="en-US"/>
        </w:rPr>
      </w:pPr>
    </w:p>
    <w:p w14:paraId="4A874CED" w14:textId="370AE648" w:rsidR="004D23E2" w:rsidRPr="002F54BC" w:rsidRDefault="004D23E2" w:rsidP="00AD5D39">
      <w:pPr>
        <w:numPr>
          <w:ilvl w:val="0"/>
          <w:numId w:val="6"/>
        </w:numPr>
        <w:spacing w:after="80" w:line="240" w:lineRule="auto"/>
        <w:ind w:right="-108"/>
        <w:jc w:val="both"/>
        <w:rPr>
          <w:rFonts w:asciiTheme="minorBidi" w:hAnsiTheme="minorBidi" w:cstheme="minorBidi"/>
          <w:b/>
          <w:sz w:val="30"/>
          <w:szCs w:val="30"/>
          <w:lang w:val="en-US"/>
        </w:rPr>
      </w:pP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>ประสิทธิภาพที่แข็งแกร่งในปี</w:t>
      </w:r>
      <w:r w:rsidRPr="002F54BC">
        <w:rPr>
          <w:rFonts w:asciiTheme="minorBidi" w:hAnsiTheme="minorBidi" w:cstheme="minorBidi" w:hint="cs"/>
          <w:b/>
          <w:sz w:val="30"/>
          <w:szCs w:val="30"/>
          <w:cs/>
          <w:lang w:val="en-US" w:bidi="th-TH"/>
        </w:rPr>
        <w:t xml:space="preserve"> พ.ศ.</w:t>
      </w:r>
      <w:r w:rsidRPr="002F54BC">
        <w:rPr>
          <w:rFonts w:asciiTheme="minorBidi" w:hAnsiTheme="minorBidi" w:cstheme="minorBidi"/>
          <w:b/>
          <w:sz w:val="30"/>
          <w:szCs w:val="30"/>
          <w:lang w:val="en-US"/>
        </w:rPr>
        <w:t>2563</w:t>
      </w: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 xml:space="preserve"> แม้จะได้รับผลกระทบอย่างมากจากการแพร่ระบาดของ</w:t>
      </w:r>
      <w:r w:rsidRPr="002F54BC">
        <w:rPr>
          <w:rFonts w:asciiTheme="minorBidi" w:hAnsiTheme="minorBidi" w:cstheme="minorBidi" w:hint="cs"/>
          <w:b/>
          <w:sz w:val="30"/>
          <w:szCs w:val="30"/>
          <w:cs/>
          <w:lang w:val="en-US" w:bidi="th-TH"/>
        </w:rPr>
        <w:t>ไวรัสโควิด</w:t>
      </w:r>
      <w:r w:rsidRPr="002F54BC">
        <w:rPr>
          <w:rFonts w:asciiTheme="minorBidi" w:hAnsiTheme="minorBidi" w:cstheme="minorBidi"/>
          <w:b/>
          <w:sz w:val="30"/>
          <w:szCs w:val="30"/>
          <w:lang w:val="en-US" w:bidi="th-TH"/>
        </w:rPr>
        <w:t>-19</w:t>
      </w:r>
    </w:p>
    <w:p w14:paraId="439F016E" w14:textId="2626D7D5" w:rsidR="004D23E2" w:rsidRPr="002F54BC" w:rsidRDefault="004D23E2" w:rsidP="00AD5D39">
      <w:pPr>
        <w:numPr>
          <w:ilvl w:val="0"/>
          <w:numId w:val="6"/>
        </w:numPr>
        <w:spacing w:after="80" w:line="240" w:lineRule="auto"/>
        <w:ind w:right="-108"/>
        <w:jc w:val="both"/>
        <w:rPr>
          <w:rFonts w:asciiTheme="minorBidi" w:hAnsiTheme="minorBidi" w:cstheme="minorBidi"/>
          <w:b/>
          <w:sz w:val="30"/>
          <w:szCs w:val="30"/>
          <w:lang w:val="en-US"/>
        </w:rPr>
      </w:pP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>เสนอเงินปันผลในระดับ</w:t>
      </w:r>
      <w:r w:rsidR="002E3395" w:rsidRPr="002F54BC">
        <w:rPr>
          <w:rFonts w:asciiTheme="minorBidi" w:hAnsiTheme="minorBidi" w:cstheme="minorBidi" w:hint="cs"/>
          <w:b/>
          <w:sz w:val="30"/>
          <w:szCs w:val="30"/>
          <w:cs/>
          <w:lang w:val="en-US" w:bidi="th-TH"/>
        </w:rPr>
        <w:t>เดียวกับ</w:t>
      </w: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 xml:space="preserve">ปีก่อน: </w:t>
      </w:r>
      <w:r w:rsidRPr="002F54BC">
        <w:rPr>
          <w:rFonts w:asciiTheme="minorBidi" w:hAnsiTheme="minorBidi" w:cstheme="minorBidi"/>
          <w:b/>
          <w:sz w:val="30"/>
          <w:szCs w:val="30"/>
          <w:lang w:val="en-US"/>
        </w:rPr>
        <w:t>1.85</w:t>
      </w: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 xml:space="preserve"> ยูโรต่อหุ้นบุริมสิทธิ</w:t>
      </w:r>
    </w:p>
    <w:p w14:paraId="4606B0ED" w14:textId="112AACF1" w:rsidR="004D23E2" w:rsidRPr="002F54BC" w:rsidRDefault="004D23E2" w:rsidP="00AD5D39">
      <w:pPr>
        <w:numPr>
          <w:ilvl w:val="0"/>
          <w:numId w:val="6"/>
        </w:numPr>
        <w:spacing w:after="80" w:line="240" w:lineRule="auto"/>
        <w:ind w:right="-108"/>
        <w:jc w:val="both"/>
        <w:rPr>
          <w:rFonts w:asciiTheme="minorBidi" w:hAnsiTheme="minorBidi" w:cstheme="minorBidi"/>
          <w:b/>
          <w:sz w:val="30"/>
          <w:szCs w:val="30"/>
          <w:lang w:val="en-US"/>
        </w:rPr>
      </w:pP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>การดำเนินการตามวาระการเติบโตอย่างมีจุดมุ่งหมายเป็นไปได้ด้วยดี</w:t>
      </w:r>
    </w:p>
    <w:p w14:paraId="09BE5762" w14:textId="6D54D75B" w:rsidR="004D23E2" w:rsidRPr="002F54BC" w:rsidRDefault="004D23E2" w:rsidP="00AD5D39">
      <w:pPr>
        <w:numPr>
          <w:ilvl w:val="0"/>
          <w:numId w:val="6"/>
        </w:numPr>
        <w:spacing w:after="80" w:line="240" w:lineRule="auto"/>
        <w:ind w:right="-108"/>
        <w:jc w:val="both"/>
        <w:rPr>
          <w:rFonts w:asciiTheme="minorBidi" w:hAnsiTheme="minorBidi" w:cstheme="minorBidi"/>
          <w:b/>
          <w:sz w:val="30"/>
          <w:szCs w:val="30"/>
          <w:lang w:val="en-US"/>
        </w:rPr>
      </w:pP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 xml:space="preserve">ปี </w:t>
      </w:r>
      <w:r w:rsidRPr="002F54BC">
        <w:rPr>
          <w:rFonts w:asciiTheme="minorBidi" w:hAnsiTheme="minorBidi" w:cstheme="minorBidi" w:hint="cs"/>
          <w:b/>
          <w:sz w:val="30"/>
          <w:szCs w:val="30"/>
          <w:cs/>
          <w:lang w:val="en-US" w:bidi="th-TH"/>
        </w:rPr>
        <w:t>พ.ศ.</w:t>
      </w:r>
      <w:r w:rsidRPr="002F54BC">
        <w:rPr>
          <w:rFonts w:asciiTheme="minorBidi" w:hAnsiTheme="minorBidi" w:cstheme="minorBidi"/>
          <w:b/>
          <w:sz w:val="30"/>
          <w:szCs w:val="30"/>
          <w:lang w:val="en-US"/>
        </w:rPr>
        <w:t>2564</w:t>
      </w: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 xml:space="preserve"> มุ่งเน้นในในด้านนวัตกรรมดิจิทัลและวัฒนธรรมองค์กร</w:t>
      </w:r>
    </w:p>
    <w:p w14:paraId="0240F9C1" w14:textId="125AD24D" w:rsidR="004D23E2" w:rsidRPr="002F54BC" w:rsidRDefault="004D23E2" w:rsidP="00AD5D39">
      <w:pPr>
        <w:numPr>
          <w:ilvl w:val="0"/>
          <w:numId w:val="6"/>
        </w:numPr>
        <w:spacing w:after="80" w:line="240" w:lineRule="auto"/>
        <w:ind w:right="-108"/>
        <w:jc w:val="both"/>
        <w:rPr>
          <w:rFonts w:asciiTheme="minorBidi" w:hAnsiTheme="minorBidi" w:cstheme="minorBidi"/>
          <w:b/>
          <w:sz w:val="30"/>
          <w:szCs w:val="30"/>
          <w:lang w:val="en-US"/>
        </w:rPr>
      </w:pP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 xml:space="preserve">การเริ่มต้นที่ดีในปี </w:t>
      </w:r>
      <w:r w:rsidRPr="002F54BC">
        <w:rPr>
          <w:rFonts w:asciiTheme="minorBidi" w:hAnsiTheme="minorBidi" w:cstheme="minorBidi" w:hint="cs"/>
          <w:b/>
          <w:sz w:val="30"/>
          <w:szCs w:val="30"/>
          <w:cs/>
          <w:lang w:val="en-US" w:bidi="th-TH"/>
        </w:rPr>
        <w:t>พ.ศ.</w:t>
      </w:r>
      <w:r w:rsidRPr="002F54BC">
        <w:rPr>
          <w:rFonts w:asciiTheme="minorBidi" w:hAnsiTheme="minorBidi" w:cstheme="minorBidi"/>
          <w:b/>
          <w:sz w:val="30"/>
          <w:szCs w:val="30"/>
          <w:lang w:val="en-US"/>
        </w:rPr>
        <w:t xml:space="preserve">2564: </w:t>
      </w: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>การพัฒนา</w:t>
      </w:r>
      <w:r w:rsidR="001D16AF" w:rsidRPr="002F54BC">
        <w:rPr>
          <w:rFonts w:asciiTheme="minorBidi" w:hAnsiTheme="minorBidi" w:cstheme="minorBidi" w:hint="cs"/>
          <w:b/>
          <w:sz w:val="30"/>
          <w:szCs w:val="30"/>
          <w:cs/>
          <w:lang w:val="en-US" w:bidi="th-TH"/>
        </w:rPr>
        <w:t xml:space="preserve"> </w:t>
      </w:r>
      <w:r w:rsidR="001D16AF" w:rsidRPr="002F54BC">
        <w:rPr>
          <w:rFonts w:asciiTheme="minorBidi" w:hAnsiTheme="minorBidi" w:cstheme="minorBidi"/>
          <w:b/>
          <w:strike/>
          <w:sz w:val="30"/>
          <w:szCs w:val="30"/>
          <w:lang w:val="en-US" w:bidi="th-TH"/>
        </w:rPr>
        <w:t>Q1</w:t>
      </w:r>
      <w:r w:rsidR="001D16AF" w:rsidRPr="002F54BC">
        <w:rPr>
          <w:rFonts w:asciiTheme="minorBidi" w:hAnsiTheme="minorBidi" w:cstheme="minorBidi" w:hint="cs"/>
          <w:b/>
          <w:sz w:val="30"/>
          <w:szCs w:val="30"/>
          <w:cs/>
          <w:lang w:val="en-US" w:bidi="th-TH"/>
        </w:rPr>
        <w:t>ไตรมาสแรก</w:t>
      </w:r>
      <w:r w:rsidRPr="002F54BC">
        <w:rPr>
          <w:rFonts w:asciiTheme="minorBidi" w:hAnsiTheme="minorBidi" w:cstheme="minorBidi"/>
          <w:b/>
          <w:sz w:val="30"/>
          <w:szCs w:val="30"/>
          <w:cs/>
          <w:lang w:val="en-US" w:bidi="th-TH"/>
        </w:rPr>
        <w:t>เหนือความคาดหมายของตลาด</w:t>
      </w:r>
      <w:r w:rsidRPr="002F54BC">
        <w:rPr>
          <w:rFonts w:asciiTheme="minorBidi" w:hAnsiTheme="minorBidi" w:cstheme="minorBidi"/>
          <w:b/>
          <w:sz w:val="30"/>
          <w:szCs w:val="30"/>
          <w:lang w:val="en-US"/>
        </w:rPr>
        <w:t xml:space="preserve"> </w:t>
      </w:r>
    </w:p>
    <w:p w14:paraId="4298ACF6" w14:textId="77777777" w:rsidR="00E60681" w:rsidRPr="002F54BC" w:rsidRDefault="00E60681" w:rsidP="00AD5D39">
      <w:pPr>
        <w:pStyle w:val="ListParagraph"/>
        <w:spacing w:line="240" w:lineRule="auto"/>
        <w:ind w:left="360"/>
        <w:jc w:val="both"/>
        <w:rPr>
          <w:rFonts w:ascii="Segoe UI" w:hAnsi="Segoe UI"/>
          <w:sz w:val="22"/>
          <w:lang w:val="en-US"/>
        </w:rPr>
      </w:pPr>
    </w:p>
    <w:p w14:paraId="032A4005" w14:textId="3407CF67" w:rsidR="00CA57A2" w:rsidRPr="002F54BC" w:rsidRDefault="004D23E2" w:rsidP="00AD5D39">
      <w:pPr>
        <w:spacing w:line="240" w:lineRule="auto"/>
        <w:rPr>
          <w:rFonts w:asciiTheme="minorBidi" w:hAnsiTheme="minorBidi" w:cs="Cordia New"/>
          <w:b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ดุสเซลดอร์ฟ</w:t>
      </w:r>
      <w:r w:rsidRPr="002F54BC">
        <w:rPr>
          <w:rFonts w:asciiTheme="minorBidi" w:hAnsiTheme="minorBidi" w:cs="Cordia New"/>
          <w:b/>
          <w:sz w:val="30"/>
          <w:szCs w:val="30"/>
          <w:cs/>
          <w:lang w:val="en-US" w:bidi="th-TH"/>
        </w:rPr>
        <w:t xml:space="preserve"> –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ในการประชุมสามัญประจำปีของเฮงเค็ลในวันนี้ซึ่ง</w:t>
      </w:r>
      <w:r w:rsidRPr="002F54BC">
        <w:rPr>
          <w:rFonts w:asciiTheme="minorBidi" w:hAnsiTheme="minorBidi" w:cs="Cordia New" w:hint="cs"/>
          <w:b/>
          <w:strike/>
          <w:sz w:val="30"/>
          <w:szCs w:val="30"/>
          <w:cs/>
          <w:lang w:val="en-US" w:bidi="th-TH"/>
        </w:rPr>
        <w:t>จะ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จัดขึ้นเป็นงานเสมือนจริงเป็นครั้งที่สองเนื่องจากกฎระเบียบข้อบังคับในช่วงการแพร่ระบาดของไวรัสโควิด</w:t>
      </w:r>
      <w:r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>-19</w:t>
      </w:r>
      <w:r w:rsidRPr="002F54BC">
        <w:rPr>
          <w:rFonts w:asciiTheme="minorBidi" w:hAnsiTheme="minorBidi" w:cs="Cordia New"/>
          <w:b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b/>
          <w:strike/>
          <w:sz w:val="30"/>
          <w:szCs w:val="30"/>
          <w:cs/>
          <w:lang w:val="en-US" w:bidi="th-TH"/>
        </w:rPr>
        <w:t>ซี</w:t>
      </w:r>
      <w:r w:rsidR="00EA2478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คาร์สเตน</w:t>
      </w:r>
      <w:r w:rsidR="00EA2478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 xml:space="preserve"> โน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เบล</w:t>
      </w:r>
      <w:r w:rsidR="00EA2478"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 xml:space="preserve"> </w:t>
      </w:r>
      <w:r w:rsidR="00EA2478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ประธานเจ้าหน้าที่บริหารของเฮงเค็ล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ได้สรุปพัฒนาการสำคัญของปีงบประมา</w:t>
      </w:r>
      <w:r w:rsidR="00EA2478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ณ</w:t>
      </w:r>
      <w:r w:rsidR="00E60681"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 xml:space="preserve"> </w:t>
      </w:r>
      <w:r w:rsidR="00EA2478"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>2563</w:t>
      </w:r>
      <w:r w:rsidRPr="002F54BC">
        <w:rPr>
          <w:rFonts w:asciiTheme="minorBidi" w:hAnsiTheme="minorBidi" w:cstheme="minorBidi"/>
          <w:b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เขา</w:t>
      </w:r>
      <w:r w:rsidR="00EA2478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ได้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อธิบายถึงผลกระทบของวิกฤต</w:t>
      </w:r>
      <w:r w:rsidR="00EA2478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ไวรัสโควิด</w:t>
      </w:r>
      <w:r w:rsidR="00EA2478"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>-19</w:t>
      </w:r>
      <w:r w:rsidR="00EA2478" w:rsidRPr="002F54BC">
        <w:rPr>
          <w:rFonts w:asciiTheme="minorBidi" w:hAnsiTheme="minorBidi" w:cs="Cordia New"/>
          <w:b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และกล่าวถึงความคืบหน้าในการดำเนินการตามวาระยุทธศาสตร์</w:t>
      </w:r>
      <w:r w:rsidRPr="002F54BC">
        <w:rPr>
          <w:rFonts w:asciiTheme="minorBidi" w:hAnsiTheme="minorBidi" w:cs="Cordia New"/>
          <w:b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นอกจากนี้เขายังให้ความสำคัญกับลำดับความสำคัญของปี</w:t>
      </w:r>
      <w:r w:rsidR="00EA2478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b/>
          <w:sz w:val="30"/>
          <w:szCs w:val="30"/>
          <w:lang w:val="en-US"/>
        </w:rPr>
        <w:t xml:space="preserve">2564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และยืนยันอีกครั้งถึงการมุ่งเน้นเชิงกลยุทธ์ในระยะยาวของบริษัท</w:t>
      </w:r>
      <w:r w:rsidR="00EA2478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ฯ</w:t>
      </w:r>
      <w:r w:rsidRPr="002F54BC">
        <w:rPr>
          <w:rFonts w:asciiTheme="minorBidi" w:hAnsiTheme="minorBidi" w:cs="Cordia New"/>
          <w:b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ในเรื่องการเติบโตอย่างมีจุดมุ่งหมาย</w:t>
      </w:r>
      <w:r w:rsidR="00EA2478"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 xml:space="preserve"> </w:t>
      </w:r>
      <w:bookmarkStart w:id="1" w:name="_Hlk69398237"/>
    </w:p>
    <w:bookmarkEnd w:id="1"/>
    <w:p w14:paraId="58823810" w14:textId="77777777" w:rsidR="00CA57A2" w:rsidRPr="002F54BC" w:rsidRDefault="00CA57A2" w:rsidP="00AD5D39">
      <w:pPr>
        <w:spacing w:line="240" w:lineRule="aut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7A61C767" w14:textId="638B44E6" w:rsidR="00247734" w:rsidRPr="002F54BC" w:rsidRDefault="00EA2478" w:rsidP="00AD5D39">
      <w:pPr>
        <w:spacing w:line="240" w:lineRule="auto"/>
        <w:rPr>
          <w:rFonts w:ascii="Segoe UI" w:hAnsi="Segoe UI" w:cs="Segoe UI"/>
          <w:b/>
          <w:bCs/>
          <w:sz w:val="22"/>
          <w:szCs w:val="22"/>
          <w:lang w:val="en-US" w:eastAsia="de-DE"/>
        </w:rPr>
      </w:pPr>
      <w:r w:rsidRPr="002F54BC">
        <w:rPr>
          <w:rFonts w:asciiTheme="minorBidi" w:hAnsiTheme="minorBidi" w:cstheme="minorBidi"/>
          <w:b/>
          <w:bCs/>
          <w:strike/>
          <w:sz w:val="30"/>
          <w:szCs w:val="30"/>
          <w:cs/>
          <w:lang w:val="en-US" w:bidi="th-TH"/>
        </w:rPr>
        <w:t>ประสิทธิภาพ</w:t>
      </w:r>
      <w:r w:rsidR="00E6021D" w:rsidRPr="002F54BC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ผลการดำเนินงาน</w:t>
      </w:r>
      <w:r w:rsidRPr="002F54BC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ที่แข็งแกร่งแม้จะได้รับผลกระทบอย่างมากจากการแพร่ระบาดของ</w:t>
      </w:r>
      <w:r w:rsidR="00E60681" w:rsidRPr="002F54BC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ไวรัสโควิด</w:t>
      </w:r>
      <w:r w:rsidRPr="002F54BC">
        <w:rPr>
          <w:rFonts w:asciiTheme="minorBidi" w:hAnsiTheme="minorBidi" w:cstheme="minorBidi"/>
          <w:b/>
          <w:bCs/>
          <w:sz w:val="30"/>
          <w:szCs w:val="30"/>
          <w:lang w:val="en-US"/>
        </w:rPr>
        <w:t>-19</w:t>
      </w:r>
    </w:p>
    <w:p w14:paraId="0DA983AA" w14:textId="65C13788" w:rsidR="00E452E9" w:rsidRPr="002F54BC" w:rsidRDefault="00EA2478" w:rsidP="00AD5D39">
      <w:pPr>
        <w:spacing w:line="240" w:lineRule="auto"/>
        <w:jc w:val="both"/>
        <w:rPr>
          <w:rFonts w:asciiTheme="minorBidi" w:hAnsiTheme="minorBidi" w:cstheme="minorBidi"/>
          <w:sz w:val="30"/>
          <w:szCs w:val="30"/>
          <w:lang w:val="en-US" w:bidi="th-TH"/>
        </w:rPr>
      </w:pPr>
      <w:r w:rsidRPr="002F54BC">
        <w:rPr>
          <w:rFonts w:asciiTheme="minorBidi" w:hAnsiTheme="minorBidi" w:cstheme="minorBidi"/>
          <w:sz w:val="30"/>
          <w:szCs w:val="30"/>
          <w:lang w:val="en-US"/>
        </w:rPr>
        <w:t>“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ในปีที่ท้าทาย</w:t>
      </w:r>
      <w:r w:rsidR="00E60681" w:rsidRPr="002F54BC">
        <w:rPr>
          <w:rFonts w:asciiTheme="minorBidi" w:hAnsiTheme="minorBidi" w:cstheme="minorBidi" w:hint="cs"/>
          <w:strike/>
          <w:sz w:val="30"/>
          <w:szCs w:val="30"/>
          <w:cs/>
          <w:lang w:val="en-US" w:bidi="th-TH"/>
        </w:rPr>
        <w:t>และ</w:t>
      </w:r>
      <w:r w:rsidR="00E60681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ท่ามกลาง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เศรษฐกิจโลก</w:t>
      </w:r>
      <w:r w:rsidR="00E60681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ที่ถดถอยลง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อย่างรวดเร็ว</w:t>
      </w:r>
      <w:r w:rsidR="00E60681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เรา</w:t>
      </w:r>
      <w:r w:rsidR="00E60681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ยังมี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ผลการดำเนินงานที่แข็งแกร่งโดยรวมในทุกหน่วยธุรกิจ” </w:t>
      </w:r>
      <w:r w:rsidR="00E60681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คาร์สเตน โนเบล</w:t>
      </w:r>
      <w:r w:rsidR="00E60681"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 xml:space="preserve"> </w:t>
      </w:r>
      <w:r w:rsidR="00E60681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ประธานเจ้าหน้าที่บริหารของเฮงเค็ล</w:t>
      </w:r>
      <w:r w:rsidR="00E60681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ได้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สรุปปีงบประมาณ </w:t>
      </w:r>
      <w:r w:rsidR="00E60681" w:rsidRPr="002F54BC">
        <w:rPr>
          <w:rFonts w:asciiTheme="minorBidi" w:hAnsiTheme="minorBidi" w:cstheme="minorBidi"/>
          <w:sz w:val="30"/>
          <w:szCs w:val="30"/>
          <w:lang w:val="en-US"/>
        </w:rPr>
        <w:t xml:space="preserve">2563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“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เราทำยอดขายได้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19</w:t>
      </w:r>
      <w:r w:rsidR="0001783A" w:rsidRPr="002F54BC">
        <w:rPr>
          <w:rFonts w:asciiTheme="minorBidi" w:hAnsiTheme="minorBidi" w:cstheme="minorBidi"/>
          <w:sz w:val="30"/>
          <w:szCs w:val="30"/>
          <w:lang w:val="en-US"/>
        </w:rPr>
        <w:t>,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3</w:t>
      </w:r>
      <w:r w:rsidR="0001783A" w:rsidRPr="002F54BC">
        <w:rPr>
          <w:rFonts w:asciiTheme="minorBidi" w:hAnsiTheme="minorBidi" w:cstheme="minorBidi"/>
          <w:sz w:val="30"/>
          <w:szCs w:val="30"/>
          <w:lang w:val="en-US"/>
        </w:rPr>
        <w:t>00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theme="minorBidi"/>
          <w:strike/>
          <w:sz w:val="30"/>
          <w:szCs w:val="30"/>
          <w:cs/>
          <w:lang w:val="en-US" w:bidi="th-TH"/>
        </w:rPr>
        <w:t>พัน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ล้านยูโร กำไรจากการดำเนินงานที่ปรับปรุงแล้วของเราอยู่ที่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2</w:t>
      </w:r>
      <w:r w:rsidR="00E707A9" w:rsidRPr="002F54BC">
        <w:rPr>
          <w:rFonts w:asciiTheme="minorBidi" w:hAnsiTheme="minorBidi" w:cstheme="minorBidi"/>
          <w:sz w:val="30"/>
          <w:szCs w:val="30"/>
          <w:lang w:val="en-US"/>
        </w:rPr>
        <w:t>,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6</w:t>
      </w:r>
      <w:r w:rsidR="00E707A9" w:rsidRPr="002F54BC">
        <w:rPr>
          <w:rFonts w:asciiTheme="minorBidi" w:hAnsiTheme="minorBidi" w:cstheme="minorBidi"/>
          <w:sz w:val="30"/>
          <w:szCs w:val="30"/>
          <w:lang w:val="en-US"/>
        </w:rPr>
        <w:t>00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theme="minorBidi"/>
          <w:strike/>
          <w:sz w:val="30"/>
          <w:szCs w:val="30"/>
          <w:cs/>
          <w:lang w:val="en-US" w:bidi="th-TH"/>
        </w:rPr>
        <w:t>พัน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ล้านยูโรและ</w:t>
      </w:r>
      <w:r w:rsidR="00E60681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ส่วนต่างอ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ยู่ที่ </w:t>
      </w:r>
      <w:r w:rsidR="00E60681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ร้อยละ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13.4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แม้ว่าจะลดลงอย่างมากเมื่อเทียบกับปี </w:t>
      </w:r>
      <w:r w:rsidR="00E60681" w:rsidRPr="002F54BC">
        <w:rPr>
          <w:rFonts w:asciiTheme="minorBidi" w:hAnsiTheme="minorBidi" w:cstheme="minorBidi"/>
          <w:sz w:val="30"/>
          <w:szCs w:val="30"/>
          <w:lang w:val="en-US"/>
        </w:rPr>
        <w:t>2562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แต่เราก็ยังคงทำกำไรได้มาก กระแสเงินสดอิสระสูง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lastRenderedPageBreak/>
        <w:t xml:space="preserve">ถึง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2</w:t>
      </w:r>
      <w:r w:rsidR="007C6BE3" w:rsidRPr="002F54BC">
        <w:rPr>
          <w:rFonts w:asciiTheme="minorBidi" w:hAnsiTheme="minorBidi" w:cstheme="minorBidi"/>
          <w:sz w:val="30"/>
          <w:szCs w:val="30"/>
          <w:lang w:val="en-US"/>
        </w:rPr>
        <w:t>,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3</w:t>
      </w:r>
      <w:r w:rsidR="007C6BE3" w:rsidRPr="002F54BC">
        <w:rPr>
          <w:rFonts w:asciiTheme="minorBidi" w:hAnsiTheme="minorBidi" w:cstheme="minorBidi"/>
          <w:sz w:val="30"/>
          <w:szCs w:val="30"/>
          <w:lang w:val="en-US"/>
        </w:rPr>
        <w:t>00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theme="minorBidi"/>
          <w:strike/>
          <w:sz w:val="30"/>
          <w:szCs w:val="30"/>
          <w:cs/>
          <w:lang w:val="en-US" w:bidi="th-TH"/>
        </w:rPr>
        <w:t>พัน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ล้านยูโร</w:t>
      </w:r>
      <w:r w:rsidR="00247734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ซึ่งต่ำกว่าระดับสถิติของปีก่อนเพียงเล็กน้อย โดยรวมแล้วเราลงทุนในแบรนด์นวัตกรรมและการปรับเปลี่ยนระบบดิจิทัลมากกว่าปีที่แล้วถึง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200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ล้านยูโร</w:t>
      </w:r>
      <w:r w:rsidR="00247734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และเราเพิ่มความแข็งแกร่งให้กับธุรกิจของเราผ่านการเข้าซื้อกิจการ เรา</w:t>
      </w:r>
      <w:r w:rsidR="00247734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สามารถ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ลด</w:t>
      </w:r>
      <w:r w:rsidR="00247734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ภาระ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หนี้ของเราลงอย่างมากและเราก็มีค่าใช้จ่ายภายใต้การควบคุมอยู่เสมอ”</w:t>
      </w:r>
      <w:r w:rsidR="00247734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247734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คาร์สเตน โนเบล</w:t>
      </w:r>
      <w:r w:rsidR="00247734"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 xml:space="preserve"> </w:t>
      </w:r>
      <w:r w:rsidR="00247734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ประธานเจ้าหน้าที่บริหารของเฮงเค็ล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“นั่นหมายความว่าเฮงเค็ลยังคงแข็งแกร่งและมีสถานะทางการเงินที่ดี</w:t>
      </w:r>
      <w:r w:rsidR="00247734" w:rsidRPr="002F54BC">
        <w:rPr>
          <w:rFonts w:asciiTheme="minorBidi" w:hAnsiTheme="minorBidi" w:cstheme="minorBidi"/>
          <w:sz w:val="30"/>
          <w:szCs w:val="30"/>
          <w:lang w:val="en-US" w:bidi="th-TH"/>
        </w:rPr>
        <w:t>”</w:t>
      </w:r>
      <w:r w:rsidR="00247734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24773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ดร</w:t>
      </w:r>
      <w:r w:rsidR="00247734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. </w:t>
      </w:r>
      <w:r w:rsidR="0024773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ซิโมน</w:t>
      </w:r>
      <w:r w:rsidR="00247734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24773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เบเกิล</w:t>
      </w:r>
      <w:r w:rsidR="00247734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>-</w:t>
      </w:r>
      <w:r w:rsidR="0024773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ทราห์</w:t>
      </w:r>
      <w:r w:rsidR="00247734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24773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ประธานคณะกรรมการและคณะกรรมการกำกับดูแลผู้ถือหุ้นเฮงเค็ล</w:t>
      </w:r>
      <w:r w:rsidR="00247734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กล่าวขอบคุณคณะกรรมการบริหารพนักงานทุกคนและหน่วยงานขององค์กรสำหรับความมุ่งมั่นที่ดีในปีงบประมาณที่ผ่านมา</w:t>
      </w:r>
      <w:r w:rsidR="00247734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“ในนามของคณะกรรมการกำกับดูแลและผู้ถือหุ้น คณะกรรมการขอขอบคุณพนักงานทุกคนคณะกรรมการบริหารและทีมผู้นำของเราสำหรับความทุ่มเทและความมุ่งมั่นที่ดีในปีงบประมาณที่ผ่านมา พวกเขาทั้งหมดมีส่วนสำคัญอย่างยิ่งต่อความสำเร็จทางธุรกิจของเราในสภาพแวดล้อมที่ท้าทาย”</w:t>
      </w:r>
      <w:r w:rsidR="00E452E9" w:rsidRPr="002F54BC">
        <w:rPr>
          <w:rFonts w:asciiTheme="minorBidi" w:hAnsiTheme="minorBidi" w:cstheme="minorBidi"/>
          <w:sz w:val="30"/>
          <w:szCs w:val="30"/>
          <w:lang w:val="en-US" w:bidi="th-TH"/>
        </w:rPr>
        <w:t xml:space="preserve"> </w:t>
      </w:r>
    </w:p>
    <w:p w14:paraId="203019B1" w14:textId="77777777" w:rsidR="00D14127" w:rsidRPr="002F54BC" w:rsidRDefault="00D14127" w:rsidP="00AD5D39">
      <w:pPr>
        <w:spacing w:line="240" w:lineRule="aut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0C901672" w14:textId="3DBFC80D" w:rsidR="00B01F94" w:rsidRPr="002F54BC" w:rsidRDefault="00E452E9" w:rsidP="00AD5D39">
      <w:pPr>
        <w:spacing w:line="240" w:lineRule="auto"/>
        <w:jc w:val="both"/>
        <w:rPr>
          <w:rFonts w:asciiTheme="minorBidi" w:hAnsiTheme="minorBidi" w:cs="Cordia New"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ในการประชุมสามัญประจำปี ศ.ดร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>.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อุลริช เลห์เนอร์ กรรมการผู้ถือหุ้น</w:t>
      </w:r>
      <w:r w:rsidR="00CD639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ที่เป็นสมาชิกอย่างยาวนาน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ได้ลาออกจากองค์กร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CD639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โดย</w:t>
      </w:r>
      <w:r w:rsidR="00317EFA" w:rsidRPr="002F54BC">
        <w:rPr>
          <w:rFonts w:asciiTheme="minorBidi" w:hAnsiTheme="minorBidi" w:cs="Cordia New"/>
          <w:sz w:val="30"/>
          <w:szCs w:val="30"/>
          <w:lang w:val="en-US" w:bidi="th-TH"/>
        </w:rPr>
        <w:t xml:space="preserve"> </w:t>
      </w:r>
      <w:r w:rsidR="00317EFA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เจมส์ โรวาน</w:t>
      </w:r>
      <w:r w:rsidR="00317EFA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จะ</w:t>
      </w:r>
      <w:r w:rsidR="00CD639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สืบทอดตำแหน่งต่อจาก</w:t>
      </w:r>
      <w:r w:rsidR="00317EFA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เขา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CD639C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ผู้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ซึ่งทำงานเป็นเวลาหลายปีใน</w:t>
      </w:r>
      <w:r w:rsidR="00CD639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หลากหลาย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บริษัท</w:t>
      </w:r>
      <w:r w:rsidR="00CD639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ใน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อุตสาหกรรมต่างๆ</w:t>
      </w:r>
      <w:r w:rsidR="00CD639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รวมถึงในฐานะซีอีโอของ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Dyson “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ฉันขอขอบคุณ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CD639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อุลริช เลห์เนอร์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สำหรับการแลกเปลี่ยนที่เข้มข้นและการอภิปรายที่สร้างแรงบันดาลใจในคณะกรรมการผู้ถือหุ้นของเราตลอด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13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ปีที่ผ่านมา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เราจะ</w:t>
      </w:r>
      <w:r w:rsidR="00CD639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รำลึกถึง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คำแนะนำของเขาและขอให้เขาพบกับสิ่งที่ดีที่สุดสำหรับอนาคต</w:t>
      </w:r>
      <w:r w:rsidRPr="002F54BC">
        <w:rPr>
          <w:rFonts w:asciiTheme="minorBidi" w:hAnsiTheme="minorBidi" w:cs="Cordia New" w:hint="eastAsia"/>
          <w:sz w:val="30"/>
          <w:szCs w:val="30"/>
          <w:cs/>
          <w:lang w:val="en-US" w:bidi="th-TH"/>
        </w:rPr>
        <w:t>”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ดร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.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ซิโมน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เบเกิล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>-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ทราห์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อธิบายเพิ่มเติม</w:t>
      </w:r>
      <w:r w:rsidR="00B01F94" w:rsidRPr="002F54BC">
        <w:rPr>
          <w:rFonts w:asciiTheme="minorBidi" w:hAnsiTheme="minorBidi" w:cstheme="minorBidi"/>
          <w:sz w:val="30"/>
          <w:szCs w:val="30"/>
          <w:lang w:val="en-US" w:bidi="th-TH"/>
        </w:rPr>
        <w:t xml:space="preserve"> </w:t>
      </w:r>
    </w:p>
    <w:p w14:paraId="70566B8C" w14:textId="77777777" w:rsidR="00D14127" w:rsidRPr="002F54BC" w:rsidRDefault="00D14127" w:rsidP="00AD5D39">
      <w:pPr>
        <w:spacing w:line="240" w:lineRule="aut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41FF9F24" w14:textId="77777777" w:rsidR="00B01F94" w:rsidRPr="002F54BC" w:rsidRDefault="00B01F94" w:rsidP="00AD5D39">
      <w:pPr>
        <w:spacing w:line="240" w:lineRule="auto"/>
        <w:jc w:val="both"/>
        <w:rPr>
          <w:rFonts w:asciiTheme="minorBidi" w:hAnsiTheme="minorBidi" w:cs="Cordia New"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นอกจากนี้เธอยังกล่าวขอบคุณ เจนส์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>-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มาร์ติน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ชวาร์สเลอร์ 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ซึ่งจะออกจากเฮงเค็ลในฐานะสมาชิกของคณะกรรมการบริหารที่รับผิดชอบหน่วยธุรกิจบิวตี้แคร์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หลังจากทำงานร่วมกับบริษัทฯ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มานานกว่า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28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ปีและแนะนำวูล์ฟกัง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โคนิค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ซึ่งจะเข้ารับตำแหน่งในวันที่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1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มิถุนายน</w:t>
      </w:r>
      <w:r w:rsidRPr="002F54BC">
        <w:rPr>
          <w:rFonts w:asciiTheme="minorBidi" w:hAnsiTheme="minorBidi" w:cstheme="minorBidi"/>
          <w:sz w:val="30"/>
          <w:szCs w:val="30"/>
          <w:lang w:val="en-US" w:bidi="th-TH"/>
        </w:rPr>
        <w:t xml:space="preserve"> </w:t>
      </w:r>
    </w:p>
    <w:p w14:paraId="3E68C84E" w14:textId="77777777" w:rsidR="00D14127" w:rsidRPr="002F54BC" w:rsidRDefault="00D14127" w:rsidP="00AD5D39">
      <w:pPr>
        <w:spacing w:line="240" w:lineRule="aut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6A160049" w14:textId="7F099446" w:rsidR="00B01F94" w:rsidRPr="002F54BC" w:rsidRDefault="00B01F94" w:rsidP="00AD5D39">
      <w:pPr>
        <w:spacing w:line="240" w:lineRule="auto"/>
        <w:jc w:val="both"/>
        <w:rPr>
          <w:rFonts w:asciiTheme="minorBidi" w:hAnsiTheme="minorBidi" w:cstheme="minorBidi"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นอกจากนี้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คาร์สเตน โนเบล</w:t>
      </w:r>
      <w:r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ยังกล่าวขอบคุณพนักงานมากกว่า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53,000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คนทั่วโลกสำหรับความสำเร็จที่โดดเด่นของพวกเขา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“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โดยรวมแล้วเราสามารถนำพาเฮงเค็ลผ่านพ้นวิกฤตโลกนี้ได้สำเร็จ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ต้องขอบคุณการจัดการวิกฤต พอร์ตการลงทุนที่สมดุล และความแข็งแกร่งทางการเงินของเรา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แต่เหนือสิ่งอื่นใดต้องขอบคุณพนักงานที่โดดเด่นของเรา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นี่เป็นผลงานที่ยอดเยี่ยมของพนักงานของเราในช่วงเวลาพิเศษนี้</w:t>
      </w:r>
      <w:r w:rsidRPr="002F54BC">
        <w:rPr>
          <w:rFonts w:asciiTheme="minorBidi" w:hAnsiTheme="minorBidi" w:cs="Cordia New" w:hint="eastAsia"/>
          <w:sz w:val="30"/>
          <w:szCs w:val="30"/>
          <w:cs/>
          <w:lang w:val="en-US" w:bidi="th-TH"/>
        </w:rPr>
        <w:t>”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คาร์สเตน โนเบล</w:t>
      </w:r>
      <w:r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ประธานเจ้าหน้าที่บริหารของเฮงเค็ล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กล่าวย้ำ</w:t>
      </w:r>
    </w:p>
    <w:p w14:paraId="629ECBC2" w14:textId="77777777" w:rsidR="00D14127" w:rsidRPr="002F54BC" w:rsidRDefault="00D14127" w:rsidP="00AD5D39">
      <w:pPr>
        <w:spacing w:line="240" w:lineRule="aut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70BEEC59" w14:textId="088736AB" w:rsidR="00D14127" w:rsidRPr="002F54BC" w:rsidRDefault="00B01F94" w:rsidP="00AD5D39">
      <w:pPr>
        <w:spacing w:line="240" w:lineRule="auto"/>
        <w:rPr>
          <w:rFonts w:ascii="Segoe UI" w:hAnsi="Segoe UI" w:cs="Segoe UI"/>
          <w:b/>
          <w:bCs/>
          <w:sz w:val="22"/>
          <w:szCs w:val="22"/>
          <w:lang w:val="en-US" w:eastAsia="de-DE"/>
        </w:rPr>
      </w:pPr>
      <w:r w:rsidRPr="002F54BC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เงินปันผลในระดับ</w:t>
      </w:r>
      <w:r w:rsidR="00D14127" w:rsidRPr="002F54BC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เดียวกันกับ</w:t>
      </w:r>
      <w:r w:rsidRPr="002F54BC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>ปีก่อน</w:t>
      </w:r>
    </w:p>
    <w:p w14:paraId="399D430C" w14:textId="4DBF3BF2" w:rsidR="00035158" w:rsidRPr="002F54BC" w:rsidRDefault="00B01F94" w:rsidP="00AD5D39">
      <w:pPr>
        <w:spacing w:line="240" w:lineRule="auto"/>
        <w:jc w:val="both"/>
        <w:rPr>
          <w:rFonts w:asciiTheme="minorBidi" w:hAnsiTheme="minorBidi" w:cs="Cordia New"/>
          <w:b/>
          <w:bCs/>
          <w:sz w:val="30"/>
          <w:szCs w:val="30"/>
          <w:lang w:val="en-US" w:bidi="th-TH"/>
        </w:rPr>
      </w:pP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มีการเสนอเงินปันผลในระดับ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เดียวกันกับ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ปีก่อน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ที่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1.85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ยูโรต่อหุ้นบุริมสิทธิและ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1.83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ยูโรต่อหุ้นสามัญ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D14127" w:rsidRPr="002F54BC">
        <w:rPr>
          <w:rFonts w:asciiTheme="minorBidi" w:hAnsiTheme="minorBidi" w:cstheme="minorBidi" w:hint="cs"/>
          <w:strike/>
          <w:sz w:val="30"/>
          <w:szCs w:val="30"/>
          <w:cs/>
          <w:lang w:val="en-US" w:bidi="th-TH"/>
        </w:rPr>
        <w:t>ได้</w:t>
      </w:r>
      <w:r w:rsidRPr="002F54BC">
        <w:rPr>
          <w:rFonts w:asciiTheme="minorBidi" w:hAnsiTheme="minorBidi" w:cstheme="minorBidi"/>
          <w:strike/>
          <w:sz w:val="30"/>
          <w:szCs w:val="30"/>
          <w:cs/>
          <w:lang w:val="en-US" w:bidi="th-TH"/>
        </w:rPr>
        <w:t>ถูกเสนอ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ต่อที่ประชุมสามัญประจำปี “ 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ตลอดระยะเวลา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35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ปีที่ผ่านมานับตั้งแต่เปิดตัวสู่สาธารณะ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เราจ่ายเงินปันผลสูงกว่าหรือเท่ากับปีที่แล้วมาโดยตลอด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เราต้องการยึดสิ่งนี้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ไว้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แม้ว่าจะมีการพัฒนาที่โดดเด่นในปีที่ผ่านมาก็ตาม สถานะทางการเงินที่แข็งแกร่งช่วยให้ข้อเสนอของเงินปันผลมั่นคง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 xml:space="preserve"> </w:t>
      </w:r>
      <w:r w:rsidR="00D14127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คาร์สเตน โนเบล</w:t>
      </w:r>
      <w:r w:rsidR="00D14127"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กล่าว “สิ่งนี้ยังคำนึงถึงสถานการณ์พิเศษในปีงบประมาณ </w:t>
      </w:r>
      <w:r w:rsidR="00D14127" w:rsidRPr="002F54BC">
        <w:rPr>
          <w:rFonts w:asciiTheme="minorBidi" w:hAnsiTheme="minorBidi" w:cstheme="minorBidi"/>
          <w:sz w:val="30"/>
          <w:szCs w:val="30"/>
          <w:lang w:val="en-US"/>
        </w:rPr>
        <w:t>2563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ด้วย” </w:t>
      </w:r>
      <w:r w:rsidR="00D14127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โนเบล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กล่าวเสริม อัตราการจ่ายเงินเท่ากับ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ร้อยละ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43.7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ซึ่งสูงกว่าช่วงเป้าหมายเล็กน้อยที่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ร้อยละ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30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ถึง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ร้อยละ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40 </w:t>
      </w:r>
      <w:r w:rsidRPr="002F54BC">
        <w:rPr>
          <w:rFonts w:asciiTheme="minorBidi" w:hAnsiTheme="minorBidi" w:cstheme="minorBidi"/>
          <w:sz w:val="30"/>
          <w:szCs w:val="30"/>
          <w:cs/>
          <w:lang w:val="en-US" w:bidi="th-TH"/>
        </w:rPr>
        <w:t>เฮงเค็ลตั้งใจที่จะรักษานโยบายการจ่ายเงินปันผลในปัจจุบัน</w:t>
      </w:r>
      <w:r w:rsidR="00D14127" w:rsidRPr="002F54BC">
        <w:rPr>
          <w:rFonts w:asciiTheme="minorBidi" w:hAnsiTheme="minorBidi" w:cstheme="minorBidi" w:hint="cs"/>
          <w:sz w:val="30"/>
          <w:szCs w:val="30"/>
          <w:cs/>
          <w:lang w:val="en-US" w:bidi="th-TH"/>
        </w:rPr>
        <w:t>ต่อไป</w:t>
      </w:r>
      <w:r w:rsidR="00D14127" w:rsidRPr="002F54BC">
        <w:rPr>
          <w:rFonts w:asciiTheme="minorBidi" w:hAnsiTheme="minorBidi" w:cstheme="minorBidi"/>
          <w:sz w:val="30"/>
          <w:szCs w:val="30"/>
          <w:lang w:val="en-US" w:bidi="th-TH"/>
        </w:rPr>
        <w:t xml:space="preserve"> </w:t>
      </w:r>
    </w:p>
    <w:p w14:paraId="25BC86AB" w14:textId="4A2A1435" w:rsidR="00D14127" w:rsidRPr="002F54BC" w:rsidRDefault="00D14127" w:rsidP="00AD5D39">
      <w:pPr>
        <w:spacing w:line="240" w:lineRule="auto"/>
        <w:jc w:val="both"/>
        <w:rPr>
          <w:rFonts w:asciiTheme="minorBidi" w:hAnsiTheme="minorBidi" w:cs="Cordia New"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 w:hint="cs"/>
          <w:b/>
          <w:bCs/>
          <w:sz w:val="30"/>
          <w:szCs w:val="30"/>
          <w:cs/>
          <w:lang w:val="en-US" w:bidi="th-TH"/>
        </w:rPr>
        <w:lastRenderedPageBreak/>
        <w:t>ความก้าวหน้าในการดำเนินการตามวาระเพื่อการเติบโตอย่างมีจุดมุ่งหมาย</w:t>
      </w:r>
    </w:p>
    <w:p w14:paraId="27E92C82" w14:textId="47D80370" w:rsidR="005E7A85" w:rsidRPr="002F54BC" w:rsidRDefault="00D14127" w:rsidP="00AD5D39">
      <w:pPr>
        <w:spacing w:line="240" w:lineRule="auto"/>
        <w:jc w:val="thaiDistribute"/>
        <w:rPr>
          <w:rFonts w:asciiTheme="minorBidi" w:hAnsiTheme="minorBidi" w:cs="Cordia New"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จากรายงานผลการดำเนินธุรกิจในปี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260E94" w:rsidRPr="002F54BC">
        <w:rPr>
          <w:rFonts w:asciiTheme="minorBidi" w:hAnsiTheme="minorBidi" w:cstheme="minorBidi"/>
          <w:sz w:val="30"/>
          <w:szCs w:val="30"/>
          <w:lang w:val="en-US"/>
        </w:rPr>
        <w:t>2563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="00260E94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คาร์สเตน โนเบล</w:t>
      </w:r>
      <w:r w:rsidR="00260E94" w:rsidRPr="002F54BC">
        <w:rPr>
          <w:rFonts w:asciiTheme="minorBidi" w:hAnsiTheme="minorBidi" w:cs="Cordia New"/>
          <w:b/>
          <w:sz w:val="30"/>
          <w:szCs w:val="30"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ได้กล่าวถึงความคืบหน้าในการดำเนินการตามวาระการเติบโตของบริษัท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ฯ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เมื่อต้นเดือนมีนาคม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2563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เฮงเค็ลได้นำเสนอวาระเชิงกลยุทธ์สำหรับปีต่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อ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ๆ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ไปซึ่งมุ่งเน้นไปที่การสร้างผลงาน</w:t>
      </w:r>
      <w:r w:rsidR="00883AB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พอร์ตโฟลิโอ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ที่</w:t>
      </w:r>
      <w:r w:rsidR="00883AB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ประสบความสำเร็จ</w:t>
      </w:r>
      <w:r w:rsidRPr="002F54BC">
        <w:rPr>
          <w:rFonts w:asciiTheme="minorBidi" w:hAnsiTheme="minorBidi" w:cs="Cordia New" w:hint="cs"/>
          <w:strike/>
          <w:sz w:val="30"/>
          <w:szCs w:val="30"/>
          <w:cs/>
          <w:lang w:val="en-US" w:bidi="th-TH"/>
        </w:rPr>
        <w:t>ได้รับรางวัล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เสริมสร้างความได้เปรียบในการแข่งขัน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โดยเฉพาะอย่างยิ่งในด้านนวัตกรรม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ความยั่งยืน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และการปรับเปลี่ยนรูปแบบดิจิทัล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การสร้างรูปแบบการดำเนินงานที่พร้อมสำหรับอนาคต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ตลอดจนการสร้างวัฒนธรรมองค์กรที่เข้มแข็งและร่วมมือกัน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“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วันนี้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ประมาณหนึ่งปีหลังจากการเปิดตัว</w:t>
      </w:r>
      <w:r w:rsidRPr="002F54BC">
        <w:rPr>
          <w:rFonts w:asciiTheme="minorBidi" w:hAnsiTheme="minorBidi" w:cs="Cordia New" w:hint="cs"/>
          <w:strike/>
          <w:sz w:val="30"/>
          <w:szCs w:val="30"/>
          <w:cs/>
          <w:lang w:val="en-US" w:bidi="th-TH"/>
        </w:rPr>
        <w:t>ฉัน</w:t>
      </w:r>
      <w:r w:rsidR="00866FDC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ผม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มั่นใจว่าเราอยู่ในเส้นทางที่ดี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เรามี</w:t>
      </w:r>
      <w:r w:rsidRPr="002F54BC">
        <w:rPr>
          <w:rFonts w:asciiTheme="minorBidi" w:hAnsiTheme="minorBidi" w:cs="Cordia New" w:hint="cs"/>
          <w:strike/>
          <w:sz w:val="30"/>
          <w:szCs w:val="30"/>
          <w:cs/>
          <w:lang w:val="en-US" w:bidi="th-TH"/>
        </w:rPr>
        <w:t>โรดแมป</w:t>
      </w:r>
      <w:r w:rsidR="00984400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แผน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ที่ชัดเจน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เรากำลังดำเนินการตามลำดับความสำคัญที่เหมาะสมเพื่อความสำเร็จของเฮงเค็ลในทศวรรษนี้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นี่เป็นสิ่งที่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เห็นได้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อย่าง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ชัด</w:t>
      </w:r>
      <w:r w:rsidR="00260E94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เจน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โดยเฉพาะอย่างยิ่งในปีที่ผ่านมา</w:t>
      </w:r>
      <w:r w:rsidRPr="002F54BC">
        <w:rPr>
          <w:rFonts w:asciiTheme="minorBidi" w:hAnsiTheme="minorBidi" w:cs="Cordia New" w:hint="eastAsia"/>
          <w:sz w:val="30"/>
          <w:szCs w:val="30"/>
          <w:cs/>
          <w:lang w:val="en-US" w:bidi="th-TH"/>
        </w:rPr>
        <w:t>”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260E94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โนเบล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กล่าว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“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เราประสบความสำเร็จมากมายแม้จะเกิดวิกฤต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ารขายกิจการที่เลือกและผ่านการซื้อกิจการตามเป้าหมายเราได้เพิ่มความแข็งแกร่งให้กับธุรกิจและแบรนด์ของเรามากขึ้น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เราได้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พัฒนา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ความสามารถในการแข่งขันของเราให้ดียิ่งขึ้นผ่าน</w:t>
      </w:r>
      <w:r w:rsidR="00BB65D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การเร่ง</w:t>
      </w:r>
      <w:r w:rsidR="00B01317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ทาง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กระบวนการนวัตกรรม</w:t>
      </w:r>
      <w:r w:rsidRPr="002F54BC">
        <w:rPr>
          <w:rFonts w:asciiTheme="minorBidi" w:hAnsiTheme="minorBidi" w:cs="Cordia New" w:hint="cs"/>
          <w:strike/>
          <w:sz w:val="30"/>
          <w:szCs w:val="30"/>
          <w:cs/>
          <w:lang w:val="en-US" w:bidi="th-TH"/>
        </w:rPr>
        <w:t>ที่เร่งขึ้น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โดยมุ่งเน้นที่ความยั่งยืนและความก้าวหน้าในการเปลี่ยนแปลงทางดิจิทัล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าได้ปรับกระบวนการทางธุรกิจและทำให้พวกเขาพร้อมในอนาคตและเราได้เริ่มเสริมสร้างวัฒนธรรมของเราและ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>'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จิตวิญญาณของเฮงเค็ล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 xml:space="preserve">'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นั่นเป็นสิ่งสำคัญอย่างยิ่งสำหรับ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ผม</w:t>
      </w:r>
      <w:r w:rsidRPr="002F54BC">
        <w:rPr>
          <w:rFonts w:asciiTheme="minorBidi" w:hAnsiTheme="minorBidi" w:cs="Cordia New" w:hint="eastAsia"/>
          <w:sz w:val="30"/>
          <w:szCs w:val="30"/>
          <w:cs/>
          <w:lang w:val="en-US" w:bidi="th-TH"/>
        </w:rPr>
        <w:t>”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คาร์สเตน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โน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เบล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กล่าว</w:t>
      </w:r>
      <w:r w:rsidR="005E7A85" w:rsidRPr="002F54BC">
        <w:rPr>
          <w:rFonts w:asciiTheme="minorBidi" w:hAnsiTheme="minorBidi" w:cs="Cordia New"/>
          <w:sz w:val="30"/>
          <w:szCs w:val="30"/>
          <w:lang w:val="en-US" w:bidi="th-TH"/>
        </w:rPr>
        <w:t xml:space="preserve"> </w:t>
      </w:r>
    </w:p>
    <w:p w14:paraId="119FCEFD" w14:textId="77777777" w:rsidR="005E7A85" w:rsidRPr="002F54BC" w:rsidRDefault="005E7A85" w:rsidP="00AD5D39">
      <w:pPr>
        <w:spacing w:line="240" w:lineRule="auto"/>
        <w:jc w:val="thaiDistribute"/>
        <w:rPr>
          <w:rFonts w:asciiTheme="minorBidi" w:hAnsiTheme="minorBidi" w:cs="Cordia New"/>
          <w:sz w:val="30"/>
          <w:szCs w:val="30"/>
          <w:lang w:val="en-US" w:bidi="th-TH"/>
        </w:rPr>
      </w:pPr>
    </w:p>
    <w:p w14:paraId="2A30E108" w14:textId="08898D9E" w:rsidR="005E7A85" w:rsidRPr="002F54BC" w:rsidRDefault="005E7A85" w:rsidP="00AD5D39">
      <w:pPr>
        <w:spacing w:line="240" w:lineRule="auto"/>
        <w:jc w:val="thaiDistribute"/>
        <w:rPr>
          <w:rFonts w:asciiTheme="minorBidi" w:hAnsiTheme="minorBidi" w:cs="Cordia New"/>
          <w:b/>
          <w:bCs/>
          <w:sz w:val="30"/>
          <w:szCs w:val="30"/>
          <w:lang w:val="en-US"/>
        </w:rPr>
      </w:pPr>
      <w:r w:rsidRPr="002F54BC">
        <w:rPr>
          <w:rFonts w:asciiTheme="minorBidi" w:hAnsiTheme="minorBidi" w:cs="Cordia New" w:hint="cs"/>
          <w:b/>
          <w:bCs/>
          <w:sz w:val="30"/>
          <w:szCs w:val="30"/>
          <w:cs/>
          <w:lang w:val="en-US" w:bidi="th-TH"/>
        </w:rPr>
        <w:t>การเริ่มต้นที่ดีในปี</w:t>
      </w:r>
      <w:r w:rsidRPr="002F54BC">
        <w:rPr>
          <w:rFonts w:asciiTheme="minorBidi" w:hAnsiTheme="minorBidi" w:cs="Cordia New"/>
          <w:b/>
          <w:bCs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/>
          <w:b/>
          <w:bCs/>
          <w:sz w:val="30"/>
          <w:szCs w:val="30"/>
          <w:lang w:val="en-US"/>
        </w:rPr>
        <w:t>2564</w:t>
      </w:r>
    </w:p>
    <w:p w14:paraId="7397A97D" w14:textId="77777777" w:rsidR="00F13AA1" w:rsidRPr="002F54BC" w:rsidRDefault="00F13AA1" w:rsidP="00AD5D39">
      <w:pPr>
        <w:spacing w:line="240" w:lineRule="auto"/>
        <w:jc w:val="thaiDistribute"/>
        <w:rPr>
          <w:rFonts w:asciiTheme="minorBidi" w:hAnsiTheme="minorBidi" w:cs="Cordia New"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คาร์สเตน โนเบล 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ให้ความเห็นเกี่ยวกับความคาดหวังต่อสภาพแวดล้อมทางเศรษฐกิจในปีงบประมาณปัจจุบันว่า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="005E7A85" w:rsidRPr="002F54BC">
        <w:rPr>
          <w:rFonts w:asciiTheme="minorBidi" w:hAnsiTheme="minorBidi" w:cs="Cordia New" w:hint="eastAsia"/>
          <w:sz w:val="30"/>
          <w:szCs w:val="30"/>
          <w:cs/>
          <w:lang w:val="en-US" w:bidi="th-TH"/>
        </w:rPr>
        <w:t>“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เราคาดว่าความต้องการ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ใน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ภาคอุตสาหกรรมจะฟื้นตัวอย่างมีนัยสำคัญในบางพื้นที่</w:t>
      </w:r>
      <w:r w:rsidR="005E7A85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นอกจากนี้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หมายรวมถึง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กลุ่มผู้บริโภคที่เกี่ยวข้องกับบริษัทของเรา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โดยเฉพาะธุรกิจร้านทำผม</w:t>
      </w:r>
      <w:r w:rsidR="005E7A85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ในขณะเดียวกันเราเชื่อว่าความต้องการของผู้บริโภคจะกลับสู่ระดับปกติในบางหมวดหม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ู่ 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โดยเฉพาะอย่างยิ่งในกลุ่มที่มีความต้องการสูงขึ้นเนื่องจากการระบาดในปี</w:t>
      </w:r>
      <w:r w:rsidR="005E7A85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/>
          <w:sz w:val="30"/>
          <w:szCs w:val="30"/>
          <w:lang w:val="en-US"/>
        </w:rPr>
        <w:t>2563</w:t>
      </w:r>
      <w:r w:rsidR="005E7A85" w:rsidRPr="002F54BC">
        <w:rPr>
          <w:rFonts w:asciiTheme="minorBidi" w:hAnsiTheme="minorBidi" w:cs="Cordia New"/>
          <w:sz w:val="30"/>
          <w:szCs w:val="30"/>
          <w:lang w:val="en-US"/>
        </w:rPr>
        <w:t xml:space="preserve"> 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นอกจากนี้เรายังค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าดการณ์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ว่าจะไม่มีการ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ล็อคดาวน์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หรือการปิดการผลิตในภูมิภาคหลักของเรา</w:t>
      </w:r>
      <w:r w:rsidRPr="002F54BC">
        <w:rPr>
          <w:rFonts w:asciiTheme="minorBidi" w:hAnsiTheme="minorBidi" w:cs="Cordia New"/>
          <w:sz w:val="30"/>
          <w:szCs w:val="30"/>
          <w:lang w:val="en-US" w:bidi="th-TH"/>
        </w:rPr>
        <w:t>”</w:t>
      </w:r>
      <w:r w:rsidR="005E7A85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อย่างไรก็ตาม</w:t>
      </w:r>
      <w:r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ประธานเจ้าหน้าที่บริหารของเฮงเค็ล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ยังชี้ให้เห็นถึงความไม่แน่นอนที่ยังคงมีอยู่เกี่ยวกับการพัฒนาในอนาคต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เช่น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 </w:t>
      </w:r>
      <w:r w:rsidR="005E7A85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อัตราการติดเชื้อจะพัฒนาไปอย่างไรและสิ่งนี้จะส่งผลกระทบอย่างไรต่อข้อจำกัดในชีวิตประจำวันและความต้องการในแต่ละตลาด</w:t>
      </w:r>
    </w:p>
    <w:p w14:paraId="7929BCAD" w14:textId="77777777" w:rsidR="00F13AA1" w:rsidRPr="002F54BC" w:rsidRDefault="00F13AA1" w:rsidP="00AD5D39">
      <w:pPr>
        <w:spacing w:line="240" w:lineRule="auto"/>
        <w:jc w:val="thaiDistribute"/>
        <w:rPr>
          <w:rFonts w:asciiTheme="minorBidi" w:hAnsiTheme="minorBidi" w:cs="Cordia New"/>
          <w:sz w:val="30"/>
          <w:szCs w:val="30"/>
          <w:lang w:val="en-US" w:bidi="th-TH"/>
        </w:rPr>
      </w:pPr>
    </w:p>
    <w:p w14:paraId="33F3B629" w14:textId="7D747BB4" w:rsidR="005471D3" w:rsidRPr="002F54BC" w:rsidRDefault="00F13AA1" w:rsidP="005471D3">
      <w:pPr>
        <w:spacing w:line="240" w:lineRule="auto"/>
        <w:rPr>
          <w:rFonts w:asciiTheme="minorBidi" w:hAnsiTheme="minorBidi" w:cs="Cordia New"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ในขณะเดียวกัน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โนเบล</w:t>
      </w:r>
      <w:r w:rsidRPr="002F54BC">
        <w:rPr>
          <w:rFonts w:asciiTheme="minorBidi" w:hAnsiTheme="minorBidi" w:cs="Cordia New"/>
          <w:sz w:val="30"/>
          <w:szCs w:val="30"/>
          <w:lang w:val="en-US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 xml:space="preserve">อธิบายว่า 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>“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แม้จะมีความไม่แน่นอนเหล่านี้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แต่เราตั้งเป้าที่จะกลับไปมียอดขายและการเติบโตของรายได้ในปี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/>
          <w:sz w:val="30"/>
          <w:szCs w:val="30"/>
          <w:lang w:val="en-US"/>
        </w:rPr>
        <w:t xml:space="preserve">2564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และเราได้เริ่มต้นปีที่ดีไปแล้ว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จากตัวเลขเบื้องต้นเราคาดว่า</w:t>
      </w:r>
      <w:r w:rsidR="00AD5D39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ยอดขายสุทธิที่ไม่รวมผลกระทบอื่นๆ</w:t>
      </w:r>
      <w:r w:rsidR="00AD5D39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AD5D39" w:rsidRPr="002F54BC">
        <w:rPr>
          <w:rFonts w:asciiTheme="minorBidi" w:hAnsiTheme="minorBidi"/>
          <w:sz w:val="30"/>
          <w:szCs w:val="30"/>
          <w:rtl/>
          <w:lang w:val="en-US"/>
        </w:rPr>
        <w:t>‏</w:t>
      </w:r>
      <w:r w:rsidR="00AD5D39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>(</w:t>
      </w:r>
      <w:r w:rsidR="00AD5D39" w:rsidRPr="002F54BC">
        <w:rPr>
          <w:rFonts w:asciiTheme="minorBidi" w:hAnsiTheme="minorBidi" w:cs="Cordia New"/>
          <w:sz w:val="30"/>
          <w:szCs w:val="30"/>
          <w:lang w:val="en-US"/>
        </w:rPr>
        <w:t xml:space="preserve">organic sales)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จะเติบโตประมาณ</w:t>
      </w:r>
      <w:r w:rsidR="00AD5D39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ร้อยละ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/>
          <w:sz w:val="30"/>
          <w:szCs w:val="30"/>
          <w:lang w:val="en-US"/>
        </w:rPr>
        <w:t xml:space="preserve">7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ในไตรมาสแรก</w:t>
      </w:r>
      <w:r w:rsidRPr="002F54BC">
        <w:rPr>
          <w:rFonts w:asciiTheme="minorBidi" w:hAnsiTheme="minorBidi" w:cs="Cordia New" w:hint="eastAsia"/>
          <w:sz w:val="30"/>
          <w:szCs w:val="30"/>
          <w:cs/>
          <w:lang w:val="en-US" w:bidi="th-TH"/>
        </w:rPr>
        <w:t>”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เฮงเค็ลจะให้รายละเอียดเพิ่มเติมและความเป็นมาของการพัฒนาการขายในไตรมาสแรกในวันที่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/>
          <w:sz w:val="30"/>
          <w:szCs w:val="30"/>
          <w:lang w:val="en-US"/>
        </w:rPr>
        <w:t xml:space="preserve">6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พฤษภาคม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/>
          <w:sz w:val="30"/>
          <w:szCs w:val="30"/>
          <w:lang w:val="en-US"/>
        </w:rPr>
        <w:t>2564</w:t>
      </w:r>
      <w:r w:rsidR="004762C8">
        <w:rPr>
          <w:rFonts w:asciiTheme="minorBidi" w:hAnsiTheme="minorBidi" w:cs="Cordia New"/>
          <w:sz w:val="30"/>
          <w:szCs w:val="30"/>
          <w:lang w:val="en-US" w:bidi="th-TH"/>
        </w:rPr>
        <w:t xml:space="preserve">. </w:t>
      </w:r>
    </w:p>
    <w:p w14:paraId="14518768" w14:textId="0FDA70AE" w:rsidR="00AD5D39" w:rsidRPr="002F54BC" w:rsidRDefault="00AD5D39" w:rsidP="00AD5D39">
      <w:pPr>
        <w:spacing w:line="240" w:lineRule="auto"/>
        <w:jc w:val="thaiDistribute"/>
        <w:rPr>
          <w:rFonts w:asciiTheme="minorBidi" w:hAnsiTheme="minorBidi" w:cs="Cordia New"/>
          <w:b/>
          <w:bCs/>
          <w:sz w:val="30"/>
          <w:szCs w:val="30"/>
          <w:lang w:val="en-US"/>
        </w:rPr>
      </w:pPr>
      <w:r w:rsidRPr="002F54BC">
        <w:rPr>
          <w:rFonts w:asciiTheme="minorBidi" w:hAnsiTheme="minorBidi" w:cs="Cordia New" w:hint="cs"/>
          <w:b/>
          <w:bCs/>
          <w:sz w:val="30"/>
          <w:szCs w:val="30"/>
          <w:cs/>
          <w:lang w:val="en-US" w:bidi="th-TH"/>
        </w:rPr>
        <w:t>การจัดลำดับความสำคัญอย่างชัดเจนสำหรับปี</w:t>
      </w:r>
      <w:r w:rsidRPr="002F54BC">
        <w:rPr>
          <w:rFonts w:asciiTheme="minorBidi" w:hAnsiTheme="minorBidi" w:cs="Cordia New"/>
          <w:b/>
          <w:bCs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/>
          <w:b/>
          <w:bCs/>
          <w:sz w:val="30"/>
          <w:szCs w:val="30"/>
          <w:lang w:val="en-US"/>
        </w:rPr>
        <w:t>2564</w:t>
      </w:r>
    </w:p>
    <w:p w14:paraId="3EFBAD08" w14:textId="77777777" w:rsidR="00AD5D39" w:rsidRPr="002F54BC" w:rsidRDefault="00AD5D39" w:rsidP="00AD5D39">
      <w:pPr>
        <w:spacing w:line="240" w:lineRule="auto"/>
        <w:jc w:val="thaiDistribute"/>
        <w:rPr>
          <w:rFonts w:asciiTheme="minorBidi" w:hAnsiTheme="minorBidi" w:cs="Cordia New"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คาร์สเตน โนเบล ได้สรุปแถลงการณ์ของเขาโดยสรุปลำดับความสำคัญทางธุรกิจสำหรับปี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/>
          <w:sz w:val="30"/>
          <w:szCs w:val="30"/>
          <w:lang w:val="en-US"/>
        </w:rPr>
        <w:t>2564: “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การดำเนินการตามวาระการเติบโต</w:t>
      </w:r>
      <w:r w:rsidRPr="002F54BC">
        <w:rPr>
          <w:rFonts w:asciiTheme="minorBidi" w:hAnsiTheme="minorBidi" w:cs="Cordia New" w:hint="cs"/>
          <w:strike/>
          <w:sz w:val="30"/>
          <w:szCs w:val="30"/>
          <w:cs/>
          <w:lang w:val="en-US" w:bidi="th-TH"/>
        </w:rPr>
        <w:t>ของเรา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เราต้องการมุ่งเน้นไปที่สองประเด็นหลัก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อันดับแรกเราต้องการสร้างข้อได้เปรียบในการ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lastRenderedPageBreak/>
        <w:t>แข่งขันโดยการเสริมสร้างนวัตกรรมความยั่งยืนและการปรับเปลี่ยนให้เป็นดิจิทัล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และประการที่สองพัฒนาวัฒนธรรมองค์กรของเราต่อไป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-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ส่งเสริมการทำงานร่วมกันมากขึ้นและเพิ่มขีดความสามารถให้กับพนักงานของเรา</w:t>
      </w:r>
      <w:r w:rsidRPr="002F54BC">
        <w:rPr>
          <w:rFonts w:asciiTheme="minorBidi" w:hAnsiTheme="minorBidi" w:cs="Cordia New" w:hint="eastAsia"/>
          <w:sz w:val="30"/>
          <w:szCs w:val="30"/>
          <w:cs/>
          <w:lang w:val="en-US" w:bidi="th-TH"/>
        </w:rPr>
        <w:t>”</w:t>
      </w:r>
      <w:r w:rsidRPr="002F54BC">
        <w:rPr>
          <w:rFonts w:asciiTheme="minorBidi" w:hAnsiTheme="minorBidi" w:cs="Cordia New"/>
          <w:sz w:val="30"/>
          <w:szCs w:val="30"/>
          <w:lang w:val="en-US" w:bidi="th-TH"/>
        </w:rPr>
        <w:t xml:space="preserve"> </w:t>
      </w:r>
    </w:p>
    <w:p w14:paraId="5C764A01" w14:textId="77777777" w:rsidR="00AD5D39" w:rsidRPr="002F54BC" w:rsidRDefault="00AD5D39" w:rsidP="00AD5D39">
      <w:pPr>
        <w:spacing w:line="240" w:lineRule="auto"/>
        <w:jc w:val="thaiDistribute"/>
        <w:rPr>
          <w:rFonts w:asciiTheme="minorBidi" w:hAnsiTheme="minorBidi" w:cs="Cordia New"/>
          <w:sz w:val="30"/>
          <w:szCs w:val="30"/>
          <w:lang w:val="en-US" w:bidi="th-TH"/>
        </w:rPr>
      </w:pPr>
    </w:p>
    <w:p w14:paraId="078BA951" w14:textId="5A2F340D" w:rsidR="00AD5D39" w:rsidRPr="002F54BC" w:rsidRDefault="00AD5D39" w:rsidP="00AD5D39">
      <w:pPr>
        <w:spacing w:line="240" w:lineRule="auto"/>
        <w:jc w:val="thaiDistribute"/>
        <w:rPr>
          <w:rFonts w:asciiTheme="minorBidi" w:hAnsiTheme="minorBidi" w:cs="Cordia New"/>
          <w:sz w:val="30"/>
          <w:szCs w:val="30"/>
          <w:lang w:val="en-US" w:bidi="th-TH"/>
        </w:rPr>
      </w:pPr>
      <w:r w:rsidRPr="002F54BC">
        <w:rPr>
          <w:rFonts w:asciiTheme="minorBidi" w:hAnsiTheme="minorBidi" w:cs="Cordia New"/>
          <w:sz w:val="30"/>
          <w:szCs w:val="30"/>
          <w:lang w:val="en-US" w:bidi="th-TH"/>
        </w:rPr>
        <w:t>“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ดยรวมแล้วเรารู้สึกได้ถึงความสัมพันธ์ที่แน่นแฟ้นและการทำงานร่วมกันที่เกิดขึ้นอีกครั้งทั่วทั้งบริษัทฯ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ด้วยความโปร่งใสมากขึ้น ความไว้วางใจที่มีมากขึ้น มีความรับผิดชอบส่วนบุคคลมากขึ้น และจิตวิญญาณของผู้ประกอบการ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นั่นคือสิ่งที่เราจะต้องสร้างต่อไป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นอกเหนือจากการมีทีมที่ใช่และกลยุทธ์ที่เหมาะสมแล้ว วัฒนธรรมที่ถูกต้องยังมีความสำคัญเหนือสิ่งอื่นใดในการจัดการวิกฤตต่างๆ เช่น การแพร่ระบาดในปัจจุบันและประสบความสำเร็จในระยะยาว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เราอยู่ในตำแหน่งที่ดี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ด้วยวาระการเติบโตอย่างมีจุดมุ่งหมายเราต้องการคว้าแชมป์</w:t>
      </w:r>
      <w:r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Pr="002F54BC">
        <w:rPr>
          <w:rFonts w:asciiTheme="minorBidi" w:hAnsiTheme="minorBidi" w:cs="Cordia New"/>
          <w:sz w:val="30"/>
          <w:szCs w:val="30"/>
          <w:lang w:val="en-US" w:bidi="th-TH"/>
        </w:rPr>
        <w:t xml:space="preserve">20’s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ของเฮงเค็ล</w:t>
      </w:r>
      <w:r w:rsidRPr="002F54BC">
        <w:rPr>
          <w:rFonts w:asciiTheme="minorBidi" w:hAnsiTheme="minorBidi" w:cs="Cordia New"/>
          <w:sz w:val="30"/>
          <w:szCs w:val="30"/>
          <w:lang w:val="en-US" w:bidi="th-TH"/>
        </w:rPr>
        <w:t xml:space="preserve">” </w:t>
      </w:r>
      <w:r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โนเบล กล่าว</w:t>
      </w:r>
    </w:p>
    <w:p w14:paraId="3201528F" w14:textId="77777777" w:rsidR="00CA57A2" w:rsidRPr="002F54BC" w:rsidRDefault="00CA57A2" w:rsidP="00AD5D39">
      <w:pPr>
        <w:spacing w:line="240" w:lineRule="aut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3C2DA3C4" w14:textId="56EE50EF" w:rsidR="001201FD" w:rsidRPr="002F54BC" w:rsidRDefault="001201FD" w:rsidP="00AD5D39">
      <w:pPr>
        <w:spacing w:line="240" w:lineRule="auto"/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</w:pPr>
      <w:r w:rsidRPr="002F54BC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สำหรับข้อมูลเพิ่มเติมเรื่อง</w:t>
      </w:r>
      <w:r w:rsidRPr="002F54BC">
        <w:rPr>
          <w:rFonts w:asciiTheme="minorBidi" w:hAnsiTheme="minorBidi" w:cstheme="minorBidi"/>
          <w:b/>
          <w:bCs/>
          <w:sz w:val="30"/>
          <w:szCs w:val="30"/>
          <w:cs/>
          <w:lang w:val="en-US" w:bidi="th-TH"/>
        </w:rPr>
        <w:t xml:space="preserve">การประชุมใหญ่สามัญประจำปี </w:t>
      </w:r>
      <w:r w:rsidRPr="002F54BC">
        <w:rPr>
          <w:rFonts w:asciiTheme="minorBidi" w:hAnsiTheme="minorBidi" w:cstheme="minorBidi"/>
          <w:b/>
          <w:bCs/>
          <w:sz w:val="30"/>
          <w:szCs w:val="30"/>
          <w:lang w:val="en-US"/>
        </w:rPr>
        <w:t xml:space="preserve">2564 </w:t>
      </w:r>
    </w:p>
    <w:p w14:paraId="192E270F" w14:textId="77777777" w:rsidR="001201FD" w:rsidRPr="002F54BC" w:rsidRDefault="001201FD" w:rsidP="00AD5D39">
      <w:pPr>
        <w:spacing w:line="240" w:lineRule="auto"/>
        <w:jc w:val="both"/>
        <w:rPr>
          <w:rFonts w:ascii="Segoe UI" w:hAnsi="Segoe UI" w:cs="Segoe UI"/>
          <w:sz w:val="22"/>
          <w:szCs w:val="22"/>
          <w:lang w:val="en-US"/>
        </w:rPr>
      </w:pPr>
    </w:p>
    <w:p w14:paraId="77D902C2" w14:textId="51DF8E5E" w:rsidR="00CA57A2" w:rsidRPr="002F54BC" w:rsidRDefault="001201FD" w:rsidP="00AD5D39">
      <w:pPr>
        <w:spacing w:line="240" w:lineRule="auto"/>
        <w:jc w:val="both"/>
        <w:rPr>
          <w:rFonts w:asciiTheme="minorBidi" w:hAnsiTheme="minorBidi" w:cstheme="minorBidi"/>
          <w:b/>
          <w:bCs/>
          <w:sz w:val="30"/>
          <w:szCs w:val="30"/>
          <w:lang w:val="en-US"/>
        </w:rPr>
      </w:pPr>
      <w:r w:rsidRPr="002F54BC">
        <w:rPr>
          <w:rFonts w:asciiTheme="minorBidi" w:hAnsiTheme="minorBidi" w:cs="Cordia New" w:hint="cs"/>
          <w:b/>
          <w:bCs/>
          <w:sz w:val="30"/>
          <w:szCs w:val="30"/>
          <w:cs/>
          <w:lang w:val="en-US" w:bidi="th-TH"/>
        </w:rPr>
        <w:t>นักลงทุนและนักวิเคราะห์</w:t>
      </w:r>
      <w:r w:rsidR="00CA57A2" w:rsidRPr="002F54BC">
        <w:rPr>
          <w:rFonts w:asciiTheme="minorBidi" w:hAnsiTheme="minorBidi" w:cstheme="minorBidi"/>
          <w:b/>
          <w:bCs/>
          <w:sz w:val="30"/>
          <w:szCs w:val="30"/>
          <w:lang w:val="en-US"/>
        </w:rPr>
        <w:t>:</w:t>
      </w:r>
      <w:r w:rsidRPr="002F54BC">
        <w:rPr>
          <w:rFonts w:asciiTheme="minorBidi" w:hAnsiTheme="minorBidi" w:cstheme="minorBidi"/>
          <w:b/>
          <w:bCs/>
          <w:sz w:val="30"/>
          <w:szCs w:val="30"/>
          <w:lang w:val="en-US"/>
        </w:rPr>
        <w:t xml:space="preserve"> </w:t>
      </w:r>
    </w:p>
    <w:p w14:paraId="5B4BC961" w14:textId="77777777" w:rsidR="00CA57A2" w:rsidRPr="002F54BC" w:rsidRDefault="00DC084F" w:rsidP="00AD5D39">
      <w:pPr>
        <w:spacing w:line="240" w:lineRule="auto"/>
        <w:jc w:val="both"/>
        <w:rPr>
          <w:rFonts w:asciiTheme="minorBidi" w:hAnsiTheme="minorBidi" w:cstheme="minorBidi"/>
          <w:color w:val="0000FF"/>
          <w:sz w:val="30"/>
          <w:szCs w:val="30"/>
          <w:u w:val="single"/>
          <w:lang w:val="pt-BR"/>
        </w:rPr>
      </w:pPr>
      <w:hyperlink r:id="rId11" w:history="1">
        <w:r w:rsidR="00CA57A2" w:rsidRPr="002F54BC">
          <w:rPr>
            <w:rFonts w:asciiTheme="minorBidi" w:hAnsiTheme="minorBidi" w:cstheme="minorBidi"/>
            <w:color w:val="0000FF"/>
            <w:sz w:val="30"/>
            <w:szCs w:val="30"/>
            <w:u w:val="single"/>
            <w:lang w:val="pt-BR"/>
          </w:rPr>
          <w:t>www.henkel.com/investors-and-analysts/annual-general-meeting/annual-general-meeting2021</w:t>
        </w:r>
      </w:hyperlink>
    </w:p>
    <w:p w14:paraId="057986A7" w14:textId="77777777" w:rsidR="00CA57A2" w:rsidRPr="002F54BC" w:rsidRDefault="00CA57A2" w:rsidP="00AD5D39">
      <w:pPr>
        <w:spacing w:line="240" w:lineRule="auto"/>
        <w:jc w:val="both"/>
        <w:rPr>
          <w:rFonts w:asciiTheme="minorBidi" w:hAnsiTheme="minorBidi" w:cstheme="minorBidi"/>
          <w:b/>
          <w:bCs/>
          <w:sz w:val="30"/>
          <w:szCs w:val="30"/>
          <w:lang w:val="en-US"/>
        </w:rPr>
      </w:pPr>
    </w:p>
    <w:p w14:paraId="222F642D" w14:textId="0537BDC6" w:rsidR="00CA57A2" w:rsidRPr="002F54BC" w:rsidRDefault="001201FD" w:rsidP="00AD5D39">
      <w:pPr>
        <w:spacing w:line="240" w:lineRule="auto"/>
        <w:jc w:val="both"/>
        <w:rPr>
          <w:rFonts w:asciiTheme="minorBidi" w:hAnsiTheme="minorBidi" w:cstheme="minorBidi"/>
          <w:b/>
          <w:bCs/>
          <w:sz w:val="30"/>
          <w:szCs w:val="30"/>
          <w:lang w:val="en-US"/>
        </w:rPr>
      </w:pPr>
      <w:r w:rsidRPr="002F54BC">
        <w:rPr>
          <w:rFonts w:asciiTheme="minorBidi" w:hAnsiTheme="minorBidi" w:cstheme="minorBidi" w:hint="cs"/>
          <w:b/>
          <w:bCs/>
          <w:sz w:val="30"/>
          <w:szCs w:val="30"/>
          <w:cs/>
          <w:lang w:val="en-US" w:bidi="th-TH"/>
        </w:rPr>
        <w:t>สื่อมวลชน</w:t>
      </w:r>
      <w:r w:rsidR="00CA57A2" w:rsidRPr="002F54BC">
        <w:rPr>
          <w:rFonts w:asciiTheme="minorBidi" w:hAnsiTheme="minorBidi" w:cstheme="minorBidi"/>
          <w:b/>
          <w:bCs/>
          <w:sz w:val="30"/>
          <w:szCs w:val="30"/>
          <w:lang w:val="en-US"/>
        </w:rPr>
        <w:t>:</w:t>
      </w:r>
    </w:p>
    <w:p w14:paraId="0F22CBF9" w14:textId="77777777" w:rsidR="00CA57A2" w:rsidRPr="002F54BC" w:rsidRDefault="00CA57A2" w:rsidP="00AD5D39">
      <w:pPr>
        <w:spacing w:line="240" w:lineRule="auto"/>
        <w:jc w:val="both"/>
        <w:rPr>
          <w:rFonts w:asciiTheme="minorBidi" w:hAnsiTheme="minorBidi" w:cstheme="minorBidi"/>
          <w:sz w:val="30"/>
          <w:szCs w:val="30"/>
          <w:lang w:val="en-US"/>
        </w:rPr>
      </w:pPr>
      <w:r w:rsidRPr="002F54BC">
        <w:rPr>
          <w:rFonts w:asciiTheme="minorBidi" w:hAnsiTheme="minorBidi" w:cstheme="minorBidi"/>
          <w:color w:val="0000FF"/>
          <w:sz w:val="30"/>
          <w:szCs w:val="30"/>
          <w:u w:val="single"/>
          <w:lang w:val="pt-BR"/>
        </w:rPr>
        <w:t>www.henkel.com/press-and-media/press-releases-and-kits/2021-04-16-annual-general-meeting-2021-1167600</w:t>
      </w:r>
    </w:p>
    <w:p w14:paraId="44F7B6B8" w14:textId="77777777" w:rsidR="00CA57A2" w:rsidRPr="002F54BC" w:rsidRDefault="00CA57A2" w:rsidP="00AD5D39">
      <w:pPr>
        <w:spacing w:line="240" w:lineRule="auto"/>
        <w:jc w:val="both"/>
        <w:rPr>
          <w:rFonts w:asciiTheme="minorBidi" w:hAnsiTheme="minorBidi" w:cstheme="minorBidi"/>
          <w:sz w:val="30"/>
          <w:szCs w:val="30"/>
          <w:lang w:val="en-US"/>
        </w:rPr>
      </w:pPr>
    </w:p>
    <w:p w14:paraId="6E299193" w14:textId="7B21617D" w:rsidR="00CA57A2" w:rsidRPr="002F54BC" w:rsidRDefault="00CA57A2" w:rsidP="00AD5D39">
      <w:pPr>
        <w:spacing w:line="240" w:lineRule="auto"/>
        <w:jc w:val="both"/>
        <w:rPr>
          <w:rFonts w:asciiTheme="minorBidi" w:hAnsiTheme="minorBidi" w:cstheme="minorBidi"/>
          <w:sz w:val="30"/>
          <w:szCs w:val="30"/>
          <w:lang w:val="en-US" w:bidi="th-TH"/>
        </w:rPr>
      </w:pPr>
      <w:r w:rsidRPr="002F54BC">
        <w:rPr>
          <w:rFonts w:asciiTheme="minorBidi" w:hAnsiTheme="minorBidi" w:cstheme="minorBidi"/>
          <w:sz w:val="30"/>
          <w:szCs w:val="30"/>
          <w:lang w:val="en-US"/>
        </w:rPr>
        <w:t>•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ab/>
      </w:r>
      <w:r w:rsidR="001201FD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คำชี้แจงโดย</w:t>
      </w:r>
      <w:r w:rsidR="001201FD" w:rsidRPr="002F54BC">
        <w:rPr>
          <w:rFonts w:asciiTheme="minorBidi" w:hAnsiTheme="minorBidi" w:cs="Cordia New" w:hint="cs"/>
          <w:b/>
          <w:sz w:val="30"/>
          <w:szCs w:val="30"/>
          <w:cs/>
          <w:lang w:val="en-US" w:bidi="th-TH"/>
        </w:rPr>
        <w:t>คาร์สเตน โนเบล</w:t>
      </w:r>
    </w:p>
    <w:p w14:paraId="4BC2A159" w14:textId="051CEE19" w:rsidR="00CA57A2" w:rsidRPr="002F54BC" w:rsidRDefault="00CA57A2" w:rsidP="00AD5D39">
      <w:pPr>
        <w:spacing w:line="240" w:lineRule="auto"/>
        <w:jc w:val="both"/>
        <w:rPr>
          <w:rFonts w:asciiTheme="minorBidi" w:hAnsiTheme="minorBidi" w:cstheme="minorBidi"/>
          <w:sz w:val="30"/>
          <w:szCs w:val="30"/>
          <w:lang w:val="en-US"/>
        </w:rPr>
      </w:pPr>
      <w:r w:rsidRPr="002F54BC">
        <w:rPr>
          <w:rFonts w:asciiTheme="minorBidi" w:hAnsiTheme="minorBidi" w:cstheme="minorBidi"/>
          <w:sz w:val="30"/>
          <w:szCs w:val="30"/>
          <w:lang w:val="en-US"/>
        </w:rPr>
        <w:t>•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ab/>
      </w:r>
      <w:r w:rsidR="001201FD" w:rsidRPr="002F54BC">
        <w:rPr>
          <w:rFonts w:asciiTheme="minorBidi" w:hAnsiTheme="minorBidi" w:cstheme="minorBidi"/>
          <w:sz w:val="30"/>
          <w:szCs w:val="30"/>
          <w:lang w:val="en-US"/>
        </w:rPr>
        <w:t>AGM webcast (</w:t>
      </w:r>
      <w:r w:rsidR="001201FD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เริ่ม</w:t>
      </w:r>
      <w:r w:rsidR="001201FD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1201FD" w:rsidRPr="002F54BC">
        <w:rPr>
          <w:rFonts w:asciiTheme="minorBidi" w:hAnsiTheme="minorBidi" w:cstheme="minorBidi"/>
          <w:sz w:val="30"/>
          <w:szCs w:val="30"/>
          <w:lang w:val="en-US"/>
        </w:rPr>
        <w:t xml:space="preserve">10.00 </w:t>
      </w:r>
      <w:r w:rsidR="001201FD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น</w:t>
      </w:r>
      <w:r w:rsidR="001201FD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. </w:t>
      </w:r>
      <w:r w:rsidR="001201FD" w:rsidRPr="002F54BC">
        <w:rPr>
          <w:rFonts w:asciiTheme="minorBidi" w:hAnsiTheme="minorBidi" w:cstheme="minorBidi"/>
          <w:sz w:val="30"/>
          <w:szCs w:val="30"/>
          <w:lang w:val="en-US"/>
        </w:rPr>
        <w:t>CEST)</w:t>
      </w:r>
    </w:p>
    <w:p w14:paraId="31639898" w14:textId="77777777" w:rsidR="001201FD" w:rsidRPr="002F54BC" w:rsidRDefault="00CA57A2" w:rsidP="00AD5D39">
      <w:pPr>
        <w:spacing w:line="240" w:lineRule="auto"/>
        <w:jc w:val="both"/>
        <w:rPr>
          <w:rFonts w:asciiTheme="minorBidi" w:hAnsiTheme="minorBidi" w:cstheme="minorBidi"/>
          <w:sz w:val="30"/>
          <w:szCs w:val="30"/>
          <w:lang w:val="en-US"/>
        </w:rPr>
      </w:pPr>
      <w:r w:rsidRPr="002F54BC">
        <w:rPr>
          <w:rFonts w:asciiTheme="minorBidi" w:hAnsiTheme="minorBidi" w:cstheme="minorBidi"/>
          <w:sz w:val="30"/>
          <w:szCs w:val="30"/>
          <w:lang w:val="en-US"/>
        </w:rPr>
        <w:t>•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ab/>
      </w:r>
      <w:r w:rsidR="001201FD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ภาพข่าวการประชุมสามัญผู้ถือหุ้น</w:t>
      </w:r>
      <w:r w:rsidR="001201FD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(</w:t>
      </w:r>
      <w:r w:rsidR="001201FD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ณ</w:t>
      </w:r>
      <w:r w:rsidR="001201FD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</w:t>
      </w:r>
      <w:r w:rsidR="001201FD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เที่ยงวัน</w:t>
      </w:r>
      <w:r w:rsidR="001201FD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>)</w:t>
      </w:r>
    </w:p>
    <w:p w14:paraId="1AC52A4D" w14:textId="32B6F454" w:rsidR="00CA57A2" w:rsidRPr="002F54BC" w:rsidRDefault="00CA57A2" w:rsidP="00AD5D39">
      <w:pPr>
        <w:spacing w:line="240" w:lineRule="auto"/>
        <w:jc w:val="both"/>
        <w:rPr>
          <w:rFonts w:ascii="Segoe UI" w:hAnsi="Segoe UI" w:cs="Segoe UI"/>
          <w:sz w:val="22"/>
          <w:szCs w:val="22"/>
          <w:lang w:val="en-US" w:eastAsia="de-DE" w:bidi="th-TH"/>
        </w:rPr>
      </w:pPr>
      <w:r w:rsidRPr="002F54BC">
        <w:rPr>
          <w:rFonts w:asciiTheme="minorBidi" w:hAnsiTheme="minorBidi" w:cstheme="minorBidi"/>
          <w:sz w:val="30"/>
          <w:szCs w:val="30"/>
          <w:lang w:val="en-US"/>
        </w:rPr>
        <w:t>•</w:t>
      </w:r>
      <w:r w:rsidRPr="002F54BC">
        <w:rPr>
          <w:rFonts w:asciiTheme="minorBidi" w:hAnsiTheme="minorBidi" w:cstheme="minorBidi"/>
          <w:sz w:val="30"/>
          <w:szCs w:val="30"/>
          <w:lang w:val="en-US"/>
        </w:rPr>
        <w:tab/>
      </w:r>
      <w:r w:rsidR="001201FD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แถลงข่าวผลการประชุมใหญ่สามัญประจำปี</w:t>
      </w:r>
      <w:r w:rsidR="001201FD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 xml:space="preserve"> (</w:t>
      </w:r>
      <w:r w:rsidR="001201FD" w:rsidRPr="002F54BC">
        <w:rPr>
          <w:rFonts w:asciiTheme="minorBidi" w:hAnsiTheme="minorBidi" w:cs="Cordia New" w:hint="cs"/>
          <w:sz w:val="30"/>
          <w:szCs w:val="30"/>
          <w:cs/>
          <w:lang w:val="en-US" w:bidi="th-TH"/>
        </w:rPr>
        <w:t>ช่วงบ่าย</w:t>
      </w:r>
      <w:r w:rsidR="001201FD" w:rsidRPr="002F54BC">
        <w:rPr>
          <w:rFonts w:asciiTheme="minorBidi" w:hAnsiTheme="minorBidi" w:cs="Cordia New"/>
          <w:sz w:val="30"/>
          <w:szCs w:val="30"/>
          <w:cs/>
          <w:lang w:val="en-US" w:bidi="th-TH"/>
        </w:rPr>
        <w:t>)</w:t>
      </w:r>
    </w:p>
    <w:p w14:paraId="046C1D25" w14:textId="77777777" w:rsidR="001201FD" w:rsidRPr="002F54BC" w:rsidRDefault="001201FD" w:rsidP="00AD5D39">
      <w:pPr>
        <w:spacing w:line="240" w:lineRule="auto"/>
        <w:jc w:val="center"/>
        <w:rPr>
          <w:rFonts w:ascii="Cordia New" w:hAnsi="Cordia New" w:cs="Cordia New"/>
          <w:sz w:val="28"/>
          <w:szCs w:val="28"/>
          <w:lang w:bidi="th-TH"/>
        </w:rPr>
      </w:pPr>
    </w:p>
    <w:p w14:paraId="3C24A309" w14:textId="5E6C8661" w:rsidR="001201FD" w:rsidRPr="002F54BC" w:rsidRDefault="001201FD" w:rsidP="00AD5D39">
      <w:pPr>
        <w:spacing w:line="240" w:lineRule="auto"/>
        <w:jc w:val="center"/>
        <w:rPr>
          <w:rFonts w:ascii="Cordia New" w:hAnsi="Cordia New" w:cs="Cordia New"/>
          <w:sz w:val="28"/>
          <w:szCs w:val="28"/>
          <w:lang w:bidi="th-TH"/>
        </w:rPr>
      </w:pPr>
      <w:r w:rsidRPr="002F54BC">
        <w:rPr>
          <w:rFonts w:ascii="Cordia New" w:hAnsi="Cordia New" w:cs="Cordia New"/>
          <w:sz w:val="28"/>
          <w:szCs w:val="28"/>
          <w:lang w:bidi="th-TH"/>
        </w:rPr>
        <w:t># # # #</w:t>
      </w:r>
    </w:p>
    <w:p w14:paraId="18F488D1" w14:textId="0F8A38B6" w:rsidR="00CA57A2" w:rsidRDefault="00CA57A2" w:rsidP="00AD5D39">
      <w:pPr>
        <w:spacing w:line="240" w:lineRule="auto"/>
        <w:rPr>
          <w:rFonts w:ascii="Segoe UI" w:hAnsi="Segoe UI"/>
          <w:b/>
          <w:bCs/>
          <w:sz w:val="18"/>
          <w:lang w:val="en-US"/>
        </w:rPr>
      </w:pPr>
    </w:p>
    <w:p w14:paraId="44AE4D06" w14:textId="77777777" w:rsidR="002F54BC" w:rsidRPr="002F54BC" w:rsidRDefault="002F54BC" w:rsidP="00AD5D39">
      <w:pPr>
        <w:spacing w:line="240" w:lineRule="auto"/>
        <w:rPr>
          <w:rFonts w:ascii="Segoe UI" w:hAnsi="Segoe UI"/>
          <w:b/>
          <w:bCs/>
          <w:sz w:val="18"/>
          <w:lang w:val="en-US"/>
        </w:rPr>
      </w:pPr>
    </w:p>
    <w:p w14:paraId="4D8A5F6E" w14:textId="77777777" w:rsidR="001201FD" w:rsidRPr="002F54BC" w:rsidRDefault="001201FD" w:rsidP="00AD5D39">
      <w:pPr>
        <w:spacing w:line="240" w:lineRule="auto"/>
        <w:rPr>
          <w:rFonts w:ascii="Segoe UI" w:hAnsi="Segoe UI"/>
          <w:b/>
          <w:bCs/>
          <w:sz w:val="18"/>
          <w:lang w:val="en-US"/>
        </w:rPr>
      </w:pPr>
    </w:p>
    <w:p w14:paraId="17916829" w14:textId="77777777" w:rsidR="004E3A1A" w:rsidRPr="002F54BC" w:rsidRDefault="004E3A1A" w:rsidP="00AD5D39">
      <w:pPr>
        <w:spacing w:line="240" w:lineRule="auto"/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lang w:bidi="th-TH"/>
        </w:rPr>
      </w:pPr>
      <w:r w:rsidRPr="002F54BC">
        <w:rPr>
          <w:rFonts w:ascii="Cordia New" w:hAnsi="Cordia New" w:cs="Cordia New"/>
          <w:b/>
          <w:bCs/>
          <w:color w:val="000000" w:themeColor="text1"/>
          <w:sz w:val="24"/>
          <w:shd w:val="clear" w:color="auto" w:fill="FFFFFF"/>
          <w:cs/>
          <w:lang w:bidi="th-TH"/>
        </w:rPr>
        <w:t>เกี่ยวกับเฮงเค็ล</w:t>
      </w:r>
    </w:p>
    <w:p w14:paraId="1D530D25" w14:textId="20A718FC" w:rsidR="008A62D3" w:rsidRPr="002F54BC" w:rsidRDefault="004E3A1A" w:rsidP="00AD5D39">
      <w:pPr>
        <w:spacing w:line="240" w:lineRule="auto"/>
        <w:rPr>
          <w:rFonts w:ascii="Cordia New" w:hAnsi="Cordia New" w:cs="Cordia New"/>
          <w:b/>
          <w:bCs/>
          <w:sz w:val="24"/>
        </w:rPr>
      </w:pP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</w:t>
      </w:r>
      <w:r w:rsidRPr="002F54B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 xml:space="preserve"> 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เป็นผู้นำในสามกลุ่มธุรกิจทั้งในธุรกิจเพื่ออุตสาหกรรมและธุรกิจสินค้าอุปโภคบริโภค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Adhesive Technologies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เป็นผู้นำในตลาดกาวในทุกอุตสาหกรรมทั่วโลก ในธุรกิจผลิตภัณฑ์ซักล้างและผลิตภัณฑ์ในครัวเรือน และผลิตภัณฑ์บิวตี้แคร์ (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>Laundry &amp; Home Care and Beauty Care businesses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2419 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140 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ปี ในปี พ.ศ.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2563 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 xml:space="preserve">เฮงเค็ลมียอดขายมากกว่า 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19,300 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และมีผลกำไ</w:t>
      </w:r>
      <w:r w:rsidRPr="002F54BC">
        <w:rPr>
          <w:rStyle w:val="wcontent-1595260689796"/>
          <w:rFonts w:ascii="Cordia New" w:hAnsi="Cordia New" w:cs="Cordia New" w:hint="cs"/>
          <w:color w:val="333333"/>
          <w:sz w:val="24"/>
          <w:shd w:val="clear" w:color="auto" w:fill="FFFFFF"/>
          <w:cs/>
          <w:lang w:bidi="th-TH"/>
        </w:rPr>
        <w:t>ร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lastRenderedPageBreak/>
        <w:t>ดำเนินงานที่ปรับปรุงแล้ว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2,600 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ล้านยูโร เฮงเค็ลมีพนักงานมากกว่า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53,000 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lang w:bidi="th-TH"/>
        </w:rPr>
        <w:t xml:space="preserve"> DAX </w:t>
      </w:r>
      <w:r w:rsidRPr="002F54BC">
        <w:rPr>
          <w:rStyle w:val="wcontent-1595260689796"/>
          <w:rFonts w:ascii="Cordia New" w:hAnsi="Cordia New" w:cs="Cordia New"/>
          <w:color w:val="333333"/>
          <w:sz w:val="24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hyperlink r:id="rId12" w:history="1">
        <w:r w:rsidRPr="002F54BC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www</w:t>
        </w:r>
        <w:r w:rsidRPr="002F54BC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2F54BC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henkel</w:t>
        </w:r>
        <w:r w:rsidRPr="002F54BC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2F54BC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2F54BC">
        <w:rPr>
          <w:rFonts w:ascii="Cordia New" w:hAnsi="Cordia New" w:cs="Cordia New"/>
          <w:b/>
          <w:bCs/>
          <w:sz w:val="24"/>
        </w:rPr>
        <w:t xml:space="preserve"> </w:t>
      </w:r>
    </w:p>
    <w:p w14:paraId="308ABBC4" w14:textId="77777777" w:rsidR="008A62D3" w:rsidRPr="002F54BC" w:rsidRDefault="008A62D3" w:rsidP="00AD5D39">
      <w:pPr>
        <w:spacing w:line="240" w:lineRule="auto"/>
        <w:rPr>
          <w:rFonts w:ascii="Cordia New" w:hAnsi="Cordia New" w:cs="Cordia New"/>
          <w:b/>
          <w:bCs/>
          <w:sz w:val="24"/>
        </w:rPr>
      </w:pPr>
    </w:p>
    <w:bookmarkEnd w:id="0"/>
    <w:p w14:paraId="43AA5BE6" w14:textId="73E87183" w:rsidR="008A62D3" w:rsidRPr="002F54BC" w:rsidRDefault="008A62D3" w:rsidP="00AD5D39">
      <w:pPr>
        <w:spacing w:line="240" w:lineRule="auto"/>
        <w:rPr>
          <w:rFonts w:ascii="Segoe UI" w:hAnsi="Segoe UI" w:cs="Cambria"/>
          <w:bCs/>
          <w:sz w:val="14"/>
          <w:szCs w:val="14"/>
          <w:lang w:val="en-US"/>
        </w:rPr>
      </w:pPr>
      <w:r w:rsidRPr="002F54BC">
        <w:rPr>
          <w:rFonts w:ascii="Cordia New" w:hAnsi="Cordia New" w:cs="Cordia New" w:hint="cs"/>
          <w:sz w:val="24"/>
          <w:cs/>
          <w:lang w:bidi="th-TH"/>
        </w:rPr>
        <w:t>ข้อมูลนี้ประกอบด้วยแถลงการณ์เชิงคาดการณ์ล่วงหน้าซึ่งอ้างอิงจากการประมาณการและสมมติฐานในปัจจุบันที่จัดทำโดยฝ่ายบริหารองค์กรของ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/>
          <w:sz w:val="24"/>
        </w:rPr>
        <w:t xml:space="preserve">Henkel AG &amp; Co KGaA </w:t>
      </w:r>
      <w:r w:rsidRPr="002F54BC">
        <w:rPr>
          <w:rFonts w:ascii="Cordia New" w:hAnsi="Cordia New" w:cs="Cordia New" w:hint="cs"/>
          <w:sz w:val="24"/>
          <w:cs/>
          <w:lang w:bidi="th-TH"/>
        </w:rPr>
        <w:t>ข้อความเกี่ยวกับอนาคตมีลักษณะการใช้คำต่างๆ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เช่น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"</w:t>
      </w:r>
      <w:r w:rsidRPr="002F54BC">
        <w:rPr>
          <w:rFonts w:ascii="Cordia New" w:hAnsi="Cordia New" w:cs="Cordia New" w:hint="cs"/>
          <w:sz w:val="24"/>
          <w:cs/>
          <w:lang w:bidi="th-TH"/>
        </w:rPr>
        <w:t>คาดหวัง</w:t>
      </w:r>
      <w:r w:rsidRPr="002F54BC">
        <w:rPr>
          <w:rFonts w:ascii="Cordia New" w:hAnsi="Cordia New" w:cs="Cordia New"/>
          <w:sz w:val="24"/>
          <w:cs/>
          <w:lang w:bidi="th-TH"/>
        </w:rPr>
        <w:t>" "</w:t>
      </w:r>
      <w:r w:rsidRPr="002F54BC">
        <w:rPr>
          <w:rFonts w:ascii="Cordia New" w:hAnsi="Cordia New" w:cs="Cordia New" w:hint="cs"/>
          <w:sz w:val="24"/>
          <w:cs/>
          <w:lang w:bidi="th-TH"/>
        </w:rPr>
        <w:t>ตั้งใจ</w:t>
      </w:r>
      <w:r w:rsidRPr="002F54BC">
        <w:rPr>
          <w:rFonts w:ascii="Cordia New" w:hAnsi="Cordia New" w:cs="Cordia New"/>
          <w:sz w:val="24"/>
          <w:cs/>
          <w:lang w:bidi="th-TH"/>
        </w:rPr>
        <w:t>" "</w:t>
      </w:r>
      <w:r w:rsidRPr="002F54BC">
        <w:rPr>
          <w:rFonts w:ascii="Cordia New" w:hAnsi="Cordia New" w:cs="Cordia New" w:hint="cs"/>
          <w:sz w:val="24"/>
          <w:cs/>
          <w:lang w:bidi="th-TH"/>
        </w:rPr>
        <w:t>วางแผน</w:t>
      </w:r>
      <w:r w:rsidRPr="002F54BC">
        <w:rPr>
          <w:rFonts w:ascii="Cordia New" w:hAnsi="Cordia New" w:cs="Cordia New"/>
          <w:sz w:val="24"/>
          <w:cs/>
          <w:lang w:bidi="th-TH"/>
        </w:rPr>
        <w:t>" "</w:t>
      </w:r>
      <w:r w:rsidRPr="002F54BC">
        <w:rPr>
          <w:rFonts w:ascii="Cordia New" w:hAnsi="Cordia New" w:cs="Cordia New" w:hint="cs"/>
          <w:sz w:val="24"/>
          <w:cs/>
          <w:lang w:bidi="th-TH"/>
        </w:rPr>
        <w:t>คาดการณ์</w:t>
      </w:r>
      <w:r w:rsidRPr="002F54BC">
        <w:rPr>
          <w:rFonts w:ascii="Cordia New" w:hAnsi="Cordia New" w:cs="Cordia New"/>
          <w:sz w:val="24"/>
          <w:cs/>
          <w:lang w:bidi="th-TH"/>
        </w:rPr>
        <w:t>" "</w:t>
      </w:r>
      <w:r w:rsidRPr="002F54BC">
        <w:rPr>
          <w:rFonts w:ascii="Cordia New" w:hAnsi="Cordia New" w:cs="Cordia New" w:hint="cs"/>
          <w:sz w:val="24"/>
          <w:cs/>
          <w:lang w:bidi="th-TH"/>
        </w:rPr>
        <w:t>เชื่อ</w:t>
      </w:r>
      <w:r w:rsidRPr="002F54BC">
        <w:rPr>
          <w:rFonts w:ascii="Cordia New" w:hAnsi="Cordia New" w:cs="Cordia New"/>
          <w:sz w:val="24"/>
          <w:cs/>
          <w:lang w:bidi="th-TH"/>
        </w:rPr>
        <w:t>" "</w:t>
      </w:r>
      <w:r w:rsidRPr="002F54BC">
        <w:rPr>
          <w:rFonts w:ascii="Cordia New" w:hAnsi="Cordia New" w:cs="Cordia New" w:hint="cs"/>
          <w:sz w:val="24"/>
          <w:cs/>
          <w:lang w:bidi="th-TH"/>
        </w:rPr>
        <w:t>ประมาณ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" </w:t>
      </w:r>
      <w:r w:rsidRPr="002F54BC">
        <w:rPr>
          <w:rFonts w:ascii="Cordia New" w:hAnsi="Cordia New" w:cs="Cordia New" w:hint="cs"/>
          <w:sz w:val="24"/>
          <w:cs/>
          <w:lang w:bidi="th-TH"/>
        </w:rPr>
        <w:t>และคำที่คล้ายกัน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ไม่ควรเข้าใจข้อความดังกล่าวเนื่องจากเป็นการรับประกันว่าความคาดหวังเหล่านั้นจะกลายเป็นความถูกต้องแต่อย่างใด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ผลการดำเนินงานและผลลัพธ์ในอนาคตที่บรรลุได้จริงของ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/>
          <w:sz w:val="24"/>
        </w:rPr>
        <w:t xml:space="preserve">Henkel AG &amp; Co KGaA </w:t>
      </w:r>
      <w:r w:rsidRPr="002F54BC">
        <w:rPr>
          <w:rFonts w:ascii="Cordia New" w:hAnsi="Cordia New" w:cs="Cordia New" w:hint="cs"/>
          <w:sz w:val="24"/>
          <w:cs/>
          <w:lang w:bidi="th-TH"/>
        </w:rPr>
        <w:t>และ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บริษัทในเครือขึ้นอยู่กับความเสี่ยงและความไม่แน่นอนหลายประการ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ดังนั้นจึงอาจแตกต่างอย่างมากจากข้อความคาดการณ์ล่วงหน้า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ปัจจัยเหล่านี้หลายอย่างอยู่นอกเหนือการควบคุมของเฮงเค็ลและไม่สามารถประมาณล่วงหน้าได้อย่างแม่นยำ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เช่น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สภาพแวดล้อมทางเศรษฐกิจในอนาคตและการกระทำของคู่แข่งและอื่นๆ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ที่เกี่ยวข้องในตลาด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เฮงเค็ลไม่มีแผนหรือดำเนินการที่จะปรับปรุงข้อความคาดการณ์ล่วงหน้าใดๆ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</w:p>
    <w:p w14:paraId="79946171" w14:textId="77777777" w:rsidR="008A62D3" w:rsidRPr="002F54BC" w:rsidRDefault="008A62D3" w:rsidP="00AD5D39">
      <w:pPr>
        <w:spacing w:line="240" w:lineRule="auto"/>
        <w:rPr>
          <w:rFonts w:ascii="Cordia New" w:hAnsi="Cordia New" w:cs="Cordia New"/>
          <w:sz w:val="24"/>
        </w:rPr>
      </w:pPr>
    </w:p>
    <w:p w14:paraId="4C6B128D" w14:textId="77777777" w:rsidR="008A62D3" w:rsidRPr="002F54BC" w:rsidRDefault="008A62D3" w:rsidP="00AD5D39">
      <w:pPr>
        <w:spacing w:line="240" w:lineRule="auto"/>
        <w:rPr>
          <w:rFonts w:ascii="Cordia New" w:hAnsi="Cordia New" w:cs="Cordia New"/>
          <w:sz w:val="24"/>
        </w:rPr>
      </w:pPr>
      <w:r w:rsidRPr="002F54BC">
        <w:rPr>
          <w:rFonts w:ascii="Cordia New" w:hAnsi="Cordia New" w:cs="Cordia New" w:hint="cs"/>
          <w:sz w:val="24"/>
          <w:cs/>
          <w:lang w:bidi="th-TH"/>
        </w:rPr>
        <w:t>เอกสารนี้ประกอบด้วย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- </w:t>
      </w:r>
      <w:r w:rsidRPr="002F54BC">
        <w:rPr>
          <w:rFonts w:ascii="Cordia New" w:hAnsi="Cordia New" w:cs="Cordia New" w:hint="cs"/>
          <w:sz w:val="24"/>
          <w:cs/>
          <w:lang w:bidi="th-TH"/>
        </w:rPr>
        <w:t>ด้านการรายงานทางการเงินที่เกี่ยวข้องซึ่งไม่ได้กำหนดไว้อย่างชัดเจน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- </w:t>
      </w:r>
      <w:r w:rsidRPr="002F54BC">
        <w:rPr>
          <w:rFonts w:ascii="Cordia New" w:hAnsi="Cordia New" w:cs="Cordia New" w:hint="cs"/>
          <w:sz w:val="24"/>
          <w:cs/>
          <w:lang w:bidi="th-TH"/>
        </w:rPr>
        <w:t>มาตรการทางการเงินเพิ่มเติมที่เป็นหรืออาจเป็นมาตรการอื่นๆ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ในการดำเนินงาน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(</w:t>
      </w:r>
      <w:r w:rsidRPr="002F54BC">
        <w:rPr>
          <w:rFonts w:ascii="Cordia New" w:hAnsi="Cordia New" w:cs="Cordia New" w:hint="cs"/>
          <w:sz w:val="24"/>
          <w:cs/>
          <w:lang w:bidi="th-TH"/>
        </w:rPr>
        <w:t>มาตรการที่ไม่ใช่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/>
          <w:sz w:val="24"/>
        </w:rPr>
        <w:t xml:space="preserve">GAAP) </w:t>
      </w:r>
      <w:r w:rsidRPr="002F54BC">
        <w:rPr>
          <w:rFonts w:ascii="Cordia New" w:hAnsi="Cordia New" w:cs="Cordia New" w:hint="cs"/>
          <w:sz w:val="24"/>
          <w:cs/>
          <w:lang w:bidi="th-TH"/>
        </w:rPr>
        <w:t>มาตรการทางการเงินเพิ่มเติมเหล่านี้ควรแยกกันหรือใช้เป็นทางเลือกอื่นในการวัดสินทรัพย์สุทธิและฐานะการเงินหรือผลการดำเนินงานของเฮงเค็ลตามที่นำเสนอตามแม่บทการรายงานทางการเงินที่เกี่ยวข้องในงบการเงินรวม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บริษัทอื่นๆ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ที่รายงานหรืออธิบายเกี่ยวกับมาตรการประสิทธิภาพทางเลือกที่คล้ายคลึงกันอาจคำนวณได้แตกต่างกัน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</w:p>
    <w:p w14:paraId="42B397A5" w14:textId="77777777" w:rsidR="008A62D3" w:rsidRPr="002F54BC" w:rsidRDefault="008A62D3" w:rsidP="00AD5D39">
      <w:pPr>
        <w:spacing w:line="240" w:lineRule="auto"/>
        <w:rPr>
          <w:rFonts w:ascii="Cordia New" w:hAnsi="Cordia New" w:cs="Cordia New"/>
          <w:sz w:val="24"/>
        </w:rPr>
      </w:pPr>
    </w:p>
    <w:p w14:paraId="6263326D" w14:textId="7ECD6868" w:rsidR="004E3A1A" w:rsidRPr="002F54BC" w:rsidRDefault="008A62D3" w:rsidP="00AD5D39">
      <w:pPr>
        <w:spacing w:line="240" w:lineRule="auto"/>
        <w:rPr>
          <w:rFonts w:ascii="Cordia New" w:hAnsi="Cordia New" w:cs="Cordia New"/>
          <w:sz w:val="24"/>
          <w:cs/>
          <w:lang w:bidi="th-TH"/>
        </w:rPr>
      </w:pPr>
      <w:r w:rsidRPr="002F54BC">
        <w:rPr>
          <w:rFonts w:ascii="Cordia New" w:hAnsi="Cordia New" w:cs="Cordia New" w:hint="cs"/>
          <w:sz w:val="24"/>
          <w:cs/>
          <w:lang w:bidi="th-TH"/>
        </w:rPr>
        <w:t>เอกสารนี้จัดทำขึ้นเพื่อวัตถุประสงค์ในการให้ข้อมูลเท่านั้นและไม่ได้มีวัตถุประสงค์เพื่อเป็นคำแนะนำในการลงทุนหรือการเสนอขายหรือการชักชวนให้เสนอซื้อหลักทรัพย์ใด</w:t>
      </w:r>
      <w:r w:rsidRPr="002F54BC">
        <w:rPr>
          <w:rFonts w:ascii="Cordia New" w:hAnsi="Cordia New" w:cs="Cordia New"/>
          <w:sz w:val="24"/>
          <w:cs/>
          <w:lang w:bidi="th-TH"/>
        </w:rPr>
        <w:t xml:space="preserve"> </w:t>
      </w:r>
      <w:r w:rsidRPr="002F54BC">
        <w:rPr>
          <w:rFonts w:ascii="Cordia New" w:hAnsi="Cordia New" w:cs="Cordia New" w:hint="cs"/>
          <w:sz w:val="24"/>
          <w:cs/>
          <w:lang w:bidi="th-TH"/>
        </w:rPr>
        <w:t>ๆ</w:t>
      </w:r>
    </w:p>
    <w:p w14:paraId="12925971" w14:textId="77777777" w:rsidR="004E3A1A" w:rsidRPr="002F54BC" w:rsidRDefault="004E3A1A" w:rsidP="00AD5D39">
      <w:pPr>
        <w:spacing w:line="240" w:lineRule="auto"/>
        <w:jc w:val="center"/>
        <w:rPr>
          <w:rFonts w:ascii="Cordia New" w:hAnsi="Cordia New" w:cs="Cordia New"/>
          <w:sz w:val="24"/>
          <w:lang w:bidi="th-TH"/>
        </w:rPr>
      </w:pPr>
      <w:r w:rsidRPr="002F54BC">
        <w:rPr>
          <w:rFonts w:ascii="Cordia New" w:hAnsi="Cordia New" w:cs="Cordia New"/>
          <w:sz w:val="24"/>
          <w:lang w:bidi="th-TH"/>
        </w:rPr>
        <w:t># # # #</w:t>
      </w:r>
    </w:p>
    <w:p w14:paraId="137DEF5D" w14:textId="77777777" w:rsidR="004E3A1A" w:rsidRPr="002F54BC" w:rsidRDefault="004E3A1A" w:rsidP="00AD5D39">
      <w:pPr>
        <w:spacing w:line="240" w:lineRule="auto"/>
        <w:rPr>
          <w:rStyle w:val="AboutandContactBody"/>
        </w:rPr>
      </w:pPr>
    </w:p>
    <w:p w14:paraId="615475CF" w14:textId="77777777" w:rsidR="004E3A1A" w:rsidRPr="002F54BC" w:rsidRDefault="004E3A1A" w:rsidP="00AD5D39">
      <w:pPr>
        <w:spacing w:line="240" w:lineRule="auto"/>
        <w:rPr>
          <w:rStyle w:val="AboutandContactHeadline"/>
        </w:rPr>
      </w:pPr>
    </w:p>
    <w:p w14:paraId="00387ACB" w14:textId="77777777" w:rsidR="004E3A1A" w:rsidRPr="002F54BC" w:rsidRDefault="004E3A1A" w:rsidP="00AD5D39">
      <w:pPr>
        <w:spacing w:line="240" w:lineRule="auto"/>
        <w:rPr>
          <w:rStyle w:val="AboutandContactBody"/>
          <w:rFonts w:ascii="Cordia New" w:hAnsi="Cordia New" w:cs="Cordia New"/>
          <w:b/>
          <w:bCs/>
          <w:sz w:val="24"/>
          <w:lang w:bidi="th-TH"/>
        </w:rPr>
      </w:pPr>
      <w:r w:rsidRPr="002F54BC">
        <w:rPr>
          <w:rStyle w:val="AboutandContactBody"/>
          <w:rFonts w:ascii="Cordia New" w:hAnsi="Cordia New" w:cs="Cordia New"/>
          <w:b/>
          <w:bCs/>
          <w:sz w:val="24"/>
          <w:cs/>
          <w:lang w:bidi="th-TH"/>
        </w:rPr>
        <w:t>ข้อมูลสำหรับสื่อมวลชน กรุณาติดต่อ</w:t>
      </w:r>
    </w:p>
    <w:p w14:paraId="11CB6323" w14:textId="79CD2F0A" w:rsidR="004E3A1A" w:rsidRPr="002F54BC" w:rsidRDefault="004E3A1A" w:rsidP="00AD5D39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แม็กกี้ แทน </w:t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  <w:t xml:space="preserve"> </w:t>
      </w:r>
    </w:p>
    <w:p w14:paraId="42A701B2" w14:textId="4F92899E" w:rsidR="004E3A1A" w:rsidRPr="002F54BC" w:rsidRDefault="004E3A1A" w:rsidP="00AD5D39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>เฮงเค็ล</w:t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p w14:paraId="1BF8D28E" w14:textId="43B65D52" w:rsidR="004E3A1A" w:rsidRPr="002F54BC" w:rsidRDefault="004E3A1A" w:rsidP="00AD5D39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>โทรศัพท์ +</w:t>
      </w:r>
      <w:r w:rsidRPr="002F54BC">
        <w:rPr>
          <w:rStyle w:val="AboutandContactBody"/>
          <w:rFonts w:ascii="Cordia New" w:hAnsi="Cordia New" w:cs="Cordia New"/>
          <w:sz w:val="24"/>
          <w:lang w:bidi="th-TH"/>
        </w:rPr>
        <w:t>65 6424 7045</w:t>
      </w:r>
      <w:r w:rsidRPr="002F54B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33B242D1" w14:textId="4626F458" w:rsidR="004E3A1A" w:rsidRPr="00F709FE" w:rsidRDefault="004E3A1A" w:rsidP="00AD5D39">
      <w:pPr>
        <w:spacing w:line="240" w:lineRule="auto"/>
        <w:rPr>
          <w:rStyle w:val="AboutandContactBody"/>
          <w:rFonts w:ascii="Cordia New" w:hAnsi="Cordia New" w:cs="Cordia New"/>
          <w:sz w:val="24"/>
          <w:lang w:bidi="th-TH"/>
        </w:rPr>
      </w:pPr>
      <w:r w:rsidRPr="002F54BC">
        <w:rPr>
          <w:rStyle w:val="AboutandContactBody"/>
          <w:rFonts w:ascii="Cordia New" w:hAnsi="Cordia New" w:cs="Cordia New"/>
          <w:sz w:val="24"/>
          <w:cs/>
          <w:lang w:bidi="th-TH"/>
        </w:rPr>
        <w:t xml:space="preserve">อีเมล </w:t>
      </w:r>
      <w:hyperlink r:id="rId13" w:history="1">
        <w:r w:rsidRPr="002F54BC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maggie</w:t>
        </w:r>
        <w:r w:rsidRPr="002F54BC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2F54BC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tan@henkel</w:t>
        </w:r>
        <w:r w:rsidRPr="002F54BC">
          <w:rPr>
            <w:rStyle w:val="Hyperlink"/>
            <w:rFonts w:ascii="Cordia New" w:hAnsi="Cordia New" w:cs="Cordia New"/>
            <w:sz w:val="24"/>
            <w:cs/>
            <w:lang w:bidi="th-TH"/>
          </w:rPr>
          <w:t>.</w:t>
        </w:r>
        <w:r w:rsidRPr="002F54BC">
          <w:rPr>
            <w:rStyle w:val="Hyperlink"/>
            <w:rFonts w:ascii="Cordia New" w:eastAsiaTheme="majorEastAsia" w:hAnsi="Cordia New" w:cs="Cordia New"/>
            <w:sz w:val="24"/>
            <w:lang w:bidi="th-TH"/>
          </w:rPr>
          <w:t>com</w:t>
        </w:r>
      </w:hyperlink>
      <w:r w:rsidRPr="002F54B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2F54BC">
        <w:rPr>
          <w:rStyle w:val="AboutandContactBody"/>
          <w:rFonts w:ascii="Cordia New" w:hAnsi="Cordia New" w:cs="Cordia New"/>
          <w:sz w:val="24"/>
          <w:lang w:bidi="th-TH"/>
        </w:rPr>
        <w:tab/>
      </w:r>
    </w:p>
    <w:p w14:paraId="2B4CE8DC" w14:textId="3B9F3BE8" w:rsidR="00725AAA" w:rsidRPr="008A62D3" w:rsidRDefault="00725AAA" w:rsidP="002C054C">
      <w:pPr>
        <w:pStyle w:val="NormalWeb"/>
        <w:spacing w:line="260" w:lineRule="atLeast"/>
        <w:rPr>
          <w:rFonts w:ascii="Segoe UI" w:hAnsi="Segoe UI" w:cstheme="minorBidi"/>
          <w:sz w:val="22"/>
          <w:szCs w:val="28"/>
          <w:cs/>
          <w:lang w:val="en-GB" w:bidi="th-TH"/>
        </w:rPr>
      </w:pPr>
    </w:p>
    <w:sectPr w:rsidR="00725AAA" w:rsidRPr="008A62D3" w:rsidSect="00A66DB1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FD8D" w14:textId="77777777" w:rsidR="00DC084F" w:rsidRDefault="00DC084F">
      <w:r>
        <w:separator/>
      </w:r>
    </w:p>
  </w:endnote>
  <w:endnote w:type="continuationSeparator" w:id="0">
    <w:p w14:paraId="078F47AA" w14:textId="77777777" w:rsidR="00DC084F" w:rsidRDefault="00DC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E091" w14:textId="77777777" w:rsidR="00CF6F33" w:rsidRPr="00BF6E82" w:rsidRDefault="00CF6F33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r w:rsidRPr="00BF6E82">
      <w:rPr>
        <w:b w:val="0"/>
        <w:color w:val="auto"/>
        <w:lang w:val="en-US"/>
      </w:rPr>
      <w:t>Henkel AG &amp; Co</w:t>
    </w:r>
    <w:r w:rsidR="00817DE8" w:rsidRPr="00BF6E82">
      <w:rPr>
        <w:b w:val="0"/>
        <w:color w:val="auto"/>
        <w:lang w:val="en-US"/>
      </w:rPr>
      <w:t>. KGaA</w:t>
    </w:r>
    <w:r w:rsidRPr="00BF6E82">
      <w:rPr>
        <w:color w:val="auto"/>
        <w:lang w:val="en-US"/>
      </w:rPr>
      <w:tab/>
    </w:r>
    <w:r w:rsidR="00817DE8" w:rsidRPr="00BF6E82">
      <w:rPr>
        <w:b w:val="0"/>
        <w:color w:val="auto"/>
        <w:lang w:val="en-US"/>
      </w:rPr>
      <w:t>Page</w:t>
    </w:r>
    <w:r w:rsidRPr="00BF6E82">
      <w:rPr>
        <w:b w:val="0"/>
        <w:color w:val="auto"/>
        <w:lang w:val="en-US"/>
      </w:rPr>
      <w:t xml:space="preserve"> 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3B066D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  <w:lang w:val="en-US"/>
      </w:rPr>
      <w:fldChar w:fldCharType="end"/>
    </w:r>
    <w:r w:rsidRPr="00BF6E82">
      <w:rPr>
        <w:b w:val="0"/>
        <w:color w:val="auto"/>
        <w:lang w:val="en-US"/>
      </w:rPr>
      <w:t>/</w:t>
    </w:r>
    <w:r w:rsidRPr="00BF6E82">
      <w:rPr>
        <w:b w:val="0"/>
        <w:color w:val="auto"/>
        <w:lang w:val="en-US"/>
      </w:rPr>
      <w:fldChar w:fldCharType="begin"/>
    </w:r>
    <w:r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Pr="00BF6E82">
      <w:rPr>
        <w:b w:val="0"/>
        <w:color w:val="auto"/>
        <w:lang w:val="en-US"/>
      </w:rPr>
      <w:instrText xml:space="preserve">  \* Arabic  \* MERGEFORMAT </w:instrText>
    </w:r>
    <w:r w:rsidRPr="00BF6E82">
      <w:rPr>
        <w:b w:val="0"/>
        <w:color w:val="auto"/>
        <w:lang w:val="en-US"/>
      </w:rPr>
      <w:fldChar w:fldCharType="separate"/>
    </w:r>
    <w:r w:rsidR="003B066D">
      <w:rPr>
        <w:b w:val="0"/>
        <w:noProof/>
        <w:color w:val="auto"/>
        <w:lang w:val="en-US"/>
      </w:rPr>
      <w:t>3</w:t>
    </w:r>
    <w:r w:rsidRPr="00BF6E82">
      <w:rPr>
        <w:b w:val="0"/>
        <w:color w:val="auto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CD49" w14:textId="77777777" w:rsidR="00166725" w:rsidRDefault="00166725" w:rsidP="00F76D80">
    <w:pPr>
      <w:pStyle w:val="Footer"/>
      <w:rPr>
        <w:b w:val="0"/>
        <w:color w:val="auto"/>
      </w:rPr>
    </w:pPr>
  </w:p>
  <w:p w14:paraId="61893C9D" w14:textId="69B3DDDF" w:rsidR="00CF6F33" w:rsidRPr="00BF6E82" w:rsidRDefault="003302AA" w:rsidP="00DA2009">
    <w:pPr>
      <w:pStyle w:val="Footer"/>
      <w:jc w:val="right"/>
      <w:rPr>
        <w:color w:val="auto"/>
      </w:rPr>
    </w:pPr>
    <w:r>
      <w:rPr>
        <w:b w:val="0"/>
        <w:color w:val="auto"/>
      </w:rPr>
      <w:t>Page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3B066D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3B066D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87F0D" w14:textId="77777777" w:rsidR="00DC084F" w:rsidRDefault="00DC084F">
      <w:r>
        <w:separator/>
      </w:r>
    </w:p>
  </w:footnote>
  <w:footnote w:type="continuationSeparator" w:id="0">
    <w:p w14:paraId="248B754B" w14:textId="77777777" w:rsidR="00DC084F" w:rsidRDefault="00DC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4B25D" w14:textId="77777777" w:rsidR="00CF6F33" w:rsidRDefault="00CF6F33" w:rsidP="00D260A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EBCB" w14:textId="77777777" w:rsidR="00466E0F" w:rsidRPr="00EB46D9" w:rsidRDefault="00466E0F" w:rsidP="00466E0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D0A6743" wp14:editId="33283CAC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1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DBDE5F" id="Freeform 13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/>
              <o:lock v:ext="edit" verticies="t"/>
              <w10:wrap anchorx="page" anchory="page"/>
              <w10:anchorlock/>
            </v:shape>
          </w:pict>
        </mc:Fallback>
      </mc:AlternateContent>
    </w:r>
  </w:p>
  <w:p w14:paraId="6090C627" w14:textId="77777777" w:rsidR="00466E0F" w:rsidRDefault="00466E0F" w:rsidP="00466E0F">
    <w:pPr>
      <w:pStyle w:val="Header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 w:rsidRPr="001C4BE1">
      <w:rPr>
        <w:rFonts w:ascii="Calibri" w:hAnsi="Calibri"/>
        <w:b/>
        <w:bCs/>
        <w:sz w:val="40"/>
        <w:szCs w:val="40"/>
      </w:rPr>
      <w:tab/>
    </w:r>
  </w:p>
  <w:p w14:paraId="2D0EA64D" w14:textId="77777777" w:rsidR="00466E0F" w:rsidRDefault="00466E0F" w:rsidP="00466E0F">
    <w:pPr>
      <w:pStyle w:val="Header"/>
      <w:tabs>
        <w:tab w:val="clear" w:pos="4320"/>
        <w:tab w:val="clear" w:pos="8640"/>
        <w:tab w:val="right" w:pos="9071"/>
      </w:tabs>
      <w:spacing w:line="420" w:lineRule="atLeast"/>
      <w:jc w:val="right"/>
      <w:rPr>
        <w:rFonts w:cs="Arial"/>
        <w:b/>
        <w:bCs/>
        <w:noProof/>
        <w:color w:val="3E3C3C"/>
        <w:sz w:val="40"/>
        <w:szCs w:val="40"/>
        <w:lang w:val="en-US"/>
      </w:rPr>
    </w:pPr>
  </w:p>
  <w:p w14:paraId="260EB389" w14:textId="77777777" w:rsidR="00466E0F" w:rsidRPr="00AE60C1" w:rsidRDefault="00466E0F" w:rsidP="00466E0F">
    <w:pPr>
      <w:pStyle w:val="Header"/>
      <w:tabs>
        <w:tab w:val="clear" w:pos="4320"/>
        <w:tab w:val="clear" w:pos="8640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en-US"/>
      </w:rPr>
      <w:t xml:space="preserve">Press </w:t>
    </w:r>
    <w:r>
      <w:rPr>
        <w:rFonts w:cs="Arial"/>
        <w:b/>
        <w:bCs/>
        <w:color w:val="3E3C3C"/>
        <w:sz w:val="40"/>
        <w:szCs w:val="40"/>
      </w:rPr>
      <w:t>Release</w:t>
    </w:r>
  </w:p>
  <w:p w14:paraId="086128A7" w14:textId="260807FF" w:rsidR="00CF6F33" w:rsidRPr="00466E0F" w:rsidRDefault="00CF6F33" w:rsidP="00466E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5"/>
    <w:rsid w:val="00000C7C"/>
    <w:rsid w:val="00002AA4"/>
    <w:rsid w:val="00005267"/>
    <w:rsid w:val="00006346"/>
    <w:rsid w:val="0001783A"/>
    <w:rsid w:val="00021C67"/>
    <w:rsid w:val="00030557"/>
    <w:rsid w:val="00030F51"/>
    <w:rsid w:val="00035158"/>
    <w:rsid w:val="000575F9"/>
    <w:rsid w:val="000618FC"/>
    <w:rsid w:val="00075584"/>
    <w:rsid w:val="000776EF"/>
    <w:rsid w:val="00080D10"/>
    <w:rsid w:val="00084E55"/>
    <w:rsid w:val="000C0399"/>
    <w:rsid w:val="000C56DD"/>
    <w:rsid w:val="000D1672"/>
    <w:rsid w:val="000E5EAE"/>
    <w:rsid w:val="000E7A2B"/>
    <w:rsid w:val="000E7F24"/>
    <w:rsid w:val="000F03BE"/>
    <w:rsid w:val="000F225B"/>
    <w:rsid w:val="000F65CE"/>
    <w:rsid w:val="000F7FAF"/>
    <w:rsid w:val="00111F4D"/>
    <w:rsid w:val="0011483E"/>
    <w:rsid w:val="00115230"/>
    <w:rsid w:val="001162B4"/>
    <w:rsid w:val="001201FD"/>
    <w:rsid w:val="00122CBC"/>
    <w:rsid w:val="00126D4A"/>
    <w:rsid w:val="00132DA9"/>
    <w:rsid w:val="0013305B"/>
    <w:rsid w:val="00133B99"/>
    <w:rsid w:val="001443BD"/>
    <w:rsid w:val="00146F3C"/>
    <w:rsid w:val="001567D3"/>
    <w:rsid w:val="00163EA3"/>
    <w:rsid w:val="00166725"/>
    <w:rsid w:val="00195865"/>
    <w:rsid w:val="001C0B32"/>
    <w:rsid w:val="001C17F2"/>
    <w:rsid w:val="001C4BE1"/>
    <w:rsid w:val="001D16AF"/>
    <w:rsid w:val="001E0F71"/>
    <w:rsid w:val="001E6D05"/>
    <w:rsid w:val="001E7C28"/>
    <w:rsid w:val="001F1BDF"/>
    <w:rsid w:val="001F26BA"/>
    <w:rsid w:val="001F7110"/>
    <w:rsid w:val="001F7E96"/>
    <w:rsid w:val="0020189A"/>
    <w:rsid w:val="00212488"/>
    <w:rsid w:val="00220628"/>
    <w:rsid w:val="00234B87"/>
    <w:rsid w:val="00237F62"/>
    <w:rsid w:val="0024586A"/>
    <w:rsid w:val="00247734"/>
    <w:rsid w:val="00252E1A"/>
    <w:rsid w:val="0025302F"/>
    <w:rsid w:val="00260E94"/>
    <w:rsid w:val="00262C05"/>
    <w:rsid w:val="002A0DF7"/>
    <w:rsid w:val="002A3503"/>
    <w:rsid w:val="002A5D1A"/>
    <w:rsid w:val="002A60E0"/>
    <w:rsid w:val="002C054C"/>
    <w:rsid w:val="002C252E"/>
    <w:rsid w:val="002C6773"/>
    <w:rsid w:val="002D2688"/>
    <w:rsid w:val="002E0B17"/>
    <w:rsid w:val="002E1B45"/>
    <w:rsid w:val="002E3395"/>
    <w:rsid w:val="002E5ACE"/>
    <w:rsid w:val="002E73D4"/>
    <w:rsid w:val="002E7DED"/>
    <w:rsid w:val="002F1F26"/>
    <w:rsid w:val="002F54BC"/>
    <w:rsid w:val="002F7E11"/>
    <w:rsid w:val="00304087"/>
    <w:rsid w:val="00310ACD"/>
    <w:rsid w:val="0031379F"/>
    <w:rsid w:val="00317EFA"/>
    <w:rsid w:val="00320652"/>
    <w:rsid w:val="0032067B"/>
    <w:rsid w:val="00320A26"/>
    <w:rsid w:val="00321344"/>
    <w:rsid w:val="00321A11"/>
    <w:rsid w:val="0032558F"/>
    <w:rsid w:val="003302AA"/>
    <w:rsid w:val="0034015C"/>
    <w:rsid w:val="00353705"/>
    <w:rsid w:val="00355D89"/>
    <w:rsid w:val="003562E8"/>
    <w:rsid w:val="0036357D"/>
    <w:rsid w:val="003663F8"/>
    <w:rsid w:val="00367AA1"/>
    <w:rsid w:val="00372E36"/>
    <w:rsid w:val="00377CBB"/>
    <w:rsid w:val="003877B6"/>
    <w:rsid w:val="00393887"/>
    <w:rsid w:val="00394C6B"/>
    <w:rsid w:val="003B066D"/>
    <w:rsid w:val="003B1069"/>
    <w:rsid w:val="003B390A"/>
    <w:rsid w:val="003C12CC"/>
    <w:rsid w:val="003C15DE"/>
    <w:rsid w:val="003C1744"/>
    <w:rsid w:val="003C328E"/>
    <w:rsid w:val="003C4EB2"/>
    <w:rsid w:val="003F1AF3"/>
    <w:rsid w:val="003F2518"/>
    <w:rsid w:val="003F3E53"/>
    <w:rsid w:val="003F4D8D"/>
    <w:rsid w:val="00407081"/>
    <w:rsid w:val="004141D9"/>
    <w:rsid w:val="004313E7"/>
    <w:rsid w:val="00442D56"/>
    <w:rsid w:val="0044763B"/>
    <w:rsid w:val="004549E3"/>
    <w:rsid w:val="004566BE"/>
    <w:rsid w:val="004610F3"/>
    <w:rsid w:val="004629B3"/>
    <w:rsid w:val="0046376E"/>
    <w:rsid w:val="0046690F"/>
    <w:rsid w:val="00466E0F"/>
    <w:rsid w:val="00475633"/>
    <w:rsid w:val="004762C8"/>
    <w:rsid w:val="00481307"/>
    <w:rsid w:val="00490A03"/>
    <w:rsid w:val="00493F12"/>
    <w:rsid w:val="00494DBE"/>
    <w:rsid w:val="00495CE6"/>
    <w:rsid w:val="004A323C"/>
    <w:rsid w:val="004B00BD"/>
    <w:rsid w:val="004B54E8"/>
    <w:rsid w:val="004C4FEB"/>
    <w:rsid w:val="004C6FB5"/>
    <w:rsid w:val="004D059B"/>
    <w:rsid w:val="004D23E2"/>
    <w:rsid w:val="004D4CB6"/>
    <w:rsid w:val="004E3A1A"/>
    <w:rsid w:val="004F06DE"/>
    <w:rsid w:val="004F10C1"/>
    <w:rsid w:val="00501AC7"/>
    <w:rsid w:val="00502E62"/>
    <w:rsid w:val="0052212B"/>
    <w:rsid w:val="00534B46"/>
    <w:rsid w:val="00540358"/>
    <w:rsid w:val="005471D3"/>
    <w:rsid w:val="00556F67"/>
    <w:rsid w:val="00572928"/>
    <w:rsid w:val="00577D1E"/>
    <w:rsid w:val="00580E54"/>
    <w:rsid w:val="0058114D"/>
    <w:rsid w:val="00586CAF"/>
    <w:rsid w:val="00591180"/>
    <w:rsid w:val="00597D07"/>
    <w:rsid w:val="005C7112"/>
    <w:rsid w:val="005D0561"/>
    <w:rsid w:val="005D0AD9"/>
    <w:rsid w:val="005D22F6"/>
    <w:rsid w:val="005E0C30"/>
    <w:rsid w:val="005E69D9"/>
    <w:rsid w:val="005E7A85"/>
    <w:rsid w:val="005F27F4"/>
    <w:rsid w:val="005F3239"/>
    <w:rsid w:val="00607256"/>
    <w:rsid w:val="006144B1"/>
    <w:rsid w:val="006335F1"/>
    <w:rsid w:val="006345B6"/>
    <w:rsid w:val="00635712"/>
    <w:rsid w:val="0064575D"/>
    <w:rsid w:val="00652229"/>
    <w:rsid w:val="00652793"/>
    <w:rsid w:val="00660D62"/>
    <w:rsid w:val="006626CA"/>
    <w:rsid w:val="00663487"/>
    <w:rsid w:val="0067228C"/>
    <w:rsid w:val="00672382"/>
    <w:rsid w:val="00676C1D"/>
    <w:rsid w:val="006776B8"/>
    <w:rsid w:val="006852EA"/>
    <w:rsid w:val="00690B19"/>
    <w:rsid w:val="006B499F"/>
    <w:rsid w:val="006B6460"/>
    <w:rsid w:val="006D1B36"/>
    <w:rsid w:val="006D3267"/>
    <w:rsid w:val="006D4996"/>
    <w:rsid w:val="006D54AB"/>
    <w:rsid w:val="006E5032"/>
    <w:rsid w:val="006F670F"/>
    <w:rsid w:val="00702C13"/>
    <w:rsid w:val="00703272"/>
    <w:rsid w:val="0070733C"/>
    <w:rsid w:val="00710C5D"/>
    <w:rsid w:val="0071348C"/>
    <w:rsid w:val="00717273"/>
    <w:rsid w:val="00720FD4"/>
    <w:rsid w:val="00725AAA"/>
    <w:rsid w:val="0073096C"/>
    <w:rsid w:val="00742398"/>
    <w:rsid w:val="007507B5"/>
    <w:rsid w:val="00751ADD"/>
    <w:rsid w:val="00753A24"/>
    <w:rsid w:val="0075774D"/>
    <w:rsid w:val="00772188"/>
    <w:rsid w:val="007726E4"/>
    <w:rsid w:val="00777DE6"/>
    <w:rsid w:val="00786BA3"/>
    <w:rsid w:val="007A4432"/>
    <w:rsid w:val="007A784E"/>
    <w:rsid w:val="007B499C"/>
    <w:rsid w:val="007B4D4B"/>
    <w:rsid w:val="007C488B"/>
    <w:rsid w:val="007C6BE3"/>
    <w:rsid w:val="007D2A02"/>
    <w:rsid w:val="007E37B4"/>
    <w:rsid w:val="007E6EA1"/>
    <w:rsid w:val="007E7385"/>
    <w:rsid w:val="007F2B1E"/>
    <w:rsid w:val="007F62B4"/>
    <w:rsid w:val="00801517"/>
    <w:rsid w:val="00817DE8"/>
    <w:rsid w:val="008229F5"/>
    <w:rsid w:val="00827AAB"/>
    <w:rsid w:val="00833CEB"/>
    <w:rsid w:val="008372D2"/>
    <w:rsid w:val="00843713"/>
    <w:rsid w:val="00844C17"/>
    <w:rsid w:val="00847726"/>
    <w:rsid w:val="00852511"/>
    <w:rsid w:val="00854CC3"/>
    <w:rsid w:val="008614F1"/>
    <w:rsid w:val="008639B3"/>
    <w:rsid w:val="00863C1A"/>
    <w:rsid w:val="00866FDC"/>
    <w:rsid w:val="0087142D"/>
    <w:rsid w:val="008731E0"/>
    <w:rsid w:val="00873956"/>
    <w:rsid w:val="00875BA8"/>
    <w:rsid w:val="008810A5"/>
    <w:rsid w:val="008825EE"/>
    <w:rsid w:val="00883ABC"/>
    <w:rsid w:val="0088596E"/>
    <w:rsid w:val="008A2375"/>
    <w:rsid w:val="008A62D3"/>
    <w:rsid w:val="008D24F1"/>
    <w:rsid w:val="008D76C5"/>
    <w:rsid w:val="008E0AFA"/>
    <w:rsid w:val="008E75D3"/>
    <w:rsid w:val="008F125E"/>
    <w:rsid w:val="008F1EB7"/>
    <w:rsid w:val="008F3FB3"/>
    <w:rsid w:val="008F4D2F"/>
    <w:rsid w:val="00917162"/>
    <w:rsid w:val="009251CC"/>
    <w:rsid w:val="0092714E"/>
    <w:rsid w:val="00942002"/>
    <w:rsid w:val="00947885"/>
    <w:rsid w:val="00952168"/>
    <w:rsid w:val="009527FE"/>
    <w:rsid w:val="009739A0"/>
    <w:rsid w:val="009767C7"/>
    <w:rsid w:val="00984400"/>
    <w:rsid w:val="0098579A"/>
    <w:rsid w:val="00985AC6"/>
    <w:rsid w:val="00986885"/>
    <w:rsid w:val="0099195A"/>
    <w:rsid w:val="00994681"/>
    <w:rsid w:val="0099486A"/>
    <w:rsid w:val="009A0E26"/>
    <w:rsid w:val="009A16EC"/>
    <w:rsid w:val="009A4C20"/>
    <w:rsid w:val="009B2CC3"/>
    <w:rsid w:val="009B3B37"/>
    <w:rsid w:val="009C088E"/>
    <w:rsid w:val="009C08AD"/>
    <w:rsid w:val="009C4D35"/>
    <w:rsid w:val="009D4BC1"/>
    <w:rsid w:val="009E5EB4"/>
    <w:rsid w:val="00A044D6"/>
    <w:rsid w:val="00A04ADB"/>
    <w:rsid w:val="00A11E0F"/>
    <w:rsid w:val="00A16D6C"/>
    <w:rsid w:val="00A26CB6"/>
    <w:rsid w:val="00A32F82"/>
    <w:rsid w:val="00A32F8B"/>
    <w:rsid w:val="00A34523"/>
    <w:rsid w:val="00A35A32"/>
    <w:rsid w:val="00A45A62"/>
    <w:rsid w:val="00A50781"/>
    <w:rsid w:val="00A54AC5"/>
    <w:rsid w:val="00A56D41"/>
    <w:rsid w:val="00A61353"/>
    <w:rsid w:val="00A66DB1"/>
    <w:rsid w:val="00A67A92"/>
    <w:rsid w:val="00A91A70"/>
    <w:rsid w:val="00AA1B85"/>
    <w:rsid w:val="00AA696D"/>
    <w:rsid w:val="00AB0665"/>
    <w:rsid w:val="00AB1CB6"/>
    <w:rsid w:val="00AB1D9A"/>
    <w:rsid w:val="00AC125E"/>
    <w:rsid w:val="00AD3F9F"/>
    <w:rsid w:val="00AD42A4"/>
    <w:rsid w:val="00AD44FE"/>
    <w:rsid w:val="00AD5D39"/>
    <w:rsid w:val="00AE49F1"/>
    <w:rsid w:val="00AE60C1"/>
    <w:rsid w:val="00B01317"/>
    <w:rsid w:val="00B01F94"/>
    <w:rsid w:val="00B05CCA"/>
    <w:rsid w:val="00B11919"/>
    <w:rsid w:val="00B14271"/>
    <w:rsid w:val="00B20402"/>
    <w:rsid w:val="00B21151"/>
    <w:rsid w:val="00B2685D"/>
    <w:rsid w:val="00B30351"/>
    <w:rsid w:val="00B33C2A"/>
    <w:rsid w:val="00B407F6"/>
    <w:rsid w:val="00B422EC"/>
    <w:rsid w:val="00B86A4F"/>
    <w:rsid w:val="00B958E8"/>
    <w:rsid w:val="00BA09B2"/>
    <w:rsid w:val="00BB65D5"/>
    <w:rsid w:val="00BC0995"/>
    <w:rsid w:val="00BD1E46"/>
    <w:rsid w:val="00BE793A"/>
    <w:rsid w:val="00BF2D72"/>
    <w:rsid w:val="00BF432A"/>
    <w:rsid w:val="00BF6E82"/>
    <w:rsid w:val="00C061F3"/>
    <w:rsid w:val="00C17B11"/>
    <w:rsid w:val="00C219FC"/>
    <w:rsid w:val="00C24C17"/>
    <w:rsid w:val="00C267B3"/>
    <w:rsid w:val="00C40B88"/>
    <w:rsid w:val="00C4453F"/>
    <w:rsid w:val="00C47D87"/>
    <w:rsid w:val="00C5376E"/>
    <w:rsid w:val="00C55168"/>
    <w:rsid w:val="00C97091"/>
    <w:rsid w:val="00CA2001"/>
    <w:rsid w:val="00CA57A2"/>
    <w:rsid w:val="00CB45C1"/>
    <w:rsid w:val="00CB5B6C"/>
    <w:rsid w:val="00CD4616"/>
    <w:rsid w:val="00CD639C"/>
    <w:rsid w:val="00CE33D5"/>
    <w:rsid w:val="00CF5D37"/>
    <w:rsid w:val="00CF6F33"/>
    <w:rsid w:val="00D02248"/>
    <w:rsid w:val="00D063B8"/>
    <w:rsid w:val="00D14127"/>
    <w:rsid w:val="00D17E3B"/>
    <w:rsid w:val="00D23C09"/>
    <w:rsid w:val="00D23CED"/>
    <w:rsid w:val="00D24BD2"/>
    <w:rsid w:val="00D260A2"/>
    <w:rsid w:val="00D30CC6"/>
    <w:rsid w:val="00D3260C"/>
    <w:rsid w:val="00D35790"/>
    <w:rsid w:val="00D41424"/>
    <w:rsid w:val="00D47B68"/>
    <w:rsid w:val="00D62EF1"/>
    <w:rsid w:val="00D6309D"/>
    <w:rsid w:val="00D644CA"/>
    <w:rsid w:val="00D66FC2"/>
    <w:rsid w:val="00D76C7E"/>
    <w:rsid w:val="00D9293F"/>
    <w:rsid w:val="00D93598"/>
    <w:rsid w:val="00DA1E18"/>
    <w:rsid w:val="00DA2009"/>
    <w:rsid w:val="00DB05B1"/>
    <w:rsid w:val="00DC084F"/>
    <w:rsid w:val="00DC7651"/>
    <w:rsid w:val="00DD1E5A"/>
    <w:rsid w:val="00DD512E"/>
    <w:rsid w:val="00DE1177"/>
    <w:rsid w:val="00DE2CEA"/>
    <w:rsid w:val="00DE6A3C"/>
    <w:rsid w:val="00DE7F97"/>
    <w:rsid w:val="00DF1010"/>
    <w:rsid w:val="00DF5AEA"/>
    <w:rsid w:val="00DF63F6"/>
    <w:rsid w:val="00E13747"/>
    <w:rsid w:val="00E24301"/>
    <w:rsid w:val="00E25AEA"/>
    <w:rsid w:val="00E30DEF"/>
    <w:rsid w:val="00E30ED2"/>
    <w:rsid w:val="00E31276"/>
    <w:rsid w:val="00E37F70"/>
    <w:rsid w:val="00E446C1"/>
    <w:rsid w:val="00E452E9"/>
    <w:rsid w:val="00E45691"/>
    <w:rsid w:val="00E6021D"/>
    <w:rsid w:val="00E60681"/>
    <w:rsid w:val="00E66609"/>
    <w:rsid w:val="00E707A9"/>
    <w:rsid w:val="00E71730"/>
    <w:rsid w:val="00E758B9"/>
    <w:rsid w:val="00E85569"/>
    <w:rsid w:val="00E856AF"/>
    <w:rsid w:val="00E93A01"/>
    <w:rsid w:val="00E93FF8"/>
    <w:rsid w:val="00E96EAF"/>
    <w:rsid w:val="00EA1752"/>
    <w:rsid w:val="00EA2478"/>
    <w:rsid w:val="00EA5BDB"/>
    <w:rsid w:val="00EC142D"/>
    <w:rsid w:val="00EC739B"/>
    <w:rsid w:val="00ED186A"/>
    <w:rsid w:val="00ED2B5C"/>
    <w:rsid w:val="00ED3269"/>
    <w:rsid w:val="00EF15FF"/>
    <w:rsid w:val="00EF1A79"/>
    <w:rsid w:val="00EF7111"/>
    <w:rsid w:val="00EF7D1A"/>
    <w:rsid w:val="00F0448F"/>
    <w:rsid w:val="00F13AA1"/>
    <w:rsid w:val="00F13BC8"/>
    <w:rsid w:val="00F275C0"/>
    <w:rsid w:val="00F276A4"/>
    <w:rsid w:val="00F36145"/>
    <w:rsid w:val="00F37BDD"/>
    <w:rsid w:val="00F41503"/>
    <w:rsid w:val="00F466C8"/>
    <w:rsid w:val="00F50B46"/>
    <w:rsid w:val="00F50D1F"/>
    <w:rsid w:val="00F51D0D"/>
    <w:rsid w:val="00F62B39"/>
    <w:rsid w:val="00F63D03"/>
    <w:rsid w:val="00F65E2F"/>
    <w:rsid w:val="00F67DF1"/>
    <w:rsid w:val="00F76D80"/>
    <w:rsid w:val="00F8309B"/>
    <w:rsid w:val="00F833C9"/>
    <w:rsid w:val="00F87C24"/>
    <w:rsid w:val="00F90064"/>
    <w:rsid w:val="00F92BD2"/>
    <w:rsid w:val="00F92E30"/>
    <w:rsid w:val="00F96AFD"/>
    <w:rsid w:val="00FA1191"/>
    <w:rsid w:val="00FA2E19"/>
    <w:rsid w:val="00FB4FFD"/>
    <w:rsid w:val="00FB59D3"/>
    <w:rsid w:val="00FB610D"/>
    <w:rsid w:val="00FC49F1"/>
    <w:rsid w:val="00FD4CCA"/>
    <w:rsid w:val="00FD7796"/>
    <w:rsid w:val="00FE2A9E"/>
    <w:rsid w:val="00FF0997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729999"/>
  <w14:defaultImageDpi w14:val="0"/>
  <w15:docId w15:val="{4E7E652D-9340-4DE1-8CEE-96EA895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zCs w:val="24"/>
      <w:lang w:val="de-DE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Angsana New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Angsana New"/>
      <w:b/>
      <w:bCs/>
      <w:sz w:val="26"/>
      <w:szCs w:val="26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Footer">
    <w:name w:val="footer"/>
    <w:basedOn w:val="Normal"/>
    <w:link w:val="FooterChar"/>
    <w:uiPriority w:val="99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6DB1"/>
    <w:rPr>
      <w:rFonts w:ascii="Arial" w:hAnsi="Arial" w:cs="Times New Roman"/>
      <w:b/>
      <w:color w:val="E1000F"/>
      <w:sz w:val="24"/>
      <w:lang w:val="x-none" w:eastAsia="en-US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59"/>
    <w:pPr>
      <w:spacing w:line="260" w:lineRule="atLeast"/>
    </w:pPr>
    <w:rPr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styleId="Hyperlink">
    <w:name w:val="Hyperlink"/>
    <w:basedOn w:val="DefaultParagraphFont"/>
    <w:uiPriority w:val="99"/>
    <w:rsid w:val="00B422EC"/>
    <w:rPr>
      <w:rFonts w:cs="Times New Roman"/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1379F"/>
    <w:rPr>
      <w:rFonts w:cs="Times New Roman"/>
      <w:sz w:val="18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rsid w:val="0025302F"/>
    <w:rPr>
      <w:szCs w:val="20"/>
    </w:rPr>
  </w:style>
  <w:style w:type="character" w:styleId="FootnoteReference">
    <w:name w:val="footnote reference"/>
    <w:basedOn w:val="DefaultParagraphFont"/>
    <w:uiPriority w:val="99"/>
    <w:rsid w:val="0025302F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5302F"/>
    <w:rPr>
      <w:rFonts w:ascii="Arial" w:hAnsi="Arial" w:cs="Times New Roman"/>
      <w:lang w:val="x-none" w:eastAsia="en-US"/>
    </w:rPr>
  </w:style>
  <w:style w:type="paragraph" w:styleId="NormalWeb">
    <w:name w:val="Normal (Web)"/>
    <w:basedOn w:val="Normal"/>
    <w:uiPriority w:val="99"/>
    <w:unhideWhenUsed/>
    <w:rsid w:val="006D1B36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DE"/>
    </w:rPr>
  </w:style>
  <w:style w:type="character" w:styleId="Strong">
    <w:name w:val="Strong"/>
    <w:basedOn w:val="DefaultParagraphFont"/>
    <w:uiPriority w:val="22"/>
    <w:qFormat/>
    <w:rsid w:val="006D1B36"/>
    <w:rPr>
      <w:rFonts w:cs="Times New Roman"/>
      <w:b/>
    </w:rPr>
  </w:style>
  <w:style w:type="character" w:customStyle="1" w:styleId="apple-converted-space">
    <w:name w:val="apple-converted-space"/>
    <w:basedOn w:val="DefaultParagraphFont"/>
    <w:rsid w:val="006D1B36"/>
    <w:rPr>
      <w:rFonts w:cs="Times New Roman"/>
    </w:rPr>
  </w:style>
  <w:style w:type="table" w:styleId="PlainTable4">
    <w:name w:val="Plain Table 4"/>
    <w:basedOn w:val="TableNormal"/>
    <w:uiPriority w:val="44"/>
    <w:rsid w:val="00AC125E"/>
    <w:rPr>
      <w:rFonts w:asciiTheme="minorHAnsi" w:hAnsiTheme="minorHAnsi"/>
      <w:sz w:val="22"/>
      <w:szCs w:val="22"/>
      <w:lang w:val="de-DE" w:eastAsia="en-US" w:bidi="ar-SA"/>
    </w:rPr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B00BD"/>
    <w:pPr>
      <w:spacing w:line="240" w:lineRule="auto"/>
    </w:pPr>
    <w:rPr>
      <w:rFonts w:ascii="Calibri" w:hAnsi="Calibri" w:cs="Calibri"/>
      <w:sz w:val="56"/>
      <w:szCs w:val="56"/>
      <w:lang w:eastAsia="de-DE"/>
    </w:rPr>
  </w:style>
  <w:style w:type="paragraph" w:styleId="CommentText">
    <w:name w:val="annotation text"/>
    <w:basedOn w:val="Normal"/>
    <w:link w:val="CommentTextChar"/>
    <w:uiPriority w:val="99"/>
    <w:unhideWhenUsed/>
    <w:rsid w:val="003F2518"/>
    <w:pPr>
      <w:spacing w:after="160" w:line="240" w:lineRule="auto"/>
    </w:pPr>
    <w:rPr>
      <w:rFonts w:asciiTheme="minorHAnsi" w:eastAsiaTheme="minorEastAsia" w:hAnsiTheme="minorHAnsi"/>
      <w:szCs w:val="20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locked/>
    <w:rsid w:val="004B00BD"/>
    <w:rPr>
      <w:rFonts w:ascii="Calibri" w:hAnsi="Calibri" w:cs="Calibri"/>
      <w:sz w:val="56"/>
      <w:szCs w:val="56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F2518"/>
    <w:rPr>
      <w:rFonts w:asciiTheme="minorHAnsi" w:eastAsiaTheme="minorEastAsia" w:hAnsiTheme="minorHAnsi" w:cs="Times New Roman"/>
      <w:lang w:val="x-none" w:eastAsia="zh-CN"/>
    </w:rPr>
  </w:style>
  <w:style w:type="character" w:customStyle="1" w:styleId="AboutandContactBody">
    <w:name w:val="About and Contact Body"/>
    <w:basedOn w:val="DefaultParagraphFont"/>
    <w:rsid w:val="004E3A1A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4E3A1A"/>
    <w:rPr>
      <w:rFonts w:ascii="Segoe UI" w:hAnsi="Segoe UI" w:cs="Times New Roman"/>
      <w:b/>
      <w:bCs/>
      <w:sz w:val="18"/>
    </w:rPr>
  </w:style>
  <w:style w:type="character" w:customStyle="1" w:styleId="wcontent-1595260689796">
    <w:name w:val="wcontent-1595260689796"/>
    <w:rsid w:val="004E3A1A"/>
  </w:style>
  <w:style w:type="paragraph" w:styleId="ListParagraph">
    <w:name w:val="List Paragraph"/>
    <w:basedOn w:val="Normal"/>
    <w:uiPriority w:val="63"/>
    <w:qFormat/>
    <w:rsid w:val="00E60681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9D4BC1"/>
  </w:style>
  <w:style w:type="character" w:customStyle="1" w:styleId="DateChar">
    <w:name w:val="Date Char"/>
    <w:basedOn w:val="DefaultParagraphFont"/>
    <w:link w:val="Date"/>
    <w:rsid w:val="009D4BC1"/>
    <w:rPr>
      <w:rFonts w:ascii="Arial" w:hAnsi="Arial"/>
      <w:szCs w:val="24"/>
      <w:lang w:val="de-D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9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ggie.tan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investors-and-analysts/annual-general-meeting/annual-general-meeting20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f9c08c4d-5b75-436e-a30f-ec77f6bc5e07">
      <Url xsi:nil="true"/>
      <Description xsi:nil="true"/>
    </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2F4DB42C57164EBE0F4C80DF2F3DD0" ma:contentTypeVersion="13" ma:contentTypeDescription="Ein neues Dokument erstellen." ma:contentTypeScope="" ma:versionID="e58f01aa1eecea92c87e2f641d54ecee">
  <xsd:schema xmlns:xsd="http://www.w3.org/2001/XMLSchema" xmlns:xs="http://www.w3.org/2001/XMLSchema" xmlns:p="http://schemas.microsoft.com/office/2006/metadata/properties" xmlns:ns2="f9c08c4d-5b75-436e-a30f-ec77f6bc5e07" xmlns:ns3="51a48ef6-586a-43ea-a222-97f59f56f5ac" targetNamespace="http://schemas.microsoft.com/office/2006/metadata/properties" ma:root="true" ma:fieldsID="34c88cbe83d87243eab8ea75ca5b0610" ns2:_="" ns3:_="">
    <xsd:import namespace="f9c08c4d-5b75-436e-a30f-ec77f6bc5e07"/>
    <xsd:import namespace="51a48ef6-586a-43ea-a222-97f59f56f5ac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8c4d-5b75-436e-a30f-ec77f6bc5e07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48ef6-586a-43ea-a222-97f59f56f5a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9504A-93F2-4121-B555-FBA40BD92A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8E0FE-2B7C-4DE2-9268-8538689D1BCC}">
  <ds:schemaRefs>
    <ds:schemaRef ds:uri="http://schemas.microsoft.com/office/2006/metadata/properties"/>
    <ds:schemaRef ds:uri="http://schemas.microsoft.com/office/infopath/2007/PartnerControls"/>
    <ds:schemaRef ds:uri="f9c08c4d-5b75-436e-a30f-ec77f6bc5e07"/>
  </ds:schemaRefs>
</ds:datastoreItem>
</file>

<file path=customXml/itemProps3.xml><?xml version="1.0" encoding="utf-8"?>
<ds:datastoreItem xmlns:ds="http://schemas.openxmlformats.org/officeDocument/2006/customXml" ds:itemID="{D4E8D9E0-5788-49FA-BEF1-AF576F3722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52F71-2DB5-4690-9C69-ABD9B9FFC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08c4d-5b75-436e-a30f-ec77f6bc5e07"/>
    <ds:schemaRef ds:uri="51a48ef6-586a-43ea-a222-97f59f56f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Henkel Beauty Care: Plastic Bank collects one billion plastic bottles to protect the oceans</vt:lpstr>
    </vt:vector>
  </TitlesOfParts>
  <Company>Henkel AG &amp; Co. KGaA</Company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Beauty Care: Plastic Bank collects one billion plastic bottles to protect the oceans</dc:title>
  <dc:subject>A milestone in the shared struggle against plastic waste in the ocean</dc:subject>
  <dc:creator>Henkel AG &amp; Co. KGaA</dc:creator>
  <cp:keywords/>
  <dc:description/>
  <cp:lastModifiedBy>Jiexi Tan</cp:lastModifiedBy>
  <cp:revision>32</cp:revision>
  <cp:lastPrinted>2016-11-16T02:11:00Z</cp:lastPrinted>
  <dcterms:created xsi:type="dcterms:W3CDTF">2021-05-05T01:03:00Z</dcterms:created>
  <dcterms:modified xsi:type="dcterms:W3CDTF">2021-05-07T04:32:00Z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0x010100402F4DB42C57164EBE0F4C80DF2F3DD0</vt:lpwstr>
  </property>
</Properties>
</file>