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BEC55" w14:textId="595BEBD7" w:rsidR="005E69D9" w:rsidRDefault="007E7415" w:rsidP="00F51D0D">
      <w:pPr>
        <w:spacing w:before="120"/>
        <w:jc w:val="right"/>
        <w:rPr>
          <w:rFonts w:ascii="Segoe UI" w:hAnsi="Segoe UI" w:cs="Segoe UI"/>
          <w:bCs/>
          <w:iCs/>
          <w:sz w:val="22"/>
          <w:szCs w:val="22"/>
        </w:rPr>
      </w:pPr>
      <w:bookmarkStart w:id="0" w:name="_Hlk70335856"/>
      <w:r>
        <w:rPr>
          <w:rFonts w:ascii="Segoe UI" w:hAnsi="Segoe UI"/>
          <w:bCs/>
          <w:iCs/>
          <w:sz w:val="22"/>
          <w:szCs w:val="22"/>
          <w:lang w:val="en-US"/>
        </w:rPr>
        <w:t>April 19,</w:t>
      </w:r>
      <w:r w:rsidR="00676C1D">
        <w:rPr>
          <w:rFonts w:ascii="Segoe UI" w:hAnsi="Segoe UI"/>
          <w:bCs/>
          <w:iCs/>
          <w:sz w:val="22"/>
          <w:szCs w:val="22"/>
        </w:rPr>
        <w:t xml:space="preserve"> 2021</w:t>
      </w:r>
    </w:p>
    <w:p w14:paraId="122BA057" w14:textId="2EB2EFE4" w:rsidR="00ED2DC5" w:rsidRDefault="00ED2DC5" w:rsidP="00ED2DC5">
      <w:pPr>
        <w:spacing w:before="120"/>
        <w:rPr>
          <w:rFonts w:ascii="Segoe UI" w:hAnsi="Segoe UI" w:cs="Segoe UI"/>
          <w:bCs/>
          <w:iCs/>
          <w:sz w:val="22"/>
          <w:szCs w:val="22"/>
          <w:lang w:val="en-GB"/>
        </w:rPr>
      </w:pPr>
    </w:p>
    <w:p w14:paraId="21A9BFD8" w14:textId="083175EC" w:rsidR="00ED2DC5" w:rsidRDefault="00ED2DC5" w:rsidP="00F51D0D">
      <w:pPr>
        <w:spacing w:before="120"/>
        <w:jc w:val="right"/>
        <w:rPr>
          <w:rFonts w:ascii="Segoe UI" w:hAnsi="Segoe UI" w:cs="Segoe UI"/>
          <w:bCs/>
          <w:iCs/>
          <w:sz w:val="22"/>
          <w:szCs w:val="22"/>
          <w:lang w:val="en-GB"/>
        </w:rPr>
      </w:pPr>
    </w:p>
    <w:p w14:paraId="6C8597E7" w14:textId="77777777" w:rsidR="00ED2DC5" w:rsidRDefault="00ED2DC5" w:rsidP="00F51D0D">
      <w:pPr>
        <w:spacing w:before="120"/>
        <w:jc w:val="right"/>
        <w:rPr>
          <w:rFonts w:ascii="Segoe UI" w:hAnsi="Segoe UI" w:cs="Segoe UI"/>
          <w:bCs/>
          <w:iCs/>
          <w:sz w:val="22"/>
          <w:szCs w:val="22"/>
          <w:lang w:val="en-GB"/>
        </w:rPr>
      </w:pPr>
    </w:p>
    <w:p w14:paraId="2D3B2270" w14:textId="77777777" w:rsidR="00CA57A2" w:rsidRPr="00CA57A2" w:rsidRDefault="00CA57A2" w:rsidP="00CA57A2">
      <w:pPr>
        <w:spacing w:before="560" w:after="360" w:line="276" w:lineRule="auto"/>
        <w:jc w:val="both"/>
        <w:rPr>
          <w:rFonts w:ascii="Segoe UI" w:hAnsi="Segoe UI" w:cs="Cambria"/>
          <w:sz w:val="22"/>
          <w:szCs w:val="22"/>
        </w:rPr>
      </w:pPr>
      <w:r>
        <w:rPr>
          <w:rFonts w:ascii="Segoe UI" w:hAnsi="Segoe UI"/>
          <w:sz w:val="22"/>
          <w:szCs w:val="22"/>
        </w:rPr>
        <w:t>Rapat Umum Tahunan 2021</w:t>
      </w:r>
    </w:p>
    <w:p w14:paraId="50A4F449" w14:textId="77777777" w:rsidR="00CA57A2" w:rsidRPr="00CA57A2" w:rsidRDefault="00CA57A2" w:rsidP="00CA57A2">
      <w:pPr>
        <w:spacing w:line="276" w:lineRule="auto"/>
        <w:rPr>
          <w:rFonts w:ascii="Segoe UI" w:hAnsi="Segoe UI" w:cs="Cambria"/>
          <w:b/>
          <w:bCs/>
          <w:sz w:val="32"/>
        </w:rPr>
      </w:pPr>
      <w:r>
        <w:rPr>
          <w:rFonts w:ascii="Segoe UI" w:hAnsi="Segoe UI"/>
          <w:b/>
          <w:bCs/>
          <w:sz w:val="32"/>
        </w:rPr>
        <w:t>Henkel melaporkan kemajuan yang bagus dalam penerapan agenda strategis untuk pertumbuhan yang bermakna</w:t>
      </w:r>
    </w:p>
    <w:p w14:paraId="633C66F0" w14:textId="77777777" w:rsidR="00CA57A2" w:rsidRPr="00CA57A2" w:rsidRDefault="00CA57A2" w:rsidP="00CA57A2">
      <w:pPr>
        <w:spacing w:line="276" w:lineRule="auto"/>
        <w:jc w:val="both"/>
        <w:rPr>
          <w:rFonts w:ascii="Segoe UI" w:hAnsi="Segoe UI"/>
          <w:sz w:val="22"/>
          <w:lang w:val="en-US"/>
        </w:rPr>
      </w:pPr>
    </w:p>
    <w:p w14:paraId="1F45FDE6" w14:textId="77777777" w:rsidR="00CA57A2" w:rsidRPr="00CA57A2" w:rsidRDefault="00CA57A2" w:rsidP="00CA57A2">
      <w:pPr>
        <w:numPr>
          <w:ilvl w:val="0"/>
          <w:numId w:val="6"/>
        </w:numPr>
        <w:spacing w:after="80" w:line="276" w:lineRule="auto"/>
        <w:ind w:left="357" w:right="-108" w:hanging="357"/>
        <w:jc w:val="both"/>
        <w:rPr>
          <w:rFonts w:ascii="Segoe UI" w:hAnsi="Segoe UI" w:cs="Cambria"/>
          <w:b/>
          <w:sz w:val="22"/>
          <w:szCs w:val="22"/>
        </w:rPr>
      </w:pPr>
      <w:bookmarkStart w:id="1" w:name="_Hlk43712519"/>
      <w:r>
        <w:rPr>
          <w:rFonts w:ascii="Segoe UI" w:hAnsi="Segoe UI"/>
          <w:b/>
          <w:sz w:val="22"/>
          <w:szCs w:val="22"/>
        </w:rPr>
        <w:t>Performa solid di tahun 2020 terlepas dari dampak pandemi COVID-19 yang signifikan</w:t>
      </w:r>
    </w:p>
    <w:p w14:paraId="5B2A2BEE" w14:textId="492FD275" w:rsidR="00CA57A2" w:rsidRPr="00CA57A2" w:rsidRDefault="00BD2470" w:rsidP="00CA57A2">
      <w:pPr>
        <w:numPr>
          <w:ilvl w:val="0"/>
          <w:numId w:val="6"/>
        </w:numPr>
        <w:spacing w:after="80" w:line="276" w:lineRule="auto"/>
        <w:ind w:left="357" w:right="-108" w:hanging="357"/>
        <w:jc w:val="both"/>
        <w:rPr>
          <w:rFonts w:ascii="Segoe UI" w:hAnsi="Segoe UI" w:cs="Cambria"/>
          <w:b/>
          <w:sz w:val="22"/>
          <w:szCs w:val="22"/>
        </w:rPr>
      </w:pPr>
      <w:r w:rsidRPr="00821D7E">
        <w:rPr>
          <w:rFonts w:ascii="Segoe UI" w:hAnsi="Segoe UI"/>
          <w:b/>
          <w:sz w:val="22"/>
          <w:szCs w:val="22"/>
          <w:lang w:val="en-US"/>
        </w:rPr>
        <w:t>Level d</w:t>
      </w:r>
      <w:r w:rsidR="00CA57A2" w:rsidRPr="00821D7E">
        <w:rPr>
          <w:rFonts w:ascii="Segoe UI" w:hAnsi="Segoe UI"/>
          <w:b/>
          <w:sz w:val="22"/>
          <w:szCs w:val="22"/>
        </w:rPr>
        <w:t xml:space="preserve">ividen yang diajukan pada tahun sebelumnya: </w:t>
      </w:r>
      <w:r w:rsidR="00CA57A2">
        <w:rPr>
          <w:rFonts w:ascii="Segoe UI" w:hAnsi="Segoe UI"/>
          <w:b/>
          <w:sz w:val="22"/>
          <w:szCs w:val="22"/>
        </w:rPr>
        <w:t>1,85 Euro per saham preferen</w:t>
      </w:r>
    </w:p>
    <w:bookmarkEnd w:id="1"/>
    <w:p w14:paraId="7BE43F52" w14:textId="77777777" w:rsidR="00CA57A2" w:rsidRPr="00CA57A2" w:rsidRDefault="00CA57A2" w:rsidP="00CA57A2">
      <w:pPr>
        <w:numPr>
          <w:ilvl w:val="0"/>
          <w:numId w:val="6"/>
        </w:numPr>
        <w:spacing w:after="80" w:line="276" w:lineRule="auto"/>
        <w:ind w:left="357" w:right="-108" w:hanging="357"/>
        <w:jc w:val="both"/>
        <w:rPr>
          <w:rFonts w:ascii="Segoe UI" w:hAnsi="Segoe UI" w:cs="Cambria"/>
          <w:b/>
          <w:sz w:val="22"/>
          <w:szCs w:val="22"/>
        </w:rPr>
      </w:pPr>
      <w:r>
        <w:rPr>
          <w:rFonts w:ascii="Segoe UI" w:hAnsi="Segoe UI"/>
          <w:b/>
          <w:sz w:val="22"/>
          <w:szCs w:val="22"/>
        </w:rPr>
        <w:t>Implementasi agenda pertumbuhan yang bermakna berjalan dengan baik</w:t>
      </w:r>
    </w:p>
    <w:p w14:paraId="7E5E2246" w14:textId="77777777" w:rsidR="00CA57A2" w:rsidRPr="00CA57A2" w:rsidRDefault="00CA57A2" w:rsidP="00CA57A2">
      <w:pPr>
        <w:numPr>
          <w:ilvl w:val="0"/>
          <w:numId w:val="6"/>
        </w:numPr>
        <w:spacing w:after="80" w:line="276" w:lineRule="auto"/>
        <w:ind w:left="357" w:right="-108" w:hanging="357"/>
        <w:jc w:val="both"/>
        <w:rPr>
          <w:rFonts w:ascii="Segoe UI" w:hAnsi="Segoe UI" w:cs="Cambria"/>
          <w:b/>
          <w:sz w:val="22"/>
          <w:szCs w:val="22"/>
        </w:rPr>
      </w:pPr>
      <w:r>
        <w:rPr>
          <w:rFonts w:ascii="Segoe UI" w:hAnsi="Segoe UI"/>
          <w:b/>
          <w:sz w:val="22"/>
          <w:szCs w:val="22"/>
        </w:rPr>
        <w:t>Fokus 2021 pada area inovasi, digitalisasi, dan budaya perusahaan</w:t>
      </w:r>
    </w:p>
    <w:p w14:paraId="7C55D06F" w14:textId="77777777" w:rsidR="00CA57A2" w:rsidRPr="00CA57A2" w:rsidRDefault="00CA57A2" w:rsidP="00CA57A2">
      <w:pPr>
        <w:numPr>
          <w:ilvl w:val="0"/>
          <w:numId w:val="6"/>
        </w:numPr>
        <w:spacing w:after="80" w:line="276" w:lineRule="auto"/>
        <w:ind w:left="357" w:right="-108" w:hanging="357"/>
        <w:jc w:val="both"/>
        <w:rPr>
          <w:rFonts w:ascii="Segoe UI" w:hAnsi="Segoe UI" w:cs="Cambria"/>
          <w:b/>
          <w:sz w:val="22"/>
          <w:szCs w:val="22"/>
        </w:rPr>
      </w:pPr>
      <w:r>
        <w:rPr>
          <w:rFonts w:ascii="Segoe UI" w:hAnsi="Segoe UI"/>
          <w:b/>
          <w:sz w:val="22"/>
          <w:szCs w:val="22"/>
        </w:rPr>
        <w:t>Awal yang bagus untuk 2021: Perkembangan Q1 di atas ekspektasi pasar</w:t>
      </w:r>
    </w:p>
    <w:p w14:paraId="032A4005" w14:textId="77777777" w:rsidR="00CA57A2" w:rsidRPr="00CA57A2" w:rsidRDefault="00CA57A2" w:rsidP="00CA57A2">
      <w:pPr>
        <w:spacing w:line="276" w:lineRule="auto"/>
        <w:jc w:val="both"/>
        <w:rPr>
          <w:rFonts w:ascii="Segoe UI" w:hAnsi="Segoe UI" w:cs="Segoe UI"/>
          <w:b/>
          <w:bCs/>
          <w:sz w:val="22"/>
          <w:szCs w:val="22"/>
        </w:rPr>
      </w:pPr>
      <w:bookmarkStart w:id="2" w:name="_Hlk69398237"/>
    </w:p>
    <w:p w14:paraId="06E69F84" w14:textId="3BD12D8D" w:rsidR="00CA57A2" w:rsidRPr="00821D7E" w:rsidRDefault="00CA57A2" w:rsidP="00CA57A2">
      <w:pPr>
        <w:spacing w:line="276" w:lineRule="auto"/>
        <w:jc w:val="both"/>
        <w:rPr>
          <w:rFonts w:ascii="Segoe UI" w:hAnsi="Segoe UI" w:cs="Segoe UI"/>
          <w:sz w:val="22"/>
          <w:szCs w:val="22"/>
        </w:rPr>
      </w:pPr>
      <w:r w:rsidRPr="00662D71">
        <w:rPr>
          <w:rFonts w:ascii="Segoe UI" w:hAnsi="Segoe UI"/>
          <w:sz w:val="22"/>
          <w:szCs w:val="22"/>
        </w:rPr>
        <w:t xml:space="preserve">Düsseldorf – </w:t>
      </w:r>
      <w:r w:rsidR="009713AE" w:rsidRPr="00662D71">
        <w:rPr>
          <w:rFonts w:ascii="Segoe UI" w:hAnsi="Segoe UI"/>
          <w:sz w:val="22"/>
          <w:szCs w:val="22"/>
        </w:rPr>
        <w:t>Dalam</w:t>
      </w:r>
      <w:r w:rsidRPr="00662D71">
        <w:rPr>
          <w:rFonts w:ascii="Segoe UI" w:hAnsi="Segoe UI"/>
          <w:sz w:val="22"/>
          <w:szCs w:val="22"/>
        </w:rPr>
        <w:t xml:space="preserve"> Rapat Umum Tahunan Henkel </w:t>
      </w:r>
      <w:r w:rsidR="00ED3B9B" w:rsidRPr="00662D71">
        <w:rPr>
          <w:rFonts w:ascii="Segoe UI" w:hAnsi="Segoe UI"/>
          <w:sz w:val="22"/>
          <w:szCs w:val="22"/>
        </w:rPr>
        <w:t xml:space="preserve">yang berlangsung secara virtual untuk kedua kalinya karena regulasi terkait COVID-19 </w:t>
      </w:r>
      <w:r w:rsidRPr="00662D71">
        <w:rPr>
          <w:rFonts w:ascii="Segoe UI" w:hAnsi="Segoe UI"/>
          <w:sz w:val="22"/>
          <w:szCs w:val="22"/>
        </w:rPr>
        <w:t xml:space="preserve">hari ini, CEO Carsten Knobel </w:t>
      </w:r>
      <w:r w:rsidR="00ED3B9B" w:rsidRPr="00662D71">
        <w:rPr>
          <w:rFonts w:ascii="Segoe UI" w:hAnsi="Segoe UI"/>
          <w:sz w:val="22"/>
          <w:szCs w:val="22"/>
        </w:rPr>
        <w:t>menyampaikan rangkuman</w:t>
      </w:r>
      <w:r w:rsidRPr="00662D71">
        <w:rPr>
          <w:rFonts w:ascii="Segoe UI" w:hAnsi="Segoe UI"/>
          <w:sz w:val="22"/>
          <w:szCs w:val="22"/>
        </w:rPr>
        <w:t xml:space="preserve"> pertumbuhan utama dari tahun fiskal 2020. </w:t>
      </w:r>
      <w:bookmarkEnd w:id="2"/>
      <w:r w:rsidRPr="00662D71">
        <w:rPr>
          <w:rFonts w:ascii="Segoe UI" w:hAnsi="Segoe UI"/>
          <w:sz w:val="22"/>
          <w:szCs w:val="22"/>
        </w:rPr>
        <w:t>Dia menjelaskan efek krisis Corona dan membahas kemajuan dalam penerapan agenda strategis. Dia juga menyoroti prioritas untuk 2021 dan menegaskan kembali fokus strategis jangka panjang perusahaan terhadap pertumbuhan yang ber</w:t>
      </w:r>
      <w:proofErr w:type="spellStart"/>
      <w:r w:rsidR="00F0141F" w:rsidRPr="00662D71">
        <w:rPr>
          <w:rFonts w:ascii="Segoe UI" w:hAnsi="Segoe UI"/>
          <w:sz w:val="22"/>
          <w:szCs w:val="22"/>
          <w:lang w:val="en-US"/>
        </w:rPr>
        <w:t>tujuan</w:t>
      </w:r>
      <w:proofErr w:type="spellEnd"/>
      <w:r w:rsidRPr="00662D71">
        <w:rPr>
          <w:rFonts w:ascii="Segoe UI" w:hAnsi="Segoe UI"/>
          <w:sz w:val="22"/>
          <w:szCs w:val="22"/>
        </w:rPr>
        <w:t>.</w:t>
      </w:r>
    </w:p>
    <w:p w14:paraId="58823810" w14:textId="77777777" w:rsidR="00CA57A2" w:rsidRPr="00CA57A2" w:rsidRDefault="00CA57A2" w:rsidP="00CA57A2">
      <w:pPr>
        <w:spacing w:line="276" w:lineRule="auto"/>
        <w:jc w:val="both"/>
        <w:rPr>
          <w:rFonts w:ascii="Segoe UI" w:hAnsi="Segoe UI" w:cs="Segoe UI"/>
          <w:sz w:val="22"/>
          <w:szCs w:val="22"/>
          <w:lang w:val="en-US"/>
        </w:rPr>
      </w:pPr>
    </w:p>
    <w:p w14:paraId="16AD959F" w14:textId="77777777" w:rsidR="00CA57A2" w:rsidRPr="00CA57A2" w:rsidRDefault="00CA57A2" w:rsidP="00CA57A2">
      <w:pPr>
        <w:spacing w:after="120" w:line="276" w:lineRule="auto"/>
        <w:jc w:val="both"/>
        <w:rPr>
          <w:rFonts w:ascii="Segoe UI" w:hAnsi="Segoe UI" w:cs="Segoe UI"/>
          <w:b/>
          <w:bCs/>
          <w:sz w:val="22"/>
          <w:szCs w:val="22"/>
        </w:rPr>
      </w:pPr>
      <w:r>
        <w:rPr>
          <w:rFonts w:ascii="Segoe UI" w:hAnsi="Segoe UI"/>
          <w:b/>
          <w:bCs/>
          <w:sz w:val="22"/>
          <w:szCs w:val="22"/>
        </w:rPr>
        <w:t>Performa solid terlepas dari dampak pandemi COVID-19 yang signifikan</w:t>
      </w:r>
    </w:p>
    <w:p w14:paraId="1C51BAD2" w14:textId="025BC93C" w:rsidR="00CA57A2" w:rsidRPr="00821D7E" w:rsidRDefault="00CA57A2" w:rsidP="00CA57A2">
      <w:pPr>
        <w:spacing w:line="276" w:lineRule="auto"/>
        <w:jc w:val="both"/>
        <w:rPr>
          <w:rFonts w:ascii="Segoe UI" w:hAnsi="Segoe UI" w:cs="Segoe UI"/>
          <w:sz w:val="22"/>
          <w:szCs w:val="22"/>
        </w:rPr>
      </w:pPr>
      <w:r>
        <w:rPr>
          <w:rFonts w:ascii="Segoe UI" w:hAnsi="Segoe UI"/>
          <w:sz w:val="22"/>
          <w:szCs w:val="22"/>
        </w:rPr>
        <w:t xml:space="preserve">“Di tahun yang penuh tantangan dan terlepas dari penurunan ekonomi global yang drastis, </w:t>
      </w:r>
      <w:r w:rsidR="005A7B57" w:rsidRPr="00821D7E">
        <w:rPr>
          <w:rFonts w:ascii="Segoe UI" w:hAnsi="Segoe UI"/>
          <w:sz w:val="22"/>
          <w:szCs w:val="22"/>
          <w:lang w:val="en-US"/>
        </w:rPr>
        <w:t>kami</w:t>
      </w:r>
      <w:r w:rsidRPr="00821D7E">
        <w:rPr>
          <w:rFonts w:ascii="Segoe UI" w:hAnsi="Segoe UI"/>
          <w:sz w:val="22"/>
          <w:szCs w:val="22"/>
        </w:rPr>
        <w:t xml:space="preserve"> </w:t>
      </w:r>
      <w:proofErr w:type="spellStart"/>
      <w:r w:rsidR="005A7B57" w:rsidRPr="00821D7E">
        <w:rPr>
          <w:rFonts w:ascii="Segoe UI" w:hAnsi="Segoe UI"/>
          <w:sz w:val="22"/>
          <w:szCs w:val="22"/>
          <w:lang w:val="en-US"/>
        </w:rPr>
        <w:t>tetap</w:t>
      </w:r>
      <w:proofErr w:type="spellEnd"/>
      <w:r w:rsidR="005A7B57" w:rsidRPr="00821D7E">
        <w:rPr>
          <w:rFonts w:ascii="Segoe UI" w:hAnsi="Segoe UI"/>
          <w:sz w:val="22"/>
          <w:szCs w:val="22"/>
          <w:lang w:val="en-US"/>
        </w:rPr>
        <w:t xml:space="preserve"> </w:t>
      </w:r>
      <w:proofErr w:type="spellStart"/>
      <w:r w:rsidR="005A7B57" w:rsidRPr="00821D7E">
        <w:rPr>
          <w:rFonts w:ascii="Segoe UI" w:hAnsi="Segoe UI"/>
          <w:sz w:val="22"/>
          <w:szCs w:val="22"/>
          <w:lang w:val="en-US"/>
        </w:rPr>
        <w:t>mempertahankan</w:t>
      </w:r>
      <w:proofErr w:type="spellEnd"/>
      <w:r w:rsidRPr="00821D7E">
        <w:rPr>
          <w:rFonts w:ascii="Segoe UI" w:hAnsi="Segoe UI"/>
          <w:sz w:val="22"/>
          <w:szCs w:val="22"/>
        </w:rPr>
        <w:t xml:space="preserve"> performa solid di semua unit bisnis," </w:t>
      </w:r>
      <w:proofErr w:type="spellStart"/>
      <w:r w:rsidR="00D263D1" w:rsidRPr="00821D7E">
        <w:rPr>
          <w:rFonts w:ascii="Segoe UI" w:hAnsi="Segoe UI"/>
          <w:sz w:val="22"/>
          <w:szCs w:val="22"/>
          <w:lang w:val="en-US"/>
        </w:rPr>
        <w:t>rangkum</w:t>
      </w:r>
      <w:proofErr w:type="spellEnd"/>
      <w:r w:rsidR="00D263D1" w:rsidRPr="00821D7E">
        <w:rPr>
          <w:rFonts w:ascii="Segoe UI" w:hAnsi="Segoe UI"/>
          <w:sz w:val="22"/>
          <w:szCs w:val="22"/>
          <w:lang w:val="en-US"/>
        </w:rPr>
        <w:t xml:space="preserve"> </w:t>
      </w:r>
      <w:r w:rsidRPr="00821D7E">
        <w:rPr>
          <w:rFonts w:ascii="Segoe UI" w:hAnsi="Segoe UI"/>
          <w:sz w:val="22"/>
          <w:szCs w:val="22"/>
        </w:rPr>
        <w:t xml:space="preserve">CEO </w:t>
      </w:r>
      <w:r w:rsidR="00D263D1" w:rsidRPr="00821D7E">
        <w:rPr>
          <w:rFonts w:ascii="Segoe UI" w:hAnsi="Segoe UI"/>
          <w:sz w:val="22"/>
          <w:szCs w:val="22"/>
          <w:lang w:val="en-US"/>
        </w:rPr>
        <w:t xml:space="preserve">Henkel, </w:t>
      </w:r>
      <w:r w:rsidRPr="00821D7E">
        <w:rPr>
          <w:rFonts w:ascii="Segoe UI" w:hAnsi="Segoe UI"/>
          <w:sz w:val="22"/>
          <w:szCs w:val="22"/>
        </w:rPr>
        <w:t xml:space="preserve">Carsten Knobel </w:t>
      </w:r>
      <w:proofErr w:type="spellStart"/>
      <w:r w:rsidR="00D263D1" w:rsidRPr="00821D7E">
        <w:rPr>
          <w:rFonts w:ascii="Segoe UI" w:hAnsi="Segoe UI"/>
          <w:sz w:val="22"/>
          <w:szCs w:val="22"/>
          <w:lang w:val="en-US"/>
        </w:rPr>
        <w:t>untuk</w:t>
      </w:r>
      <w:proofErr w:type="spellEnd"/>
      <w:r w:rsidRPr="00821D7E">
        <w:rPr>
          <w:rFonts w:ascii="Segoe UI" w:hAnsi="Segoe UI"/>
          <w:sz w:val="22"/>
          <w:szCs w:val="22"/>
        </w:rPr>
        <w:t xml:space="preserve"> tahun fiskal 2020. "</w:t>
      </w:r>
      <w:r w:rsidR="005A7B57" w:rsidRPr="00821D7E">
        <w:rPr>
          <w:rFonts w:ascii="Segoe UI" w:hAnsi="Segoe UI"/>
          <w:sz w:val="22"/>
          <w:szCs w:val="22"/>
          <w:lang w:val="en-US"/>
        </w:rPr>
        <w:t xml:space="preserve">Kami </w:t>
      </w:r>
      <w:proofErr w:type="spellStart"/>
      <w:r w:rsidR="005A7B57" w:rsidRPr="00821D7E">
        <w:rPr>
          <w:rFonts w:ascii="Segoe UI" w:hAnsi="Segoe UI"/>
          <w:sz w:val="22"/>
          <w:szCs w:val="22"/>
          <w:lang w:val="en-US"/>
        </w:rPr>
        <w:t>berhasil</w:t>
      </w:r>
      <w:proofErr w:type="spellEnd"/>
      <w:r w:rsidRPr="00821D7E">
        <w:rPr>
          <w:rFonts w:ascii="Segoe UI" w:hAnsi="Segoe UI"/>
          <w:sz w:val="22"/>
          <w:szCs w:val="22"/>
        </w:rPr>
        <w:t xml:space="preserve"> meraih penjualan sebanyak 19,3 miliar Euro. Laba operasional yang disesuaikan mencapai 2,6 miliar Euro, dan margin 13,4 persen. </w:t>
      </w:r>
      <w:proofErr w:type="spellStart"/>
      <w:r w:rsidR="005224BB" w:rsidRPr="00821D7E">
        <w:rPr>
          <w:rFonts w:ascii="Segoe UI" w:hAnsi="Segoe UI"/>
          <w:sz w:val="22"/>
          <w:szCs w:val="22"/>
          <w:lang w:val="en-US"/>
        </w:rPr>
        <w:t>Meskipun</w:t>
      </w:r>
      <w:proofErr w:type="spellEnd"/>
      <w:r w:rsidR="005224BB" w:rsidRPr="00821D7E">
        <w:rPr>
          <w:rFonts w:ascii="Segoe UI" w:hAnsi="Segoe UI"/>
          <w:sz w:val="22"/>
          <w:szCs w:val="22"/>
          <w:lang w:val="en-US"/>
        </w:rPr>
        <w:t xml:space="preserve"> </w:t>
      </w:r>
      <w:proofErr w:type="spellStart"/>
      <w:r w:rsidR="005224BB" w:rsidRPr="00821D7E">
        <w:rPr>
          <w:rFonts w:ascii="Segoe UI" w:hAnsi="Segoe UI"/>
          <w:sz w:val="22"/>
          <w:szCs w:val="22"/>
          <w:lang w:val="en-US"/>
        </w:rPr>
        <w:t>terjadi</w:t>
      </w:r>
      <w:proofErr w:type="spellEnd"/>
      <w:r w:rsidR="005224BB" w:rsidRPr="00821D7E">
        <w:rPr>
          <w:rFonts w:ascii="Segoe UI" w:hAnsi="Segoe UI"/>
          <w:sz w:val="22"/>
          <w:szCs w:val="22"/>
          <w:lang w:val="en-US"/>
        </w:rPr>
        <w:t xml:space="preserve"> </w:t>
      </w:r>
      <w:r w:rsidRPr="00821D7E">
        <w:rPr>
          <w:rFonts w:ascii="Segoe UI" w:hAnsi="Segoe UI"/>
          <w:sz w:val="22"/>
          <w:szCs w:val="22"/>
        </w:rPr>
        <w:t xml:space="preserve">penurunan yang signifikan dibandingkan </w:t>
      </w:r>
      <w:proofErr w:type="spellStart"/>
      <w:r w:rsidR="00C910B1" w:rsidRPr="00821D7E">
        <w:rPr>
          <w:rFonts w:ascii="Segoe UI" w:hAnsi="Segoe UI"/>
          <w:sz w:val="22"/>
          <w:szCs w:val="22"/>
          <w:lang w:val="en-US"/>
        </w:rPr>
        <w:t>tahun</w:t>
      </w:r>
      <w:proofErr w:type="spellEnd"/>
      <w:r w:rsidR="00C910B1" w:rsidRPr="00821D7E">
        <w:rPr>
          <w:rFonts w:ascii="Segoe UI" w:hAnsi="Segoe UI"/>
          <w:sz w:val="22"/>
          <w:szCs w:val="22"/>
          <w:lang w:val="en-US"/>
        </w:rPr>
        <w:t xml:space="preserve"> </w:t>
      </w:r>
      <w:r w:rsidRPr="00821D7E">
        <w:rPr>
          <w:rFonts w:ascii="Segoe UI" w:hAnsi="Segoe UI"/>
          <w:sz w:val="22"/>
          <w:szCs w:val="22"/>
        </w:rPr>
        <w:t xml:space="preserve">2019, </w:t>
      </w:r>
      <w:r w:rsidR="00B56758" w:rsidRPr="00821D7E">
        <w:rPr>
          <w:rFonts w:ascii="Segoe UI" w:hAnsi="Segoe UI"/>
          <w:sz w:val="22"/>
          <w:szCs w:val="22"/>
          <w:lang w:val="en-US"/>
        </w:rPr>
        <w:t xml:space="preserve">kami </w:t>
      </w:r>
      <w:proofErr w:type="spellStart"/>
      <w:r w:rsidR="00FB36AE" w:rsidRPr="00821D7E">
        <w:rPr>
          <w:rFonts w:ascii="Segoe UI" w:hAnsi="Segoe UI"/>
          <w:sz w:val="22"/>
          <w:szCs w:val="22"/>
          <w:lang w:val="en-US"/>
        </w:rPr>
        <w:t>tetap</w:t>
      </w:r>
      <w:proofErr w:type="spellEnd"/>
      <w:r w:rsidR="00FB36AE" w:rsidRPr="00821D7E">
        <w:rPr>
          <w:rFonts w:ascii="Segoe UI" w:hAnsi="Segoe UI"/>
          <w:sz w:val="22"/>
          <w:szCs w:val="22"/>
          <w:lang w:val="en-US"/>
        </w:rPr>
        <w:t xml:space="preserve"> </w:t>
      </w:r>
      <w:proofErr w:type="spellStart"/>
      <w:r w:rsidR="00FB36AE" w:rsidRPr="00821D7E">
        <w:rPr>
          <w:rFonts w:ascii="Segoe UI" w:hAnsi="Segoe UI"/>
          <w:sz w:val="22"/>
          <w:szCs w:val="22"/>
          <w:lang w:val="en-US"/>
        </w:rPr>
        <w:t>berprofit</w:t>
      </w:r>
      <w:proofErr w:type="spellEnd"/>
      <w:r w:rsidRPr="00821D7E">
        <w:rPr>
          <w:rFonts w:ascii="Segoe UI" w:hAnsi="Segoe UI"/>
          <w:sz w:val="22"/>
          <w:szCs w:val="22"/>
        </w:rPr>
        <w:t>. Arus kas bebas mencapai 2,3 miliar Euro</w:t>
      </w:r>
      <w:r w:rsidR="006D053C" w:rsidRPr="00821D7E">
        <w:rPr>
          <w:rFonts w:ascii="Segoe UI" w:hAnsi="Segoe UI"/>
          <w:sz w:val="22"/>
          <w:szCs w:val="22"/>
          <w:lang w:val="en-US"/>
        </w:rPr>
        <w:t xml:space="preserve"> dan </w:t>
      </w:r>
      <w:r w:rsidRPr="00821D7E">
        <w:rPr>
          <w:rFonts w:ascii="Segoe UI" w:hAnsi="Segoe UI"/>
          <w:sz w:val="22"/>
          <w:szCs w:val="22"/>
        </w:rPr>
        <w:t xml:space="preserve">hanya sedikit </w:t>
      </w:r>
      <w:proofErr w:type="spellStart"/>
      <w:r w:rsidR="00CE2EB4" w:rsidRPr="00821D7E">
        <w:rPr>
          <w:rFonts w:ascii="Segoe UI" w:hAnsi="Segoe UI"/>
          <w:sz w:val="22"/>
          <w:szCs w:val="22"/>
          <w:lang w:val="en-US"/>
        </w:rPr>
        <w:t>berkurang</w:t>
      </w:r>
      <w:proofErr w:type="spellEnd"/>
      <w:r w:rsidR="00CE2EB4" w:rsidRPr="00821D7E">
        <w:rPr>
          <w:rFonts w:ascii="Segoe UI" w:hAnsi="Segoe UI"/>
          <w:sz w:val="22"/>
          <w:szCs w:val="22"/>
          <w:lang w:val="en-US"/>
        </w:rPr>
        <w:t xml:space="preserve"> </w:t>
      </w:r>
      <w:proofErr w:type="spellStart"/>
      <w:r w:rsidR="00CE2EB4" w:rsidRPr="00821D7E">
        <w:rPr>
          <w:rFonts w:ascii="Segoe UI" w:hAnsi="Segoe UI"/>
          <w:sz w:val="22"/>
          <w:szCs w:val="22"/>
          <w:lang w:val="en-US"/>
        </w:rPr>
        <w:t>dibandingkan</w:t>
      </w:r>
      <w:proofErr w:type="spellEnd"/>
      <w:r w:rsidR="00CE2EB4" w:rsidRPr="00821D7E">
        <w:rPr>
          <w:rFonts w:ascii="Segoe UI" w:hAnsi="Segoe UI"/>
          <w:sz w:val="22"/>
          <w:szCs w:val="22"/>
          <w:lang w:val="en-US"/>
        </w:rPr>
        <w:t xml:space="preserve"> </w:t>
      </w:r>
      <w:r w:rsidRPr="00821D7E">
        <w:rPr>
          <w:rFonts w:ascii="Segoe UI" w:hAnsi="Segoe UI"/>
          <w:sz w:val="22"/>
          <w:szCs w:val="22"/>
        </w:rPr>
        <w:t xml:space="preserve">tahun sebelumnya. Secara keseluruhan, </w:t>
      </w:r>
      <w:r w:rsidR="00BA16B7" w:rsidRPr="00821D7E">
        <w:rPr>
          <w:rFonts w:ascii="Segoe UI" w:hAnsi="Segoe UI"/>
          <w:sz w:val="22"/>
          <w:szCs w:val="22"/>
          <w:lang w:val="en-US"/>
        </w:rPr>
        <w:t>kami</w:t>
      </w:r>
      <w:r w:rsidRPr="00821D7E">
        <w:rPr>
          <w:rFonts w:ascii="Segoe UI" w:hAnsi="Segoe UI"/>
          <w:sz w:val="22"/>
          <w:szCs w:val="22"/>
        </w:rPr>
        <w:t xml:space="preserve"> menginvestasikan 200 juta Euro lebih banyak untuk </w:t>
      </w:r>
      <w:r>
        <w:rPr>
          <w:rFonts w:ascii="Segoe UI" w:hAnsi="Segoe UI"/>
          <w:sz w:val="22"/>
          <w:szCs w:val="22"/>
        </w:rPr>
        <w:lastRenderedPageBreak/>
        <w:t xml:space="preserve">merek, inovasi, dan digitalisasi </w:t>
      </w:r>
      <w:proofErr w:type="spellStart"/>
      <w:r w:rsidR="00B269F8" w:rsidRPr="00821D7E">
        <w:rPr>
          <w:rFonts w:ascii="Segoe UI" w:hAnsi="Segoe UI"/>
          <w:sz w:val="22"/>
          <w:szCs w:val="22"/>
          <w:lang w:val="en-US"/>
        </w:rPr>
        <w:t>serta</w:t>
      </w:r>
      <w:proofErr w:type="spellEnd"/>
      <w:r w:rsidRPr="00821D7E">
        <w:rPr>
          <w:rFonts w:ascii="Segoe UI" w:hAnsi="Segoe UI"/>
          <w:sz w:val="22"/>
          <w:szCs w:val="22"/>
        </w:rPr>
        <w:t xml:space="preserve"> memperkuat bisnis melalui akuisisi. K</w:t>
      </w:r>
      <w:proofErr w:type="spellStart"/>
      <w:r w:rsidR="00627D34" w:rsidRPr="00821D7E">
        <w:rPr>
          <w:rFonts w:ascii="Segoe UI" w:hAnsi="Segoe UI"/>
          <w:sz w:val="22"/>
          <w:szCs w:val="22"/>
          <w:lang w:val="en-US"/>
        </w:rPr>
        <w:t>ami</w:t>
      </w:r>
      <w:proofErr w:type="spellEnd"/>
      <w:r w:rsidR="00627D34" w:rsidRPr="00821D7E">
        <w:rPr>
          <w:rFonts w:ascii="Segoe UI" w:hAnsi="Segoe UI"/>
          <w:sz w:val="22"/>
          <w:szCs w:val="22"/>
          <w:lang w:val="en-US"/>
        </w:rPr>
        <w:t xml:space="preserve"> juga</w:t>
      </w:r>
      <w:r w:rsidRPr="00821D7E">
        <w:rPr>
          <w:rFonts w:ascii="Segoe UI" w:hAnsi="Segoe UI"/>
          <w:sz w:val="22"/>
          <w:szCs w:val="22"/>
        </w:rPr>
        <w:t xml:space="preserve"> memangkas utang secara signifikan dan selalu mengontrol biaya</w:t>
      </w:r>
      <w:r w:rsidR="009670F5" w:rsidRPr="00821D7E">
        <w:rPr>
          <w:rFonts w:ascii="Segoe UI" w:hAnsi="Segoe UI"/>
          <w:sz w:val="22"/>
          <w:szCs w:val="22"/>
          <w:lang w:val="en-US"/>
        </w:rPr>
        <w:t>-</w:t>
      </w:r>
      <w:proofErr w:type="spellStart"/>
      <w:r w:rsidR="009670F5" w:rsidRPr="00821D7E">
        <w:rPr>
          <w:rFonts w:ascii="Segoe UI" w:hAnsi="Segoe UI"/>
          <w:sz w:val="22"/>
          <w:szCs w:val="22"/>
          <w:lang w:val="en-US"/>
        </w:rPr>
        <w:t>biaya</w:t>
      </w:r>
      <w:proofErr w:type="spellEnd"/>
      <w:r w:rsidRPr="00821D7E">
        <w:rPr>
          <w:rFonts w:ascii="Segoe UI" w:hAnsi="Segoe UI"/>
          <w:sz w:val="22"/>
          <w:szCs w:val="22"/>
        </w:rPr>
        <w:t xml:space="preserve">." ujar Knobel. "Ini artinya Henkel akan selalu kokoh dalam bidang finansial dan memiliki posisi yang </w:t>
      </w:r>
      <w:proofErr w:type="spellStart"/>
      <w:r w:rsidR="00E718AD" w:rsidRPr="00821D7E">
        <w:rPr>
          <w:rFonts w:ascii="Segoe UI" w:hAnsi="Segoe UI"/>
          <w:sz w:val="22"/>
          <w:szCs w:val="22"/>
          <w:lang w:val="en-US"/>
        </w:rPr>
        <w:t>strategis</w:t>
      </w:r>
      <w:proofErr w:type="spellEnd"/>
      <w:r w:rsidRPr="00821D7E">
        <w:rPr>
          <w:rFonts w:ascii="Segoe UI" w:hAnsi="Segoe UI"/>
          <w:sz w:val="22"/>
          <w:szCs w:val="22"/>
        </w:rPr>
        <w:t xml:space="preserve">." Ketua Komite Pemegang Saham dan Dewan Pengawas, Dr. Simone Bagel-Trah berterima kasih kepada Dewan Manajemen, semua karyawan, dan badan korporat atas komitmen mereka yang luar biasa di tahun fiskal sebelumnya: "Atas nama Dewan Pengawas dan Komite Pemegang Saham, saya ingin berterima kasih kepada semua karyawan, Dewan Manajemen, dan tim kepemimpinan atas dedikasi dan komitmen mereka yang luar biasa dalam tahun fiskal </w:t>
      </w:r>
      <w:r w:rsidR="00163511" w:rsidRPr="00821D7E">
        <w:rPr>
          <w:rFonts w:ascii="Segoe UI" w:hAnsi="Segoe UI"/>
          <w:sz w:val="22"/>
          <w:szCs w:val="22"/>
        </w:rPr>
        <w:t>lalu</w:t>
      </w:r>
      <w:r w:rsidRPr="00821D7E">
        <w:rPr>
          <w:rFonts w:ascii="Segoe UI" w:hAnsi="Segoe UI"/>
          <w:sz w:val="22"/>
          <w:szCs w:val="22"/>
        </w:rPr>
        <w:t xml:space="preserve">. Mereka semua telah memberikan kontribusi penting terhadap kesuksesan bisnis </w:t>
      </w:r>
      <w:proofErr w:type="spellStart"/>
      <w:r w:rsidR="00EB2C5F" w:rsidRPr="00821D7E">
        <w:rPr>
          <w:rFonts w:ascii="Segoe UI" w:hAnsi="Segoe UI"/>
          <w:sz w:val="22"/>
          <w:szCs w:val="22"/>
          <w:lang w:val="en-US"/>
        </w:rPr>
        <w:t>perusahaan</w:t>
      </w:r>
      <w:proofErr w:type="spellEnd"/>
      <w:r w:rsidRPr="00821D7E">
        <w:rPr>
          <w:rFonts w:ascii="Segoe UI" w:hAnsi="Segoe UI"/>
          <w:sz w:val="22"/>
          <w:szCs w:val="22"/>
        </w:rPr>
        <w:t xml:space="preserve"> </w:t>
      </w:r>
      <w:proofErr w:type="spellStart"/>
      <w:r w:rsidR="000059CB" w:rsidRPr="00821D7E">
        <w:rPr>
          <w:rFonts w:ascii="Segoe UI" w:hAnsi="Segoe UI"/>
          <w:sz w:val="22"/>
          <w:szCs w:val="22"/>
          <w:lang w:val="en-US"/>
        </w:rPr>
        <w:t>ditengah</w:t>
      </w:r>
      <w:proofErr w:type="spellEnd"/>
      <w:r w:rsidRPr="00821D7E">
        <w:rPr>
          <w:rFonts w:ascii="Segoe UI" w:hAnsi="Segoe UI"/>
          <w:sz w:val="22"/>
          <w:szCs w:val="22"/>
        </w:rPr>
        <w:t xml:space="preserve"> lingkungan yang menantang."</w:t>
      </w:r>
    </w:p>
    <w:p w14:paraId="0678DDC3" w14:textId="77777777" w:rsidR="00CA57A2" w:rsidRPr="00821D7E" w:rsidRDefault="00CA57A2" w:rsidP="00CA57A2">
      <w:pPr>
        <w:spacing w:line="276" w:lineRule="auto"/>
        <w:jc w:val="both"/>
        <w:rPr>
          <w:rFonts w:ascii="Segoe UI" w:hAnsi="Segoe UI" w:cs="Segoe UI"/>
          <w:sz w:val="22"/>
          <w:szCs w:val="22"/>
          <w:lang w:val="en-US"/>
        </w:rPr>
      </w:pPr>
    </w:p>
    <w:p w14:paraId="65E042A7" w14:textId="7AB34704" w:rsidR="00CA57A2" w:rsidRPr="00CA57A2" w:rsidRDefault="00CA57A2" w:rsidP="00CA57A2">
      <w:pPr>
        <w:spacing w:line="276" w:lineRule="auto"/>
        <w:jc w:val="both"/>
        <w:rPr>
          <w:rFonts w:ascii="Segoe UI" w:hAnsi="Segoe UI" w:cs="Segoe UI"/>
          <w:sz w:val="22"/>
          <w:szCs w:val="22"/>
        </w:rPr>
      </w:pPr>
      <w:r>
        <w:rPr>
          <w:rFonts w:ascii="Segoe UI" w:hAnsi="Segoe UI"/>
          <w:sz w:val="22"/>
          <w:szCs w:val="22"/>
        </w:rPr>
        <w:t xml:space="preserve">Pada Rapat Umum Tahunan ini, Prof. Dr. Ulrich Lehner, salah satu anggota senior dari Komite Pemegang Saham mengundurkan diri dari badan korporat. </w:t>
      </w:r>
      <w:bookmarkStart w:id="3" w:name="_Hlk69400128"/>
      <w:r>
        <w:rPr>
          <w:rFonts w:ascii="Segoe UI" w:hAnsi="Segoe UI"/>
          <w:sz w:val="22"/>
          <w:szCs w:val="22"/>
        </w:rPr>
        <w:t xml:space="preserve">Beliau akan digantikan oleh James Rowan, </w:t>
      </w:r>
      <w:r w:rsidR="00E5389C">
        <w:rPr>
          <w:rFonts w:ascii="Segoe UI" w:hAnsi="Segoe UI"/>
          <w:sz w:val="22"/>
          <w:szCs w:val="22"/>
          <w:lang w:val="en-US"/>
        </w:rPr>
        <w:t xml:space="preserve">yang </w:t>
      </w:r>
      <w:proofErr w:type="spellStart"/>
      <w:r w:rsidR="00E5389C" w:rsidRPr="00821D7E">
        <w:rPr>
          <w:rFonts w:ascii="Segoe UI" w:hAnsi="Segoe UI"/>
          <w:sz w:val="22"/>
          <w:szCs w:val="22"/>
          <w:lang w:val="en-US"/>
        </w:rPr>
        <w:t>memiliki</w:t>
      </w:r>
      <w:proofErr w:type="spellEnd"/>
      <w:r w:rsidR="00E5389C" w:rsidRPr="00821D7E">
        <w:rPr>
          <w:rFonts w:ascii="Segoe UI" w:hAnsi="Segoe UI"/>
          <w:sz w:val="22"/>
          <w:szCs w:val="22"/>
          <w:lang w:val="en-US"/>
        </w:rPr>
        <w:t xml:space="preserve"> </w:t>
      </w:r>
      <w:proofErr w:type="spellStart"/>
      <w:r w:rsidR="00E5389C" w:rsidRPr="00821D7E">
        <w:rPr>
          <w:rFonts w:ascii="Segoe UI" w:hAnsi="Segoe UI"/>
          <w:sz w:val="22"/>
          <w:szCs w:val="22"/>
          <w:lang w:val="en-US"/>
        </w:rPr>
        <w:t>pengalaman</w:t>
      </w:r>
      <w:proofErr w:type="spellEnd"/>
      <w:r w:rsidR="00E5389C" w:rsidRPr="00821D7E">
        <w:rPr>
          <w:rFonts w:ascii="Segoe UI" w:hAnsi="Segoe UI"/>
          <w:sz w:val="22"/>
          <w:szCs w:val="22"/>
          <w:lang w:val="en-US"/>
        </w:rPr>
        <w:t xml:space="preserve"> </w:t>
      </w:r>
      <w:r>
        <w:rPr>
          <w:rFonts w:ascii="Segoe UI" w:hAnsi="Segoe UI"/>
          <w:sz w:val="22"/>
          <w:szCs w:val="22"/>
        </w:rPr>
        <w:t xml:space="preserve">bertahun-tahun di berbagai perusahaan industrial, termasuk sebagai CEO di Dyson. </w:t>
      </w:r>
      <w:bookmarkEnd w:id="3"/>
      <w:r>
        <w:rPr>
          <w:rFonts w:ascii="Segoe UI" w:hAnsi="Segoe UI"/>
          <w:sz w:val="22"/>
          <w:szCs w:val="22"/>
        </w:rPr>
        <w:t xml:space="preserve">"Saya ingin berterima kasih kepada Ulrich Lehner atas kerja sama yang intensif dan diskusi yang inspiratif dalam Komite Pemegang Saham selama 13 tahun terakhir. Kami akan merindukan saran-sarannya dan kami mendoakan yang terbaik untuknya di waktu mendatang," lanjut Bagel-Trah. </w:t>
      </w:r>
    </w:p>
    <w:p w14:paraId="6769DF13" w14:textId="77777777" w:rsidR="00CA57A2" w:rsidRPr="00CA57A2" w:rsidRDefault="00CA57A2" w:rsidP="00CA57A2">
      <w:pPr>
        <w:spacing w:line="276" w:lineRule="auto"/>
        <w:jc w:val="both"/>
        <w:rPr>
          <w:rFonts w:ascii="Segoe UI" w:hAnsi="Segoe UI" w:cs="Segoe UI"/>
          <w:sz w:val="22"/>
          <w:szCs w:val="22"/>
          <w:lang w:val="en-US"/>
        </w:rPr>
      </w:pPr>
    </w:p>
    <w:p w14:paraId="639FD702" w14:textId="791FFDA2" w:rsidR="00CA57A2" w:rsidRPr="00CA57A2" w:rsidRDefault="00CA57A2" w:rsidP="00CA57A2">
      <w:pPr>
        <w:spacing w:line="276" w:lineRule="auto"/>
        <w:jc w:val="both"/>
        <w:rPr>
          <w:rFonts w:ascii="Segoe UI" w:hAnsi="Segoe UI" w:cs="Segoe UI"/>
          <w:sz w:val="22"/>
          <w:szCs w:val="22"/>
        </w:rPr>
      </w:pPr>
      <w:r>
        <w:rPr>
          <w:rFonts w:ascii="Segoe UI" w:hAnsi="Segoe UI"/>
          <w:sz w:val="22"/>
          <w:szCs w:val="22"/>
        </w:rPr>
        <w:t xml:space="preserve">Dia juga berterima kasih kepada Jens-Martin Schwärzler, yang akan meninggalkan Henkel sebagai anggota Dewan Manajemen yang bertanggung jawab atas unit bisnis </w:t>
      </w:r>
      <w:r w:rsidR="007D267C" w:rsidRPr="00821D7E">
        <w:rPr>
          <w:rFonts w:ascii="Segoe UI" w:hAnsi="Segoe UI"/>
          <w:sz w:val="22"/>
          <w:szCs w:val="22"/>
          <w:lang w:val="en-US"/>
        </w:rPr>
        <w:t xml:space="preserve">Beauty Care </w:t>
      </w:r>
      <w:r>
        <w:rPr>
          <w:rFonts w:ascii="Segoe UI" w:hAnsi="Segoe UI"/>
          <w:sz w:val="22"/>
          <w:szCs w:val="22"/>
        </w:rPr>
        <w:t>setelah lebih dari 28 tahun bersama perusahaan ini, dan memperkenalkan Wolfgang König, yang akan menggantikannya per 1 Juni.</w:t>
      </w:r>
    </w:p>
    <w:p w14:paraId="06085247" w14:textId="77777777" w:rsidR="00CA57A2" w:rsidRPr="00CA57A2" w:rsidRDefault="00CA57A2" w:rsidP="00CA57A2">
      <w:pPr>
        <w:spacing w:line="276" w:lineRule="auto"/>
        <w:jc w:val="both"/>
        <w:rPr>
          <w:rFonts w:ascii="Segoe UI" w:hAnsi="Segoe UI" w:cs="Segoe UI"/>
          <w:sz w:val="22"/>
          <w:szCs w:val="22"/>
          <w:lang w:val="en-US"/>
        </w:rPr>
      </w:pPr>
    </w:p>
    <w:p w14:paraId="08492C83" w14:textId="77777777" w:rsidR="00CA57A2" w:rsidRPr="00CA57A2" w:rsidRDefault="00CA57A2" w:rsidP="00CA57A2">
      <w:pPr>
        <w:spacing w:line="276" w:lineRule="auto"/>
        <w:jc w:val="both"/>
        <w:rPr>
          <w:rFonts w:ascii="Segoe UI" w:hAnsi="Segoe UI" w:cs="Segoe UI"/>
          <w:sz w:val="22"/>
          <w:szCs w:val="22"/>
        </w:rPr>
      </w:pPr>
      <w:r>
        <w:rPr>
          <w:rFonts w:ascii="Segoe UI" w:hAnsi="Segoe UI"/>
          <w:sz w:val="22"/>
          <w:szCs w:val="22"/>
        </w:rPr>
        <w:t>Carsten Knobel juga berterima kasih kepada lebih dari 53.000 karyawan di seluruh dunia atas prestasi mereka yang luar biasa. "Secara keseluruhan, kita telah berhasil mempertahankan posisi Henkel selama krisis global ini. Berkat manajemen krisis, portofolio yang seimbang, dan kekuatan finansial kita. Namun, di atas itu semua, ini adalah berkat semua karyawan kita yang luar biasa. Ini merupakan performa yang hebat dari karyawan kita dalam masa yang tidak biasa," ujar CEO.</w:t>
      </w:r>
    </w:p>
    <w:p w14:paraId="7A3D5256" w14:textId="77777777" w:rsidR="00CA57A2" w:rsidRPr="00CA57A2" w:rsidRDefault="00CA57A2" w:rsidP="00CA57A2">
      <w:pPr>
        <w:spacing w:line="276" w:lineRule="auto"/>
        <w:jc w:val="both"/>
        <w:rPr>
          <w:rFonts w:ascii="Segoe UI" w:hAnsi="Segoe UI" w:cs="Segoe UI"/>
          <w:sz w:val="22"/>
          <w:szCs w:val="22"/>
          <w:lang w:val="en-US"/>
        </w:rPr>
      </w:pPr>
    </w:p>
    <w:p w14:paraId="1D8CA8A7" w14:textId="778BBFE1" w:rsidR="00CA57A2" w:rsidRPr="00821D7E" w:rsidRDefault="00FB6367" w:rsidP="00CA57A2">
      <w:pPr>
        <w:spacing w:after="120" w:line="276" w:lineRule="auto"/>
        <w:jc w:val="both"/>
        <w:rPr>
          <w:rFonts w:ascii="Segoe UI" w:hAnsi="Segoe UI" w:cs="Segoe UI"/>
          <w:b/>
          <w:bCs/>
          <w:sz w:val="22"/>
          <w:szCs w:val="22"/>
          <w:lang w:val="en-US"/>
        </w:rPr>
      </w:pPr>
      <w:r w:rsidRPr="00821D7E">
        <w:rPr>
          <w:rFonts w:ascii="Segoe UI" w:hAnsi="Segoe UI"/>
          <w:b/>
          <w:bCs/>
          <w:sz w:val="22"/>
          <w:szCs w:val="22"/>
          <w:lang w:val="en-US"/>
        </w:rPr>
        <w:t xml:space="preserve">Level </w:t>
      </w:r>
      <w:proofErr w:type="spellStart"/>
      <w:r w:rsidRPr="00821D7E">
        <w:rPr>
          <w:rFonts w:ascii="Segoe UI" w:hAnsi="Segoe UI"/>
          <w:b/>
          <w:bCs/>
          <w:sz w:val="22"/>
          <w:szCs w:val="22"/>
          <w:lang w:val="en-US"/>
        </w:rPr>
        <w:t>dividen</w:t>
      </w:r>
      <w:proofErr w:type="spellEnd"/>
      <w:r w:rsidRPr="00821D7E">
        <w:rPr>
          <w:rFonts w:ascii="Segoe UI" w:hAnsi="Segoe UI"/>
          <w:b/>
          <w:bCs/>
          <w:sz w:val="22"/>
          <w:szCs w:val="22"/>
          <w:lang w:val="en-US"/>
        </w:rPr>
        <w:t xml:space="preserve"> pada </w:t>
      </w:r>
      <w:proofErr w:type="spellStart"/>
      <w:r w:rsidRPr="00821D7E">
        <w:rPr>
          <w:rFonts w:ascii="Segoe UI" w:hAnsi="Segoe UI"/>
          <w:b/>
          <w:bCs/>
          <w:sz w:val="22"/>
          <w:szCs w:val="22"/>
          <w:lang w:val="en-US"/>
        </w:rPr>
        <w:t>tahun</w:t>
      </w:r>
      <w:proofErr w:type="spellEnd"/>
      <w:r w:rsidRPr="00821D7E">
        <w:rPr>
          <w:rFonts w:ascii="Segoe UI" w:hAnsi="Segoe UI"/>
          <w:b/>
          <w:bCs/>
          <w:sz w:val="22"/>
          <w:szCs w:val="22"/>
          <w:lang w:val="en-US"/>
        </w:rPr>
        <w:t xml:space="preserve"> </w:t>
      </w:r>
      <w:proofErr w:type="spellStart"/>
      <w:r w:rsidRPr="00821D7E">
        <w:rPr>
          <w:rFonts w:ascii="Segoe UI" w:hAnsi="Segoe UI"/>
          <w:b/>
          <w:bCs/>
          <w:sz w:val="22"/>
          <w:szCs w:val="22"/>
          <w:lang w:val="en-US"/>
        </w:rPr>
        <w:t>sebelumnya</w:t>
      </w:r>
      <w:proofErr w:type="spellEnd"/>
    </w:p>
    <w:p w14:paraId="382EC870" w14:textId="1A26C9E9" w:rsidR="00CA57A2" w:rsidRPr="00821D7E" w:rsidRDefault="00D63C05" w:rsidP="00CA57A2">
      <w:pPr>
        <w:spacing w:line="276" w:lineRule="auto"/>
        <w:jc w:val="both"/>
        <w:rPr>
          <w:rFonts w:ascii="Segoe UI" w:hAnsi="Segoe UI" w:cs="Segoe UI"/>
          <w:sz w:val="22"/>
          <w:szCs w:val="22"/>
        </w:rPr>
      </w:pPr>
      <w:r w:rsidRPr="00821D7E">
        <w:rPr>
          <w:rFonts w:ascii="Segoe UI" w:hAnsi="Segoe UI"/>
          <w:sz w:val="22"/>
          <w:szCs w:val="22"/>
          <w:lang w:val="en-US"/>
        </w:rPr>
        <w:t>Level d</w:t>
      </w:r>
      <w:r w:rsidR="00CA57A2" w:rsidRPr="00821D7E">
        <w:rPr>
          <w:rFonts w:ascii="Segoe UI" w:hAnsi="Segoe UI"/>
          <w:sz w:val="22"/>
          <w:szCs w:val="22"/>
        </w:rPr>
        <w:t xml:space="preserve">ividen pada tahun </w:t>
      </w:r>
      <w:proofErr w:type="spellStart"/>
      <w:r w:rsidR="004C7E10" w:rsidRPr="00821D7E">
        <w:rPr>
          <w:rFonts w:ascii="Segoe UI" w:hAnsi="Segoe UI"/>
          <w:sz w:val="22"/>
          <w:szCs w:val="22"/>
          <w:lang w:val="en-US"/>
        </w:rPr>
        <w:t>sebelumnya</w:t>
      </w:r>
      <w:proofErr w:type="spellEnd"/>
      <w:r w:rsidRPr="00821D7E">
        <w:rPr>
          <w:rFonts w:ascii="Segoe UI" w:hAnsi="Segoe UI"/>
          <w:sz w:val="22"/>
          <w:szCs w:val="22"/>
          <w:lang w:val="en-US"/>
        </w:rPr>
        <w:t xml:space="preserve"> </w:t>
      </w:r>
      <w:proofErr w:type="spellStart"/>
      <w:r w:rsidRPr="00821D7E">
        <w:rPr>
          <w:rFonts w:ascii="Segoe UI" w:hAnsi="Segoe UI"/>
          <w:sz w:val="22"/>
          <w:szCs w:val="22"/>
          <w:lang w:val="en-US"/>
        </w:rPr>
        <w:t>adalah</w:t>
      </w:r>
      <w:proofErr w:type="spellEnd"/>
      <w:r w:rsidRPr="00821D7E">
        <w:rPr>
          <w:rFonts w:ascii="Segoe UI" w:hAnsi="Segoe UI"/>
          <w:sz w:val="22"/>
          <w:szCs w:val="22"/>
          <w:lang w:val="en-US"/>
        </w:rPr>
        <w:t xml:space="preserve"> </w:t>
      </w:r>
      <w:proofErr w:type="spellStart"/>
      <w:r w:rsidRPr="00821D7E">
        <w:rPr>
          <w:rFonts w:ascii="Segoe UI" w:hAnsi="Segoe UI"/>
          <w:sz w:val="22"/>
          <w:szCs w:val="22"/>
          <w:lang w:val="en-US"/>
        </w:rPr>
        <w:t>sebesar</w:t>
      </w:r>
      <w:proofErr w:type="spellEnd"/>
      <w:r w:rsidR="00CA57A2" w:rsidRPr="00821D7E">
        <w:rPr>
          <w:rFonts w:ascii="Segoe UI" w:hAnsi="Segoe UI"/>
          <w:sz w:val="22"/>
          <w:szCs w:val="22"/>
        </w:rPr>
        <w:t xml:space="preserve"> 1,85 Euro per saham preferen dan 1,83 Euro per saham biasa diajukan dalam Rapat Umum Tahunan. “</w:t>
      </w:r>
      <w:bookmarkStart w:id="4" w:name="_Hlk69207493"/>
      <w:r w:rsidR="00CA57A2" w:rsidRPr="00821D7E">
        <w:rPr>
          <w:rFonts w:ascii="Segoe UI" w:hAnsi="Segoe UI"/>
          <w:sz w:val="22"/>
          <w:szCs w:val="22"/>
        </w:rPr>
        <w:t xml:space="preserve">Dalam 35 tahun terakhir, sejak membuka penawaran umum, </w:t>
      </w:r>
      <w:r w:rsidR="00274F05" w:rsidRPr="00821D7E">
        <w:rPr>
          <w:rFonts w:ascii="Segoe UI" w:hAnsi="Segoe UI"/>
          <w:sz w:val="22"/>
          <w:szCs w:val="22"/>
          <w:lang w:val="en-US"/>
        </w:rPr>
        <w:t>kami</w:t>
      </w:r>
      <w:r w:rsidR="00CA57A2" w:rsidRPr="00821D7E">
        <w:rPr>
          <w:rFonts w:ascii="Segoe UI" w:hAnsi="Segoe UI"/>
          <w:sz w:val="22"/>
          <w:szCs w:val="22"/>
        </w:rPr>
        <w:t xml:space="preserve"> selalu membayarkan dividen di atas level tahun sebelumnya. </w:t>
      </w:r>
      <w:r w:rsidR="00263344" w:rsidRPr="00821D7E">
        <w:rPr>
          <w:rFonts w:ascii="Segoe UI" w:hAnsi="Segoe UI"/>
          <w:sz w:val="22"/>
          <w:szCs w:val="22"/>
          <w:lang w:val="en-US"/>
        </w:rPr>
        <w:t>Kami</w:t>
      </w:r>
      <w:r w:rsidR="00CA57A2" w:rsidRPr="00821D7E">
        <w:rPr>
          <w:rFonts w:ascii="Segoe UI" w:hAnsi="Segoe UI"/>
          <w:sz w:val="22"/>
          <w:szCs w:val="22"/>
        </w:rPr>
        <w:t xml:space="preserve"> ingin mempertahankan hal ini, terlepas dari perkembangan yang tidak biasa di tahun lalu,” </w:t>
      </w:r>
      <w:bookmarkEnd w:id="4"/>
      <w:r w:rsidR="00CA57A2" w:rsidRPr="00821D7E">
        <w:rPr>
          <w:rFonts w:ascii="Segoe UI" w:hAnsi="Segoe UI"/>
          <w:sz w:val="22"/>
          <w:szCs w:val="22"/>
        </w:rPr>
        <w:t>ujar Carsten Knobel. Posisi finansial yang kuat ini memungkinkan pengajuan dividen yang stabil, ujarnya. "</w:t>
      </w:r>
      <w:proofErr w:type="spellStart"/>
      <w:r w:rsidR="00DD2B43" w:rsidRPr="00821D7E">
        <w:rPr>
          <w:rFonts w:ascii="Segoe UI" w:hAnsi="Segoe UI"/>
          <w:sz w:val="22"/>
          <w:szCs w:val="22"/>
          <w:lang w:val="en-US"/>
        </w:rPr>
        <w:t>Tentunya</w:t>
      </w:r>
      <w:proofErr w:type="spellEnd"/>
      <w:r w:rsidR="00DD2B43" w:rsidRPr="00821D7E">
        <w:rPr>
          <w:rFonts w:ascii="Segoe UI" w:hAnsi="Segoe UI"/>
          <w:sz w:val="22"/>
          <w:szCs w:val="22"/>
          <w:lang w:val="en-US"/>
        </w:rPr>
        <w:t xml:space="preserve"> juga </w:t>
      </w:r>
      <w:proofErr w:type="spellStart"/>
      <w:r w:rsidR="00DD2B43" w:rsidRPr="00821D7E">
        <w:rPr>
          <w:rFonts w:ascii="Segoe UI" w:hAnsi="Segoe UI"/>
          <w:sz w:val="22"/>
          <w:szCs w:val="22"/>
          <w:lang w:val="en-US"/>
        </w:rPr>
        <w:t>dengan</w:t>
      </w:r>
      <w:proofErr w:type="spellEnd"/>
      <w:r w:rsidR="00CA57A2" w:rsidRPr="00821D7E">
        <w:rPr>
          <w:rFonts w:ascii="Segoe UI" w:hAnsi="Segoe UI"/>
          <w:sz w:val="22"/>
          <w:szCs w:val="22"/>
        </w:rPr>
        <w:t xml:space="preserve"> mempertimbangkan situasi </w:t>
      </w:r>
      <w:proofErr w:type="spellStart"/>
      <w:r w:rsidR="00EB48AE" w:rsidRPr="00821D7E">
        <w:rPr>
          <w:rFonts w:ascii="Segoe UI" w:hAnsi="Segoe UI"/>
          <w:sz w:val="22"/>
          <w:szCs w:val="22"/>
          <w:lang w:val="en-US"/>
        </w:rPr>
        <w:t>tidak</w:t>
      </w:r>
      <w:proofErr w:type="spellEnd"/>
      <w:r w:rsidR="00EB48AE" w:rsidRPr="00821D7E">
        <w:rPr>
          <w:rFonts w:ascii="Segoe UI" w:hAnsi="Segoe UI"/>
          <w:sz w:val="22"/>
          <w:szCs w:val="22"/>
          <w:lang w:val="en-US"/>
        </w:rPr>
        <w:t xml:space="preserve"> </w:t>
      </w:r>
      <w:r w:rsidR="00CA57A2" w:rsidRPr="00821D7E">
        <w:rPr>
          <w:rFonts w:ascii="Segoe UI" w:hAnsi="Segoe UI"/>
          <w:sz w:val="22"/>
          <w:szCs w:val="22"/>
        </w:rPr>
        <w:t>biasa pada tahun fiskal 2020," tambah Knobel. Rasio pembayaran setara 43,7 persen, ya</w:t>
      </w:r>
      <w:proofErr w:type="spellStart"/>
      <w:r w:rsidR="00582FC9" w:rsidRPr="00821D7E">
        <w:rPr>
          <w:rFonts w:ascii="Segoe UI" w:hAnsi="Segoe UI"/>
          <w:sz w:val="22"/>
          <w:szCs w:val="22"/>
          <w:lang w:val="en-US"/>
        </w:rPr>
        <w:t>itu</w:t>
      </w:r>
      <w:proofErr w:type="spellEnd"/>
      <w:r w:rsidR="00CA57A2" w:rsidRPr="00821D7E">
        <w:rPr>
          <w:rFonts w:ascii="Segoe UI" w:hAnsi="Segoe UI"/>
          <w:sz w:val="22"/>
          <w:szCs w:val="22"/>
        </w:rPr>
        <w:t xml:space="preserve"> sedikit di </w:t>
      </w:r>
      <w:r w:rsidR="00CA57A2" w:rsidRPr="00821D7E">
        <w:rPr>
          <w:rFonts w:ascii="Segoe UI" w:hAnsi="Segoe UI"/>
          <w:sz w:val="22"/>
          <w:szCs w:val="22"/>
        </w:rPr>
        <w:lastRenderedPageBreak/>
        <w:t xml:space="preserve">atas rentang target 30-40 persen. </w:t>
      </w:r>
      <w:proofErr w:type="spellStart"/>
      <w:r w:rsidR="00226726" w:rsidRPr="00821D7E">
        <w:rPr>
          <w:rFonts w:ascii="Segoe UI" w:hAnsi="Segoe UI"/>
          <w:sz w:val="22"/>
          <w:szCs w:val="22"/>
          <w:lang w:val="en-US"/>
        </w:rPr>
        <w:t>Maka</w:t>
      </w:r>
      <w:proofErr w:type="spellEnd"/>
      <w:r w:rsidR="00226726" w:rsidRPr="00821D7E">
        <w:rPr>
          <w:rFonts w:ascii="Segoe UI" w:hAnsi="Segoe UI"/>
          <w:sz w:val="22"/>
          <w:szCs w:val="22"/>
          <w:lang w:val="en-US"/>
        </w:rPr>
        <w:t xml:space="preserve"> </w:t>
      </w:r>
      <w:proofErr w:type="spellStart"/>
      <w:r w:rsidR="00226726" w:rsidRPr="00821D7E">
        <w:rPr>
          <w:rFonts w:ascii="Segoe UI" w:hAnsi="Segoe UI"/>
          <w:sz w:val="22"/>
          <w:szCs w:val="22"/>
          <w:lang w:val="en-US"/>
        </w:rPr>
        <w:t>dari</w:t>
      </w:r>
      <w:proofErr w:type="spellEnd"/>
      <w:r w:rsidR="00226726" w:rsidRPr="00821D7E">
        <w:rPr>
          <w:rFonts w:ascii="Segoe UI" w:hAnsi="Segoe UI"/>
          <w:sz w:val="22"/>
          <w:szCs w:val="22"/>
          <w:lang w:val="en-US"/>
        </w:rPr>
        <w:t xml:space="preserve"> </w:t>
      </w:r>
      <w:proofErr w:type="spellStart"/>
      <w:r w:rsidR="00226726" w:rsidRPr="00821D7E">
        <w:rPr>
          <w:rFonts w:ascii="Segoe UI" w:hAnsi="Segoe UI"/>
          <w:sz w:val="22"/>
          <w:szCs w:val="22"/>
          <w:lang w:val="en-US"/>
        </w:rPr>
        <w:t>itu</w:t>
      </w:r>
      <w:proofErr w:type="spellEnd"/>
      <w:r w:rsidR="00226726" w:rsidRPr="00821D7E">
        <w:rPr>
          <w:rFonts w:ascii="Segoe UI" w:hAnsi="Segoe UI"/>
          <w:sz w:val="22"/>
          <w:szCs w:val="22"/>
          <w:lang w:val="en-US"/>
        </w:rPr>
        <w:t xml:space="preserve">, </w:t>
      </w:r>
      <w:r w:rsidR="00CA57A2" w:rsidRPr="00821D7E">
        <w:rPr>
          <w:rFonts w:ascii="Segoe UI" w:hAnsi="Segoe UI"/>
          <w:sz w:val="22"/>
          <w:szCs w:val="22"/>
        </w:rPr>
        <w:t>Henkel bermaksud untuk mempertahankan</w:t>
      </w:r>
      <w:r w:rsidR="00707AA6" w:rsidRPr="00821D7E">
        <w:rPr>
          <w:rFonts w:ascii="Segoe UI" w:hAnsi="Segoe UI"/>
          <w:sz w:val="22"/>
          <w:szCs w:val="22"/>
          <w:lang w:val="en-US"/>
        </w:rPr>
        <w:t xml:space="preserve"> dan </w:t>
      </w:r>
      <w:proofErr w:type="spellStart"/>
      <w:r w:rsidR="00707AA6" w:rsidRPr="00821D7E">
        <w:rPr>
          <w:rFonts w:ascii="Segoe UI" w:hAnsi="Segoe UI"/>
          <w:sz w:val="22"/>
          <w:szCs w:val="22"/>
          <w:lang w:val="en-US"/>
        </w:rPr>
        <w:t>mengelola</w:t>
      </w:r>
      <w:proofErr w:type="spellEnd"/>
      <w:r w:rsidR="00CA57A2" w:rsidRPr="00821D7E">
        <w:rPr>
          <w:rFonts w:ascii="Segoe UI" w:hAnsi="Segoe UI"/>
          <w:sz w:val="22"/>
          <w:szCs w:val="22"/>
        </w:rPr>
        <w:t xml:space="preserve"> kebijakan dividen</w:t>
      </w:r>
      <w:r w:rsidR="00C965B5" w:rsidRPr="00821D7E">
        <w:rPr>
          <w:rFonts w:ascii="Segoe UI" w:hAnsi="Segoe UI"/>
          <w:sz w:val="22"/>
          <w:szCs w:val="22"/>
          <w:lang w:val="en-US"/>
        </w:rPr>
        <w:t xml:space="preserve"> </w:t>
      </w:r>
      <w:proofErr w:type="spellStart"/>
      <w:r w:rsidR="00C965B5" w:rsidRPr="00821D7E">
        <w:rPr>
          <w:rFonts w:ascii="Segoe UI" w:hAnsi="Segoe UI"/>
          <w:sz w:val="22"/>
          <w:szCs w:val="22"/>
          <w:lang w:val="en-US"/>
        </w:rPr>
        <w:t>seperti</w:t>
      </w:r>
      <w:proofErr w:type="spellEnd"/>
      <w:r w:rsidR="00CA57A2" w:rsidRPr="00821D7E">
        <w:rPr>
          <w:rFonts w:ascii="Segoe UI" w:hAnsi="Segoe UI"/>
          <w:sz w:val="22"/>
          <w:szCs w:val="22"/>
        </w:rPr>
        <w:t xml:space="preserve"> saat ini.</w:t>
      </w:r>
    </w:p>
    <w:p w14:paraId="13E4C008" w14:textId="77777777" w:rsidR="00C26114" w:rsidRPr="00821D7E" w:rsidRDefault="00C26114" w:rsidP="00CA57A2">
      <w:pPr>
        <w:spacing w:line="276" w:lineRule="auto"/>
        <w:jc w:val="both"/>
        <w:rPr>
          <w:rFonts w:ascii="Segoe UI" w:hAnsi="Segoe UI" w:cs="Segoe UI"/>
          <w:sz w:val="22"/>
          <w:szCs w:val="22"/>
          <w:lang w:val="en-US"/>
        </w:rPr>
      </w:pPr>
    </w:p>
    <w:p w14:paraId="39960BBE" w14:textId="77777777" w:rsidR="00CA57A2" w:rsidRPr="00821D7E" w:rsidRDefault="00CA57A2" w:rsidP="00CA57A2">
      <w:pPr>
        <w:spacing w:after="120" w:line="276" w:lineRule="auto"/>
        <w:jc w:val="both"/>
        <w:rPr>
          <w:rFonts w:ascii="Segoe UI" w:hAnsi="Segoe UI" w:cs="Segoe UI"/>
          <w:b/>
          <w:bCs/>
          <w:sz w:val="22"/>
          <w:szCs w:val="22"/>
        </w:rPr>
      </w:pPr>
      <w:r w:rsidRPr="00821D7E">
        <w:rPr>
          <w:rFonts w:ascii="Segoe UI" w:hAnsi="Segoe UI"/>
          <w:b/>
          <w:bCs/>
          <w:sz w:val="22"/>
          <w:szCs w:val="22"/>
        </w:rPr>
        <w:t>Kemajuan dalam implementasi agenda untuk pertumbuhan yang bermakna</w:t>
      </w:r>
    </w:p>
    <w:p w14:paraId="4C4D3F6E" w14:textId="77B1BCD3" w:rsidR="00CA57A2" w:rsidRPr="00821D7E" w:rsidRDefault="00CA57A2" w:rsidP="00CA57A2">
      <w:pPr>
        <w:spacing w:after="120" w:line="276" w:lineRule="auto"/>
        <w:jc w:val="both"/>
        <w:rPr>
          <w:rFonts w:ascii="Segoe UI" w:hAnsi="Segoe UI" w:cs="Segoe UI"/>
          <w:sz w:val="22"/>
          <w:szCs w:val="22"/>
          <w:lang w:val="en-US"/>
        </w:rPr>
      </w:pPr>
      <w:r w:rsidRPr="00821D7E">
        <w:rPr>
          <w:rFonts w:ascii="Segoe UI" w:hAnsi="Segoe UI"/>
          <w:sz w:val="22"/>
          <w:szCs w:val="22"/>
        </w:rPr>
        <w:t xml:space="preserve">Menindaklanjuti laporan pada hasil bisnis 2020, Carsten Knobel membahas kemajuan dalam penerapan agenda pertumbuhan perusahaan. Di awal Maret 2020, Henkel merilis agenda strategisnya untuk tahun-tahun mendatang yang berfokus </w:t>
      </w:r>
      <w:r w:rsidR="00511CDD" w:rsidRPr="00821D7E">
        <w:rPr>
          <w:rFonts w:ascii="Segoe UI" w:hAnsi="Segoe UI"/>
          <w:sz w:val="22"/>
          <w:szCs w:val="22"/>
          <w:lang w:val="en-US"/>
        </w:rPr>
        <w:t xml:space="preserve">pada </w:t>
      </w:r>
      <w:proofErr w:type="spellStart"/>
      <w:r w:rsidR="00511CDD" w:rsidRPr="00821D7E">
        <w:rPr>
          <w:rFonts w:ascii="Segoe UI" w:hAnsi="Segoe UI"/>
          <w:sz w:val="22"/>
          <w:szCs w:val="22"/>
          <w:lang w:val="en-US"/>
        </w:rPr>
        <w:t>penyusunan</w:t>
      </w:r>
      <w:proofErr w:type="spellEnd"/>
      <w:r w:rsidRPr="00821D7E">
        <w:rPr>
          <w:rFonts w:ascii="Segoe UI" w:hAnsi="Segoe UI"/>
          <w:sz w:val="22"/>
          <w:szCs w:val="22"/>
        </w:rPr>
        <w:t xml:space="preserve"> portofolio</w:t>
      </w:r>
      <w:r w:rsidR="00A773FA" w:rsidRPr="00821D7E">
        <w:rPr>
          <w:rFonts w:ascii="Segoe UI" w:hAnsi="Segoe UI"/>
          <w:sz w:val="22"/>
          <w:szCs w:val="22"/>
          <w:lang w:val="en-US"/>
        </w:rPr>
        <w:t xml:space="preserve"> </w:t>
      </w:r>
      <w:proofErr w:type="spellStart"/>
      <w:r w:rsidR="00AC5D43" w:rsidRPr="00821D7E">
        <w:rPr>
          <w:rFonts w:ascii="Segoe UI" w:hAnsi="Segoe UI"/>
          <w:sz w:val="22"/>
          <w:szCs w:val="22"/>
          <w:lang w:val="en-US"/>
        </w:rPr>
        <w:t>pemenang</w:t>
      </w:r>
      <w:proofErr w:type="spellEnd"/>
      <w:r w:rsidRPr="00821D7E">
        <w:rPr>
          <w:rFonts w:ascii="Segoe UI" w:hAnsi="Segoe UI"/>
          <w:sz w:val="22"/>
          <w:szCs w:val="22"/>
        </w:rPr>
        <w:t xml:space="preserve">, </w:t>
      </w:r>
      <w:proofErr w:type="spellStart"/>
      <w:r w:rsidR="00AC5D43" w:rsidRPr="00821D7E">
        <w:rPr>
          <w:rFonts w:ascii="Segoe UI" w:hAnsi="Segoe UI"/>
          <w:sz w:val="22"/>
          <w:szCs w:val="22"/>
          <w:lang w:val="en-US"/>
        </w:rPr>
        <w:t>keunggulan</w:t>
      </w:r>
      <w:proofErr w:type="spellEnd"/>
      <w:r w:rsidRPr="00821D7E">
        <w:rPr>
          <w:rFonts w:ascii="Segoe UI" w:hAnsi="Segoe UI"/>
          <w:sz w:val="22"/>
          <w:szCs w:val="22"/>
        </w:rPr>
        <w:t xml:space="preserve"> kompetitif, terutama di area inovasi, keberlanjutan, dan digitalisasi, </w:t>
      </w:r>
      <w:proofErr w:type="spellStart"/>
      <w:r w:rsidR="00024174" w:rsidRPr="00821D7E">
        <w:rPr>
          <w:rFonts w:ascii="Segoe UI" w:hAnsi="Segoe UI"/>
          <w:sz w:val="22"/>
          <w:szCs w:val="22"/>
          <w:lang w:val="en-US"/>
        </w:rPr>
        <w:t>kesiapan</w:t>
      </w:r>
      <w:proofErr w:type="spellEnd"/>
      <w:r w:rsidRPr="00821D7E">
        <w:rPr>
          <w:rFonts w:ascii="Segoe UI" w:hAnsi="Segoe UI"/>
          <w:sz w:val="22"/>
          <w:szCs w:val="22"/>
        </w:rPr>
        <w:t xml:space="preserve"> model operasi masa depan, serta membentuk budaya perusahaan yang kuat dan kolaboratif. "Hari ini, sekitar satu tahun setelah peluncuran, saya yakin: Proses kita berjalan dengan baik. Kita memiliki rencana yang jelas. Kita mengejar prioritas yang benar untuk kesuksesan Henkel dalam dekade ini. Hal ini terlihat jelas terutama di tahun lalu," ujar Knobel. "Kita telah mencapai banyak hal terlepas dari adanya krisis. Dengan divestasi beberapa bisnis tertentu dan melalui akuisisi yang </w:t>
      </w:r>
      <w:proofErr w:type="spellStart"/>
      <w:r w:rsidR="00213044" w:rsidRPr="00821D7E">
        <w:rPr>
          <w:rFonts w:ascii="Segoe UI" w:hAnsi="Segoe UI"/>
          <w:sz w:val="22"/>
          <w:szCs w:val="22"/>
          <w:lang w:val="en-US"/>
        </w:rPr>
        <w:t>bertarget</w:t>
      </w:r>
      <w:proofErr w:type="spellEnd"/>
      <w:r w:rsidRPr="00821D7E">
        <w:rPr>
          <w:rFonts w:ascii="Segoe UI" w:hAnsi="Segoe UI"/>
          <w:sz w:val="22"/>
          <w:szCs w:val="22"/>
        </w:rPr>
        <w:t xml:space="preserve">, kita </w:t>
      </w:r>
      <w:r>
        <w:rPr>
          <w:rFonts w:ascii="Segoe UI" w:hAnsi="Segoe UI"/>
          <w:sz w:val="22"/>
          <w:szCs w:val="22"/>
        </w:rPr>
        <w:t xml:space="preserve">telah memperkuat bisnis dan portofolio merek. </w:t>
      </w:r>
      <w:r w:rsidR="00CF4C2A" w:rsidRPr="00821D7E">
        <w:rPr>
          <w:rFonts w:ascii="Segoe UI" w:hAnsi="Segoe UI"/>
          <w:sz w:val="22"/>
          <w:szCs w:val="22"/>
          <w:lang w:val="en-US"/>
        </w:rPr>
        <w:t xml:space="preserve">Kita juga </w:t>
      </w:r>
      <w:proofErr w:type="spellStart"/>
      <w:r w:rsidR="00CF4C2A" w:rsidRPr="00821D7E">
        <w:rPr>
          <w:rFonts w:ascii="Segoe UI" w:hAnsi="Segoe UI"/>
          <w:sz w:val="22"/>
          <w:szCs w:val="22"/>
          <w:lang w:val="en-US"/>
        </w:rPr>
        <w:t>terus</w:t>
      </w:r>
      <w:proofErr w:type="spellEnd"/>
      <w:r w:rsidRPr="00821D7E">
        <w:rPr>
          <w:rFonts w:ascii="Segoe UI" w:hAnsi="Segoe UI"/>
          <w:sz w:val="22"/>
          <w:szCs w:val="22"/>
        </w:rPr>
        <w:t xml:space="preserve"> meningkatkan sisi kompetitif </w:t>
      </w:r>
      <w:proofErr w:type="spellStart"/>
      <w:r w:rsidR="00AA56B3" w:rsidRPr="00821D7E">
        <w:rPr>
          <w:rFonts w:ascii="Segoe UI" w:hAnsi="Segoe UI"/>
          <w:sz w:val="22"/>
          <w:szCs w:val="22"/>
          <w:lang w:val="en-US"/>
        </w:rPr>
        <w:t>dengan</w:t>
      </w:r>
      <w:proofErr w:type="spellEnd"/>
      <w:r w:rsidR="00AA56B3" w:rsidRPr="00821D7E">
        <w:rPr>
          <w:rFonts w:ascii="Segoe UI" w:hAnsi="Segoe UI"/>
          <w:sz w:val="22"/>
          <w:szCs w:val="22"/>
          <w:lang w:val="en-US"/>
        </w:rPr>
        <w:t xml:space="preserve"> </w:t>
      </w:r>
      <w:proofErr w:type="spellStart"/>
      <w:r w:rsidR="00AA56B3" w:rsidRPr="00821D7E">
        <w:rPr>
          <w:rFonts w:ascii="Segoe UI" w:hAnsi="Segoe UI"/>
          <w:sz w:val="22"/>
          <w:szCs w:val="22"/>
          <w:lang w:val="en-US"/>
        </w:rPr>
        <w:t>mempercepat</w:t>
      </w:r>
      <w:proofErr w:type="spellEnd"/>
      <w:r w:rsidR="00AA56B3" w:rsidRPr="00821D7E">
        <w:rPr>
          <w:rFonts w:ascii="Segoe UI" w:hAnsi="Segoe UI"/>
          <w:sz w:val="22"/>
          <w:szCs w:val="22"/>
          <w:lang w:val="en-US"/>
        </w:rPr>
        <w:t xml:space="preserve"> proses </w:t>
      </w:r>
      <w:proofErr w:type="spellStart"/>
      <w:r w:rsidR="00AA56B3" w:rsidRPr="00821D7E">
        <w:rPr>
          <w:rFonts w:ascii="Segoe UI" w:hAnsi="Segoe UI"/>
          <w:sz w:val="22"/>
          <w:szCs w:val="22"/>
          <w:lang w:val="en-US"/>
        </w:rPr>
        <w:t>inovasi</w:t>
      </w:r>
      <w:proofErr w:type="spellEnd"/>
      <w:r w:rsidRPr="00821D7E">
        <w:rPr>
          <w:rFonts w:ascii="Segoe UI" w:hAnsi="Segoe UI"/>
          <w:sz w:val="22"/>
          <w:szCs w:val="22"/>
        </w:rPr>
        <w:t xml:space="preserve">, </w:t>
      </w:r>
      <w:proofErr w:type="spellStart"/>
      <w:r w:rsidR="00D155E4" w:rsidRPr="00821D7E">
        <w:rPr>
          <w:rFonts w:ascii="Segoe UI" w:hAnsi="Segoe UI"/>
          <w:sz w:val="22"/>
          <w:szCs w:val="22"/>
          <w:lang w:val="en-US"/>
        </w:rPr>
        <w:t>berfokus</w:t>
      </w:r>
      <w:proofErr w:type="spellEnd"/>
      <w:r w:rsidR="00D155E4" w:rsidRPr="00821D7E">
        <w:rPr>
          <w:rFonts w:ascii="Segoe UI" w:hAnsi="Segoe UI"/>
          <w:sz w:val="22"/>
          <w:szCs w:val="22"/>
          <w:lang w:val="en-US"/>
        </w:rPr>
        <w:t xml:space="preserve"> pada</w:t>
      </w:r>
      <w:r w:rsidRPr="00821D7E">
        <w:rPr>
          <w:rFonts w:ascii="Segoe UI" w:hAnsi="Segoe UI"/>
          <w:sz w:val="22"/>
          <w:szCs w:val="22"/>
        </w:rPr>
        <w:t xml:space="preserve"> keberlanjutan, dan kemajuan dalam transformasi digital. Kita telah mengadaptasi proses bisnis dan membuatnya siap menghadapi perkembangan di masa depan, dan kita telah mulai memperkuat budaya serta 'Semangat Henkel</w:t>
      </w:r>
      <w:r w:rsidR="00B51680" w:rsidRPr="00821D7E">
        <w:rPr>
          <w:rFonts w:ascii="Segoe UI" w:hAnsi="Segoe UI"/>
          <w:sz w:val="22"/>
          <w:szCs w:val="22"/>
          <w:lang w:val="en-US"/>
        </w:rPr>
        <w:t>’</w:t>
      </w:r>
      <w:r w:rsidRPr="00821D7E">
        <w:rPr>
          <w:rFonts w:ascii="Segoe UI" w:hAnsi="Segoe UI"/>
          <w:sz w:val="22"/>
          <w:szCs w:val="22"/>
        </w:rPr>
        <w:t xml:space="preserve">. Hal ini </w:t>
      </w:r>
      <w:proofErr w:type="spellStart"/>
      <w:r w:rsidR="00E22E40" w:rsidRPr="00821D7E">
        <w:rPr>
          <w:rFonts w:ascii="Segoe UI" w:hAnsi="Segoe UI"/>
          <w:sz w:val="22"/>
          <w:szCs w:val="22"/>
          <w:lang w:val="en-US"/>
        </w:rPr>
        <w:t>tentunya</w:t>
      </w:r>
      <w:proofErr w:type="spellEnd"/>
      <w:r w:rsidR="00E22E40" w:rsidRPr="00821D7E">
        <w:rPr>
          <w:rFonts w:ascii="Segoe UI" w:hAnsi="Segoe UI"/>
          <w:sz w:val="22"/>
          <w:szCs w:val="22"/>
          <w:lang w:val="en-US"/>
        </w:rPr>
        <w:t xml:space="preserve"> </w:t>
      </w:r>
      <w:r w:rsidRPr="00821D7E">
        <w:rPr>
          <w:rFonts w:ascii="Segoe UI" w:hAnsi="Segoe UI"/>
          <w:sz w:val="22"/>
          <w:szCs w:val="22"/>
        </w:rPr>
        <w:t>sangat penting bagi saya," ujar Carsten Knobel.</w:t>
      </w:r>
    </w:p>
    <w:p w14:paraId="4A873CC5" w14:textId="77777777" w:rsidR="00CA57A2" w:rsidRPr="00CA57A2" w:rsidRDefault="00CA57A2" w:rsidP="00CA57A2">
      <w:pPr>
        <w:spacing w:line="276" w:lineRule="auto"/>
        <w:jc w:val="both"/>
        <w:rPr>
          <w:rFonts w:ascii="Segoe UI" w:hAnsi="Segoe UI" w:cs="Segoe UI"/>
          <w:sz w:val="22"/>
          <w:szCs w:val="22"/>
          <w:lang w:val="en-US"/>
        </w:rPr>
      </w:pPr>
    </w:p>
    <w:p w14:paraId="41333B4A" w14:textId="77777777" w:rsidR="00CA57A2" w:rsidRPr="00CA57A2" w:rsidRDefault="00CA57A2" w:rsidP="00CA57A2">
      <w:pPr>
        <w:spacing w:after="120" w:line="276" w:lineRule="auto"/>
        <w:jc w:val="both"/>
        <w:rPr>
          <w:rFonts w:ascii="Segoe UI" w:hAnsi="Segoe UI" w:cs="Segoe UI"/>
          <w:b/>
          <w:bCs/>
          <w:sz w:val="22"/>
          <w:szCs w:val="22"/>
        </w:rPr>
      </w:pPr>
      <w:r>
        <w:rPr>
          <w:rFonts w:ascii="Segoe UI" w:hAnsi="Segoe UI"/>
          <w:b/>
          <w:bCs/>
          <w:sz w:val="22"/>
          <w:szCs w:val="22"/>
        </w:rPr>
        <w:t>Awal yang bagus untuk 2021</w:t>
      </w:r>
    </w:p>
    <w:p w14:paraId="65766B09" w14:textId="04FFC0E4" w:rsidR="00CA57A2" w:rsidRPr="00821D7E" w:rsidRDefault="00CA57A2" w:rsidP="00CA57A2">
      <w:pPr>
        <w:spacing w:line="276" w:lineRule="auto"/>
        <w:jc w:val="both"/>
        <w:rPr>
          <w:rFonts w:ascii="Segoe UI" w:hAnsi="Segoe UI" w:cs="Segoe UI"/>
          <w:sz w:val="22"/>
          <w:szCs w:val="22"/>
        </w:rPr>
      </w:pPr>
      <w:r>
        <w:rPr>
          <w:rFonts w:ascii="Segoe UI" w:hAnsi="Segoe UI"/>
          <w:sz w:val="22"/>
          <w:szCs w:val="22"/>
        </w:rPr>
        <w:t xml:space="preserve">Dalam komentarnya mengenai ekspektasi atas lingkungan ekonomi di tahun fiskal ini, Carsten Knobel berkata: "Kita mengharapkan permintaan industrial akan pulih secara signifikan di beberapa area. </w:t>
      </w:r>
      <w:bookmarkStart w:id="5" w:name="_Hlk69205634"/>
      <w:r>
        <w:rPr>
          <w:rFonts w:ascii="Segoe UI" w:hAnsi="Segoe UI"/>
          <w:sz w:val="22"/>
          <w:szCs w:val="22"/>
        </w:rPr>
        <w:t>Hal ini juga berlaku untuk segmen konsumen yang relevan bagi perusahaan kita, khususnya bisnis Salon Rambut.</w:t>
      </w:r>
      <w:bookmarkEnd w:id="5"/>
      <w:r>
        <w:rPr>
          <w:rFonts w:ascii="Segoe UI" w:hAnsi="Segoe UI"/>
          <w:sz w:val="22"/>
          <w:szCs w:val="22"/>
        </w:rPr>
        <w:t xml:space="preserve"> </w:t>
      </w:r>
      <w:bookmarkStart w:id="6" w:name="_Hlk69205691"/>
      <w:r>
        <w:rPr>
          <w:rFonts w:ascii="Segoe UI" w:hAnsi="Segoe UI"/>
          <w:sz w:val="22"/>
          <w:szCs w:val="22"/>
        </w:rPr>
        <w:t xml:space="preserve">Di waktu yang sama, kita percaya bahwa permintaan konsumen akan kembali ke level normal di beberapa kategori, terutama kategori yang mengalami peningkatan permintaan karena pandemi 2020. </w:t>
      </w:r>
      <w:bookmarkStart w:id="7" w:name="_Hlk69205815"/>
      <w:bookmarkEnd w:id="6"/>
      <w:r>
        <w:rPr>
          <w:rFonts w:ascii="Segoe UI" w:hAnsi="Segoe UI"/>
          <w:sz w:val="22"/>
          <w:szCs w:val="22"/>
        </w:rPr>
        <w:t xml:space="preserve">Kita juga memperkirakan tidak akan ada penutupan yang luas atau penutupan produksi di wilayah inti kita." </w:t>
      </w:r>
      <w:bookmarkEnd w:id="7"/>
      <w:r>
        <w:rPr>
          <w:rFonts w:ascii="Segoe UI" w:hAnsi="Segoe UI"/>
          <w:sz w:val="22"/>
          <w:szCs w:val="22"/>
        </w:rPr>
        <w:t xml:space="preserve">Namun demikian, CEO juga </w:t>
      </w:r>
      <w:r w:rsidRPr="00821D7E">
        <w:rPr>
          <w:rFonts w:ascii="Segoe UI" w:hAnsi="Segoe UI"/>
          <w:sz w:val="22"/>
          <w:szCs w:val="22"/>
        </w:rPr>
        <w:t>menegaskan ketidakpastian</w:t>
      </w:r>
      <w:r w:rsidR="001D5B55" w:rsidRPr="00821D7E">
        <w:rPr>
          <w:rFonts w:ascii="Segoe UI" w:hAnsi="Segoe UI"/>
          <w:sz w:val="22"/>
          <w:szCs w:val="22"/>
        </w:rPr>
        <w:t xml:space="preserve"> mengenai </w:t>
      </w:r>
      <w:r w:rsidRPr="00821D7E">
        <w:rPr>
          <w:rFonts w:ascii="Segoe UI" w:hAnsi="Segoe UI"/>
          <w:sz w:val="22"/>
          <w:szCs w:val="22"/>
        </w:rPr>
        <w:t>perkembangan di masa mendatang</w:t>
      </w:r>
      <w:r w:rsidR="001D5B55" w:rsidRPr="00821D7E">
        <w:rPr>
          <w:rFonts w:ascii="Segoe UI" w:hAnsi="Segoe UI"/>
          <w:sz w:val="22"/>
          <w:szCs w:val="22"/>
        </w:rPr>
        <w:t xml:space="preserve"> tetap ada</w:t>
      </w:r>
      <w:r w:rsidRPr="00821D7E">
        <w:rPr>
          <w:rFonts w:ascii="Segoe UI" w:hAnsi="Segoe UI"/>
          <w:sz w:val="22"/>
          <w:szCs w:val="22"/>
        </w:rPr>
        <w:t>, contohnya perkembangan tingkat infeksi dan dampaknya terhadap pembatasan aktivitas sehari-hari dan</w:t>
      </w:r>
      <w:r w:rsidR="00C9522D" w:rsidRPr="00821D7E">
        <w:rPr>
          <w:rFonts w:ascii="Segoe UI" w:hAnsi="Segoe UI"/>
          <w:sz w:val="22"/>
          <w:szCs w:val="22"/>
        </w:rPr>
        <w:t xml:space="preserve"> adanya</w:t>
      </w:r>
      <w:r w:rsidRPr="00821D7E">
        <w:rPr>
          <w:rFonts w:ascii="Segoe UI" w:hAnsi="Segoe UI"/>
          <w:sz w:val="22"/>
          <w:szCs w:val="22"/>
        </w:rPr>
        <w:t xml:space="preserve"> permintaan di pasar individu.</w:t>
      </w:r>
    </w:p>
    <w:p w14:paraId="0AF51A5B" w14:textId="77777777" w:rsidR="00CA57A2" w:rsidRPr="00821D7E" w:rsidRDefault="00CA57A2" w:rsidP="00CA57A2">
      <w:pPr>
        <w:spacing w:line="276" w:lineRule="auto"/>
        <w:jc w:val="both"/>
        <w:rPr>
          <w:rFonts w:ascii="Segoe UI" w:hAnsi="Segoe UI" w:cs="Segoe UI"/>
          <w:sz w:val="22"/>
          <w:szCs w:val="22"/>
        </w:rPr>
      </w:pPr>
    </w:p>
    <w:p w14:paraId="7800BF9D" w14:textId="77777777" w:rsidR="00CA57A2" w:rsidRPr="00CA57A2" w:rsidRDefault="00CA57A2" w:rsidP="00CA57A2">
      <w:pPr>
        <w:spacing w:line="276" w:lineRule="auto"/>
        <w:jc w:val="both"/>
        <w:rPr>
          <w:rFonts w:ascii="Segoe UI" w:hAnsi="Segoe UI" w:cs="Segoe UI"/>
          <w:sz w:val="22"/>
          <w:szCs w:val="22"/>
        </w:rPr>
      </w:pPr>
      <w:r>
        <w:rPr>
          <w:rFonts w:ascii="Segoe UI" w:hAnsi="Segoe UI"/>
          <w:sz w:val="22"/>
          <w:szCs w:val="22"/>
        </w:rPr>
        <w:t>Di waktu yang sama, Knobel menjelaskan: "Terlepas dari ketidakpastian ini, kita menargetkan untuk kembali ke pertumbuhan penjualan dan pendapatan di tahun 2021. Dan kita sudah memiliki awal yang bagus untuk tahun ini. Berdasarkan angka awal, kita mengharapkan pertumbuhan penjualan organik sekitar 7 persen dalam kuartal pertama." Henkel akan memberikan detail lebih lanjut dan latar belakang perkembangan penjualan dalam kuartal pertama pada tanggal 6 Mei 2021.</w:t>
      </w:r>
    </w:p>
    <w:p w14:paraId="4FC3F0D5" w14:textId="77777777" w:rsidR="00CA57A2" w:rsidRPr="00CA57A2" w:rsidRDefault="00CA57A2" w:rsidP="00CA57A2">
      <w:pPr>
        <w:spacing w:after="120" w:line="276" w:lineRule="auto"/>
        <w:jc w:val="both"/>
        <w:rPr>
          <w:rFonts w:ascii="Segoe UI" w:hAnsi="Segoe UI" w:cs="Segoe UI"/>
          <w:sz w:val="22"/>
          <w:szCs w:val="22"/>
          <w:lang w:val="en-US"/>
        </w:rPr>
      </w:pPr>
    </w:p>
    <w:p w14:paraId="2AFAEC87" w14:textId="77777777" w:rsidR="00CA57A2" w:rsidRPr="00CA57A2" w:rsidRDefault="00CA57A2" w:rsidP="00CA57A2">
      <w:pPr>
        <w:spacing w:after="120" w:line="276" w:lineRule="auto"/>
        <w:jc w:val="both"/>
        <w:rPr>
          <w:rFonts w:ascii="Segoe UI" w:hAnsi="Segoe UI" w:cs="Segoe UI"/>
          <w:b/>
          <w:bCs/>
          <w:sz w:val="22"/>
          <w:szCs w:val="22"/>
        </w:rPr>
      </w:pPr>
      <w:r>
        <w:rPr>
          <w:rFonts w:ascii="Segoe UI" w:hAnsi="Segoe UI"/>
          <w:b/>
          <w:bCs/>
          <w:sz w:val="22"/>
          <w:szCs w:val="22"/>
        </w:rPr>
        <w:t>Prioritas yang jelas untuk 2021</w:t>
      </w:r>
    </w:p>
    <w:p w14:paraId="7750C604" w14:textId="3E9A8059" w:rsidR="00CA57A2" w:rsidRPr="00821D7E" w:rsidRDefault="00CA57A2" w:rsidP="00CA57A2">
      <w:pPr>
        <w:spacing w:line="276" w:lineRule="auto"/>
        <w:jc w:val="both"/>
        <w:rPr>
          <w:rFonts w:ascii="Segoe UI" w:hAnsi="Segoe UI" w:cs="Segoe UI"/>
          <w:sz w:val="22"/>
          <w:szCs w:val="22"/>
        </w:rPr>
      </w:pPr>
      <w:r w:rsidRPr="00821D7E">
        <w:rPr>
          <w:rFonts w:ascii="Segoe UI" w:hAnsi="Segoe UI"/>
          <w:sz w:val="22"/>
          <w:szCs w:val="22"/>
        </w:rPr>
        <w:t>Carsten Knobel menutup pidatonya dengan menggarisbawahi prioritas bisni</w:t>
      </w:r>
      <w:r w:rsidR="001F1332" w:rsidRPr="00821D7E">
        <w:rPr>
          <w:rFonts w:ascii="Segoe UI" w:hAnsi="Segoe UI"/>
          <w:sz w:val="22"/>
          <w:szCs w:val="22"/>
          <w:lang w:val="en-US"/>
        </w:rPr>
        <w:t>s</w:t>
      </w:r>
      <w:r w:rsidRPr="00821D7E">
        <w:rPr>
          <w:rFonts w:ascii="Segoe UI" w:hAnsi="Segoe UI"/>
          <w:sz w:val="22"/>
          <w:szCs w:val="22"/>
        </w:rPr>
        <w:t xml:space="preserve"> untuk 2021: "Dalam menerapkan agenda pertumbuhan, kita ingin berfokus pada dua area utama. </w:t>
      </w:r>
      <w:bookmarkStart w:id="8" w:name="_Hlk69206225"/>
      <w:r w:rsidRPr="00821D7E">
        <w:rPr>
          <w:rFonts w:ascii="Segoe UI" w:hAnsi="Segoe UI"/>
          <w:sz w:val="22"/>
          <w:szCs w:val="22"/>
        </w:rPr>
        <w:t>Pertama, kita ingin menciptakan</w:t>
      </w:r>
      <w:r w:rsidR="00B10ECD" w:rsidRPr="00821D7E">
        <w:rPr>
          <w:rFonts w:ascii="Segoe UI" w:hAnsi="Segoe UI"/>
          <w:sz w:val="22"/>
          <w:szCs w:val="22"/>
          <w:lang w:val="en-US"/>
        </w:rPr>
        <w:t xml:space="preserve"> </w:t>
      </w:r>
      <w:proofErr w:type="spellStart"/>
      <w:r w:rsidR="00B10ECD" w:rsidRPr="00821D7E">
        <w:rPr>
          <w:rFonts w:ascii="Segoe UI" w:hAnsi="Segoe UI"/>
          <w:sz w:val="22"/>
          <w:szCs w:val="22"/>
          <w:lang w:val="en-US"/>
        </w:rPr>
        <w:t>keuntungan</w:t>
      </w:r>
      <w:proofErr w:type="spellEnd"/>
      <w:r w:rsidR="00B10ECD" w:rsidRPr="00821D7E">
        <w:rPr>
          <w:rFonts w:ascii="Segoe UI" w:hAnsi="Segoe UI"/>
          <w:sz w:val="22"/>
          <w:szCs w:val="22"/>
          <w:lang w:val="en-US"/>
        </w:rPr>
        <w:t xml:space="preserve"> yang </w:t>
      </w:r>
      <w:proofErr w:type="spellStart"/>
      <w:r w:rsidR="00B10ECD" w:rsidRPr="00821D7E">
        <w:rPr>
          <w:rFonts w:ascii="Segoe UI" w:hAnsi="Segoe UI"/>
          <w:sz w:val="22"/>
          <w:szCs w:val="22"/>
          <w:lang w:val="en-US"/>
        </w:rPr>
        <w:t>kompetitif</w:t>
      </w:r>
      <w:proofErr w:type="spellEnd"/>
      <w:r w:rsidR="00B10ECD" w:rsidRPr="00821D7E">
        <w:rPr>
          <w:rFonts w:ascii="Segoe UI" w:hAnsi="Segoe UI"/>
          <w:sz w:val="22"/>
          <w:szCs w:val="22"/>
          <w:lang w:val="en-US"/>
        </w:rPr>
        <w:t xml:space="preserve"> </w:t>
      </w:r>
      <w:proofErr w:type="spellStart"/>
      <w:r w:rsidR="00B10ECD" w:rsidRPr="00821D7E">
        <w:rPr>
          <w:rFonts w:ascii="Segoe UI" w:hAnsi="Segoe UI"/>
          <w:sz w:val="22"/>
          <w:szCs w:val="22"/>
          <w:lang w:val="en-US"/>
        </w:rPr>
        <w:t>dengan</w:t>
      </w:r>
      <w:proofErr w:type="spellEnd"/>
      <w:r w:rsidR="00B10ECD" w:rsidRPr="00821D7E">
        <w:rPr>
          <w:rFonts w:ascii="Segoe UI" w:hAnsi="Segoe UI"/>
          <w:sz w:val="22"/>
          <w:szCs w:val="22"/>
          <w:lang w:val="en-US"/>
        </w:rPr>
        <w:t xml:space="preserve"> </w:t>
      </w:r>
      <w:proofErr w:type="spellStart"/>
      <w:r w:rsidR="00B10ECD" w:rsidRPr="00821D7E">
        <w:rPr>
          <w:rFonts w:ascii="Segoe UI" w:hAnsi="Segoe UI"/>
          <w:sz w:val="22"/>
          <w:szCs w:val="22"/>
          <w:lang w:val="en-US"/>
        </w:rPr>
        <w:t>memperkuat</w:t>
      </w:r>
      <w:proofErr w:type="spellEnd"/>
      <w:r w:rsidR="00B10ECD" w:rsidRPr="00821D7E">
        <w:rPr>
          <w:rFonts w:ascii="Segoe UI" w:hAnsi="Segoe UI"/>
          <w:sz w:val="22"/>
          <w:szCs w:val="22"/>
          <w:lang w:val="en-US"/>
        </w:rPr>
        <w:t xml:space="preserve"> </w:t>
      </w:r>
      <w:proofErr w:type="spellStart"/>
      <w:r w:rsidR="00B10ECD" w:rsidRPr="00821D7E">
        <w:rPr>
          <w:rFonts w:ascii="Segoe UI" w:hAnsi="Segoe UI"/>
          <w:sz w:val="22"/>
          <w:szCs w:val="22"/>
          <w:lang w:val="en-US"/>
        </w:rPr>
        <w:t>bidang</w:t>
      </w:r>
      <w:proofErr w:type="spellEnd"/>
      <w:r w:rsidR="00B10ECD" w:rsidRPr="00821D7E">
        <w:rPr>
          <w:rFonts w:ascii="Segoe UI" w:hAnsi="Segoe UI"/>
          <w:sz w:val="22"/>
          <w:szCs w:val="22"/>
          <w:lang w:val="en-US"/>
        </w:rPr>
        <w:t xml:space="preserve"> </w:t>
      </w:r>
      <w:proofErr w:type="spellStart"/>
      <w:r w:rsidR="00B10ECD" w:rsidRPr="00821D7E">
        <w:rPr>
          <w:rFonts w:ascii="Segoe UI" w:hAnsi="Segoe UI"/>
          <w:sz w:val="22"/>
          <w:szCs w:val="22"/>
          <w:lang w:val="en-US"/>
        </w:rPr>
        <w:t>inovasi</w:t>
      </w:r>
      <w:proofErr w:type="spellEnd"/>
      <w:r w:rsidR="00B10ECD" w:rsidRPr="00821D7E">
        <w:rPr>
          <w:rFonts w:ascii="Segoe UI" w:hAnsi="Segoe UI"/>
          <w:sz w:val="22"/>
          <w:szCs w:val="22"/>
          <w:lang w:val="en-US"/>
        </w:rPr>
        <w:t>,</w:t>
      </w:r>
      <w:r w:rsidRPr="00821D7E">
        <w:rPr>
          <w:rFonts w:ascii="Segoe UI" w:hAnsi="Segoe UI"/>
          <w:sz w:val="22"/>
          <w:szCs w:val="22"/>
        </w:rPr>
        <w:t xml:space="preserve"> keberlanjutan, dan digitalisasi. </w:t>
      </w:r>
      <w:bookmarkEnd w:id="8"/>
      <w:r w:rsidRPr="00821D7E">
        <w:rPr>
          <w:rFonts w:ascii="Segoe UI" w:hAnsi="Segoe UI"/>
          <w:sz w:val="22"/>
          <w:szCs w:val="22"/>
        </w:rPr>
        <w:t xml:space="preserve">Dan kedua, terus mengembangkan budaya perusahaan yaitu </w:t>
      </w:r>
      <w:proofErr w:type="spellStart"/>
      <w:r w:rsidR="00F9058C" w:rsidRPr="00821D7E">
        <w:rPr>
          <w:rFonts w:ascii="Segoe UI" w:hAnsi="Segoe UI"/>
          <w:sz w:val="22"/>
          <w:szCs w:val="22"/>
          <w:lang w:val="en-US"/>
        </w:rPr>
        <w:t>senantiasa</w:t>
      </w:r>
      <w:proofErr w:type="spellEnd"/>
      <w:r w:rsidR="00F9058C" w:rsidRPr="00821D7E">
        <w:rPr>
          <w:rFonts w:ascii="Segoe UI" w:hAnsi="Segoe UI"/>
          <w:sz w:val="22"/>
          <w:szCs w:val="22"/>
          <w:lang w:val="en-US"/>
        </w:rPr>
        <w:t xml:space="preserve"> </w:t>
      </w:r>
      <w:r w:rsidRPr="00821D7E">
        <w:rPr>
          <w:rFonts w:ascii="Segoe UI" w:hAnsi="Segoe UI"/>
          <w:sz w:val="22"/>
          <w:szCs w:val="22"/>
        </w:rPr>
        <w:t xml:space="preserve">mendorong lebih banyak kolaborasi dan </w:t>
      </w:r>
      <w:proofErr w:type="spellStart"/>
      <w:r w:rsidR="00F9058C" w:rsidRPr="00821D7E">
        <w:rPr>
          <w:rFonts w:ascii="Segoe UI" w:hAnsi="Segoe UI"/>
          <w:sz w:val="22"/>
          <w:szCs w:val="22"/>
          <w:lang w:val="en-US"/>
        </w:rPr>
        <w:t>pengembangan</w:t>
      </w:r>
      <w:proofErr w:type="spellEnd"/>
      <w:r w:rsidRPr="00821D7E">
        <w:rPr>
          <w:rFonts w:ascii="Segoe UI" w:hAnsi="Segoe UI"/>
          <w:sz w:val="22"/>
          <w:szCs w:val="22"/>
        </w:rPr>
        <w:t xml:space="preserve"> karyawan kita."</w:t>
      </w:r>
    </w:p>
    <w:p w14:paraId="70C97286" w14:textId="77777777" w:rsidR="00CA57A2" w:rsidRPr="00821D7E" w:rsidRDefault="00CA57A2" w:rsidP="00CA57A2">
      <w:pPr>
        <w:spacing w:line="276" w:lineRule="auto"/>
        <w:jc w:val="both"/>
        <w:rPr>
          <w:rFonts w:ascii="Segoe UI" w:hAnsi="Segoe UI" w:cs="Segoe UI"/>
          <w:sz w:val="22"/>
          <w:szCs w:val="22"/>
          <w:lang w:val="en-US"/>
        </w:rPr>
      </w:pPr>
    </w:p>
    <w:p w14:paraId="7B3B6E3F" w14:textId="14182C07" w:rsidR="00CA57A2" w:rsidRPr="00821D7E" w:rsidRDefault="00CA57A2" w:rsidP="00CA57A2">
      <w:pPr>
        <w:spacing w:line="276" w:lineRule="auto"/>
        <w:jc w:val="both"/>
        <w:rPr>
          <w:rFonts w:ascii="Segoe UI" w:hAnsi="Segoe UI" w:cs="Segoe UI"/>
          <w:sz w:val="22"/>
          <w:szCs w:val="22"/>
        </w:rPr>
      </w:pPr>
      <w:bookmarkStart w:id="9" w:name="_Hlk69206396"/>
      <w:r w:rsidRPr="00821D7E">
        <w:rPr>
          <w:rFonts w:ascii="Segoe UI" w:hAnsi="Segoe UI"/>
          <w:sz w:val="22"/>
          <w:szCs w:val="22"/>
        </w:rPr>
        <w:t xml:space="preserve">"Secara keseluruhan, kita merasakan terbentuknya koneksi dan kohesi yang lebih kuat di dalam perusahaan. </w:t>
      </w:r>
      <w:bookmarkEnd w:id="9"/>
      <w:r w:rsidRPr="00821D7E">
        <w:rPr>
          <w:rFonts w:ascii="Segoe UI" w:hAnsi="Segoe UI"/>
          <w:sz w:val="22"/>
          <w:szCs w:val="22"/>
        </w:rPr>
        <w:t>Dengan transparansi, kepercayaan, tanggung jawab individu</w:t>
      </w:r>
      <w:bookmarkStart w:id="10" w:name="_Hlk69206808"/>
      <w:r w:rsidRPr="00821D7E">
        <w:rPr>
          <w:rFonts w:ascii="Segoe UI" w:hAnsi="Segoe UI"/>
          <w:sz w:val="22"/>
          <w:szCs w:val="22"/>
        </w:rPr>
        <w:t xml:space="preserve">, dan semangat kewirausahaan yang tinggi. </w:t>
      </w:r>
      <w:bookmarkStart w:id="11" w:name="_Hlk69206674"/>
      <w:bookmarkEnd w:id="10"/>
      <w:r w:rsidRPr="00821D7E">
        <w:rPr>
          <w:rFonts w:ascii="Segoe UI" w:hAnsi="Segoe UI"/>
          <w:sz w:val="22"/>
          <w:szCs w:val="22"/>
        </w:rPr>
        <w:t xml:space="preserve">Itulah </w:t>
      </w:r>
      <w:proofErr w:type="spellStart"/>
      <w:r w:rsidR="00662977" w:rsidRPr="00821D7E">
        <w:rPr>
          <w:rFonts w:ascii="Segoe UI" w:hAnsi="Segoe UI"/>
          <w:sz w:val="22"/>
          <w:szCs w:val="22"/>
          <w:lang w:val="en-US"/>
        </w:rPr>
        <w:t>hal-hal</w:t>
      </w:r>
      <w:proofErr w:type="spellEnd"/>
      <w:r w:rsidR="00662977" w:rsidRPr="00821D7E">
        <w:rPr>
          <w:rFonts w:ascii="Segoe UI" w:hAnsi="Segoe UI"/>
          <w:sz w:val="22"/>
          <w:szCs w:val="22"/>
          <w:lang w:val="en-US"/>
        </w:rPr>
        <w:t xml:space="preserve"> </w:t>
      </w:r>
      <w:r w:rsidRPr="00821D7E">
        <w:rPr>
          <w:rFonts w:ascii="Segoe UI" w:hAnsi="Segoe UI"/>
          <w:sz w:val="22"/>
          <w:szCs w:val="22"/>
        </w:rPr>
        <w:t xml:space="preserve">yang akan kita </w:t>
      </w:r>
      <w:proofErr w:type="spellStart"/>
      <w:r w:rsidR="003A198E" w:rsidRPr="00821D7E">
        <w:rPr>
          <w:rFonts w:ascii="Segoe UI" w:hAnsi="Segoe UI"/>
          <w:sz w:val="22"/>
          <w:szCs w:val="22"/>
          <w:lang w:val="en-US"/>
        </w:rPr>
        <w:t>bangun</w:t>
      </w:r>
      <w:proofErr w:type="spellEnd"/>
      <w:r w:rsidR="003A198E" w:rsidRPr="00821D7E">
        <w:rPr>
          <w:rFonts w:ascii="Segoe UI" w:hAnsi="Segoe UI"/>
          <w:sz w:val="22"/>
          <w:szCs w:val="22"/>
          <w:lang w:val="en-US"/>
        </w:rPr>
        <w:t xml:space="preserve"> dan </w:t>
      </w:r>
      <w:r w:rsidRPr="00821D7E">
        <w:rPr>
          <w:rFonts w:ascii="Segoe UI" w:hAnsi="Segoe UI"/>
          <w:sz w:val="22"/>
          <w:szCs w:val="22"/>
        </w:rPr>
        <w:t xml:space="preserve">kembangkan. Di samping memiliki tim dan strategi yang tepat, hal </w:t>
      </w:r>
      <w:proofErr w:type="spellStart"/>
      <w:r w:rsidR="00FE29D1" w:rsidRPr="00821D7E">
        <w:rPr>
          <w:rFonts w:ascii="Segoe UI" w:hAnsi="Segoe UI"/>
          <w:sz w:val="22"/>
          <w:szCs w:val="22"/>
          <w:lang w:val="en-US"/>
        </w:rPr>
        <w:t>terpenting</w:t>
      </w:r>
      <w:proofErr w:type="spellEnd"/>
      <w:r w:rsidR="00FE29D1" w:rsidRPr="00821D7E">
        <w:rPr>
          <w:rFonts w:ascii="Segoe UI" w:hAnsi="Segoe UI"/>
          <w:sz w:val="22"/>
          <w:szCs w:val="22"/>
          <w:lang w:val="en-US"/>
        </w:rPr>
        <w:t xml:space="preserve"> </w:t>
      </w:r>
      <w:r w:rsidRPr="00821D7E">
        <w:rPr>
          <w:rFonts w:ascii="Segoe UI" w:hAnsi="Segoe UI"/>
          <w:sz w:val="22"/>
          <w:szCs w:val="22"/>
        </w:rPr>
        <w:t xml:space="preserve">di atas semua </w:t>
      </w:r>
      <w:proofErr w:type="spellStart"/>
      <w:r w:rsidR="00FE29D1" w:rsidRPr="00821D7E">
        <w:rPr>
          <w:rFonts w:ascii="Segoe UI" w:hAnsi="Segoe UI"/>
          <w:sz w:val="22"/>
          <w:szCs w:val="22"/>
          <w:lang w:val="en-US"/>
        </w:rPr>
        <w:t>itu</w:t>
      </w:r>
      <w:proofErr w:type="spellEnd"/>
      <w:r w:rsidR="00FE29D1" w:rsidRPr="00821D7E">
        <w:rPr>
          <w:rFonts w:ascii="Segoe UI" w:hAnsi="Segoe UI"/>
          <w:sz w:val="22"/>
          <w:szCs w:val="22"/>
          <w:lang w:val="en-US"/>
        </w:rPr>
        <w:t xml:space="preserve"> </w:t>
      </w:r>
      <w:proofErr w:type="spellStart"/>
      <w:r w:rsidR="00FE29D1" w:rsidRPr="00821D7E">
        <w:rPr>
          <w:rFonts w:ascii="Segoe UI" w:hAnsi="Segoe UI"/>
          <w:sz w:val="22"/>
          <w:szCs w:val="22"/>
          <w:lang w:val="en-US"/>
        </w:rPr>
        <w:t>adalah</w:t>
      </w:r>
      <w:proofErr w:type="spellEnd"/>
      <w:r w:rsidR="00FE29D1" w:rsidRPr="00821D7E">
        <w:rPr>
          <w:rFonts w:ascii="Segoe UI" w:hAnsi="Segoe UI"/>
          <w:sz w:val="22"/>
          <w:szCs w:val="22"/>
          <w:lang w:val="en-US"/>
        </w:rPr>
        <w:t xml:space="preserve"> </w:t>
      </w:r>
      <w:r w:rsidRPr="00821D7E">
        <w:rPr>
          <w:rFonts w:ascii="Segoe UI" w:hAnsi="Segoe UI"/>
          <w:sz w:val="22"/>
          <w:szCs w:val="22"/>
        </w:rPr>
        <w:t xml:space="preserve">budaya yang tepat </w:t>
      </w:r>
      <w:proofErr w:type="spellStart"/>
      <w:r w:rsidR="00CA486D" w:rsidRPr="00821D7E">
        <w:rPr>
          <w:rFonts w:ascii="Segoe UI" w:hAnsi="Segoe UI"/>
          <w:sz w:val="22"/>
          <w:szCs w:val="22"/>
          <w:lang w:val="en-US"/>
        </w:rPr>
        <w:t>menentukan</w:t>
      </w:r>
      <w:proofErr w:type="spellEnd"/>
      <w:r w:rsidR="00CA486D" w:rsidRPr="00821D7E">
        <w:rPr>
          <w:rFonts w:ascii="Segoe UI" w:hAnsi="Segoe UI"/>
          <w:sz w:val="22"/>
          <w:szCs w:val="22"/>
          <w:lang w:val="en-US"/>
        </w:rPr>
        <w:t xml:space="preserve"> </w:t>
      </w:r>
      <w:r w:rsidRPr="00821D7E">
        <w:rPr>
          <w:rFonts w:ascii="Segoe UI" w:hAnsi="Segoe UI"/>
          <w:sz w:val="22"/>
          <w:szCs w:val="22"/>
        </w:rPr>
        <w:t xml:space="preserve">keberhasilan mengelola krisis seperti pandemi saat ini, dan keberhasilan dalam jangka panjang. </w:t>
      </w:r>
      <w:bookmarkEnd w:id="11"/>
      <w:r w:rsidRPr="00821D7E">
        <w:rPr>
          <w:rFonts w:ascii="Segoe UI" w:hAnsi="Segoe UI"/>
          <w:sz w:val="22"/>
          <w:szCs w:val="22"/>
        </w:rPr>
        <w:t>Kita memiliki posisi yang baik. Dengan agenda kita untuk pertumbuhan yang ber</w:t>
      </w:r>
      <w:proofErr w:type="spellStart"/>
      <w:r w:rsidR="000227BB" w:rsidRPr="00821D7E">
        <w:rPr>
          <w:rFonts w:ascii="Segoe UI" w:hAnsi="Segoe UI"/>
          <w:sz w:val="22"/>
          <w:szCs w:val="22"/>
          <w:lang w:val="en-US"/>
        </w:rPr>
        <w:t>tujuan</w:t>
      </w:r>
      <w:proofErr w:type="spellEnd"/>
      <w:r w:rsidRPr="00821D7E">
        <w:rPr>
          <w:rFonts w:ascii="Segoe UI" w:hAnsi="Segoe UI"/>
          <w:sz w:val="22"/>
          <w:szCs w:val="22"/>
        </w:rPr>
        <w:t>, kita ingin Henkel sukses sepanjang era 20-an ini," ujar Knobel.</w:t>
      </w:r>
    </w:p>
    <w:p w14:paraId="3201528F" w14:textId="77777777" w:rsidR="00CA57A2" w:rsidRPr="00CA57A2" w:rsidRDefault="00CA57A2" w:rsidP="00CA57A2">
      <w:pPr>
        <w:spacing w:line="276" w:lineRule="auto"/>
        <w:jc w:val="both"/>
        <w:rPr>
          <w:rFonts w:ascii="Segoe UI" w:hAnsi="Segoe UI" w:cs="Segoe UI"/>
          <w:sz w:val="22"/>
          <w:szCs w:val="22"/>
          <w:lang w:val="en-US"/>
        </w:rPr>
      </w:pPr>
    </w:p>
    <w:p w14:paraId="77C91289" w14:textId="750E492C" w:rsidR="00CA57A2" w:rsidRPr="00CA57A2" w:rsidRDefault="00D07878" w:rsidP="00CA57A2">
      <w:pPr>
        <w:spacing w:after="120" w:line="276" w:lineRule="auto"/>
        <w:jc w:val="both"/>
        <w:rPr>
          <w:rFonts w:ascii="Segoe UI" w:hAnsi="Segoe UI" w:cs="Segoe UI"/>
          <w:b/>
          <w:bCs/>
          <w:sz w:val="22"/>
          <w:szCs w:val="22"/>
        </w:rPr>
      </w:pPr>
      <w:r w:rsidRPr="00821D7E">
        <w:rPr>
          <w:rFonts w:ascii="Segoe UI" w:hAnsi="Segoe UI"/>
          <w:b/>
          <w:bCs/>
          <w:sz w:val="22"/>
          <w:szCs w:val="22"/>
          <w:lang w:val="en-US"/>
        </w:rPr>
        <w:t>I</w:t>
      </w:r>
      <w:r w:rsidR="00CA57A2" w:rsidRPr="00821D7E">
        <w:rPr>
          <w:rFonts w:ascii="Segoe UI" w:hAnsi="Segoe UI"/>
          <w:b/>
          <w:bCs/>
          <w:sz w:val="22"/>
          <w:szCs w:val="22"/>
        </w:rPr>
        <w:t xml:space="preserve">nformasi selengkapnya tentang </w:t>
      </w:r>
      <w:r w:rsidR="00CA57A2">
        <w:rPr>
          <w:rFonts w:ascii="Segoe UI" w:hAnsi="Segoe UI"/>
          <w:b/>
          <w:bCs/>
          <w:sz w:val="22"/>
          <w:szCs w:val="22"/>
        </w:rPr>
        <w:t>Rapat Umum Tahunan, kunjungi situs web kami:</w:t>
      </w:r>
    </w:p>
    <w:p w14:paraId="77D902C2" w14:textId="77777777" w:rsidR="00CA57A2" w:rsidRPr="00CA57A2" w:rsidRDefault="00CA57A2" w:rsidP="00CA57A2">
      <w:pPr>
        <w:spacing w:line="276" w:lineRule="auto"/>
        <w:jc w:val="both"/>
        <w:rPr>
          <w:rFonts w:ascii="Segoe UI" w:hAnsi="Segoe UI" w:cs="Segoe UI"/>
          <w:b/>
          <w:bCs/>
          <w:sz w:val="22"/>
          <w:szCs w:val="22"/>
        </w:rPr>
      </w:pPr>
      <w:r>
        <w:rPr>
          <w:rFonts w:ascii="Segoe UI" w:hAnsi="Segoe UI"/>
          <w:b/>
          <w:bCs/>
          <w:sz w:val="22"/>
          <w:szCs w:val="22"/>
        </w:rPr>
        <w:t>Investor &amp; Analis:</w:t>
      </w:r>
    </w:p>
    <w:p w14:paraId="5B4BC961" w14:textId="77777777" w:rsidR="00CA57A2" w:rsidRPr="00CA57A2" w:rsidRDefault="00662D71" w:rsidP="00CA57A2">
      <w:pPr>
        <w:spacing w:line="276" w:lineRule="auto"/>
        <w:jc w:val="both"/>
        <w:rPr>
          <w:rFonts w:ascii="Segoe UI" w:hAnsi="Segoe UI" w:cs="Calibri"/>
          <w:color w:val="0000FF"/>
          <w:sz w:val="22"/>
          <w:szCs w:val="22"/>
          <w:u w:val="single"/>
        </w:rPr>
      </w:pPr>
      <w:hyperlink r:id="rId11" w:history="1">
        <w:r w:rsidR="001912DA">
          <w:rPr>
            <w:rFonts w:ascii="Segoe UI" w:hAnsi="Segoe UI"/>
            <w:color w:val="0000FF"/>
            <w:sz w:val="18"/>
            <w:szCs w:val="22"/>
            <w:u w:val="single"/>
          </w:rPr>
          <w:t>www.henkel.com/investors-and-analysts/annual-general-meeting/annual-general-meeting2021</w:t>
        </w:r>
      </w:hyperlink>
    </w:p>
    <w:p w14:paraId="057986A7" w14:textId="77777777" w:rsidR="00CA57A2" w:rsidRPr="00CA57A2" w:rsidRDefault="00CA57A2" w:rsidP="00CA57A2">
      <w:pPr>
        <w:spacing w:line="276" w:lineRule="auto"/>
        <w:jc w:val="both"/>
        <w:rPr>
          <w:rFonts w:ascii="Segoe UI" w:hAnsi="Segoe UI" w:cs="Segoe UI"/>
          <w:b/>
          <w:bCs/>
          <w:sz w:val="22"/>
          <w:szCs w:val="22"/>
          <w:lang w:val="en-US"/>
        </w:rPr>
      </w:pPr>
    </w:p>
    <w:p w14:paraId="222F642D" w14:textId="77777777" w:rsidR="00CA57A2" w:rsidRPr="00CA57A2" w:rsidRDefault="00CA57A2" w:rsidP="00CA57A2">
      <w:pPr>
        <w:spacing w:line="276" w:lineRule="auto"/>
        <w:jc w:val="both"/>
        <w:rPr>
          <w:rFonts w:ascii="Segoe UI" w:hAnsi="Segoe UI" w:cs="Segoe UI"/>
          <w:b/>
          <w:bCs/>
          <w:sz w:val="22"/>
          <w:szCs w:val="22"/>
        </w:rPr>
      </w:pPr>
      <w:r>
        <w:rPr>
          <w:rFonts w:ascii="Segoe UI" w:hAnsi="Segoe UI"/>
          <w:b/>
          <w:bCs/>
          <w:sz w:val="22"/>
          <w:szCs w:val="22"/>
        </w:rPr>
        <w:t>Pers &amp; Media:</w:t>
      </w:r>
    </w:p>
    <w:p w14:paraId="0F22CBF9" w14:textId="77777777" w:rsidR="00CA57A2" w:rsidRPr="00CA57A2" w:rsidRDefault="00CA57A2" w:rsidP="00CA57A2">
      <w:pPr>
        <w:spacing w:line="276" w:lineRule="auto"/>
        <w:jc w:val="both"/>
        <w:rPr>
          <w:rFonts w:ascii="Segoe UI" w:hAnsi="Segoe UI" w:cs="Calibri"/>
          <w:sz w:val="22"/>
          <w:szCs w:val="22"/>
        </w:rPr>
      </w:pPr>
      <w:r>
        <w:rPr>
          <w:rFonts w:ascii="Segoe UI" w:hAnsi="Segoe UI"/>
          <w:color w:val="0000FF"/>
          <w:sz w:val="22"/>
          <w:szCs w:val="22"/>
          <w:u w:val="single"/>
        </w:rPr>
        <w:t>www.henkel.com/press-and-media/press-releases-and-kits/2021-04-16-annual-general-meeting-2021-1167600</w:t>
      </w:r>
    </w:p>
    <w:p w14:paraId="44F7B6B8" w14:textId="77777777" w:rsidR="00CA57A2" w:rsidRPr="00CA57A2" w:rsidRDefault="00CA57A2" w:rsidP="00CA57A2">
      <w:pPr>
        <w:spacing w:line="276" w:lineRule="auto"/>
        <w:jc w:val="both"/>
        <w:rPr>
          <w:rFonts w:ascii="Segoe UI" w:hAnsi="Segoe UI" w:cs="Segoe UI"/>
          <w:sz w:val="22"/>
          <w:szCs w:val="22"/>
          <w:lang w:val="en-US"/>
        </w:rPr>
      </w:pPr>
    </w:p>
    <w:p w14:paraId="6E299193" w14:textId="77777777" w:rsidR="00CA57A2" w:rsidRPr="00CA57A2" w:rsidRDefault="00CA57A2" w:rsidP="00CA57A2">
      <w:pPr>
        <w:spacing w:line="276" w:lineRule="auto"/>
        <w:jc w:val="both"/>
        <w:rPr>
          <w:rFonts w:ascii="Segoe UI" w:hAnsi="Segoe UI" w:cs="Segoe UI"/>
          <w:sz w:val="22"/>
          <w:szCs w:val="22"/>
        </w:rPr>
      </w:pPr>
      <w:r>
        <w:rPr>
          <w:rFonts w:ascii="Segoe UI" w:hAnsi="Segoe UI"/>
          <w:sz w:val="22"/>
          <w:szCs w:val="22"/>
        </w:rPr>
        <w:t>•</w:t>
      </w:r>
      <w:r>
        <w:rPr>
          <w:rFonts w:ascii="Segoe UI" w:hAnsi="Segoe UI"/>
          <w:sz w:val="22"/>
          <w:szCs w:val="22"/>
        </w:rPr>
        <w:tab/>
        <w:t>Pernyataan oleh Carsten Knobel</w:t>
      </w:r>
    </w:p>
    <w:p w14:paraId="4BC2A159" w14:textId="77777777" w:rsidR="00CA57A2" w:rsidRPr="00CA57A2" w:rsidRDefault="00CA57A2" w:rsidP="00CA57A2">
      <w:pPr>
        <w:spacing w:line="276" w:lineRule="auto"/>
        <w:jc w:val="both"/>
        <w:rPr>
          <w:rFonts w:ascii="Segoe UI" w:hAnsi="Segoe UI" w:cs="Segoe UI"/>
          <w:sz w:val="22"/>
          <w:szCs w:val="22"/>
        </w:rPr>
      </w:pPr>
      <w:r>
        <w:rPr>
          <w:rFonts w:ascii="Segoe UI" w:hAnsi="Segoe UI"/>
          <w:sz w:val="22"/>
          <w:szCs w:val="22"/>
        </w:rPr>
        <w:t>•</w:t>
      </w:r>
      <w:r>
        <w:rPr>
          <w:rFonts w:ascii="Segoe UI" w:hAnsi="Segoe UI"/>
          <w:sz w:val="22"/>
          <w:szCs w:val="22"/>
        </w:rPr>
        <w:tab/>
        <w:t>Webcast AGM (mulai 10.00 CEST)</w:t>
      </w:r>
    </w:p>
    <w:p w14:paraId="04B4B15F" w14:textId="77777777" w:rsidR="00CA57A2" w:rsidRPr="00CA57A2" w:rsidRDefault="00CA57A2" w:rsidP="00CA57A2">
      <w:pPr>
        <w:spacing w:line="276" w:lineRule="auto"/>
        <w:jc w:val="both"/>
        <w:rPr>
          <w:rFonts w:ascii="Segoe UI" w:hAnsi="Segoe UI" w:cs="Segoe UI"/>
          <w:sz w:val="22"/>
          <w:szCs w:val="22"/>
        </w:rPr>
      </w:pPr>
      <w:r>
        <w:rPr>
          <w:rFonts w:ascii="Segoe UI" w:hAnsi="Segoe UI"/>
          <w:sz w:val="22"/>
          <w:szCs w:val="22"/>
        </w:rPr>
        <w:t>•</w:t>
      </w:r>
      <w:r>
        <w:rPr>
          <w:rFonts w:ascii="Segoe UI" w:hAnsi="Segoe UI"/>
          <w:sz w:val="22"/>
          <w:szCs w:val="22"/>
        </w:rPr>
        <w:tab/>
        <w:t>Foto pers AGM (hingga tengah hari)</w:t>
      </w:r>
    </w:p>
    <w:p w14:paraId="23053B6B" w14:textId="77777777" w:rsidR="00CA57A2" w:rsidRPr="00CA57A2" w:rsidRDefault="00CA57A2" w:rsidP="00CA57A2">
      <w:pPr>
        <w:spacing w:line="276" w:lineRule="auto"/>
        <w:jc w:val="both"/>
        <w:rPr>
          <w:rFonts w:ascii="Segoe UI" w:hAnsi="Segoe UI" w:cs="Segoe UI"/>
          <w:sz w:val="22"/>
          <w:szCs w:val="22"/>
        </w:rPr>
      </w:pPr>
      <w:r>
        <w:rPr>
          <w:rFonts w:ascii="Segoe UI" w:hAnsi="Segoe UI"/>
          <w:sz w:val="22"/>
          <w:szCs w:val="22"/>
        </w:rPr>
        <w:t>•</w:t>
      </w:r>
      <w:r>
        <w:rPr>
          <w:rFonts w:ascii="Segoe UI" w:hAnsi="Segoe UI"/>
          <w:sz w:val="22"/>
          <w:szCs w:val="22"/>
        </w:rPr>
        <w:tab/>
        <w:t>Rilis pers hasil Rapat Umum Tahunan (sore hari)</w:t>
      </w:r>
    </w:p>
    <w:p w14:paraId="1AC52A4D" w14:textId="77777777" w:rsidR="00CA57A2" w:rsidRPr="00CA57A2" w:rsidRDefault="00CA57A2" w:rsidP="00CA57A2">
      <w:pPr>
        <w:spacing w:line="276" w:lineRule="auto"/>
        <w:jc w:val="both"/>
        <w:rPr>
          <w:rFonts w:ascii="Segoe UI" w:hAnsi="Segoe UI" w:cs="Segoe UI"/>
          <w:sz w:val="22"/>
          <w:szCs w:val="22"/>
          <w:lang w:val="en-US" w:eastAsia="de-DE"/>
        </w:rPr>
      </w:pPr>
    </w:p>
    <w:p w14:paraId="18F488D1" w14:textId="77777777" w:rsidR="00CA57A2" w:rsidRPr="00CA57A2" w:rsidRDefault="00CA57A2" w:rsidP="00CA57A2">
      <w:pPr>
        <w:spacing w:line="240" w:lineRule="auto"/>
        <w:rPr>
          <w:rFonts w:ascii="Segoe UI" w:hAnsi="Segoe UI"/>
          <w:b/>
          <w:bCs/>
          <w:sz w:val="18"/>
          <w:lang w:val="en-US"/>
        </w:rPr>
      </w:pPr>
    </w:p>
    <w:p w14:paraId="78318048" w14:textId="77777777" w:rsidR="00CA57A2" w:rsidRPr="002D1A25" w:rsidRDefault="00CA57A2" w:rsidP="00CA57A2">
      <w:pPr>
        <w:spacing w:line="276" w:lineRule="auto"/>
        <w:jc w:val="both"/>
        <w:rPr>
          <w:rFonts w:ascii="Segoe UI" w:hAnsi="Segoe UI"/>
          <w:b/>
          <w:bCs/>
          <w:sz w:val="18"/>
          <w:szCs w:val="18"/>
        </w:rPr>
      </w:pPr>
      <w:r>
        <w:rPr>
          <w:rFonts w:ascii="Segoe UI" w:hAnsi="Segoe UI"/>
          <w:b/>
          <w:bCs/>
          <w:sz w:val="18"/>
          <w:szCs w:val="18"/>
        </w:rPr>
        <w:t>Tentang Henkel</w:t>
      </w:r>
    </w:p>
    <w:p w14:paraId="1E133981" w14:textId="77777777" w:rsidR="00CA57A2" w:rsidRPr="002D1A25" w:rsidRDefault="00CA57A2" w:rsidP="00CA57A2">
      <w:pPr>
        <w:spacing w:line="276" w:lineRule="auto"/>
        <w:jc w:val="both"/>
        <w:rPr>
          <w:rFonts w:ascii="Segoe UI" w:hAnsi="Segoe UI"/>
          <w:sz w:val="18"/>
          <w:szCs w:val="18"/>
        </w:rPr>
      </w:pPr>
      <w:r>
        <w:rPr>
          <w:rFonts w:ascii="Segoe UI" w:hAnsi="Segoe UI"/>
          <w:sz w:val="18"/>
          <w:szCs w:val="18"/>
        </w:rPr>
        <w:t xml:space="preserve">Henkel beroperasi secara global dengan portofolio yang seimbang dan beragam. Tiga unit bisnis perusahaan ini merupakan yang terdepan dalam bisnis industrial dan konsumen berkat merek, inovasi, dan teknologi yang kuat. Henkel Adhesive Technologies menjadi yang terdepan di pasar produk perekat – di semua segmen industri di seluruh dunia. Dalam bisnis produk Cucian &amp; Perawatan Rumah dan Perawatan Kecantikan, Henkel memimpin di banyak pasar dan kategori di seluruh dunia. Didirikan pada tahun 1876, Henkel memiliki riwayat kesuksesan selama lebih dari 140 tahun. Di tahun 2020, Henkel melaporkan penjualan lebih dari 19 miliar Euro dan laba operasional yang disesuaikan sekitar 2,6 miliar Euro. Henkel memiliki karyawan sekitar 53.000 orang di seluruh dunia – sebuah tim yang penuh semangat dan sangat beragam, dipersatukan oleh budaya perusahaan yang kuat, sebuah tujuan bersama untuk menciptakan nilai yang berkelanjutan dan nilai bersama. Sebagai pemimpin yang diakui dalam keramahan lingkungan, Henkel menduduki posisi teratas di sejumlah indeks dan peringkat internasional. Saham </w:t>
      </w:r>
      <w:r>
        <w:rPr>
          <w:rFonts w:ascii="Segoe UI" w:hAnsi="Segoe UI"/>
          <w:sz w:val="18"/>
          <w:szCs w:val="18"/>
        </w:rPr>
        <w:lastRenderedPageBreak/>
        <w:t xml:space="preserve">utama Henkel terdaftar di bursa saham Jerman DAX. </w:t>
      </w:r>
      <w:r>
        <w:t>Untuk mendapatkan informasi selengkapnya, kunjungi</w:t>
      </w:r>
      <w:r>
        <w:rPr>
          <w:rFonts w:ascii="Segoe UI" w:hAnsi="Segoe UI"/>
          <w:sz w:val="18"/>
          <w:szCs w:val="18"/>
        </w:rPr>
        <w:t xml:space="preserve"> </w:t>
      </w:r>
      <w:hyperlink r:id="rId12" w:history="1">
        <w:r>
          <w:rPr>
            <w:rFonts w:ascii="Segoe UI" w:hAnsi="Segoe UI"/>
            <w:color w:val="0000FF"/>
            <w:sz w:val="18"/>
            <w:szCs w:val="18"/>
            <w:u w:val="single"/>
          </w:rPr>
          <w:t>www.henkel.com</w:t>
        </w:r>
      </w:hyperlink>
      <w:r>
        <w:rPr>
          <w:rFonts w:ascii="Segoe UI" w:hAnsi="Segoe UI"/>
          <w:sz w:val="18"/>
          <w:szCs w:val="18"/>
        </w:rPr>
        <w:t>.</w:t>
      </w:r>
    </w:p>
    <w:p w14:paraId="6291BA57" w14:textId="77777777" w:rsidR="00CA57A2" w:rsidRPr="00CA57A2" w:rsidRDefault="00CA57A2" w:rsidP="00CA57A2">
      <w:pPr>
        <w:spacing w:line="276" w:lineRule="auto"/>
        <w:jc w:val="both"/>
        <w:rPr>
          <w:rFonts w:ascii="Segoe UI" w:hAnsi="Segoe UI" w:cs="Cambria"/>
          <w:bCs/>
          <w:sz w:val="14"/>
          <w:szCs w:val="14"/>
          <w:lang w:val="en-US"/>
        </w:rPr>
      </w:pPr>
    </w:p>
    <w:p w14:paraId="0BA68974" w14:textId="77777777" w:rsidR="00CA57A2" w:rsidRPr="00CA57A2" w:rsidRDefault="00CA57A2" w:rsidP="00CA57A2">
      <w:pPr>
        <w:spacing w:line="276" w:lineRule="auto"/>
        <w:jc w:val="both"/>
        <w:rPr>
          <w:rFonts w:ascii="Segoe UI" w:hAnsi="Segoe UI" w:cs="Cambria"/>
          <w:sz w:val="22"/>
        </w:rPr>
      </w:pPr>
      <w:r>
        <w:rPr>
          <w:rFonts w:ascii="Segoe UI" w:hAnsi="Segoe UI"/>
          <w:bCs/>
          <w:sz w:val="14"/>
          <w:szCs w:val="14"/>
        </w:rPr>
        <w:t xml:space="preserve">Informasi ini berisi pernyataan untuk waktu mendatang yang berdasarkan pada estimasi dan asumsi saat ini yang dibuat oleh manajemen perusahaan Henkel AG &amp; Co. KGaA. Pernyataan yang berhubungan dengan masa mendatang ditunjukkan dengan penggunaan kata seperti "berharap", "bermaksud", "berencana", "mengantisipasi", "meyakini", "memperkirakan", dan istilah lain yang serupa. Pernyataan tersebut tidak untuk dianggap dalam cara apa pun sebagai jaminan bahwa ekspektasi tersebut akan menjadi akurat. Performa dan hasil di masa mendatang yang benar-benar diraih oleh Henkel AG &amp; Co. KGaA dan perusahaan afiliasinya bergantung pada sejumlah risiko dan ketidakpastian, serta dapat berbeda-beda secara material dari pernyataan untuk waktu mendatang. Banyak dari faktor ini yang berada di luar kendali Henkel dan tidak dapat diperkirakan secara akurat sebelumnya, seperti lingkungan ekonomi di masa depan dan tindakan kompetitor serta hal lain yang terlibat di pasar. Henkel tidak merencanakan maupun melaksanakan pembaruan pernyataan untuk waktu mendatang. </w:t>
      </w:r>
    </w:p>
    <w:p w14:paraId="0EF3E58F" w14:textId="77777777" w:rsidR="00CA57A2" w:rsidRPr="00CA57A2" w:rsidRDefault="00CA57A2" w:rsidP="00CA57A2">
      <w:pPr>
        <w:spacing w:line="276" w:lineRule="auto"/>
        <w:jc w:val="both"/>
        <w:rPr>
          <w:rFonts w:ascii="Segoe UI" w:hAnsi="Segoe UI" w:cs="Cambria"/>
          <w:bCs/>
          <w:sz w:val="14"/>
          <w:szCs w:val="14"/>
          <w:lang w:val="en-US"/>
        </w:rPr>
      </w:pPr>
    </w:p>
    <w:p w14:paraId="3DBA5E30" w14:textId="77777777" w:rsidR="00CA57A2" w:rsidRPr="00CA57A2" w:rsidRDefault="00CA57A2" w:rsidP="00CA57A2">
      <w:pPr>
        <w:spacing w:line="276" w:lineRule="auto"/>
        <w:jc w:val="both"/>
        <w:rPr>
          <w:rFonts w:ascii="Segoe UI" w:hAnsi="Segoe UI" w:cs="Cambria"/>
          <w:bCs/>
          <w:sz w:val="14"/>
          <w:szCs w:val="14"/>
        </w:rPr>
      </w:pPr>
      <w:r>
        <w:rPr>
          <w:rFonts w:ascii="Segoe UI" w:hAnsi="Segoe UI"/>
          <w:bCs/>
          <w:sz w:val="14"/>
          <w:szCs w:val="14"/>
        </w:rPr>
        <w:t>Dokumen ini mencakup, dalam kerangka kerja pelaporan finansial yang berlaku yang tidak didefinisikan dengan jelas, tindakan finansial tambahan yang merupakan atau mungkin dapat menjadi tindakan performa alternatif (tindakan non-GAAP). Tindakan finansial tambahan ini tidak untuk dilihat secara terpisah atau sebagai alternatif terhadap tindakan untuk aset bersih dan posisi finansial Henkel atau hasil operasi seperti yang disajikan sesuai dengan kerangka kerja pelaporan finansial yang berlaku dalam Pernyataan Finansial Gabungannya. Perusahaan lain yang melaporkan atau menjelaskan tindakan performa alternatif dengan nama yang mirip dapat menghitungnya secara berbeda.</w:t>
      </w:r>
    </w:p>
    <w:p w14:paraId="31BC3CF7" w14:textId="77777777" w:rsidR="00CA57A2" w:rsidRPr="00CA57A2" w:rsidRDefault="00CA57A2" w:rsidP="00CA57A2">
      <w:pPr>
        <w:spacing w:line="276" w:lineRule="auto"/>
        <w:jc w:val="both"/>
        <w:rPr>
          <w:rFonts w:ascii="Segoe UI" w:hAnsi="Segoe UI" w:cs="Cambria"/>
          <w:bCs/>
          <w:sz w:val="14"/>
          <w:szCs w:val="14"/>
          <w:lang w:val="en-US"/>
        </w:rPr>
      </w:pPr>
    </w:p>
    <w:p w14:paraId="50C65C75" w14:textId="2909CF21" w:rsidR="00DD1E5A" w:rsidRDefault="00CA57A2" w:rsidP="002D1A25">
      <w:pPr>
        <w:spacing w:line="276" w:lineRule="auto"/>
        <w:jc w:val="both"/>
        <w:rPr>
          <w:rFonts w:ascii="Segoe UI" w:hAnsi="Segoe UI" w:cs="Cambria"/>
          <w:bCs/>
          <w:sz w:val="14"/>
          <w:szCs w:val="14"/>
        </w:rPr>
      </w:pPr>
      <w:r>
        <w:rPr>
          <w:rFonts w:ascii="Segoe UI" w:hAnsi="Segoe UI"/>
          <w:bCs/>
          <w:sz w:val="14"/>
          <w:szCs w:val="14"/>
        </w:rPr>
        <w:t>Dokumen ini dirilis semata-mata untuk tujuan informasi dan tidak ditujukan sebagai saran investasi atau tawaran penjualan, atau pengadaan tawaran untuk membeli, sekuritas apa pun.</w:t>
      </w:r>
      <w:bookmarkStart w:id="12" w:name="_Hlk70336050"/>
    </w:p>
    <w:p w14:paraId="785BF648" w14:textId="77777777" w:rsidR="002D1A25" w:rsidRPr="002D1A25" w:rsidRDefault="002D1A25" w:rsidP="002D1A25">
      <w:pPr>
        <w:spacing w:line="276" w:lineRule="auto"/>
        <w:jc w:val="both"/>
        <w:rPr>
          <w:rFonts w:ascii="Segoe UI" w:hAnsi="Segoe UI" w:cs="Cambria"/>
          <w:bCs/>
          <w:sz w:val="14"/>
          <w:szCs w:val="14"/>
          <w:lang w:val="en-US"/>
        </w:rPr>
      </w:pPr>
    </w:p>
    <w:bookmarkEnd w:id="12"/>
    <w:p w14:paraId="2E192B52" w14:textId="77777777" w:rsidR="00A35A32" w:rsidRPr="002D1A25" w:rsidRDefault="00A35A32" w:rsidP="00A35A32">
      <w:pPr>
        <w:rPr>
          <w:rFonts w:ascii="Segoe UI" w:hAnsi="Segoe UI" w:cs="Segoe UI"/>
          <w:b/>
          <w:bCs/>
          <w:sz w:val="18"/>
          <w:szCs w:val="18"/>
        </w:rPr>
      </w:pPr>
      <w:r>
        <w:rPr>
          <w:rFonts w:ascii="Segoe UI" w:hAnsi="Segoe UI"/>
          <w:b/>
          <w:bCs/>
          <w:sz w:val="18"/>
          <w:szCs w:val="18"/>
        </w:rPr>
        <w:t>Kontak</w:t>
      </w:r>
    </w:p>
    <w:p w14:paraId="169FA1D0" w14:textId="77663F13" w:rsidR="00A35A32" w:rsidRPr="002D1A25" w:rsidRDefault="00A35A32" w:rsidP="00A35A32">
      <w:pPr>
        <w:autoSpaceDE w:val="0"/>
        <w:autoSpaceDN w:val="0"/>
        <w:rPr>
          <w:rFonts w:ascii="Segoe UI" w:hAnsi="Segoe UI" w:cs="Segoe UI"/>
          <w:sz w:val="18"/>
          <w:szCs w:val="18"/>
        </w:rPr>
      </w:pPr>
      <w:r>
        <w:rPr>
          <w:rFonts w:ascii="Segoe UI" w:hAnsi="Segoe UI"/>
          <w:sz w:val="18"/>
          <w:szCs w:val="18"/>
        </w:rPr>
        <w:t xml:space="preserve">Maggie Tan </w:t>
      </w:r>
      <w:r>
        <w:rPr>
          <w:rFonts w:ascii="Segoe UI" w:hAnsi="Segoe UI"/>
          <w:sz w:val="18"/>
          <w:szCs w:val="18"/>
        </w:rPr>
        <w:tab/>
      </w:r>
      <w:r>
        <w:rPr>
          <w:rFonts w:ascii="Segoe UI" w:hAnsi="Segoe UI"/>
          <w:sz w:val="18"/>
          <w:szCs w:val="18"/>
        </w:rPr>
        <w:tab/>
      </w:r>
      <w:r>
        <w:rPr>
          <w:rFonts w:ascii="Segoe UI" w:hAnsi="Segoe UI"/>
          <w:sz w:val="18"/>
          <w:szCs w:val="18"/>
        </w:rPr>
        <w:tab/>
      </w:r>
      <w:r>
        <w:rPr>
          <w:rFonts w:ascii="Segoe UI" w:hAnsi="Segoe UI"/>
          <w:sz w:val="18"/>
          <w:szCs w:val="18"/>
        </w:rPr>
        <w:tab/>
        <w:t xml:space="preserve"> </w:t>
      </w:r>
    </w:p>
    <w:p w14:paraId="050F64CF" w14:textId="288EC1BA" w:rsidR="00A35A32" w:rsidRPr="002D1A25" w:rsidRDefault="00A35A32" w:rsidP="00A35A32">
      <w:pPr>
        <w:autoSpaceDE w:val="0"/>
        <w:autoSpaceDN w:val="0"/>
        <w:rPr>
          <w:rFonts w:ascii="Segoe UI" w:hAnsi="Segoe UI" w:cs="Segoe UI"/>
          <w:sz w:val="18"/>
          <w:szCs w:val="18"/>
        </w:rPr>
      </w:pPr>
      <w:r>
        <w:rPr>
          <w:rFonts w:ascii="Segoe UI" w:hAnsi="Segoe UI"/>
          <w:sz w:val="18"/>
          <w:szCs w:val="18"/>
        </w:rPr>
        <w:t>Henkel</w:t>
      </w:r>
      <w:r>
        <w:rPr>
          <w:rFonts w:ascii="Segoe UI" w:hAnsi="Segoe UI"/>
          <w:sz w:val="18"/>
          <w:szCs w:val="18"/>
        </w:rPr>
        <w:tab/>
      </w:r>
      <w:r>
        <w:rPr>
          <w:rFonts w:ascii="Segoe UI" w:hAnsi="Segoe UI"/>
          <w:sz w:val="18"/>
          <w:szCs w:val="18"/>
        </w:rPr>
        <w:tab/>
      </w:r>
      <w:r>
        <w:rPr>
          <w:rFonts w:ascii="Segoe UI" w:hAnsi="Segoe UI"/>
          <w:sz w:val="18"/>
          <w:szCs w:val="18"/>
        </w:rPr>
        <w:tab/>
      </w:r>
      <w:r>
        <w:rPr>
          <w:rFonts w:ascii="Segoe UI" w:hAnsi="Segoe UI"/>
          <w:sz w:val="18"/>
          <w:szCs w:val="18"/>
        </w:rPr>
        <w:tab/>
      </w:r>
      <w:r>
        <w:rPr>
          <w:rFonts w:ascii="Segoe UI" w:hAnsi="Segoe UI"/>
          <w:sz w:val="18"/>
          <w:szCs w:val="18"/>
        </w:rPr>
        <w:tab/>
        <w:t xml:space="preserve"> </w:t>
      </w:r>
    </w:p>
    <w:p w14:paraId="3A9B0E2D" w14:textId="07AABFEF" w:rsidR="00A35A32" w:rsidRPr="002D1A25" w:rsidRDefault="00A35A32" w:rsidP="00A35A32">
      <w:pPr>
        <w:autoSpaceDE w:val="0"/>
        <w:autoSpaceDN w:val="0"/>
        <w:rPr>
          <w:rFonts w:ascii="Segoe UI" w:hAnsi="Segoe UI" w:cs="Segoe UI"/>
          <w:sz w:val="18"/>
          <w:szCs w:val="18"/>
        </w:rPr>
      </w:pPr>
      <w:r>
        <w:rPr>
          <w:rFonts w:ascii="Segoe UI" w:hAnsi="Segoe UI"/>
          <w:sz w:val="18"/>
          <w:szCs w:val="18"/>
        </w:rPr>
        <w:t xml:space="preserve">+65 6424 7045                                    </w:t>
      </w:r>
      <w:r>
        <w:rPr>
          <w:rFonts w:ascii="Segoe UI" w:hAnsi="Segoe UI"/>
          <w:sz w:val="18"/>
          <w:szCs w:val="18"/>
        </w:rPr>
        <w:tab/>
      </w:r>
    </w:p>
    <w:p w14:paraId="697B97EE" w14:textId="3C91F29D" w:rsidR="00A35A32" w:rsidRPr="00F76D2B" w:rsidRDefault="00662D71" w:rsidP="00A35A32">
      <w:pPr>
        <w:autoSpaceDE w:val="0"/>
        <w:autoSpaceDN w:val="0"/>
        <w:rPr>
          <w:sz w:val="18"/>
          <w:szCs w:val="18"/>
        </w:rPr>
      </w:pPr>
      <w:hyperlink r:id="rId13" w:history="1">
        <w:r w:rsidR="001912DA">
          <w:rPr>
            <w:rFonts w:ascii="Segoe UI" w:hAnsi="Segoe UI"/>
            <w:color w:val="0000FF"/>
            <w:sz w:val="18"/>
            <w:szCs w:val="18"/>
            <w:u w:val="single"/>
          </w:rPr>
          <w:t>maggie.tan@henkel.com</w:t>
        </w:r>
      </w:hyperlink>
      <w:r w:rsidR="001912DA">
        <w:rPr>
          <w:sz w:val="18"/>
          <w:szCs w:val="18"/>
        </w:rPr>
        <w:t xml:space="preserve">                   </w:t>
      </w:r>
      <w:r w:rsidR="001912DA">
        <w:rPr>
          <w:sz w:val="18"/>
          <w:szCs w:val="18"/>
        </w:rPr>
        <w:tab/>
        <w:t xml:space="preserve"> </w:t>
      </w:r>
    </w:p>
    <w:p w14:paraId="5F9F3F7D" w14:textId="77777777" w:rsidR="004549E3" w:rsidRPr="00A35A32" w:rsidRDefault="004549E3" w:rsidP="004549E3">
      <w:pPr>
        <w:rPr>
          <w:rFonts w:ascii="Segoe UI" w:hAnsi="Segoe UI" w:cs="Segoe UI"/>
          <w:sz w:val="22"/>
          <w:szCs w:val="22"/>
          <w:lang w:val="fr-FR"/>
        </w:rPr>
      </w:pPr>
    </w:p>
    <w:bookmarkEnd w:id="0"/>
    <w:p w14:paraId="2B4CE8DC" w14:textId="2666B446" w:rsidR="00725AAA" w:rsidRPr="00AA696D" w:rsidRDefault="00F92E30" w:rsidP="002C054C">
      <w:pPr>
        <w:pStyle w:val="NormalWeb"/>
        <w:spacing w:line="260" w:lineRule="atLeast"/>
        <w:rPr>
          <w:rFonts w:ascii="Segoe UI" w:hAnsi="Segoe UI" w:cs="Segoe UI"/>
          <w:sz w:val="22"/>
          <w:szCs w:val="22"/>
        </w:rPr>
      </w:pPr>
      <w:r>
        <w:rPr>
          <w:rFonts w:ascii="Segoe UI" w:hAnsi="Segoe UI"/>
          <w:sz w:val="22"/>
          <w:szCs w:val="22"/>
        </w:rPr>
        <w:t xml:space="preserve"> </w:t>
      </w:r>
    </w:p>
    <w:sectPr w:rsidR="00725AAA" w:rsidRPr="00AA696D" w:rsidSect="00A66DB1">
      <w:headerReference w:type="default" r:id="rId14"/>
      <w:footerReference w:type="default" r:id="rId15"/>
      <w:headerReference w:type="first" r:id="rId16"/>
      <w:footerReference w:type="first" r:id="rId17"/>
      <w:pgSz w:w="11907" w:h="16840" w:code="9"/>
      <w:pgMar w:top="1134" w:right="1418" w:bottom="1985" w:left="1418" w:header="1247"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5305BF" w14:textId="77777777" w:rsidR="00706BAF" w:rsidRDefault="00706BAF">
      <w:r>
        <w:separator/>
      </w:r>
    </w:p>
  </w:endnote>
  <w:endnote w:type="continuationSeparator" w:id="0">
    <w:p w14:paraId="15024FFF" w14:textId="77777777" w:rsidR="00706BAF" w:rsidRDefault="00706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Angsana New">
    <w:panose1 w:val="02020603050405020304"/>
    <w:charset w:val="DE"/>
    <w:family w:val="roman"/>
    <w:pitch w:val="variable"/>
    <w:sig w:usb0="81000003" w:usb1="00000000" w:usb2="00000000" w:usb3="00000000" w:csb0="00010001"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4E091" w14:textId="77777777" w:rsidR="00CF6F33" w:rsidRPr="00BF6E82" w:rsidRDefault="00CF6F33" w:rsidP="00D260A2">
    <w:pPr>
      <w:pStyle w:val="Footer"/>
      <w:tabs>
        <w:tab w:val="clear" w:pos="7083"/>
        <w:tab w:val="clear" w:pos="8640"/>
        <w:tab w:val="right" w:pos="9057"/>
      </w:tabs>
      <w:rPr>
        <w:b w:val="0"/>
        <w:color w:val="auto"/>
      </w:rPr>
    </w:pPr>
    <w:r>
      <w:rPr>
        <w:b w:val="0"/>
        <w:color w:val="auto"/>
      </w:rPr>
      <w:t>Henkel AG &amp; Co. KGaA</w:t>
    </w:r>
    <w:r>
      <w:rPr>
        <w:color w:val="auto"/>
      </w:rPr>
      <w:tab/>
    </w:r>
    <w:r>
      <w:rPr>
        <w:b w:val="0"/>
        <w:color w:val="auto"/>
      </w:rPr>
      <w:t xml:space="preserve">Halaman </w:t>
    </w:r>
    <w:r w:rsidRPr="00BF6E82">
      <w:rPr>
        <w:b w:val="0"/>
        <w:color w:val="auto"/>
      </w:rPr>
      <w:fldChar w:fldCharType="begin"/>
    </w:r>
    <w:r w:rsidRPr="00BF6E82">
      <w:rPr>
        <w:b w:val="0"/>
        <w:color w:val="auto"/>
      </w:rPr>
      <w:instrText xml:space="preserve"> </w:instrText>
    </w:r>
    <w:r w:rsidR="00262C05" w:rsidRPr="00BF6E82">
      <w:rPr>
        <w:b w:val="0"/>
        <w:color w:val="auto"/>
      </w:rPr>
      <w:instrText>PAGE</w:instrText>
    </w:r>
    <w:r w:rsidRPr="00BF6E82">
      <w:rPr>
        <w:b w:val="0"/>
        <w:color w:val="auto"/>
      </w:rPr>
      <w:instrText xml:space="preserve">  \* Arabic  \* MERGEFORMAT </w:instrText>
    </w:r>
    <w:r w:rsidRPr="00BF6E82">
      <w:rPr>
        <w:b w:val="0"/>
        <w:color w:val="auto"/>
      </w:rPr>
      <w:fldChar w:fldCharType="separate"/>
    </w:r>
    <w:r w:rsidR="003B066D">
      <w:rPr>
        <w:b w:val="0"/>
        <w:color w:val="auto"/>
      </w:rPr>
      <w:t>3</w:t>
    </w:r>
    <w:r w:rsidRPr="00BF6E82">
      <w:rPr>
        <w:b w:val="0"/>
        <w:color w:val="auto"/>
      </w:rPr>
      <w:fldChar w:fldCharType="end"/>
    </w:r>
    <w:r>
      <w:rPr>
        <w:b w:val="0"/>
        <w:color w:val="auto"/>
      </w:rPr>
      <w:t>/</w:t>
    </w:r>
    <w:r w:rsidRPr="00BF6E82">
      <w:rPr>
        <w:b w:val="0"/>
        <w:color w:val="auto"/>
      </w:rPr>
      <w:fldChar w:fldCharType="begin"/>
    </w:r>
    <w:r w:rsidRPr="00BF6E82">
      <w:rPr>
        <w:b w:val="0"/>
        <w:color w:val="auto"/>
      </w:rPr>
      <w:instrText xml:space="preserve"> </w:instrText>
    </w:r>
    <w:r w:rsidR="00262C05" w:rsidRPr="00BF6E82">
      <w:rPr>
        <w:b w:val="0"/>
        <w:color w:val="auto"/>
      </w:rPr>
      <w:instrText>NUMPAGES</w:instrText>
    </w:r>
    <w:r w:rsidRPr="00BF6E82">
      <w:rPr>
        <w:b w:val="0"/>
        <w:color w:val="auto"/>
      </w:rPr>
      <w:instrText xml:space="preserve">  \* Arabic  \* MERGEFORMAT </w:instrText>
    </w:r>
    <w:r w:rsidRPr="00BF6E82">
      <w:rPr>
        <w:b w:val="0"/>
        <w:color w:val="auto"/>
      </w:rPr>
      <w:fldChar w:fldCharType="separate"/>
    </w:r>
    <w:r w:rsidR="003B066D">
      <w:rPr>
        <w:b w:val="0"/>
        <w:color w:val="auto"/>
      </w:rPr>
      <w:t>3</w:t>
    </w:r>
    <w:r w:rsidRPr="00BF6E82">
      <w:rPr>
        <w:b w:val="0"/>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DCD49" w14:textId="77777777" w:rsidR="00166725" w:rsidRDefault="00166725" w:rsidP="00F76D80">
    <w:pPr>
      <w:pStyle w:val="Footer"/>
      <w:rPr>
        <w:b w:val="0"/>
        <w:color w:val="auto"/>
      </w:rPr>
    </w:pPr>
  </w:p>
  <w:p w14:paraId="61893C9D" w14:textId="69B3DDDF" w:rsidR="00CF6F33" w:rsidRPr="00BF6E82" w:rsidRDefault="003302AA" w:rsidP="00DA2009">
    <w:pPr>
      <w:pStyle w:val="Footer"/>
      <w:jc w:val="right"/>
      <w:rPr>
        <w:color w:val="auto"/>
      </w:rPr>
    </w:pPr>
    <w:r>
      <w:rPr>
        <w:b w:val="0"/>
        <w:color w:val="auto"/>
      </w:rPr>
      <w:t xml:space="preserve">Halaman </w:t>
    </w:r>
    <w:r w:rsidR="00CF6F33" w:rsidRPr="00BF6E82">
      <w:rPr>
        <w:b w:val="0"/>
        <w:color w:val="auto"/>
      </w:rPr>
      <w:fldChar w:fldCharType="begin"/>
    </w:r>
    <w:r w:rsidR="00CF6F33" w:rsidRPr="00BF6E82">
      <w:rPr>
        <w:b w:val="0"/>
        <w:color w:val="auto"/>
      </w:rPr>
      <w:instrText xml:space="preserve"> </w:instrText>
    </w:r>
    <w:r w:rsidR="00262C05" w:rsidRPr="00BF6E82">
      <w:rPr>
        <w:b w:val="0"/>
        <w:color w:val="auto"/>
      </w:rPr>
      <w:instrText>PAGE</w:instrText>
    </w:r>
    <w:r w:rsidR="00CF6F33" w:rsidRPr="00BF6E82">
      <w:rPr>
        <w:b w:val="0"/>
        <w:color w:val="auto"/>
      </w:rPr>
      <w:instrText xml:space="preserve">  \* Arabic  \* MERGEFORMAT </w:instrText>
    </w:r>
    <w:r w:rsidR="00CF6F33" w:rsidRPr="00BF6E82">
      <w:rPr>
        <w:b w:val="0"/>
        <w:color w:val="auto"/>
      </w:rPr>
      <w:fldChar w:fldCharType="separate"/>
    </w:r>
    <w:r w:rsidR="003B066D">
      <w:rPr>
        <w:b w:val="0"/>
        <w:color w:val="auto"/>
      </w:rPr>
      <w:t>1</w:t>
    </w:r>
    <w:r w:rsidR="00CF6F33" w:rsidRPr="00BF6E82">
      <w:rPr>
        <w:b w:val="0"/>
        <w:color w:val="auto"/>
      </w:rPr>
      <w:fldChar w:fldCharType="end"/>
    </w:r>
    <w:r>
      <w:rPr>
        <w:b w:val="0"/>
        <w:color w:val="auto"/>
      </w:rPr>
      <w:t>/</w:t>
    </w:r>
    <w:r w:rsidR="00CF6F33" w:rsidRPr="00BF6E82">
      <w:rPr>
        <w:b w:val="0"/>
        <w:color w:val="auto"/>
      </w:rPr>
      <w:fldChar w:fldCharType="begin"/>
    </w:r>
    <w:r w:rsidR="00CF6F33" w:rsidRPr="00BF6E82">
      <w:rPr>
        <w:b w:val="0"/>
        <w:color w:val="auto"/>
      </w:rPr>
      <w:instrText xml:space="preserve"> </w:instrText>
    </w:r>
    <w:r w:rsidR="00262C05" w:rsidRPr="00BF6E82">
      <w:rPr>
        <w:b w:val="0"/>
        <w:color w:val="auto"/>
      </w:rPr>
      <w:instrText>NUMPAGES</w:instrText>
    </w:r>
    <w:r w:rsidR="00CF6F33" w:rsidRPr="00BF6E82">
      <w:rPr>
        <w:b w:val="0"/>
        <w:color w:val="auto"/>
      </w:rPr>
      <w:instrText xml:space="preserve">  \* Arabic  \* MERGEFORMAT </w:instrText>
    </w:r>
    <w:r w:rsidR="00CF6F33" w:rsidRPr="00BF6E82">
      <w:rPr>
        <w:b w:val="0"/>
        <w:color w:val="auto"/>
      </w:rPr>
      <w:fldChar w:fldCharType="separate"/>
    </w:r>
    <w:r w:rsidR="003B066D">
      <w:rPr>
        <w:b w:val="0"/>
        <w:color w:val="auto"/>
      </w:rPr>
      <w:t>3</w:t>
    </w:r>
    <w:r w:rsidR="00CF6F33" w:rsidRPr="00BF6E82">
      <w:rPr>
        <w:b w:val="0"/>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D786E7" w14:textId="77777777" w:rsidR="00706BAF" w:rsidRDefault="00706BAF">
      <w:r>
        <w:separator/>
      </w:r>
    </w:p>
  </w:footnote>
  <w:footnote w:type="continuationSeparator" w:id="0">
    <w:p w14:paraId="154C48D0" w14:textId="77777777" w:rsidR="00706BAF" w:rsidRDefault="00706B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4B25D" w14:textId="77777777" w:rsidR="00CF6F33" w:rsidRDefault="00CF6F33" w:rsidP="00D260A2">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923A1" w14:textId="2649D095" w:rsidR="00676C1D" w:rsidRPr="00821D7E" w:rsidRDefault="001567D3" w:rsidP="00676C1D">
    <w:pPr>
      <w:pStyle w:val="Header"/>
    </w:pPr>
    <w:r w:rsidRPr="00821D7E">
      <w:rPr>
        <w:noProof/>
      </w:rPr>
      <mc:AlternateContent>
        <mc:Choice Requires="wps">
          <w:drawing>
            <wp:anchor distT="0" distB="0" distL="114300" distR="114300" simplePos="0" relativeHeight="251659264" behindDoc="0" locked="1" layoutInCell="1" allowOverlap="1" wp14:anchorId="03378105" wp14:editId="050184A1">
              <wp:simplePos x="0" y="0"/>
              <wp:positionH relativeFrom="page">
                <wp:posOffset>5922645</wp:posOffset>
              </wp:positionH>
              <wp:positionV relativeFrom="page">
                <wp:posOffset>540385</wp:posOffset>
              </wp:positionV>
              <wp:extent cx="1097915" cy="611505"/>
              <wp:effectExtent l="0" t="0" r="0" b="0"/>
              <wp:wrapNone/>
              <wp:docPr id="1" name="Freeform 13"/>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7915" cy="611505"/>
                      </a:xfrm>
                      <a:custGeom>
                        <a:avLst/>
                        <a:gdLst>
                          <a:gd name="T0" fmla="*/ 347 w 347"/>
                          <a:gd name="T1" fmla="*/ 96 h 193"/>
                          <a:gd name="T2" fmla="*/ 0 w 347"/>
                          <a:gd name="T3" fmla="*/ 96 h 193"/>
                          <a:gd name="T4" fmla="*/ 174 w 347"/>
                          <a:gd name="T5" fmla="*/ 8 h 193"/>
                          <a:gd name="T6" fmla="*/ 174 w 347"/>
                          <a:gd name="T7" fmla="*/ 184 h 193"/>
                          <a:gd name="T8" fmla="*/ 174 w 347"/>
                          <a:gd name="T9" fmla="*/ 8 h 193"/>
                          <a:gd name="T10" fmla="*/ 109 w 347"/>
                          <a:gd name="T11" fmla="*/ 106 h 193"/>
                          <a:gd name="T12" fmla="*/ 131 w 347"/>
                          <a:gd name="T13" fmla="*/ 112 h 193"/>
                          <a:gd name="T14" fmla="*/ 121 w 347"/>
                          <a:gd name="T15" fmla="*/ 127 h 193"/>
                          <a:gd name="T16" fmla="*/ 121 w 347"/>
                          <a:gd name="T17" fmla="*/ 78 h 193"/>
                          <a:gd name="T18" fmla="*/ 120 w 347"/>
                          <a:gd name="T19" fmla="*/ 87 h 193"/>
                          <a:gd name="T20" fmla="*/ 131 w 347"/>
                          <a:gd name="T21" fmla="*/ 98 h 193"/>
                          <a:gd name="T22" fmla="*/ 291 w 347"/>
                          <a:gd name="T23" fmla="*/ 106 h 193"/>
                          <a:gd name="T24" fmla="*/ 269 w 347"/>
                          <a:gd name="T25" fmla="*/ 118 h 193"/>
                          <a:gd name="T26" fmla="*/ 290 w 347"/>
                          <a:gd name="T27" fmla="*/ 112 h 193"/>
                          <a:gd name="T28" fmla="*/ 245 w 347"/>
                          <a:gd name="T29" fmla="*/ 103 h 193"/>
                          <a:gd name="T30" fmla="*/ 291 w 347"/>
                          <a:gd name="T31" fmla="*/ 106 h 193"/>
                          <a:gd name="T32" fmla="*/ 257 w 347"/>
                          <a:gd name="T33" fmla="*/ 98 h 193"/>
                          <a:gd name="T34" fmla="*/ 268 w 347"/>
                          <a:gd name="T35" fmla="*/ 87 h 193"/>
                          <a:gd name="T36" fmla="*/ 50 w 347"/>
                          <a:gd name="T37" fmla="*/ 126 h 193"/>
                          <a:gd name="T38" fmla="*/ 77 w 347"/>
                          <a:gd name="T39" fmla="*/ 98 h 193"/>
                          <a:gd name="T40" fmla="*/ 90 w 347"/>
                          <a:gd name="T41" fmla="*/ 126 h 193"/>
                          <a:gd name="T42" fmla="*/ 77 w 347"/>
                          <a:gd name="T43" fmla="*/ 62 h 193"/>
                          <a:gd name="T44" fmla="*/ 50 w 347"/>
                          <a:gd name="T45" fmla="*/ 88 h 193"/>
                          <a:gd name="T46" fmla="*/ 37 w 347"/>
                          <a:gd name="T47" fmla="*/ 62 h 193"/>
                          <a:gd name="T48" fmla="*/ 150 w 347"/>
                          <a:gd name="T49" fmla="*/ 126 h 193"/>
                          <a:gd name="T50" fmla="*/ 162 w 347"/>
                          <a:gd name="T51" fmla="*/ 101 h 193"/>
                          <a:gd name="T52" fmla="*/ 181 w 347"/>
                          <a:gd name="T53" fmla="*/ 99 h 193"/>
                          <a:gd name="T54" fmla="*/ 193 w 347"/>
                          <a:gd name="T55" fmla="*/ 126 h 193"/>
                          <a:gd name="T56" fmla="*/ 176 w 347"/>
                          <a:gd name="T57" fmla="*/ 78 h 193"/>
                          <a:gd name="T58" fmla="*/ 161 w 347"/>
                          <a:gd name="T59" fmla="*/ 86 h 193"/>
                          <a:gd name="T60" fmla="*/ 150 w 347"/>
                          <a:gd name="T61" fmla="*/ 79 h 193"/>
                          <a:gd name="T62" fmla="*/ 203 w 347"/>
                          <a:gd name="T63" fmla="*/ 126 h 193"/>
                          <a:gd name="T64" fmla="*/ 215 w 347"/>
                          <a:gd name="T65" fmla="*/ 101 h 193"/>
                          <a:gd name="T66" fmla="*/ 247 w 347"/>
                          <a:gd name="T67" fmla="*/ 126 h 193"/>
                          <a:gd name="T68" fmla="*/ 245 w 347"/>
                          <a:gd name="T69" fmla="*/ 79 h 193"/>
                          <a:gd name="T70" fmla="*/ 215 w 347"/>
                          <a:gd name="T71" fmla="*/ 99 h 193"/>
                          <a:gd name="T72" fmla="*/ 203 w 347"/>
                          <a:gd name="T73" fmla="*/ 62 h 193"/>
                          <a:gd name="T74" fmla="*/ 298 w 347"/>
                          <a:gd name="T75" fmla="*/ 126 h 193"/>
                          <a:gd name="T76" fmla="*/ 310 w 347"/>
                          <a:gd name="T77" fmla="*/ 62 h 193"/>
                          <a:gd name="T78" fmla="*/ 298 w 347"/>
                          <a:gd name="T79" fmla="*/ 126 h 19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347" h="193">
                            <a:moveTo>
                              <a:pt x="174" y="0"/>
                            </a:moveTo>
                            <a:cubicBezTo>
                              <a:pt x="269" y="0"/>
                              <a:pt x="347" y="43"/>
                              <a:pt x="347" y="96"/>
                            </a:cubicBezTo>
                            <a:cubicBezTo>
                              <a:pt x="347" y="150"/>
                              <a:pt x="269" y="193"/>
                              <a:pt x="174" y="193"/>
                            </a:cubicBezTo>
                            <a:cubicBezTo>
                              <a:pt x="78" y="193"/>
                              <a:pt x="0" y="150"/>
                              <a:pt x="0" y="96"/>
                            </a:cubicBezTo>
                            <a:cubicBezTo>
                              <a:pt x="0" y="43"/>
                              <a:pt x="78" y="0"/>
                              <a:pt x="174" y="0"/>
                            </a:cubicBezTo>
                            <a:close/>
                            <a:moveTo>
                              <a:pt x="174" y="8"/>
                            </a:moveTo>
                            <a:cubicBezTo>
                              <a:pt x="83" y="8"/>
                              <a:pt x="9" y="48"/>
                              <a:pt x="9" y="96"/>
                            </a:cubicBezTo>
                            <a:cubicBezTo>
                              <a:pt x="9" y="145"/>
                              <a:pt x="83" y="184"/>
                              <a:pt x="174" y="184"/>
                            </a:cubicBezTo>
                            <a:cubicBezTo>
                              <a:pt x="265" y="184"/>
                              <a:pt x="338" y="145"/>
                              <a:pt x="338" y="96"/>
                            </a:cubicBezTo>
                            <a:cubicBezTo>
                              <a:pt x="338" y="48"/>
                              <a:pt x="264" y="8"/>
                              <a:pt x="174" y="8"/>
                            </a:cubicBezTo>
                            <a:close/>
                            <a:moveTo>
                              <a:pt x="143" y="106"/>
                            </a:moveTo>
                            <a:cubicBezTo>
                              <a:pt x="109" y="106"/>
                              <a:pt x="109" y="106"/>
                              <a:pt x="109" y="106"/>
                            </a:cubicBezTo>
                            <a:cubicBezTo>
                              <a:pt x="109" y="114"/>
                              <a:pt x="114" y="118"/>
                              <a:pt x="121" y="118"/>
                            </a:cubicBezTo>
                            <a:cubicBezTo>
                              <a:pt x="126" y="118"/>
                              <a:pt x="130" y="115"/>
                              <a:pt x="131" y="112"/>
                            </a:cubicBezTo>
                            <a:cubicBezTo>
                              <a:pt x="142" y="112"/>
                              <a:pt x="142" y="112"/>
                              <a:pt x="142" y="112"/>
                            </a:cubicBezTo>
                            <a:cubicBezTo>
                              <a:pt x="139" y="122"/>
                              <a:pt x="131" y="127"/>
                              <a:pt x="121" y="127"/>
                            </a:cubicBezTo>
                            <a:cubicBezTo>
                              <a:pt x="106" y="127"/>
                              <a:pt x="97" y="117"/>
                              <a:pt x="97" y="103"/>
                            </a:cubicBezTo>
                            <a:cubicBezTo>
                              <a:pt x="97" y="89"/>
                              <a:pt x="107" y="78"/>
                              <a:pt x="121" y="78"/>
                            </a:cubicBezTo>
                            <a:cubicBezTo>
                              <a:pt x="136" y="78"/>
                              <a:pt x="144" y="91"/>
                              <a:pt x="143" y="106"/>
                            </a:cubicBezTo>
                            <a:close/>
                            <a:moveTo>
                              <a:pt x="120" y="87"/>
                            </a:moveTo>
                            <a:cubicBezTo>
                              <a:pt x="113" y="87"/>
                              <a:pt x="109" y="92"/>
                              <a:pt x="109" y="98"/>
                            </a:cubicBezTo>
                            <a:cubicBezTo>
                              <a:pt x="131" y="98"/>
                              <a:pt x="131" y="98"/>
                              <a:pt x="131" y="98"/>
                            </a:cubicBezTo>
                            <a:cubicBezTo>
                              <a:pt x="130" y="91"/>
                              <a:pt x="128" y="87"/>
                              <a:pt x="120" y="87"/>
                            </a:cubicBezTo>
                            <a:close/>
                            <a:moveTo>
                              <a:pt x="291" y="106"/>
                            </a:moveTo>
                            <a:cubicBezTo>
                              <a:pt x="257" y="106"/>
                              <a:pt x="257" y="106"/>
                              <a:pt x="257" y="106"/>
                            </a:cubicBezTo>
                            <a:cubicBezTo>
                              <a:pt x="257" y="114"/>
                              <a:pt x="262" y="118"/>
                              <a:pt x="269" y="118"/>
                            </a:cubicBezTo>
                            <a:cubicBezTo>
                              <a:pt x="274" y="118"/>
                              <a:pt x="278" y="115"/>
                              <a:pt x="279" y="112"/>
                            </a:cubicBezTo>
                            <a:cubicBezTo>
                              <a:pt x="290" y="112"/>
                              <a:pt x="290" y="112"/>
                              <a:pt x="290" y="112"/>
                            </a:cubicBezTo>
                            <a:cubicBezTo>
                              <a:pt x="287" y="122"/>
                              <a:pt x="279" y="127"/>
                              <a:pt x="269" y="127"/>
                            </a:cubicBezTo>
                            <a:cubicBezTo>
                              <a:pt x="254" y="127"/>
                              <a:pt x="245" y="117"/>
                              <a:pt x="245" y="103"/>
                            </a:cubicBezTo>
                            <a:cubicBezTo>
                              <a:pt x="245" y="89"/>
                              <a:pt x="255" y="78"/>
                              <a:pt x="269" y="78"/>
                            </a:cubicBezTo>
                            <a:cubicBezTo>
                              <a:pt x="284" y="78"/>
                              <a:pt x="292" y="91"/>
                              <a:pt x="291" y="106"/>
                            </a:cubicBezTo>
                            <a:close/>
                            <a:moveTo>
                              <a:pt x="268" y="87"/>
                            </a:moveTo>
                            <a:cubicBezTo>
                              <a:pt x="261" y="87"/>
                              <a:pt x="257" y="92"/>
                              <a:pt x="257" y="98"/>
                            </a:cubicBezTo>
                            <a:cubicBezTo>
                              <a:pt x="279" y="98"/>
                              <a:pt x="279" y="98"/>
                              <a:pt x="279" y="98"/>
                            </a:cubicBezTo>
                            <a:cubicBezTo>
                              <a:pt x="278" y="91"/>
                              <a:pt x="275" y="87"/>
                              <a:pt x="268" y="87"/>
                            </a:cubicBezTo>
                            <a:close/>
                            <a:moveTo>
                              <a:pt x="37" y="126"/>
                            </a:moveTo>
                            <a:cubicBezTo>
                              <a:pt x="50" y="126"/>
                              <a:pt x="50" y="126"/>
                              <a:pt x="50" y="126"/>
                            </a:cubicBezTo>
                            <a:cubicBezTo>
                              <a:pt x="50" y="98"/>
                              <a:pt x="50" y="98"/>
                              <a:pt x="50" y="98"/>
                            </a:cubicBezTo>
                            <a:cubicBezTo>
                              <a:pt x="77" y="98"/>
                              <a:pt x="77" y="98"/>
                              <a:pt x="77" y="98"/>
                            </a:cubicBezTo>
                            <a:cubicBezTo>
                              <a:pt x="77" y="126"/>
                              <a:pt x="77" y="126"/>
                              <a:pt x="77" y="126"/>
                            </a:cubicBezTo>
                            <a:cubicBezTo>
                              <a:pt x="90" y="126"/>
                              <a:pt x="90" y="126"/>
                              <a:pt x="90" y="126"/>
                            </a:cubicBezTo>
                            <a:cubicBezTo>
                              <a:pt x="90" y="62"/>
                              <a:pt x="90" y="62"/>
                              <a:pt x="90" y="62"/>
                            </a:cubicBezTo>
                            <a:cubicBezTo>
                              <a:pt x="77" y="62"/>
                              <a:pt x="77" y="62"/>
                              <a:pt x="77" y="62"/>
                            </a:cubicBezTo>
                            <a:cubicBezTo>
                              <a:pt x="77" y="88"/>
                              <a:pt x="77" y="88"/>
                              <a:pt x="77" y="88"/>
                            </a:cubicBezTo>
                            <a:cubicBezTo>
                              <a:pt x="50" y="88"/>
                              <a:pt x="50" y="88"/>
                              <a:pt x="50" y="88"/>
                            </a:cubicBezTo>
                            <a:cubicBezTo>
                              <a:pt x="50" y="62"/>
                              <a:pt x="50" y="62"/>
                              <a:pt x="50" y="62"/>
                            </a:cubicBezTo>
                            <a:cubicBezTo>
                              <a:pt x="37" y="62"/>
                              <a:pt x="37" y="62"/>
                              <a:pt x="37" y="62"/>
                            </a:cubicBezTo>
                            <a:lnTo>
                              <a:pt x="37" y="126"/>
                            </a:lnTo>
                            <a:close/>
                            <a:moveTo>
                              <a:pt x="150" y="126"/>
                            </a:moveTo>
                            <a:cubicBezTo>
                              <a:pt x="162" y="126"/>
                              <a:pt x="162" y="126"/>
                              <a:pt x="162" y="126"/>
                            </a:cubicBezTo>
                            <a:cubicBezTo>
                              <a:pt x="162" y="101"/>
                              <a:pt x="162" y="101"/>
                              <a:pt x="162" y="101"/>
                            </a:cubicBezTo>
                            <a:cubicBezTo>
                              <a:pt x="162" y="91"/>
                              <a:pt x="165" y="87"/>
                              <a:pt x="172" y="87"/>
                            </a:cubicBezTo>
                            <a:cubicBezTo>
                              <a:pt x="178" y="87"/>
                              <a:pt x="181" y="91"/>
                              <a:pt x="181" y="99"/>
                            </a:cubicBezTo>
                            <a:cubicBezTo>
                              <a:pt x="181" y="126"/>
                              <a:pt x="181" y="126"/>
                              <a:pt x="181" y="126"/>
                            </a:cubicBezTo>
                            <a:cubicBezTo>
                              <a:pt x="193" y="126"/>
                              <a:pt x="193" y="126"/>
                              <a:pt x="193" y="126"/>
                            </a:cubicBezTo>
                            <a:cubicBezTo>
                              <a:pt x="193" y="97"/>
                              <a:pt x="193" y="97"/>
                              <a:pt x="193" y="97"/>
                            </a:cubicBezTo>
                            <a:cubicBezTo>
                              <a:pt x="193" y="86"/>
                              <a:pt x="189" y="78"/>
                              <a:pt x="176" y="78"/>
                            </a:cubicBezTo>
                            <a:cubicBezTo>
                              <a:pt x="170" y="78"/>
                              <a:pt x="165" y="81"/>
                              <a:pt x="162" y="86"/>
                            </a:cubicBezTo>
                            <a:cubicBezTo>
                              <a:pt x="161" y="86"/>
                              <a:pt x="161" y="86"/>
                              <a:pt x="161" y="86"/>
                            </a:cubicBezTo>
                            <a:cubicBezTo>
                              <a:pt x="161" y="79"/>
                              <a:pt x="161" y="79"/>
                              <a:pt x="161" y="79"/>
                            </a:cubicBezTo>
                            <a:cubicBezTo>
                              <a:pt x="150" y="79"/>
                              <a:pt x="150" y="79"/>
                              <a:pt x="150" y="79"/>
                            </a:cubicBezTo>
                            <a:lnTo>
                              <a:pt x="150" y="126"/>
                            </a:lnTo>
                            <a:close/>
                            <a:moveTo>
                              <a:pt x="203" y="126"/>
                            </a:moveTo>
                            <a:cubicBezTo>
                              <a:pt x="215" y="126"/>
                              <a:pt x="215" y="126"/>
                              <a:pt x="215" y="126"/>
                            </a:cubicBezTo>
                            <a:cubicBezTo>
                              <a:pt x="215" y="101"/>
                              <a:pt x="215" y="101"/>
                              <a:pt x="215" y="101"/>
                            </a:cubicBezTo>
                            <a:cubicBezTo>
                              <a:pt x="232" y="126"/>
                              <a:pt x="232" y="126"/>
                              <a:pt x="232" y="126"/>
                            </a:cubicBezTo>
                            <a:cubicBezTo>
                              <a:pt x="247" y="126"/>
                              <a:pt x="247" y="126"/>
                              <a:pt x="247" y="126"/>
                            </a:cubicBezTo>
                            <a:cubicBezTo>
                              <a:pt x="228" y="100"/>
                              <a:pt x="228" y="100"/>
                              <a:pt x="228" y="100"/>
                            </a:cubicBezTo>
                            <a:cubicBezTo>
                              <a:pt x="245" y="79"/>
                              <a:pt x="245" y="79"/>
                              <a:pt x="245" y="79"/>
                            </a:cubicBezTo>
                            <a:cubicBezTo>
                              <a:pt x="231" y="79"/>
                              <a:pt x="231" y="79"/>
                              <a:pt x="231" y="79"/>
                            </a:cubicBezTo>
                            <a:cubicBezTo>
                              <a:pt x="215" y="99"/>
                              <a:pt x="215" y="99"/>
                              <a:pt x="215" y="99"/>
                            </a:cubicBezTo>
                            <a:cubicBezTo>
                              <a:pt x="215" y="62"/>
                              <a:pt x="215" y="62"/>
                              <a:pt x="215" y="62"/>
                            </a:cubicBezTo>
                            <a:cubicBezTo>
                              <a:pt x="203" y="62"/>
                              <a:pt x="203" y="62"/>
                              <a:pt x="203" y="62"/>
                            </a:cubicBezTo>
                            <a:lnTo>
                              <a:pt x="203" y="126"/>
                            </a:lnTo>
                            <a:close/>
                            <a:moveTo>
                              <a:pt x="298" y="126"/>
                            </a:moveTo>
                            <a:cubicBezTo>
                              <a:pt x="310" y="126"/>
                              <a:pt x="310" y="126"/>
                              <a:pt x="310" y="126"/>
                            </a:cubicBezTo>
                            <a:cubicBezTo>
                              <a:pt x="310" y="62"/>
                              <a:pt x="310" y="62"/>
                              <a:pt x="310" y="62"/>
                            </a:cubicBezTo>
                            <a:cubicBezTo>
                              <a:pt x="298" y="62"/>
                              <a:pt x="298" y="62"/>
                              <a:pt x="298" y="62"/>
                            </a:cubicBezTo>
                            <a:lnTo>
                              <a:pt x="298" y="126"/>
                            </a:lnTo>
                            <a:close/>
                          </a:path>
                        </a:pathLst>
                      </a:custGeom>
                      <a:solidFill>
                        <a:srgbClr val="ED1C24"/>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64B518" id="Freeform 13" o:spid="_x0000_s1026" style="position:absolute;margin-left:466.35pt;margin-top:42.55pt;width:86.45pt;height:48.1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347,1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" path="m174,v95,,173,43,173,96c347,150,269,193,174,193,78,193,,150,,96,,43,78,,174,xm174,8c83,8,9,48,9,96v,49,74,88,165,88c265,184,338,145,338,96,338,48,264,8,174,8xm143,106v-34,,-34,,-34,c109,114,114,118,121,118v5,,9,-3,10,-6c142,112,142,112,142,112v-3,10,-11,15,-21,15c106,127,97,117,97,103v,-14,10,-25,24,-25c136,78,144,91,143,106xm120,87v-7,,-11,5,-11,11c131,98,131,98,131,98,130,91,128,87,120,87xm291,106v-34,,-34,,-34,c257,114,262,118,269,118v5,,9,-3,10,-6c290,112,290,112,290,112v-3,10,-11,15,-21,15c254,127,245,117,245,103v,-14,10,-25,24,-25c284,78,292,91,291,106xm268,87v-7,,-11,5,-11,11c279,98,279,98,279,98,278,91,275,87,268,87xm37,126v13,,13,,13,c50,98,50,98,50,98v27,,27,,27,c77,126,77,126,77,126v13,,13,,13,c90,62,90,62,90,62v-13,,-13,,-13,c77,88,77,88,77,88v-27,,-27,,-27,c50,62,50,62,50,62v-13,,-13,,-13,l37,126xm150,126v12,,12,,12,c162,101,162,101,162,101v,-10,3,-14,10,-14c178,87,181,91,181,99v,27,,27,,27c193,126,193,126,193,126v,-29,,-29,,-29c193,86,189,78,176,78v-6,,-11,3,-14,8c161,86,161,86,161,86v,-7,,-7,,-7c150,79,150,79,150,79r,47xm203,126v12,,12,,12,c215,101,215,101,215,101v17,25,17,25,17,25c247,126,247,126,247,126,228,100,228,100,228,100,245,79,245,79,245,79v-14,,-14,,-14,c215,99,215,99,215,99v,-37,,-37,,-37c203,62,203,62,203,62r,64xm298,126v12,,12,,12,c310,62,310,62,310,62v-12,,-12,,-12,l298,126xe" fillcolor="#ed1c24" stroked="f">
              <v:path arrowok="t" o:connecttype="custom" o:connectlocs="1097915,304168;0,304168;550540,25347;550540,582989;550540,25347;344878,335852;414487,354863;382846,402389;382846,247137;379682,275653;414487,310505;920730,335852;851121,373874;917566,354863;775185,326347;920730,335852;813153,310505;847957,275653;158201,399221;243630,310505;284762,399221;243630,196442;158201,278821;117069,196442;474603,399221;512571,320010;572688,313674;610656,399221;556868,247137;509407,272484;474603,250305;642296,399221;680264,320010;781513,399221;775185,250305;680264,313674;642296,196442;942878,399221;980846,196442;942878,399221" o:connectangles="0,0,0,0,0,0,0,0,0,0,0,0,0,0,0,0,0,0,0,0,0,0,0,0,0,0,0,0,0,0,0,0,0,0,0,0,0,0,0,0"/>
              <o:lock v:ext="edit" verticies="t"/>
              <w10:wrap anchorx="page" anchory="page"/>
              <w10:anchorlock/>
            </v:shape>
          </w:pict>
        </mc:Fallback>
      </mc:AlternateContent>
    </w:r>
  </w:p>
  <w:p w14:paraId="31524E9F" w14:textId="77777777" w:rsidR="00AE60C1" w:rsidRPr="00821D7E" w:rsidRDefault="009A16EC" w:rsidP="00AE60C1">
    <w:pPr>
      <w:pStyle w:val="Header"/>
      <w:tabs>
        <w:tab w:val="clear" w:pos="4320"/>
        <w:tab w:val="clear" w:pos="8640"/>
        <w:tab w:val="right" w:pos="9071"/>
      </w:tabs>
      <w:spacing w:line="420" w:lineRule="atLeast"/>
      <w:rPr>
        <w:rFonts w:ascii="Calibri" w:hAnsi="Calibri"/>
        <w:b/>
        <w:bCs/>
        <w:sz w:val="40"/>
        <w:szCs w:val="40"/>
      </w:rPr>
    </w:pPr>
    <w:r w:rsidRPr="00821D7E">
      <w:rPr>
        <w:rFonts w:ascii="Calibri" w:hAnsi="Calibri"/>
        <w:b/>
        <w:bCs/>
        <w:sz w:val="40"/>
        <w:szCs w:val="40"/>
      </w:rPr>
      <w:tab/>
    </w:r>
  </w:p>
  <w:p w14:paraId="67CB5582" w14:textId="77777777" w:rsidR="00A35A32" w:rsidRPr="00821D7E" w:rsidRDefault="00A35A32" w:rsidP="00A35A32">
    <w:pPr>
      <w:pStyle w:val="Header"/>
      <w:tabs>
        <w:tab w:val="clear" w:pos="4320"/>
        <w:tab w:val="clear" w:pos="8640"/>
        <w:tab w:val="right" w:pos="9071"/>
      </w:tabs>
      <w:spacing w:line="420" w:lineRule="atLeast"/>
      <w:jc w:val="right"/>
      <w:rPr>
        <w:rFonts w:cs="Arial"/>
        <w:b/>
        <w:bCs/>
        <w:noProof/>
        <w:sz w:val="40"/>
        <w:szCs w:val="40"/>
        <w:lang w:val="en-US"/>
      </w:rPr>
    </w:pPr>
  </w:p>
  <w:p w14:paraId="086128A7" w14:textId="1E2A707B" w:rsidR="00CF6F33" w:rsidRPr="00821D7E" w:rsidRDefault="0031378F" w:rsidP="00A35A32">
    <w:pPr>
      <w:pStyle w:val="Header"/>
      <w:tabs>
        <w:tab w:val="clear" w:pos="4320"/>
        <w:tab w:val="clear" w:pos="8640"/>
        <w:tab w:val="right" w:pos="9071"/>
      </w:tabs>
      <w:spacing w:line="420" w:lineRule="atLeast"/>
      <w:jc w:val="right"/>
      <w:rPr>
        <w:rFonts w:ascii="Calibri" w:hAnsi="Calibri"/>
        <w:b/>
        <w:bCs/>
        <w:sz w:val="40"/>
        <w:szCs w:val="40"/>
        <w:lang w:val="en-US"/>
      </w:rPr>
    </w:pPr>
    <w:proofErr w:type="spellStart"/>
    <w:r w:rsidRPr="00821D7E">
      <w:rPr>
        <w:b/>
        <w:bCs/>
        <w:sz w:val="40"/>
        <w:szCs w:val="40"/>
        <w:lang w:val="en-US"/>
      </w:rPr>
      <w:t>Berita</w:t>
    </w:r>
    <w:proofErr w:type="spellEnd"/>
    <w:r w:rsidRPr="00821D7E">
      <w:rPr>
        <w:b/>
        <w:bCs/>
        <w:sz w:val="40"/>
        <w:szCs w:val="40"/>
        <w:lang w:val="en-US"/>
      </w:rPr>
      <w:t xml:space="preserve"> </w:t>
    </w:r>
    <w:proofErr w:type="spellStart"/>
    <w:r w:rsidRPr="00821D7E">
      <w:rPr>
        <w:b/>
        <w:bCs/>
        <w:sz w:val="40"/>
        <w:szCs w:val="40"/>
        <w:lang w:val="en-US"/>
      </w:rPr>
      <w:t>Terbaru</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hint="default"/>
        <w:color w:val="E1000F"/>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rPr>
    </w:lvl>
    <w:lvl w:ilvl="1" w:tplc="04070003" w:tentative="1">
      <w:start w:val="1"/>
      <w:numFmt w:val="bullet"/>
      <w:lvlText w:val="o"/>
      <w:lvlJc w:val="left"/>
      <w:pPr>
        <w:ind w:left="1724" w:hanging="360"/>
      </w:pPr>
      <w:rPr>
        <w:rFonts w:ascii="Courier New" w:hAnsi="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 w15:restartNumberingAfterBreak="0">
    <w:nsid w:val="3F4B6752"/>
    <w:multiLevelType w:val="hybridMultilevel"/>
    <w:tmpl w:val="1DAEF754"/>
    <w:lvl w:ilvl="0" w:tplc="36002C28">
      <w:start w:val="1"/>
      <w:numFmt w:val="bullet"/>
      <w:lvlText w:val=""/>
      <w:lvlJc w:val="left"/>
      <w:pPr>
        <w:ind w:left="360" w:hanging="360"/>
      </w:pPr>
      <w:rPr>
        <w:rFonts w:ascii="Wingdings" w:hAnsi="Wingdings" w:hint="default"/>
        <w:color w:val="E1000F"/>
        <w:sz w:val="24"/>
      </w:rPr>
    </w:lvl>
    <w:lvl w:ilvl="1" w:tplc="645A6B9C">
      <w:numFmt w:val="bullet"/>
      <w:lvlText w:val="-"/>
      <w:lvlJc w:val="left"/>
      <w:pPr>
        <w:ind w:left="1080" w:hanging="360"/>
      </w:pPr>
      <w:rPr>
        <w:rFonts w:ascii="Arial" w:hAnsi="Arial" w:hint="default"/>
        <w:color w:val="FF0000"/>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5"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5865"/>
    <w:rsid w:val="00000C7C"/>
    <w:rsid w:val="00002AA4"/>
    <w:rsid w:val="00005267"/>
    <w:rsid w:val="000059CB"/>
    <w:rsid w:val="00006346"/>
    <w:rsid w:val="00021C67"/>
    <w:rsid w:val="000227BB"/>
    <w:rsid w:val="00024174"/>
    <w:rsid w:val="00030557"/>
    <w:rsid w:val="00030F51"/>
    <w:rsid w:val="000575F9"/>
    <w:rsid w:val="000618FC"/>
    <w:rsid w:val="00075584"/>
    <w:rsid w:val="000776EF"/>
    <w:rsid w:val="00080D10"/>
    <w:rsid w:val="00084E55"/>
    <w:rsid w:val="000A299B"/>
    <w:rsid w:val="000C02A5"/>
    <w:rsid w:val="000C0399"/>
    <w:rsid w:val="000C56DD"/>
    <w:rsid w:val="000D1672"/>
    <w:rsid w:val="000E45AD"/>
    <w:rsid w:val="000E5EAE"/>
    <w:rsid w:val="000E7A2B"/>
    <w:rsid w:val="000E7F24"/>
    <w:rsid w:val="000F03BE"/>
    <w:rsid w:val="000F225B"/>
    <w:rsid w:val="000F2DDD"/>
    <w:rsid w:val="000F7FAF"/>
    <w:rsid w:val="00111F4D"/>
    <w:rsid w:val="0011483E"/>
    <w:rsid w:val="00115230"/>
    <w:rsid w:val="001162B4"/>
    <w:rsid w:val="00122CBC"/>
    <w:rsid w:val="00126D4A"/>
    <w:rsid w:val="00132DA9"/>
    <w:rsid w:val="0013305B"/>
    <w:rsid w:val="00133B99"/>
    <w:rsid w:val="001443BD"/>
    <w:rsid w:val="00146F3C"/>
    <w:rsid w:val="001567D3"/>
    <w:rsid w:val="00163511"/>
    <w:rsid w:val="00163EA3"/>
    <w:rsid w:val="00166725"/>
    <w:rsid w:val="001808BA"/>
    <w:rsid w:val="001912DA"/>
    <w:rsid w:val="00192642"/>
    <w:rsid w:val="00195865"/>
    <w:rsid w:val="001C0B32"/>
    <w:rsid w:val="001C17F2"/>
    <w:rsid w:val="001C4BE1"/>
    <w:rsid w:val="001D5B55"/>
    <w:rsid w:val="001D6B86"/>
    <w:rsid w:val="001E0F71"/>
    <w:rsid w:val="001E6D05"/>
    <w:rsid w:val="001E7C28"/>
    <w:rsid w:val="001F1332"/>
    <w:rsid w:val="001F1BDF"/>
    <w:rsid w:val="001F26BA"/>
    <w:rsid w:val="001F7110"/>
    <w:rsid w:val="001F7E96"/>
    <w:rsid w:val="002016D5"/>
    <w:rsid w:val="0020189A"/>
    <w:rsid w:val="00212488"/>
    <w:rsid w:val="00212FBF"/>
    <w:rsid w:val="00213044"/>
    <w:rsid w:val="00220628"/>
    <w:rsid w:val="00226726"/>
    <w:rsid w:val="00237F62"/>
    <w:rsid w:val="0024586A"/>
    <w:rsid w:val="00252E1A"/>
    <w:rsid w:val="0025302F"/>
    <w:rsid w:val="00260157"/>
    <w:rsid w:val="00262C05"/>
    <w:rsid w:val="00263344"/>
    <w:rsid w:val="00274F05"/>
    <w:rsid w:val="002A0DF7"/>
    <w:rsid w:val="002A3503"/>
    <w:rsid w:val="002A5D1A"/>
    <w:rsid w:val="002A60E0"/>
    <w:rsid w:val="002C054C"/>
    <w:rsid w:val="002C252E"/>
    <w:rsid w:val="002C6773"/>
    <w:rsid w:val="002D1A25"/>
    <w:rsid w:val="002D2688"/>
    <w:rsid w:val="002E0B17"/>
    <w:rsid w:val="002E1B45"/>
    <w:rsid w:val="002E58CC"/>
    <w:rsid w:val="002E5ACE"/>
    <w:rsid w:val="002E73D4"/>
    <w:rsid w:val="002E7DED"/>
    <w:rsid w:val="002F1F26"/>
    <w:rsid w:val="002F7E11"/>
    <w:rsid w:val="00304087"/>
    <w:rsid w:val="00310ACD"/>
    <w:rsid w:val="0031378F"/>
    <w:rsid w:val="0031379F"/>
    <w:rsid w:val="00320652"/>
    <w:rsid w:val="00320A26"/>
    <w:rsid w:val="00321344"/>
    <w:rsid w:val="00321438"/>
    <w:rsid w:val="0032558F"/>
    <w:rsid w:val="003302AA"/>
    <w:rsid w:val="0034015C"/>
    <w:rsid w:val="003449A7"/>
    <w:rsid w:val="00353705"/>
    <w:rsid w:val="00355D89"/>
    <w:rsid w:val="003562E8"/>
    <w:rsid w:val="0036357D"/>
    <w:rsid w:val="003663F8"/>
    <w:rsid w:val="00367AA1"/>
    <w:rsid w:val="00372E36"/>
    <w:rsid w:val="003740E0"/>
    <w:rsid w:val="00377CBB"/>
    <w:rsid w:val="003877B6"/>
    <w:rsid w:val="00393887"/>
    <w:rsid w:val="00394C6B"/>
    <w:rsid w:val="003A198E"/>
    <w:rsid w:val="003B0527"/>
    <w:rsid w:val="003B066D"/>
    <w:rsid w:val="003B1069"/>
    <w:rsid w:val="003B390A"/>
    <w:rsid w:val="003C12CC"/>
    <w:rsid w:val="003C15DE"/>
    <w:rsid w:val="003C328E"/>
    <w:rsid w:val="003C4EB2"/>
    <w:rsid w:val="003C7B4F"/>
    <w:rsid w:val="003F1AF3"/>
    <w:rsid w:val="003F2518"/>
    <w:rsid w:val="003F3E53"/>
    <w:rsid w:val="003F4D8D"/>
    <w:rsid w:val="00402991"/>
    <w:rsid w:val="00407081"/>
    <w:rsid w:val="004141D9"/>
    <w:rsid w:val="00416CAD"/>
    <w:rsid w:val="004313E7"/>
    <w:rsid w:val="00432404"/>
    <w:rsid w:val="00442D56"/>
    <w:rsid w:val="0044763B"/>
    <w:rsid w:val="004549E3"/>
    <w:rsid w:val="004566BE"/>
    <w:rsid w:val="004629B3"/>
    <w:rsid w:val="0046376E"/>
    <w:rsid w:val="0046690F"/>
    <w:rsid w:val="00475633"/>
    <w:rsid w:val="00481307"/>
    <w:rsid w:val="00490A03"/>
    <w:rsid w:val="00494DBE"/>
    <w:rsid w:val="00495CE6"/>
    <w:rsid w:val="004A323C"/>
    <w:rsid w:val="004A3938"/>
    <w:rsid w:val="004B00BD"/>
    <w:rsid w:val="004B54E8"/>
    <w:rsid w:val="004C4FEB"/>
    <w:rsid w:val="004C6FB5"/>
    <w:rsid w:val="004C7E10"/>
    <w:rsid w:val="004D059B"/>
    <w:rsid w:val="004D4CB6"/>
    <w:rsid w:val="004E07DF"/>
    <w:rsid w:val="004F06DE"/>
    <w:rsid w:val="004F10C1"/>
    <w:rsid w:val="00501AC7"/>
    <w:rsid w:val="00502E62"/>
    <w:rsid w:val="00511CDD"/>
    <w:rsid w:val="0052212B"/>
    <w:rsid w:val="005224BB"/>
    <w:rsid w:val="00534B46"/>
    <w:rsid w:val="00535F56"/>
    <w:rsid w:val="00540358"/>
    <w:rsid w:val="00556F67"/>
    <w:rsid w:val="00572928"/>
    <w:rsid w:val="00573E45"/>
    <w:rsid w:val="00575B04"/>
    <w:rsid w:val="00577D1E"/>
    <w:rsid w:val="00580E54"/>
    <w:rsid w:val="0058114D"/>
    <w:rsid w:val="00582FC9"/>
    <w:rsid w:val="00586CAF"/>
    <w:rsid w:val="00591180"/>
    <w:rsid w:val="00597D07"/>
    <w:rsid w:val="005A7B57"/>
    <w:rsid w:val="005C6918"/>
    <w:rsid w:val="005C7112"/>
    <w:rsid w:val="005D0561"/>
    <w:rsid w:val="005D0AD9"/>
    <w:rsid w:val="005D22F6"/>
    <w:rsid w:val="005E0C30"/>
    <w:rsid w:val="005E69D9"/>
    <w:rsid w:val="005F27F4"/>
    <w:rsid w:val="005F3239"/>
    <w:rsid w:val="00600DA6"/>
    <w:rsid w:val="00607256"/>
    <w:rsid w:val="006144B1"/>
    <w:rsid w:val="00627D34"/>
    <w:rsid w:val="006335F1"/>
    <w:rsid w:val="006345B6"/>
    <w:rsid w:val="00635712"/>
    <w:rsid w:val="0064575D"/>
    <w:rsid w:val="00652229"/>
    <w:rsid w:val="00652793"/>
    <w:rsid w:val="00660D62"/>
    <w:rsid w:val="006626CA"/>
    <w:rsid w:val="00662977"/>
    <w:rsid w:val="00662D71"/>
    <w:rsid w:val="00663487"/>
    <w:rsid w:val="00670835"/>
    <w:rsid w:val="0067228C"/>
    <w:rsid w:val="00672382"/>
    <w:rsid w:val="00676C1D"/>
    <w:rsid w:val="006776B8"/>
    <w:rsid w:val="006852EA"/>
    <w:rsid w:val="00690B19"/>
    <w:rsid w:val="006A2917"/>
    <w:rsid w:val="006B2DBC"/>
    <w:rsid w:val="006B499F"/>
    <w:rsid w:val="006B6460"/>
    <w:rsid w:val="006D053C"/>
    <w:rsid w:val="006D1B36"/>
    <w:rsid w:val="006D4996"/>
    <w:rsid w:val="006D54AB"/>
    <w:rsid w:val="006E5032"/>
    <w:rsid w:val="006F02C5"/>
    <w:rsid w:val="006F670F"/>
    <w:rsid w:val="00701ACE"/>
    <w:rsid w:val="00703272"/>
    <w:rsid w:val="00706BAF"/>
    <w:rsid w:val="0070733C"/>
    <w:rsid w:val="00707AA6"/>
    <w:rsid w:val="00710C5D"/>
    <w:rsid w:val="0071348C"/>
    <w:rsid w:val="00717273"/>
    <w:rsid w:val="00720FD4"/>
    <w:rsid w:val="00725AAA"/>
    <w:rsid w:val="0073096C"/>
    <w:rsid w:val="00742398"/>
    <w:rsid w:val="007507B5"/>
    <w:rsid w:val="00753A24"/>
    <w:rsid w:val="0075774D"/>
    <w:rsid w:val="00772188"/>
    <w:rsid w:val="00777DE6"/>
    <w:rsid w:val="00786BA3"/>
    <w:rsid w:val="00787E93"/>
    <w:rsid w:val="007A4432"/>
    <w:rsid w:val="007A784E"/>
    <w:rsid w:val="007B499C"/>
    <w:rsid w:val="007B4D4B"/>
    <w:rsid w:val="007C488B"/>
    <w:rsid w:val="007D267C"/>
    <w:rsid w:val="007D2A02"/>
    <w:rsid w:val="007E37B4"/>
    <w:rsid w:val="007E6EA1"/>
    <w:rsid w:val="007E7385"/>
    <w:rsid w:val="007E7415"/>
    <w:rsid w:val="007F2B1E"/>
    <w:rsid w:val="007F62B4"/>
    <w:rsid w:val="00801517"/>
    <w:rsid w:val="00817DE8"/>
    <w:rsid w:val="00821D7E"/>
    <w:rsid w:val="008229F5"/>
    <w:rsid w:val="00827AAB"/>
    <w:rsid w:val="00833CEB"/>
    <w:rsid w:val="008372D2"/>
    <w:rsid w:val="00843713"/>
    <w:rsid w:val="00844C17"/>
    <w:rsid w:val="00847726"/>
    <w:rsid w:val="00852511"/>
    <w:rsid w:val="008614F1"/>
    <w:rsid w:val="008639B3"/>
    <w:rsid w:val="00863C1A"/>
    <w:rsid w:val="0087142D"/>
    <w:rsid w:val="008731E0"/>
    <w:rsid w:val="00873956"/>
    <w:rsid w:val="008759CA"/>
    <w:rsid w:val="00875BA8"/>
    <w:rsid w:val="008825EE"/>
    <w:rsid w:val="0088596E"/>
    <w:rsid w:val="008A2375"/>
    <w:rsid w:val="008D0051"/>
    <w:rsid w:val="008D24F1"/>
    <w:rsid w:val="008D76C5"/>
    <w:rsid w:val="008E0AFA"/>
    <w:rsid w:val="008E75D3"/>
    <w:rsid w:val="008F125E"/>
    <w:rsid w:val="008F1EB7"/>
    <w:rsid w:val="008F3FB3"/>
    <w:rsid w:val="008F4D2F"/>
    <w:rsid w:val="009059DC"/>
    <w:rsid w:val="00914434"/>
    <w:rsid w:val="009155E1"/>
    <w:rsid w:val="00917162"/>
    <w:rsid w:val="009251CC"/>
    <w:rsid w:val="0092714E"/>
    <w:rsid w:val="00933C5F"/>
    <w:rsid w:val="00942002"/>
    <w:rsid w:val="00947885"/>
    <w:rsid w:val="00952168"/>
    <w:rsid w:val="009527FE"/>
    <w:rsid w:val="009670F5"/>
    <w:rsid w:val="009713AE"/>
    <w:rsid w:val="009739A0"/>
    <w:rsid w:val="009767C7"/>
    <w:rsid w:val="0098579A"/>
    <w:rsid w:val="00985AC6"/>
    <w:rsid w:val="0099195A"/>
    <w:rsid w:val="00992ED1"/>
    <w:rsid w:val="00994681"/>
    <w:rsid w:val="0099486A"/>
    <w:rsid w:val="009A0E26"/>
    <w:rsid w:val="009A16EC"/>
    <w:rsid w:val="009A4C20"/>
    <w:rsid w:val="009B2CC3"/>
    <w:rsid w:val="009B3B37"/>
    <w:rsid w:val="009B6ACC"/>
    <w:rsid w:val="009C088E"/>
    <w:rsid w:val="009C08AD"/>
    <w:rsid w:val="009C4D35"/>
    <w:rsid w:val="009E5EB4"/>
    <w:rsid w:val="00A044D6"/>
    <w:rsid w:val="00A04ADB"/>
    <w:rsid w:val="00A11E0F"/>
    <w:rsid w:val="00A16D6C"/>
    <w:rsid w:val="00A21903"/>
    <w:rsid w:val="00A26CB6"/>
    <w:rsid w:val="00A32CB4"/>
    <w:rsid w:val="00A32F82"/>
    <w:rsid w:val="00A32F8B"/>
    <w:rsid w:val="00A34523"/>
    <w:rsid w:val="00A35A32"/>
    <w:rsid w:val="00A45A62"/>
    <w:rsid w:val="00A4672F"/>
    <w:rsid w:val="00A54AC5"/>
    <w:rsid w:val="00A56D41"/>
    <w:rsid w:val="00A5787A"/>
    <w:rsid w:val="00A61353"/>
    <w:rsid w:val="00A646A4"/>
    <w:rsid w:val="00A66DB1"/>
    <w:rsid w:val="00A67A92"/>
    <w:rsid w:val="00A773FA"/>
    <w:rsid w:val="00A91A70"/>
    <w:rsid w:val="00AA1B85"/>
    <w:rsid w:val="00AA56B3"/>
    <w:rsid w:val="00AA696D"/>
    <w:rsid w:val="00AB0665"/>
    <w:rsid w:val="00AB1CB6"/>
    <w:rsid w:val="00AB1D9A"/>
    <w:rsid w:val="00AB2DA1"/>
    <w:rsid w:val="00AC125E"/>
    <w:rsid w:val="00AC5D43"/>
    <w:rsid w:val="00AD06A7"/>
    <w:rsid w:val="00AD3F9F"/>
    <w:rsid w:val="00AD42A4"/>
    <w:rsid w:val="00AD44FE"/>
    <w:rsid w:val="00AD6014"/>
    <w:rsid w:val="00AE49F1"/>
    <w:rsid w:val="00AE60C1"/>
    <w:rsid w:val="00AF40AD"/>
    <w:rsid w:val="00AF499E"/>
    <w:rsid w:val="00B05B33"/>
    <w:rsid w:val="00B05CCA"/>
    <w:rsid w:val="00B10ECD"/>
    <w:rsid w:val="00B14271"/>
    <w:rsid w:val="00B21151"/>
    <w:rsid w:val="00B2685D"/>
    <w:rsid w:val="00B269F8"/>
    <w:rsid w:val="00B30351"/>
    <w:rsid w:val="00B33C2A"/>
    <w:rsid w:val="00B407F6"/>
    <w:rsid w:val="00B422EC"/>
    <w:rsid w:val="00B51680"/>
    <w:rsid w:val="00B56758"/>
    <w:rsid w:val="00B625A0"/>
    <w:rsid w:val="00B75B74"/>
    <w:rsid w:val="00B86A4F"/>
    <w:rsid w:val="00B9530F"/>
    <w:rsid w:val="00B958E8"/>
    <w:rsid w:val="00BA09B2"/>
    <w:rsid w:val="00BA16B7"/>
    <w:rsid w:val="00BA3286"/>
    <w:rsid w:val="00BB166D"/>
    <w:rsid w:val="00BC0995"/>
    <w:rsid w:val="00BD1E46"/>
    <w:rsid w:val="00BD2470"/>
    <w:rsid w:val="00BE793A"/>
    <w:rsid w:val="00BF2D72"/>
    <w:rsid w:val="00BF432A"/>
    <w:rsid w:val="00BF6E82"/>
    <w:rsid w:val="00C0544F"/>
    <w:rsid w:val="00C061F3"/>
    <w:rsid w:val="00C17B11"/>
    <w:rsid w:val="00C24C17"/>
    <w:rsid w:val="00C26114"/>
    <w:rsid w:val="00C40B88"/>
    <w:rsid w:val="00C4453F"/>
    <w:rsid w:val="00C47D87"/>
    <w:rsid w:val="00C5376E"/>
    <w:rsid w:val="00C55168"/>
    <w:rsid w:val="00C910B1"/>
    <w:rsid w:val="00C9522D"/>
    <w:rsid w:val="00C965B5"/>
    <w:rsid w:val="00C97091"/>
    <w:rsid w:val="00CA2001"/>
    <w:rsid w:val="00CA486D"/>
    <w:rsid w:val="00CA57A2"/>
    <w:rsid w:val="00CB45C1"/>
    <w:rsid w:val="00CB5B6C"/>
    <w:rsid w:val="00CB6A59"/>
    <w:rsid w:val="00CD4616"/>
    <w:rsid w:val="00CE2EB4"/>
    <w:rsid w:val="00CE33D5"/>
    <w:rsid w:val="00CF4C2A"/>
    <w:rsid w:val="00CF5D37"/>
    <w:rsid w:val="00CF6F33"/>
    <w:rsid w:val="00D02248"/>
    <w:rsid w:val="00D063B8"/>
    <w:rsid w:val="00D07878"/>
    <w:rsid w:val="00D155E4"/>
    <w:rsid w:val="00D17E3B"/>
    <w:rsid w:val="00D23C09"/>
    <w:rsid w:val="00D23CED"/>
    <w:rsid w:val="00D24BD2"/>
    <w:rsid w:val="00D25D4C"/>
    <w:rsid w:val="00D260A2"/>
    <w:rsid w:val="00D263D1"/>
    <w:rsid w:val="00D30CC6"/>
    <w:rsid w:val="00D3260C"/>
    <w:rsid w:val="00D35790"/>
    <w:rsid w:val="00D41424"/>
    <w:rsid w:val="00D4543B"/>
    <w:rsid w:val="00D47B68"/>
    <w:rsid w:val="00D62EF1"/>
    <w:rsid w:val="00D6309D"/>
    <w:rsid w:val="00D63C05"/>
    <w:rsid w:val="00D644CA"/>
    <w:rsid w:val="00D66FC2"/>
    <w:rsid w:val="00D76C7E"/>
    <w:rsid w:val="00D9293F"/>
    <w:rsid w:val="00D93598"/>
    <w:rsid w:val="00DA1E18"/>
    <w:rsid w:val="00DA2009"/>
    <w:rsid w:val="00DB05B1"/>
    <w:rsid w:val="00DB49F4"/>
    <w:rsid w:val="00DC7651"/>
    <w:rsid w:val="00DD1E5A"/>
    <w:rsid w:val="00DD2B43"/>
    <w:rsid w:val="00DD512E"/>
    <w:rsid w:val="00DE1177"/>
    <w:rsid w:val="00DE2CEA"/>
    <w:rsid w:val="00DE6A3C"/>
    <w:rsid w:val="00DE7F97"/>
    <w:rsid w:val="00DF1010"/>
    <w:rsid w:val="00DF5AEA"/>
    <w:rsid w:val="00DF63F6"/>
    <w:rsid w:val="00E13747"/>
    <w:rsid w:val="00E22E40"/>
    <w:rsid w:val="00E24301"/>
    <w:rsid w:val="00E25AEA"/>
    <w:rsid w:val="00E30DEF"/>
    <w:rsid w:val="00E30ED2"/>
    <w:rsid w:val="00E31276"/>
    <w:rsid w:val="00E37F70"/>
    <w:rsid w:val="00E446C1"/>
    <w:rsid w:val="00E45691"/>
    <w:rsid w:val="00E50626"/>
    <w:rsid w:val="00E5389C"/>
    <w:rsid w:val="00E66609"/>
    <w:rsid w:val="00E71730"/>
    <w:rsid w:val="00E718AD"/>
    <w:rsid w:val="00E758B9"/>
    <w:rsid w:val="00E81D8B"/>
    <w:rsid w:val="00E85569"/>
    <w:rsid w:val="00E856AF"/>
    <w:rsid w:val="00E931EC"/>
    <w:rsid w:val="00E93A01"/>
    <w:rsid w:val="00E93FF8"/>
    <w:rsid w:val="00E96EAF"/>
    <w:rsid w:val="00EA1752"/>
    <w:rsid w:val="00EA5292"/>
    <w:rsid w:val="00EA5BDB"/>
    <w:rsid w:val="00EA60D7"/>
    <w:rsid w:val="00EB2C5F"/>
    <w:rsid w:val="00EB48AE"/>
    <w:rsid w:val="00EC142D"/>
    <w:rsid w:val="00EC739B"/>
    <w:rsid w:val="00EC7E21"/>
    <w:rsid w:val="00ED186A"/>
    <w:rsid w:val="00ED2B5C"/>
    <w:rsid w:val="00ED2DC5"/>
    <w:rsid w:val="00ED3269"/>
    <w:rsid w:val="00ED3B9B"/>
    <w:rsid w:val="00EF15FF"/>
    <w:rsid w:val="00EF1A79"/>
    <w:rsid w:val="00EF4CCF"/>
    <w:rsid w:val="00EF530F"/>
    <w:rsid w:val="00EF7111"/>
    <w:rsid w:val="00EF7D1A"/>
    <w:rsid w:val="00F0141F"/>
    <w:rsid w:val="00F0448F"/>
    <w:rsid w:val="00F13BC8"/>
    <w:rsid w:val="00F275C0"/>
    <w:rsid w:val="00F276A4"/>
    <w:rsid w:val="00F36145"/>
    <w:rsid w:val="00F37BDD"/>
    <w:rsid w:val="00F41503"/>
    <w:rsid w:val="00F466C8"/>
    <w:rsid w:val="00F50B46"/>
    <w:rsid w:val="00F50D1F"/>
    <w:rsid w:val="00F51D0D"/>
    <w:rsid w:val="00F62B39"/>
    <w:rsid w:val="00F63D03"/>
    <w:rsid w:val="00F65E2F"/>
    <w:rsid w:val="00F67DF1"/>
    <w:rsid w:val="00F76D80"/>
    <w:rsid w:val="00F8309B"/>
    <w:rsid w:val="00F833C9"/>
    <w:rsid w:val="00F86A85"/>
    <w:rsid w:val="00F87C24"/>
    <w:rsid w:val="00F90064"/>
    <w:rsid w:val="00F9058C"/>
    <w:rsid w:val="00F90B33"/>
    <w:rsid w:val="00F92E30"/>
    <w:rsid w:val="00F96AFD"/>
    <w:rsid w:val="00FA2E19"/>
    <w:rsid w:val="00FB25FD"/>
    <w:rsid w:val="00FB36AE"/>
    <w:rsid w:val="00FB4FFD"/>
    <w:rsid w:val="00FB59D3"/>
    <w:rsid w:val="00FB610D"/>
    <w:rsid w:val="00FB6367"/>
    <w:rsid w:val="00FC47B9"/>
    <w:rsid w:val="00FC49F1"/>
    <w:rsid w:val="00FD2720"/>
    <w:rsid w:val="00FD4CCA"/>
    <w:rsid w:val="00FD7796"/>
    <w:rsid w:val="00FE29D1"/>
    <w:rsid w:val="00FE2A9E"/>
    <w:rsid w:val="00FE566B"/>
    <w:rsid w:val="00FF0997"/>
    <w:rsid w:val="00FF7E5A"/>
  </w:rsids>
  <m:mathPr>
    <m:mathFont m:val="Cambria Math"/>
    <m:brkBin m:val="before"/>
    <m:brkBinSub m:val="--"/>
    <m:smallFrac m:val="0"/>
    <m:dispDef/>
    <m:lMargin m:val="0"/>
    <m:rMargin m:val="0"/>
    <m:defJc m:val="centerGroup"/>
    <m:wrapIndent m:val="1440"/>
    <m:intLim m:val="subSup"/>
    <m:naryLim m:val="undOvr"/>
  </m:mathPr>
  <w:themeFontLang w:val="de-DE" w:eastAsia="zh-CN"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60729999"/>
  <w14:defaultImageDpi w14:val="0"/>
  <w15:docId w15:val="{4E7E652D-9340-4DE1-8CEE-96EA895DC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d-ID" w:eastAsia="en-GB" w:bidi="th-TH"/>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Title" w:uiPriority="10" w:qFormat="1"/>
    <w:lsdException w:name="Subtitle" w:qFormat="1"/>
    <w:lsdException w:name="Strong" w:uiPriority="22" w:qFormat="1"/>
    <w:lsdException w:name="Emphasis" w:qFormat="1"/>
    <w:lsdException w:name="Normal (Web)" w:uiPriority="99"/>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line="260" w:lineRule="atLeast"/>
    </w:pPr>
    <w:rPr>
      <w:rFonts w:ascii="Arial" w:hAnsi="Arial"/>
      <w:szCs w:val="24"/>
      <w:lang w:eastAsia="en-US" w:bidi="ar-SA"/>
    </w:rPr>
  </w:style>
  <w:style w:type="paragraph" w:styleId="Heading1">
    <w:name w:val="heading 1"/>
    <w:basedOn w:val="Normal"/>
    <w:next w:val="Normal"/>
    <w:link w:val="Heading1Char"/>
    <w:uiPriority w:val="9"/>
    <w:qFormat/>
    <w:pPr>
      <w:keepNext/>
      <w:spacing w:line="420" w:lineRule="atLeast"/>
      <w:outlineLvl w:val="0"/>
    </w:pPr>
    <w:rPr>
      <w:rFonts w:cs="Arial"/>
      <w:b/>
      <w:bCs/>
      <w:kern w:val="32"/>
      <w:sz w:val="36"/>
      <w:szCs w:val="32"/>
    </w:rPr>
  </w:style>
  <w:style w:type="paragraph" w:styleId="Heading2">
    <w:name w:val="heading 2"/>
    <w:basedOn w:val="Normal"/>
    <w:next w:val="Normal"/>
    <w:link w:val="Heading2Char"/>
    <w:uiPriority w:val="9"/>
    <w:qFormat/>
    <w:pPr>
      <w:keepNext/>
      <w:outlineLvl w:val="1"/>
    </w:pPr>
    <w:rPr>
      <w:rFonts w:cs="Arial"/>
      <w:bCs/>
      <w:iCs/>
      <w:color w:val="E1000F"/>
      <w:sz w:val="22"/>
      <w:szCs w:val="28"/>
    </w:rPr>
  </w:style>
  <w:style w:type="paragraph" w:styleId="Heading3">
    <w:name w:val="heading 3"/>
    <w:basedOn w:val="Heading2"/>
    <w:next w:val="Normal"/>
    <w:link w:val="Heading3Char"/>
    <w:uiPriority w:val="9"/>
    <w:qFormat/>
    <w:pPr>
      <w:outlineLvl w:val="2"/>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Angsana New"/>
      <w:b/>
      <w:bCs/>
      <w:i/>
      <w:iCs/>
      <w:sz w:val="28"/>
      <w:szCs w:val="28"/>
      <w:lang w:val="id-ID"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Angsana New"/>
      <w:b/>
      <w:bCs/>
      <w:sz w:val="26"/>
      <w:szCs w:val="26"/>
      <w:lang w:val="id-ID" w:eastAsia="en-US"/>
    </w:rPr>
  </w:style>
  <w:style w:type="paragraph" w:styleId="Header">
    <w:name w:val="header"/>
    <w:basedOn w:val="Normal"/>
    <w:link w:val="HeaderChar"/>
    <w:uiPriority w:val="99"/>
    <w:pPr>
      <w:tabs>
        <w:tab w:val="center" w:pos="4320"/>
        <w:tab w:val="right" w:pos="8640"/>
      </w:tabs>
    </w:pPr>
  </w:style>
  <w:style w:type="character" w:customStyle="1" w:styleId="Heading1Char">
    <w:name w:val="Heading 1 Char"/>
    <w:basedOn w:val="DefaultParagraphFont"/>
    <w:link w:val="Heading1"/>
    <w:uiPriority w:val="99"/>
    <w:locked/>
    <w:rsid w:val="00B422EC"/>
    <w:rPr>
      <w:rFonts w:ascii="Arial" w:hAnsi="Arial" w:cs="Times New Roman"/>
      <w:b/>
      <w:kern w:val="32"/>
      <w:sz w:val="32"/>
      <w:lang w:val="id-ID" w:eastAsia="x-none"/>
    </w:rPr>
  </w:style>
  <w:style w:type="paragraph" w:styleId="Footer">
    <w:name w:val="footer"/>
    <w:basedOn w:val="Normal"/>
    <w:link w:val="FooterChar"/>
    <w:uiPriority w:val="99"/>
    <w:pPr>
      <w:tabs>
        <w:tab w:val="right" w:pos="7083"/>
        <w:tab w:val="right" w:pos="8640"/>
      </w:tabs>
      <w:spacing w:line="180" w:lineRule="atLeast"/>
    </w:pPr>
    <w:rPr>
      <w:b/>
      <w:color w:val="E1000F"/>
      <w:sz w:val="14"/>
    </w:rPr>
  </w:style>
  <w:style w:type="character" w:customStyle="1" w:styleId="HeaderChar">
    <w:name w:val="Header Char"/>
    <w:basedOn w:val="DefaultParagraphFont"/>
    <w:link w:val="Header"/>
    <w:uiPriority w:val="99"/>
    <w:semiHidden/>
    <w:locked/>
    <w:rPr>
      <w:rFonts w:ascii="Arial" w:hAnsi="Arial" w:cs="Times New Roman"/>
      <w:sz w:val="24"/>
      <w:szCs w:val="24"/>
      <w:lang w:val="id-ID" w:eastAsia="en-US"/>
    </w:rPr>
  </w:style>
  <w:style w:type="paragraph" w:customStyle="1" w:styleId="Intro">
    <w:name w:val="Intro"/>
    <w:basedOn w:val="Normal"/>
    <w:pPr>
      <w:spacing w:after="300"/>
    </w:pPr>
    <w:rPr>
      <w:color w:val="415055"/>
      <w:sz w:val="24"/>
    </w:rPr>
  </w:style>
  <w:style w:type="character" w:customStyle="1" w:styleId="FooterChar">
    <w:name w:val="Footer Char"/>
    <w:basedOn w:val="DefaultParagraphFont"/>
    <w:link w:val="Footer"/>
    <w:uiPriority w:val="99"/>
    <w:locked/>
    <w:rsid w:val="00A66DB1"/>
    <w:rPr>
      <w:rFonts w:ascii="Arial" w:hAnsi="Arial" w:cs="Times New Roman"/>
      <w:b/>
      <w:color w:val="E1000F"/>
      <w:sz w:val="24"/>
      <w:lang w:val="id-ID" w:eastAsia="en-US"/>
    </w:rPr>
  </w:style>
  <w:style w:type="paragraph" w:customStyle="1" w:styleId="NumBullet">
    <w:name w:val="Num_Bullet"/>
    <w:basedOn w:val="Normal"/>
    <w:pPr>
      <w:numPr>
        <w:numId w:val="1"/>
      </w:numPr>
      <w:tabs>
        <w:tab w:val="left" w:pos="357"/>
      </w:tabs>
      <w:ind w:left="357" w:hanging="357"/>
    </w:pPr>
  </w:style>
  <w:style w:type="paragraph" w:customStyle="1" w:styleId="Page1Name">
    <w:name w:val="Page1_Name"/>
    <w:basedOn w:val="Normal"/>
    <w:pPr>
      <w:spacing w:after="420" w:line="360" w:lineRule="atLeast"/>
    </w:pPr>
    <w:rPr>
      <w:b/>
      <w:sz w:val="30"/>
    </w:rPr>
  </w:style>
  <w:style w:type="paragraph" w:customStyle="1" w:styleId="Page1Title">
    <w:name w:val="Page1_Title"/>
    <w:basedOn w:val="Normal"/>
    <w:pPr>
      <w:spacing w:line="228" w:lineRule="auto"/>
    </w:pPr>
    <w:rPr>
      <w:color w:val="E1000F"/>
      <w:sz w:val="90"/>
    </w:rPr>
  </w:style>
  <w:style w:type="paragraph" w:customStyle="1" w:styleId="Page1Author">
    <w:name w:val="Page1_Author"/>
    <w:basedOn w:val="Page1Name"/>
    <w:pPr>
      <w:spacing w:before="240" w:after="0"/>
    </w:pPr>
    <w:rPr>
      <w:b w:val="0"/>
      <w:bCs/>
    </w:rPr>
  </w:style>
  <w:style w:type="table" w:styleId="TableGrid">
    <w:name w:val="Table Grid"/>
    <w:basedOn w:val="TableNormal"/>
    <w:uiPriority w:val="59"/>
    <w:pPr>
      <w:spacing w:line="260" w:lineRule="atLeast"/>
    </w:pPr>
    <w:rPr>
      <w:lang w:eastAsia="de-DE"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pPr>
      <w:spacing w:line="240" w:lineRule="atLeast"/>
    </w:pPr>
    <w:rPr>
      <w:sz w:val="13"/>
    </w:rPr>
  </w:style>
  <w:style w:type="character" w:customStyle="1" w:styleId="InfoZchn">
    <w:name w:val="Info Zchn"/>
    <w:link w:val="Info"/>
    <w:locked/>
    <w:rPr>
      <w:rFonts w:ascii="Arial" w:hAnsi="Arial"/>
      <w:sz w:val="24"/>
      <w:lang w:val="id-ID" w:eastAsia="en-US"/>
    </w:rPr>
  </w:style>
  <w:style w:type="paragraph" w:customStyle="1" w:styleId="Standard12pt">
    <w:name w:val="Standard_12pt"/>
    <w:basedOn w:val="Normal"/>
    <w:pPr>
      <w:spacing w:line="300" w:lineRule="atLeast"/>
    </w:pPr>
    <w:rPr>
      <w:sz w:val="24"/>
    </w:rPr>
  </w:style>
  <w:style w:type="character" w:styleId="Hyperlink">
    <w:name w:val="Hyperlink"/>
    <w:basedOn w:val="DefaultParagraphFont"/>
    <w:uiPriority w:val="99"/>
    <w:rsid w:val="00B422EC"/>
    <w:rPr>
      <w:rFonts w:cs="Times New Roman"/>
      <w:color w:val="0000FF"/>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uiPriority w:val="99"/>
    <w:rsid w:val="0031379F"/>
    <w:pPr>
      <w:spacing w:line="240" w:lineRule="auto"/>
    </w:pPr>
    <w:rPr>
      <w:rFonts w:ascii="Times New Roman" w:hAnsi="Times New Roman"/>
      <w:sz w:val="18"/>
      <w:szCs w:val="18"/>
    </w:rPr>
  </w:style>
  <w:style w:type="paragraph" w:customStyle="1" w:styleId="MittlereListe2-Akzent21">
    <w:name w:val="Mittlere Liste 2 - Akzent 21"/>
    <w:hidden/>
    <w:uiPriority w:val="99"/>
    <w:semiHidden/>
    <w:rsid w:val="002E0B17"/>
    <w:rPr>
      <w:rFonts w:ascii="Arial" w:hAnsi="Arial"/>
      <w:szCs w:val="24"/>
      <w:lang w:eastAsia="en-US" w:bidi="ar-SA"/>
    </w:rPr>
  </w:style>
  <w:style w:type="character" w:customStyle="1" w:styleId="BalloonTextChar">
    <w:name w:val="Balloon Text Char"/>
    <w:basedOn w:val="DefaultParagraphFont"/>
    <w:link w:val="BalloonText"/>
    <w:uiPriority w:val="99"/>
    <w:locked/>
    <w:rsid w:val="0031379F"/>
    <w:rPr>
      <w:rFonts w:cs="Times New Roman"/>
      <w:sz w:val="18"/>
      <w:lang w:val="id-ID" w:eastAsia="en-US"/>
    </w:rPr>
  </w:style>
  <w:style w:type="paragraph" w:styleId="FootnoteText">
    <w:name w:val="footnote text"/>
    <w:basedOn w:val="Normal"/>
    <w:link w:val="FootnoteTextChar"/>
    <w:uiPriority w:val="99"/>
    <w:rsid w:val="0025302F"/>
    <w:rPr>
      <w:szCs w:val="20"/>
    </w:rPr>
  </w:style>
  <w:style w:type="character" w:styleId="FootnoteReference">
    <w:name w:val="footnote reference"/>
    <w:basedOn w:val="DefaultParagraphFont"/>
    <w:uiPriority w:val="99"/>
    <w:rsid w:val="0025302F"/>
    <w:rPr>
      <w:rFonts w:cs="Times New Roman"/>
      <w:vertAlign w:val="superscript"/>
    </w:rPr>
  </w:style>
  <w:style w:type="character" w:customStyle="1" w:styleId="FootnoteTextChar">
    <w:name w:val="Footnote Text Char"/>
    <w:basedOn w:val="DefaultParagraphFont"/>
    <w:link w:val="FootnoteText"/>
    <w:uiPriority w:val="99"/>
    <w:locked/>
    <w:rsid w:val="0025302F"/>
    <w:rPr>
      <w:rFonts w:ascii="Arial" w:hAnsi="Arial" w:cs="Times New Roman"/>
      <w:lang w:val="id-ID" w:eastAsia="en-US"/>
    </w:rPr>
  </w:style>
  <w:style w:type="paragraph" w:styleId="NormalWeb">
    <w:name w:val="Normal (Web)"/>
    <w:basedOn w:val="Normal"/>
    <w:uiPriority w:val="99"/>
    <w:unhideWhenUsed/>
    <w:rsid w:val="006D1B36"/>
    <w:pPr>
      <w:spacing w:before="100" w:beforeAutospacing="1" w:after="100" w:afterAutospacing="1" w:line="240" w:lineRule="auto"/>
    </w:pPr>
    <w:rPr>
      <w:rFonts w:ascii="Times New Roman" w:hAnsi="Times New Roman"/>
      <w:sz w:val="24"/>
      <w:lang w:eastAsia="de-DE"/>
    </w:rPr>
  </w:style>
  <w:style w:type="character" w:styleId="Strong">
    <w:name w:val="Strong"/>
    <w:basedOn w:val="DefaultParagraphFont"/>
    <w:uiPriority w:val="22"/>
    <w:qFormat/>
    <w:rsid w:val="006D1B36"/>
    <w:rPr>
      <w:rFonts w:cs="Times New Roman"/>
      <w:b/>
    </w:rPr>
  </w:style>
  <w:style w:type="character" w:customStyle="1" w:styleId="apple-converted-space">
    <w:name w:val="apple-converted-space"/>
    <w:basedOn w:val="DefaultParagraphFont"/>
    <w:rsid w:val="006D1B36"/>
    <w:rPr>
      <w:rFonts w:cs="Times New Roman"/>
    </w:rPr>
  </w:style>
  <w:style w:type="table" w:styleId="PlainTable4">
    <w:name w:val="Plain Table 4"/>
    <w:basedOn w:val="TableNormal"/>
    <w:uiPriority w:val="44"/>
    <w:rsid w:val="00AC125E"/>
    <w:rPr>
      <w:rFonts w:asciiTheme="minorHAnsi" w:hAnsiTheme="minorHAnsi"/>
      <w:sz w:val="22"/>
      <w:szCs w:val="22"/>
      <w:lang w:eastAsia="en-US" w:bidi="ar-SA"/>
    </w:rPr>
    <w:tblPr>
      <w:tblStyleRowBandSize w:val="1"/>
      <w:tblStyleColBandSize w:val="1"/>
    </w:tblPr>
    <w:tblStylePr w:type="firstRow">
      <w:rPr>
        <w:rFonts w:cs="Times New Roman"/>
        <w:b/>
        <w:bCs/>
      </w:rPr>
    </w:tblStylePr>
    <w:tblStylePr w:type="lastRow">
      <w:rPr>
        <w:rFonts w:cs="Times New Roman"/>
        <w:b/>
        <w:bCs/>
      </w:r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2F2F2" w:themeFill="background1" w:themeFillShade="F2"/>
      </w:tcPr>
    </w:tblStylePr>
    <w:tblStylePr w:type="band1Horz">
      <w:rPr>
        <w:rFonts w:cs="Times New Roman"/>
      </w:rPr>
      <w:tblPr/>
      <w:tcPr>
        <w:shd w:val="clear" w:color="auto" w:fill="F2F2F2" w:themeFill="background1" w:themeFillShade="F2"/>
      </w:tcPr>
    </w:tblStylePr>
  </w:style>
  <w:style w:type="paragraph" w:styleId="Title">
    <w:name w:val="Title"/>
    <w:basedOn w:val="Normal"/>
    <w:next w:val="Normal"/>
    <w:link w:val="TitleChar"/>
    <w:uiPriority w:val="10"/>
    <w:qFormat/>
    <w:rsid w:val="004B00BD"/>
    <w:pPr>
      <w:spacing w:line="240" w:lineRule="auto"/>
    </w:pPr>
    <w:rPr>
      <w:rFonts w:ascii="Calibri" w:hAnsi="Calibri" w:cs="Calibri"/>
      <w:sz w:val="56"/>
      <w:szCs w:val="56"/>
      <w:lang w:eastAsia="de-DE"/>
    </w:rPr>
  </w:style>
  <w:style w:type="paragraph" w:styleId="CommentText">
    <w:name w:val="annotation text"/>
    <w:basedOn w:val="Normal"/>
    <w:link w:val="CommentTextChar"/>
    <w:uiPriority w:val="99"/>
    <w:unhideWhenUsed/>
    <w:rsid w:val="003F2518"/>
    <w:pPr>
      <w:spacing w:after="160" w:line="240" w:lineRule="auto"/>
    </w:pPr>
    <w:rPr>
      <w:rFonts w:asciiTheme="minorHAnsi" w:eastAsiaTheme="minorEastAsia" w:hAnsiTheme="minorHAnsi"/>
      <w:szCs w:val="20"/>
      <w:lang w:eastAsia="zh-CN"/>
    </w:rPr>
  </w:style>
  <w:style w:type="character" w:customStyle="1" w:styleId="TitleChar">
    <w:name w:val="Title Char"/>
    <w:basedOn w:val="DefaultParagraphFont"/>
    <w:link w:val="Title"/>
    <w:uiPriority w:val="10"/>
    <w:locked/>
    <w:rsid w:val="004B00BD"/>
    <w:rPr>
      <w:rFonts w:ascii="Calibri" w:hAnsi="Calibri" w:cs="Calibri"/>
      <w:sz w:val="56"/>
      <w:szCs w:val="56"/>
    </w:rPr>
  </w:style>
  <w:style w:type="character" w:customStyle="1" w:styleId="CommentTextChar">
    <w:name w:val="Comment Text Char"/>
    <w:basedOn w:val="DefaultParagraphFont"/>
    <w:link w:val="CommentText"/>
    <w:uiPriority w:val="99"/>
    <w:locked/>
    <w:rsid w:val="003F2518"/>
    <w:rPr>
      <w:rFonts w:asciiTheme="minorHAnsi" w:eastAsiaTheme="minorEastAsia" w:hAnsiTheme="minorHAnsi" w:cs="Times New Roman"/>
      <w:lang w:val="id-ID" w:eastAsia="zh-CN"/>
    </w:rPr>
  </w:style>
  <w:style w:type="paragraph" w:styleId="Date">
    <w:name w:val="Date"/>
    <w:basedOn w:val="Normal"/>
    <w:next w:val="Normal"/>
    <w:link w:val="DateChar"/>
    <w:rsid w:val="00ED2DC5"/>
  </w:style>
  <w:style w:type="character" w:customStyle="1" w:styleId="DateChar">
    <w:name w:val="Date Char"/>
    <w:basedOn w:val="DefaultParagraphFont"/>
    <w:link w:val="Date"/>
    <w:rsid w:val="00ED2DC5"/>
    <w:rPr>
      <w:rFonts w:ascii="Arial" w:hAnsi="Arial"/>
      <w:szCs w:val="24"/>
      <w:lang w:val="id-ID"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1151250">
      <w:marLeft w:val="0"/>
      <w:marRight w:val="0"/>
      <w:marTop w:val="0"/>
      <w:marBottom w:val="0"/>
      <w:divBdr>
        <w:top w:val="none" w:sz="0" w:space="0" w:color="auto"/>
        <w:left w:val="none" w:sz="0" w:space="0" w:color="auto"/>
        <w:bottom w:val="none" w:sz="0" w:space="0" w:color="auto"/>
        <w:right w:val="none" w:sz="0" w:space="0" w:color="auto"/>
      </w:divBdr>
    </w:div>
    <w:div w:id="2051151251">
      <w:marLeft w:val="0"/>
      <w:marRight w:val="0"/>
      <w:marTop w:val="0"/>
      <w:marBottom w:val="0"/>
      <w:divBdr>
        <w:top w:val="none" w:sz="0" w:space="0" w:color="auto"/>
        <w:left w:val="none" w:sz="0" w:space="0" w:color="auto"/>
        <w:bottom w:val="none" w:sz="0" w:space="0" w:color="auto"/>
        <w:right w:val="none" w:sz="0" w:space="0" w:color="auto"/>
      </w:divBdr>
    </w:div>
    <w:div w:id="2051151252">
      <w:marLeft w:val="0"/>
      <w:marRight w:val="0"/>
      <w:marTop w:val="0"/>
      <w:marBottom w:val="0"/>
      <w:divBdr>
        <w:top w:val="none" w:sz="0" w:space="0" w:color="auto"/>
        <w:left w:val="none" w:sz="0" w:space="0" w:color="auto"/>
        <w:bottom w:val="none" w:sz="0" w:space="0" w:color="auto"/>
        <w:right w:val="none" w:sz="0" w:space="0" w:color="auto"/>
      </w:divBdr>
    </w:div>
    <w:div w:id="205115125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ggie.tan@henkel.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file:///C:\Users\fischerl\AppData\Local\Microsoft\Windows\INetCache\Content.Outlook\2MGCYH4Y\www.henkel.com"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nkel.com/investors-and-analysts/annual-general-meeting/annual-general-meeting2021"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402F4DB42C57164EBE0F4C80DF2F3DD0" ma:contentTypeVersion="13" ma:contentTypeDescription="Ein neues Dokument erstellen." ma:contentTypeScope="" ma:versionID="e58f01aa1eecea92c87e2f641d54ecee">
  <xsd:schema xmlns:xsd="http://www.w3.org/2001/XMLSchema" xmlns:xs="http://www.w3.org/2001/XMLSchema" xmlns:p="http://schemas.microsoft.com/office/2006/metadata/properties" xmlns:ns2="f9c08c4d-5b75-436e-a30f-ec77f6bc5e07" xmlns:ns3="51a48ef6-586a-43ea-a222-97f59f56f5ac" targetNamespace="http://schemas.microsoft.com/office/2006/metadata/properties" ma:root="true" ma:fieldsID="34c88cbe83d87243eab8ea75ca5b0610" ns2:_="" ns3:_="">
    <xsd:import namespace="f9c08c4d-5b75-436e-a30f-ec77f6bc5e07"/>
    <xsd:import namespace="51a48ef6-586a-43ea-a222-97f59f56f5ac"/>
    <xsd:element name="properties">
      <xsd:complexType>
        <xsd:sequence>
          <xsd:element name="documentManagement">
            <xsd:complexType>
              <xsd:all>
                <xsd:element ref="ns2:URL" minOccurs="0"/>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c08c4d-5b75-436e-a30f-ec77f6bc5e07" elementFormDefault="qualified">
    <xsd:import namespace="http://schemas.microsoft.com/office/2006/documentManagement/types"/>
    <xsd:import namespace="http://schemas.microsoft.com/office/infopath/2007/PartnerControls"/>
    <xsd:element name="URL" ma:index="8" nillable="true" ma:displayName="URL" ma:format="Hyperlink" ma:internalName="URL">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a48ef6-586a-43ea-a222-97f59f56f5ac" elementFormDefault="qualified">
    <xsd:import namespace="http://schemas.microsoft.com/office/2006/documentManagement/types"/>
    <xsd:import namespace="http://schemas.microsoft.com/office/infopath/2007/PartnerControls"/>
    <xsd:element name="SharedWithUsers" ma:index="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URL xmlns="f9c08c4d-5b75-436e-a30f-ec77f6bc5e07">
      <Url xsi:nil="true"/>
      <Description xsi:nil="true"/>
    </URL>
  </documentManagement>
</p:properties>
</file>

<file path=customXml/itemProps1.xml><?xml version="1.0" encoding="utf-8"?>
<ds:datastoreItem xmlns:ds="http://schemas.openxmlformats.org/officeDocument/2006/customXml" ds:itemID="{F5F9504A-93F2-4121-B555-FBA40BD92A7E}">
  <ds:schemaRefs>
    <ds:schemaRef ds:uri="http://schemas.openxmlformats.org/officeDocument/2006/bibliography"/>
  </ds:schemaRefs>
</ds:datastoreItem>
</file>

<file path=customXml/itemProps2.xml><?xml version="1.0" encoding="utf-8"?>
<ds:datastoreItem xmlns:ds="http://schemas.openxmlformats.org/officeDocument/2006/customXml" ds:itemID="{29F52F71-2DB5-4690-9C69-ABD9B9FFC1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c08c4d-5b75-436e-a30f-ec77f6bc5e07"/>
    <ds:schemaRef ds:uri="51a48ef6-586a-43ea-a222-97f59f56f5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4E8D9E0-5788-49FA-BEF1-AF576F3722E1}">
  <ds:schemaRefs>
    <ds:schemaRef ds:uri="http://schemas.microsoft.com/sharepoint/v3/contenttype/forms"/>
  </ds:schemaRefs>
</ds:datastoreItem>
</file>

<file path=customXml/itemProps4.xml><?xml version="1.0" encoding="utf-8"?>
<ds:datastoreItem xmlns:ds="http://schemas.openxmlformats.org/officeDocument/2006/customXml" ds:itemID="{DDD8E0FE-2B7C-4DE2-9268-8538689D1BCC}">
  <ds:schemaRefs>
    <ds:schemaRef ds:uri="http://schemas.microsoft.com/office/2006/metadata/properties"/>
    <ds:schemaRef ds:uri="http://schemas.microsoft.com/office/infopath/2007/PartnerControls"/>
    <ds:schemaRef ds:uri="f9c08c4d-5b75-436e-a30f-ec77f6bc5e07"/>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1616</Words>
  <Characters>10746</Characters>
  <Application>Microsoft Office Word</Application>
  <DocSecurity>0</DocSecurity>
  <Lines>89</Lines>
  <Paragraphs>24</Paragraphs>
  <ScaleCrop>false</ScaleCrop>
  <HeadingPairs>
    <vt:vector size="2" baseType="variant">
      <vt:variant>
        <vt:lpstr>Title</vt:lpstr>
      </vt:variant>
      <vt:variant>
        <vt:i4>1</vt:i4>
      </vt:variant>
    </vt:vector>
  </HeadingPairs>
  <TitlesOfParts>
    <vt:vector size="1" baseType="lpstr">
      <vt:lpstr>Henkel Beauty Care: Plastic Bank collects one billion plastic bottles to protect the oceans</vt:lpstr>
    </vt:vector>
  </TitlesOfParts>
  <Company>Henkel AG &amp; Co. KGaA</Company>
  <LinksUpToDate>false</LinksUpToDate>
  <CharactersWithSpaces>12338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Henkel Beauty Care: Plastic Bank collects one billion plastic bottles to protect the oceans</dc:title>
  <dc:subject>A milestone in the shared struggle against plastic waste in the ocean</dc:subject>
  <dc:creator>Henkel AG &amp; Co. KGaA</dc:creator>
  <cp:keywords/>
  <dc:description/>
  <cp:lastModifiedBy>Andrea A Tan</cp:lastModifiedBy>
  <cp:revision>5</cp:revision>
  <cp:lastPrinted>2016-11-16T02:11:00Z</cp:lastPrinted>
  <dcterms:created xsi:type="dcterms:W3CDTF">2021-05-18T06:45:00Z</dcterms:created>
  <dcterms:modified xsi:type="dcterms:W3CDTF">2021-05-18T07:23:00Z</dcterms:modified>
  <cp:category>press-release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0x010100402F4DB42C57164EBE0F4C80DF2F3DD0</vt:lpwstr>
  </property>
</Properties>
</file>