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3809FC34" w:rsidR="00B422EC" w:rsidRPr="00EF1330" w:rsidRDefault="00D81FA5" w:rsidP="00643D8A">
      <w:pPr>
        <w:pStyle w:val="MonthDayYear"/>
      </w:pPr>
      <w:r>
        <w:t>4 de Marzo de</w:t>
      </w:r>
      <w:r w:rsidR="00BF6E82" w:rsidRPr="00795AF2">
        <w:t xml:space="preserve"> 20</w:t>
      </w:r>
      <w:r w:rsidR="00F635FC" w:rsidRPr="00795AF2">
        <w:t>2</w:t>
      </w:r>
      <w:r w:rsidR="00FD0A38">
        <w:t>1</w:t>
      </w:r>
    </w:p>
    <w:p w14:paraId="49C2ACF2" w14:textId="77777777" w:rsidR="00482EDC" w:rsidRDefault="00482EDC" w:rsidP="00482EDC">
      <w:pPr>
        <w:rPr>
          <w:rFonts w:cs="Segoe UI"/>
          <w:szCs w:val="22"/>
        </w:rPr>
      </w:pPr>
    </w:p>
    <w:p w14:paraId="3C60DB94" w14:textId="77777777" w:rsidR="00482EDC" w:rsidRDefault="00482EDC" w:rsidP="00482EDC">
      <w:pPr>
        <w:rPr>
          <w:rFonts w:cs="Segoe UI"/>
          <w:szCs w:val="22"/>
        </w:rPr>
      </w:pPr>
    </w:p>
    <w:p w14:paraId="6763327E" w14:textId="295F1616" w:rsidR="00482EDC" w:rsidRPr="0095308A" w:rsidRDefault="00482EDC" w:rsidP="00482EDC">
      <w:pPr>
        <w:rPr>
          <w:rFonts w:asciiTheme="minorHAnsi" w:hAnsiTheme="minorHAnsi" w:cstheme="minorHAnsi"/>
          <w:szCs w:val="22"/>
          <w:lang w:val="es-AR"/>
        </w:rPr>
      </w:pPr>
      <w:r w:rsidRPr="0095308A">
        <w:rPr>
          <w:rFonts w:asciiTheme="minorHAnsi" w:hAnsiTheme="minorHAnsi" w:cstheme="minorHAnsi"/>
          <w:szCs w:val="22"/>
          <w:lang w:val="es-AR"/>
        </w:rPr>
        <w:t xml:space="preserve">Henkel </w:t>
      </w:r>
      <w:r w:rsidR="0095308A" w:rsidRPr="0095308A">
        <w:rPr>
          <w:rFonts w:asciiTheme="minorHAnsi" w:hAnsiTheme="minorHAnsi" w:cstheme="minorHAnsi"/>
          <w:szCs w:val="22"/>
          <w:lang w:val="es-AR"/>
        </w:rPr>
        <w:t>mira hacia atrás 30 años de exitoso desarrollo sostenible</w:t>
      </w:r>
    </w:p>
    <w:p w14:paraId="6394FF76" w14:textId="77777777" w:rsidR="00482EDC" w:rsidRPr="0095308A" w:rsidRDefault="00482EDC" w:rsidP="00482EDC">
      <w:pPr>
        <w:rPr>
          <w:rFonts w:cs="Segoe UI"/>
          <w:szCs w:val="22"/>
          <w:lang w:val="es-AR"/>
        </w:rPr>
      </w:pPr>
    </w:p>
    <w:p w14:paraId="25503E90" w14:textId="27A8EF30" w:rsidR="00EE0C18" w:rsidRDefault="0095308A" w:rsidP="00482EDC">
      <w:pPr>
        <w:rPr>
          <w:rStyle w:val="Headline"/>
          <w:rFonts w:asciiTheme="minorHAnsi" w:hAnsiTheme="minorHAnsi" w:cstheme="minorHAnsi"/>
          <w:sz w:val="28"/>
          <w:szCs w:val="28"/>
          <w:lang w:val="es-AR"/>
        </w:rPr>
      </w:pPr>
      <w:r w:rsidRPr="0095308A">
        <w:rPr>
          <w:rStyle w:val="Headline"/>
          <w:rFonts w:asciiTheme="minorHAnsi" w:hAnsiTheme="minorHAnsi" w:cstheme="minorHAnsi"/>
          <w:sz w:val="28"/>
          <w:szCs w:val="28"/>
          <w:lang w:val="es-AR"/>
        </w:rPr>
        <w:t>Sólido historial y ambiciosos objetivos de s</w:t>
      </w:r>
      <w:r>
        <w:rPr>
          <w:rStyle w:val="Headline"/>
          <w:rFonts w:asciiTheme="minorHAnsi" w:hAnsiTheme="minorHAnsi" w:cstheme="minorHAnsi"/>
          <w:sz w:val="28"/>
          <w:szCs w:val="28"/>
          <w:lang w:val="es-AR"/>
        </w:rPr>
        <w:t>ustentabilidad</w:t>
      </w:r>
      <w:r w:rsidRPr="0095308A">
        <w:rPr>
          <w:rStyle w:val="Headline"/>
          <w:rFonts w:asciiTheme="minorHAnsi" w:hAnsiTheme="minorHAnsi" w:cstheme="minorHAnsi"/>
          <w:sz w:val="28"/>
          <w:szCs w:val="28"/>
          <w:lang w:val="es-AR"/>
        </w:rPr>
        <w:t xml:space="preserve"> para 2025</w:t>
      </w:r>
    </w:p>
    <w:p w14:paraId="56C4C6C3" w14:textId="77777777" w:rsidR="0095308A" w:rsidRPr="0095308A" w:rsidRDefault="0095308A" w:rsidP="00482EDC">
      <w:pPr>
        <w:rPr>
          <w:rFonts w:cs="Segoe UI"/>
          <w:szCs w:val="22"/>
          <w:lang w:val="es-AR"/>
        </w:rPr>
      </w:pPr>
    </w:p>
    <w:p w14:paraId="7149726B" w14:textId="3748A4FC" w:rsidR="00482EDC" w:rsidRPr="0095308A" w:rsidRDefault="00482EDC" w:rsidP="00275C87">
      <w:pPr>
        <w:pStyle w:val="Prrafodelista"/>
        <w:numPr>
          <w:ilvl w:val="0"/>
          <w:numId w:val="10"/>
        </w:numPr>
        <w:shd w:val="clear" w:color="auto" w:fill="FFFFFF" w:themeFill="background1"/>
        <w:jc w:val="left"/>
        <w:rPr>
          <w:rFonts w:asciiTheme="minorHAnsi" w:hAnsiTheme="minorHAnsi" w:cstheme="minorHAnsi"/>
          <w:b/>
          <w:bCs/>
          <w:szCs w:val="22"/>
          <w:lang w:val="es-AR"/>
        </w:rPr>
      </w:pPr>
      <w:r w:rsidRPr="0095308A">
        <w:rPr>
          <w:rFonts w:asciiTheme="minorHAnsi" w:hAnsiTheme="minorHAnsi" w:cstheme="minorHAnsi"/>
          <w:b/>
          <w:bCs/>
          <w:szCs w:val="22"/>
          <w:lang w:val="es-AR"/>
        </w:rPr>
        <w:t>Henkel publ</w:t>
      </w:r>
      <w:r w:rsidR="0095308A" w:rsidRPr="0095308A">
        <w:rPr>
          <w:rFonts w:asciiTheme="minorHAnsi" w:hAnsiTheme="minorHAnsi" w:cstheme="minorHAnsi"/>
          <w:b/>
          <w:bCs/>
          <w:szCs w:val="22"/>
          <w:lang w:val="es-AR"/>
        </w:rPr>
        <w:t>ica su</w:t>
      </w:r>
      <w:r w:rsidRPr="0095308A">
        <w:rPr>
          <w:rFonts w:asciiTheme="minorHAnsi" w:hAnsiTheme="minorHAnsi" w:cstheme="minorHAnsi"/>
          <w:b/>
          <w:bCs/>
          <w:szCs w:val="22"/>
          <w:lang w:val="es-AR"/>
        </w:rPr>
        <w:t xml:space="preserve"> 30</w:t>
      </w:r>
      <w:r w:rsidR="0095308A" w:rsidRPr="0095308A">
        <w:rPr>
          <w:rFonts w:asciiTheme="minorHAnsi" w:hAnsiTheme="minorHAnsi" w:cstheme="minorHAnsi"/>
          <w:b/>
          <w:bCs/>
          <w:szCs w:val="22"/>
          <w:lang w:val="es-AR"/>
        </w:rPr>
        <w:t>° Reporte de Sustentabi</w:t>
      </w:r>
      <w:r w:rsidR="0095308A">
        <w:rPr>
          <w:rFonts w:asciiTheme="minorHAnsi" w:hAnsiTheme="minorHAnsi" w:cstheme="minorHAnsi"/>
          <w:b/>
          <w:bCs/>
          <w:szCs w:val="22"/>
          <w:lang w:val="es-AR"/>
        </w:rPr>
        <w:t>lidad</w:t>
      </w:r>
    </w:p>
    <w:p w14:paraId="29B7759F" w14:textId="5F802E40" w:rsidR="00482EDC" w:rsidRPr="0095308A" w:rsidRDefault="0095308A" w:rsidP="00275C87">
      <w:pPr>
        <w:pStyle w:val="Prrafodelista"/>
        <w:numPr>
          <w:ilvl w:val="0"/>
          <w:numId w:val="10"/>
        </w:numPr>
        <w:shd w:val="clear" w:color="auto" w:fill="FFFFFF" w:themeFill="background1"/>
        <w:jc w:val="left"/>
        <w:rPr>
          <w:rFonts w:asciiTheme="minorHAnsi" w:hAnsiTheme="minorHAnsi" w:cstheme="minorHAnsi"/>
          <w:b/>
          <w:bCs/>
          <w:szCs w:val="22"/>
          <w:lang w:val="es-AR"/>
        </w:rPr>
      </w:pPr>
      <w:r w:rsidRPr="0095308A">
        <w:rPr>
          <w:rFonts w:asciiTheme="minorHAnsi" w:hAnsiTheme="minorHAnsi" w:cstheme="minorHAnsi"/>
          <w:b/>
          <w:bCs/>
          <w:szCs w:val="22"/>
          <w:lang w:val="es-AR"/>
        </w:rPr>
        <w:t>Fuertes mejoras en todas las dimensiones d</w:t>
      </w:r>
      <w:r>
        <w:rPr>
          <w:rFonts w:asciiTheme="minorHAnsi" w:hAnsiTheme="minorHAnsi" w:cstheme="minorHAnsi"/>
          <w:b/>
          <w:bCs/>
          <w:szCs w:val="22"/>
          <w:lang w:val="es-AR"/>
        </w:rPr>
        <w:t>e sustentabilidad desde 2010</w:t>
      </w:r>
    </w:p>
    <w:p w14:paraId="7E282D40" w14:textId="4C596BF9" w:rsidR="00482EDC" w:rsidRPr="00615E17" w:rsidRDefault="00482EDC" w:rsidP="00275C87">
      <w:pPr>
        <w:pStyle w:val="Prrafodelista"/>
        <w:numPr>
          <w:ilvl w:val="0"/>
          <w:numId w:val="10"/>
        </w:numPr>
        <w:shd w:val="clear" w:color="auto" w:fill="FFFFFF" w:themeFill="background1"/>
        <w:jc w:val="left"/>
        <w:rPr>
          <w:rFonts w:asciiTheme="minorHAnsi" w:hAnsiTheme="minorHAnsi" w:cstheme="minorHAnsi"/>
          <w:b/>
          <w:bCs/>
          <w:szCs w:val="22"/>
          <w:lang w:val="en-US"/>
        </w:rPr>
      </w:pPr>
      <w:r w:rsidRPr="00615E17">
        <w:rPr>
          <w:rFonts w:asciiTheme="minorHAnsi" w:hAnsiTheme="minorHAnsi" w:cstheme="minorHAnsi"/>
          <w:b/>
          <w:bCs/>
          <w:szCs w:val="22"/>
          <w:lang w:val="en-US"/>
        </w:rPr>
        <w:t>Ambi</w:t>
      </w:r>
      <w:r w:rsidR="0095308A">
        <w:rPr>
          <w:rFonts w:asciiTheme="minorHAnsi" w:hAnsiTheme="minorHAnsi" w:cstheme="minorHAnsi"/>
          <w:b/>
          <w:bCs/>
          <w:szCs w:val="22"/>
          <w:lang w:val="en-US"/>
        </w:rPr>
        <w:t>ciosos objetivos para</w:t>
      </w:r>
      <w:r w:rsidRPr="00615E17">
        <w:rPr>
          <w:rFonts w:asciiTheme="minorHAnsi" w:hAnsiTheme="minorHAnsi" w:cstheme="minorHAnsi"/>
          <w:b/>
          <w:bCs/>
          <w:szCs w:val="22"/>
          <w:lang w:val="en-US"/>
        </w:rPr>
        <w:t xml:space="preserve"> 2025 </w:t>
      </w:r>
    </w:p>
    <w:p w14:paraId="13BB63C2" w14:textId="77777777" w:rsidR="00482EDC" w:rsidRPr="00615E17" w:rsidRDefault="00482EDC" w:rsidP="00615E17">
      <w:pPr>
        <w:shd w:val="clear" w:color="auto" w:fill="FFFFFF" w:themeFill="background1"/>
        <w:rPr>
          <w:rFonts w:cs="Segoe UI"/>
          <w:szCs w:val="22"/>
        </w:rPr>
      </w:pPr>
    </w:p>
    <w:p w14:paraId="16EED0F6" w14:textId="4375D13C" w:rsidR="00482EDC" w:rsidRPr="0095308A" w:rsidRDefault="005B6574" w:rsidP="00161E3E">
      <w:pPr>
        <w:rPr>
          <w:rFonts w:cs="Segoe UI"/>
          <w:szCs w:val="22"/>
          <w:lang w:val="es-AR"/>
        </w:rPr>
      </w:pPr>
      <w:r w:rsidRPr="0095308A">
        <w:rPr>
          <w:rFonts w:cs="Segoe UI"/>
          <w:szCs w:val="22"/>
          <w:lang w:val="es-AR"/>
        </w:rPr>
        <w:t xml:space="preserve">Düsseldorf </w:t>
      </w:r>
      <w:r w:rsidR="00A66D1D" w:rsidRPr="0095308A">
        <w:rPr>
          <w:rFonts w:ascii="Arial" w:hAnsi="Arial" w:cs="Arial"/>
          <w:color w:val="4D5156"/>
          <w:sz w:val="21"/>
          <w:szCs w:val="21"/>
          <w:shd w:val="clear" w:color="auto" w:fill="FFFFFF"/>
          <w:lang w:val="es-AR"/>
        </w:rPr>
        <w:t>–</w:t>
      </w:r>
      <w:r w:rsidRPr="0095308A">
        <w:rPr>
          <w:rFonts w:cs="Segoe UI"/>
          <w:szCs w:val="22"/>
          <w:lang w:val="es-AR"/>
        </w:rPr>
        <w:t xml:space="preserve"> </w:t>
      </w:r>
      <w:r w:rsidR="00482EDC" w:rsidRPr="0095308A">
        <w:rPr>
          <w:rFonts w:cs="Segoe UI"/>
          <w:szCs w:val="22"/>
          <w:lang w:val="es-AR"/>
        </w:rPr>
        <w:t>Henkel</w:t>
      </w:r>
      <w:r w:rsidR="0095308A" w:rsidRPr="0095308A">
        <w:rPr>
          <w:rFonts w:cs="Segoe UI"/>
          <w:szCs w:val="22"/>
          <w:lang w:val="es-AR"/>
        </w:rPr>
        <w:t xml:space="preserve"> publicó hoy su </w:t>
      </w:r>
      <w:r w:rsidR="00482EDC" w:rsidRPr="0095308A">
        <w:rPr>
          <w:rFonts w:cs="Segoe UI"/>
          <w:szCs w:val="22"/>
          <w:lang w:val="es-AR"/>
        </w:rPr>
        <w:t>30</w:t>
      </w:r>
      <w:r w:rsidR="0095308A" w:rsidRPr="0095308A">
        <w:rPr>
          <w:rFonts w:cs="Segoe UI"/>
          <w:szCs w:val="22"/>
          <w:lang w:val="es-AR"/>
        </w:rPr>
        <w:t>° Reporte de Sustentabilidad, detallando sus logros y progresos en el área de sustentabilida</w:t>
      </w:r>
      <w:r w:rsidR="0095308A">
        <w:rPr>
          <w:rFonts w:cs="Segoe UI"/>
          <w:szCs w:val="22"/>
          <w:lang w:val="es-AR"/>
        </w:rPr>
        <w:t>d</w:t>
      </w:r>
      <w:r w:rsidR="00482EDC" w:rsidRPr="0095308A">
        <w:rPr>
          <w:rFonts w:cs="Segoe UI"/>
          <w:szCs w:val="22"/>
          <w:lang w:val="es-AR"/>
        </w:rPr>
        <w:t>.</w:t>
      </w:r>
    </w:p>
    <w:p w14:paraId="2367F30E" w14:textId="77777777" w:rsidR="002B69ED" w:rsidRPr="0095308A" w:rsidRDefault="002B69ED" w:rsidP="00161E3E">
      <w:pPr>
        <w:rPr>
          <w:rFonts w:cs="Segoe UI"/>
          <w:b/>
          <w:bCs/>
          <w:szCs w:val="22"/>
          <w:lang w:val="es-AR"/>
        </w:rPr>
      </w:pPr>
    </w:p>
    <w:p w14:paraId="2692CF10" w14:textId="1C4E16C7" w:rsidR="00901972" w:rsidRPr="00901972" w:rsidRDefault="00901972" w:rsidP="00161E3E">
      <w:pPr>
        <w:autoSpaceDE w:val="0"/>
        <w:autoSpaceDN w:val="0"/>
        <w:adjustRightInd w:val="0"/>
        <w:rPr>
          <w:rFonts w:cs="Segoe UI"/>
          <w:lang w:val="es-AR"/>
        </w:rPr>
      </w:pPr>
      <w:r w:rsidRPr="00901972">
        <w:rPr>
          <w:rFonts w:cs="Segoe UI"/>
          <w:lang w:val="es-AR"/>
        </w:rPr>
        <w:t>“Para nosotros, en Henkel, la sustentabilidad no es solo parte de nuestra larga tradición, sino también un elemento integral de nuestra agenda estratégica para el Crecimiento con Propósito. En 2010, definimos nuestra estrategia de s</w:t>
      </w:r>
      <w:r>
        <w:rPr>
          <w:rFonts w:cs="Segoe UI"/>
          <w:lang w:val="es-AR"/>
        </w:rPr>
        <w:t>ustentabilidad</w:t>
      </w:r>
      <w:r w:rsidRPr="00901972">
        <w:rPr>
          <w:rFonts w:cs="Segoe UI"/>
          <w:lang w:val="es-AR"/>
        </w:rPr>
        <w:t xml:space="preserve"> a largo plazo y nuestras metas ha</w:t>
      </w:r>
      <w:r>
        <w:rPr>
          <w:rFonts w:cs="Segoe UI"/>
          <w:lang w:val="es-AR"/>
        </w:rPr>
        <w:t>cia</w:t>
      </w:r>
      <w:r w:rsidRPr="00901972">
        <w:rPr>
          <w:rFonts w:cs="Segoe UI"/>
          <w:lang w:val="es-AR"/>
        </w:rPr>
        <w:t xml:space="preserve"> 2030. Y estamos orgullosos del progreso que hemos logrado desde entonces. Logramos la mayoría de nuestros objetivos e incluso superamos algunos de ellos”, dijo Carsten Knobel, </w:t>
      </w:r>
      <w:r>
        <w:rPr>
          <w:rFonts w:cs="Segoe UI"/>
          <w:lang w:val="es-AR"/>
        </w:rPr>
        <w:t>CEO</w:t>
      </w:r>
      <w:r w:rsidRPr="00901972">
        <w:rPr>
          <w:rFonts w:cs="Segoe UI"/>
          <w:lang w:val="es-AR"/>
        </w:rPr>
        <w:t xml:space="preserve"> de Henkel. “A través de innovaciones sostenibles en nuestros negocios industriales y de consumo, nuestro objetivo es crear un valor excepcional para superar el crecimiento de nuestros mercados al tiempo que fortalecemos nuestro </w:t>
      </w:r>
      <w:r>
        <w:rPr>
          <w:rFonts w:cs="Segoe UI"/>
          <w:lang w:val="es-AR"/>
        </w:rPr>
        <w:t>ro</w:t>
      </w:r>
      <w:r w:rsidRPr="00901972">
        <w:rPr>
          <w:rFonts w:cs="Segoe UI"/>
          <w:lang w:val="es-AR"/>
        </w:rPr>
        <w:t>l de liderazgo en s</w:t>
      </w:r>
      <w:r>
        <w:rPr>
          <w:rFonts w:cs="Segoe UI"/>
          <w:lang w:val="es-AR"/>
        </w:rPr>
        <w:t>ustentabilidad</w:t>
      </w:r>
      <w:r w:rsidRPr="00901972">
        <w:rPr>
          <w:rFonts w:cs="Segoe UI"/>
          <w:lang w:val="es-AR"/>
        </w:rPr>
        <w:t>”.</w:t>
      </w:r>
    </w:p>
    <w:p w14:paraId="79B13872" w14:textId="08CE5284" w:rsidR="007054D7" w:rsidRDefault="007054D7" w:rsidP="00161E3E">
      <w:pPr>
        <w:autoSpaceDE w:val="0"/>
        <w:autoSpaceDN w:val="0"/>
        <w:adjustRightInd w:val="0"/>
        <w:rPr>
          <w:rFonts w:cs="Segoe UI"/>
          <w:b/>
          <w:szCs w:val="22"/>
        </w:rPr>
      </w:pPr>
    </w:p>
    <w:p w14:paraId="6E40595B" w14:textId="0AE5F1B0" w:rsidR="008564F0" w:rsidRPr="008564F0" w:rsidRDefault="008564F0" w:rsidP="00161E3E">
      <w:pPr>
        <w:autoSpaceDE w:val="0"/>
        <w:autoSpaceDN w:val="0"/>
        <w:adjustRightInd w:val="0"/>
        <w:rPr>
          <w:rFonts w:cs="Segoe UI"/>
          <w:bCs/>
          <w:szCs w:val="22"/>
          <w:lang w:val="es-AR"/>
        </w:rPr>
      </w:pPr>
      <w:r w:rsidRPr="008564F0">
        <w:rPr>
          <w:rFonts w:cs="Segoe UI"/>
          <w:bCs/>
          <w:szCs w:val="22"/>
          <w:lang w:val="es-AR"/>
        </w:rPr>
        <w:t xml:space="preserve">“La pandemia mundial </w:t>
      </w:r>
      <w:r>
        <w:rPr>
          <w:rFonts w:cs="Segoe UI"/>
          <w:bCs/>
          <w:szCs w:val="22"/>
          <w:lang w:val="es-AR"/>
        </w:rPr>
        <w:t>en</w:t>
      </w:r>
      <w:r w:rsidRPr="008564F0">
        <w:rPr>
          <w:rFonts w:cs="Segoe UI"/>
          <w:bCs/>
          <w:szCs w:val="22"/>
          <w:lang w:val="es-AR"/>
        </w:rPr>
        <w:t xml:space="preserve"> 2020 ha traído muchos desafíos nuevos. Sin embargo, junto con nuestros apasionados equipos en todo el mundo, hemos logrado impulsar nuestra agenda de s</w:t>
      </w:r>
      <w:r>
        <w:rPr>
          <w:rFonts w:cs="Segoe UI"/>
          <w:bCs/>
          <w:szCs w:val="22"/>
          <w:lang w:val="es-AR"/>
        </w:rPr>
        <w:t>ustentabilidad</w:t>
      </w:r>
      <w:r w:rsidRPr="008564F0">
        <w:rPr>
          <w:rFonts w:cs="Segoe UI"/>
          <w:bCs/>
          <w:szCs w:val="22"/>
          <w:lang w:val="es-AR"/>
        </w:rPr>
        <w:t>, especialmente en lo que respecta a nuestras tres áreas de enfoque clave: convertirnos en una empresa climáticamente positiva, habilitar una economía circular y aumentar nuestro impacto social positivo. Nuestros esfuerzos han dado como resultado grandes logros, tanto a nivel de empresa como en todo nuestro portfolio de productos y tecnologías”, agregó Sylvie Nicol, miembro del Consejo de Administración de Henkel responsable de Recursos Humanos y Sustentabilidad.</w:t>
      </w:r>
    </w:p>
    <w:p w14:paraId="61C94D28" w14:textId="77777777" w:rsidR="008564F0" w:rsidRPr="008564F0" w:rsidRDefault="008564F0" w:rsidP="00161E3E">
      <w:pPr>
        <w:autoSpaceDE w:val="0"/>
        <w:autoSpaceDN w:val="0"/>
        <w:adjustRightInd w:val="0"/>
        <w:rPr>
          <w:rFonts w:cs="Segoe UI"/>
          <w:b/>
          <w:szCs w:val="22"/>
          <w:lang w:val="es-AR"/>
        </w:rPr>
      </w:pPr>
    </w:p>
    <w:p w14:paraId="63560E2C" w14:textId="77777777" w:rsidR="008564F0" w:rsidRDefault="008564F0" w:rsidP="00161E3E">
      <w:pPr>
        <w:rPr>
          <w:rFonts w:cs="Segoe UI"/>
          <w:b/>
          <w:szCs w:val="22"/>
        </w:rPr>
      </w:pPr>
    </w:p>
    <w:p w14:paraId="503F34EA" w14:textId="77777777" w:rsidR="008564F0" w:rsidRDefault="008564F0" w:rsidP="00161E3E">
      <w:pPr>
        <w:rPr>
          <w:rFonts w:cs="Segoe UI"/>
          <w:b/>
          <w:szCs w:val="22"/>
        </w:rPr>
      </w:pPr>
    </w:p>
    <w:p w14:paraId="0FD3A6D1" w14:textId="77777777" w:rsidR="008564F0" w:rsidRDefault="008564F0" w:rsidP="00161E3E">
      <w:pPr>
        <w:rPr>
          <w:rFonts w:cs="Segoe UI"/>
          <w:b/>
          <w:szCs w:val="22"/>
        </w:rPr>
      </w:pPr>
    </w:p>
    <w:p w14:paraId="1269751D" w14:textId="44CCD11A" w:rsidR="007054D7" w:rsidRPr="008564F0" w:rsidRDefault="008564F0" w:rsidP="00161E3E">
      <w:pPr>
        <w:rPr>
          <w:rFonts w:cs="Segoe UI"/>
          <w:b/>
          <w:szCs w:val="22"/>
          <w:lang w:val="es-AR"/>
        </w:rPr>
      </w:pPr>
      <w:r w:rsidRPr="008564F0">
        <w:rPr>
          <w:rFonts w:cs="Segoe UI"/>
          <w:b/>
          <w:szCs w:val="22"/>
          <w:lang w:val="es-AR"/>
        </w:rPr>
        <w:lastRenderedPageBreak/>
        <w:t>Comprometidos con el liderazgo en su</w:t>
      </w:r>
      <w:r>
        <w:rPr>
          <w:rFonts w:cs="Segoe UI"/>
          <w:b/>
          <w:szCs w:val="22"/>
          <w:lang w:val="es-AR"/>
        </w:rPr>
        <w:t>stentabilidad</w:t>
      </w:r>
    </w:p>
    <w:p w14:paraId="3B63C781" w14:textId="27307212" w:rsidR="007F77E8" w:rsidRPr="007F77E8" w:rsidRDefault="007F77E8" w:rsidP="007F77E8">
      <w:pPr>
        <w:autoSpaceDE w:val="0"/>
        <w:autoSpaceDN w:val="0"/>
        <w:adjustRightInd w:val="0"/>
        <w:rPr>
          <w:rFonts w:cs="Segoe UI"/>
          <w:szCs w:val="22"/>
          <w:lang w:val="es-AR"/>
        </w:rPr>
      </w:pPr>
      <w:r w:rsidRPr="007F77E8">
        <w:rPr>
          <w:rFonts w:cs="Segoe UI"/>
          <w:szCs w:val="22"/>
          <w:lang w:val="es-AR"/>
        </w:rPr>
        <w:t xml:space="preserve">En 2010, Henkel definió una estrategia de </w:t>
      </w:r>
      <w:r>
        <w:rPr>
          <w:rFonts w:cs="Segoe UI"/>
          <w:szCs w:val="22"/>
          <w:lang w:val="es-AR"/>
        </w:rPr>
        <w:t>sustentabilidad</w:t>
      </w:r>
      <w:r w:rsidRPr="007F77E8">
        <w:rPr>
          <w:rFonts w:cs="Segoe UI"/>
          <w:szCs w:val="22"/>
          <w:lang w:val="es-AR"/>
        </w:rPr>
        <w:t xml:space="preserve"> a largo plazo ha</w:t>
      </w:r>
      <w:r>
        <w:rPr>
          <w:rFonts w:cs="Segoe UI"/>
          <w:szCs w:val="22"/>
          <w:lang w:val="es-AR"/>
        </w:rPr>
        <w:t>cia</w:t>
      </w:r>
      <w:r w:rsidRPr="007F77E8">
        <w:rPr>
          <w:rFonts w:cs="Segoe UI"/>
          <w:szCs w:val="22"/>
          <w:lang w:val="es-AR"/>
        </w:rPr>
        <w:t xml:space="preserve"> 2030, respaldada por metas y objetivos concretos. Esta estrategia y objetivos se han perfeccionado y ampliado constantemente desde entonces. La piedra angular de la estrategia es la ambición de crear más valor con menos recursos, para permitir que una población mundial en crecimiento viva bien y, al mismo tiempo, reducir la huella global.</w:t>
      </w:r>
    </w:p>
    <w:p w14:paraId="7DE966AB" w14:textId="77777777" w:rsidR="007F77E8" w:rsidRPr="007F77E8" w:rsidRDefault="007F77E8" w:rsidP="007F77E8">
      <w:pPr>
        <w:autoSpaceDE w:val="0"/>
        <w:autoSpaceDN w:val="0"/>
        <w:adjustRightInd w:val="0"/>
        <w:rPr>
          <w:rFonts w:cs="Segoe UI"/>
          <w:szCs w:val="22"/>
          <w:lang w:val="es-AR"/>
        </w:rPr>
      </w:pPr>
    </w:p>
    <w:p w14:paraId="31684546" w14:textId="5F2194CF" w:rsidR="007F77E8" w:rsidRDefault="007F77E8" w:rsidP="007F77E8">
      <w:pPr>
        <w:autoSpaceDE w:val="0"/>
        <w:autoSpaceDN w:val="0"/>
        <w:adjustRightInd w:val="0"/>
        <w:rPr>
          <w:rFonts w:cs="Segoe UI"/>
          <w:szCs w:val="22"/>
          <w:lang w:val="es-AR"/>
        </w:rPr>
      </w:pPr>
      <w:r w:rsidRPr="007F77E8">
        <w:rPr>
          <w:rFonts w:cs="Segoe UI"/>
          <w:szCs w:val="22"/>
          <w:lang w:val="es-AR"/>
        </w:rPr>
        <w:t>2020 marca el mediano plazo en el camino hacia 2030. Durante la última década, Henkel logró un progreso significativo en todas las dimensiones de su estrategia de sustentabilidad: En general, la compañía pudo reducir su huella ambiental en un 39</w:t>
      </w:r>
      <w:r>
        <w:rPr>
          <w:rFonts w:cs="Segoe UI"/>
          <w:szCs w:val="22"/>
          <w:lang w:val="es-AR"/>
        </w:rPr>
        <w:t>%</w:t>
      </w:r>
      <w:r w:rsidRPr="007F77E8">
        <w:rPr>
          <w:rFonts w:cs="Segoe UI"/>
          <w:szCs w:val="22"/>
          <w:lang w:val="es-AR"/>
        </w:rPr>
        <w:t xml:space="preserve"> en tres dimensiones</w:t>
      </w:r>
      <w:r>
        <w:rPr>
          <w:rFonts w:cs="Segoe UI"/>
          <w:szCs w:val="22"/>
          <w:lang w:val="es-AR"/>
        </w:rPr>
        <w:t xml:space="preserve"> - e</w:t>
      </w:r>
      <w:r w:rsidRPr="007F77E8">
        <w:rPr>
          <w:rFonts w:cs="Segoe UI"/>
          <w:szCs w:val="22"/>
          <w:lang w:val="es-AR"/>
        </w:rPr>
        <w:t xml:space="preserve">misiones de </w:t>
      </w:r>
      <w:r w:rsidRPr="007F77E8">
        <w:rPr>
          <w:rFonts w:cs="Segoe UI"/>
          <w:color w:val="000000"/>
          <w:shd w:val="clear" w:color="auto" w:fill="FFFFFF"/>
          <w:lang w:val="es-AR"/>
        </w:rPr>
        <w:t>CO</w:t>
      </w:r>
      <w:r w:rsidRPr="007F77E8">
        <w:rPr>
          <w:rFonts w:cs="Segoe UI"/>
          <w:color w:val="000000"/>
          <w:sz w:val="20"/>
          <w:szCs w:val="20"/>
          <w:shd w:val="clear" w:color="auto" w:fill="FFFFFF"/>
          <w:vertAlign w:val="subscript"/>
          <w:lang w:val="es-AR"/>
        </w:rPr>
        <w:t>2</w:t>
      </w:r>
      <w:r w:rsidRPr="007F77E8">
        <w:rPr>
          <w:rFonts w:cs="Segoe UI"/>
          <w:szCs w:val="22"/>
          <w:lang w:val="es-AR"/>
        </w:rPr>
        <w:t>, desechos y agua</w:t>
      </w:r>
      <w:r>
        <w:rPr>
          <w:rFonts w:cs="Segoe UI"/>
          <w:szCs w:val="22"/>
          <w:lang w:val="es-AR"/>
        </w:rPr>
        <w:t xml:space="preserve"> - </w:t>
      </w:r>
      <w:r w:rsidRPr="007F77E8">
        <w:rPr>
          <w:rFonts w:cs="Segoe UI"/>
          <w:szCs w:val="22"/>
          <w:lang w:val="es-AR"/>
        </w:rPr>
        <w:t>superando significativamente el objetivo de una reducción del 30</w:t>
      </w:r>
      <w:r>
        <w:rPr>
          <w:rFonts w:cs="Segoe UI"/>
          <w:szCs w:val="22"/>
          <w:lang w:val="es-AR"/>
        </w:rPr>
        <w:t>%</w:t>
      </w:r>
      <w:r w:rsidRPr="007F77E8">
        <w:rPr>
          <w:rFonts w:cs="Segoe UI"/>
          <w:szCs w:val="22"/>
          <w:lang w:val="es-AR"/>
        </w:rPr>
        <w:t xml:space="preserve"> para 2020. Además, al reducir la tasa global de accidentes en un 50</w:t>
      </w:r>
      <w:r>
        <w:rPr>
          <w:rFonts w:cs="Segoe UI"/>
          <w:szCs w:val="22"/>
          <w:lang w:val="es-AR"/>
        </w:rPr>
        <w:t>%</w:t>
      </w:r>
      <w:r w:rsidRPr="007F77E8">
        <w:rPr>
          <w:rFonts w:cs="Segoe UI"/>
          <w:szCs w:val="22"/>
          <w:lang w:val="es-AR"/>
        </w:rPr>
        <w:t>, Henkel pudo lograr su objetivo de seguridad para 2020.</w:t>
      </w:r>
    </w:p>
    <w:p w14:paraId="2656A477" w14:textId="77777777" w:rsidR="007F77E8" w:rsidRPr="007F77E8" w:rsidRDefault="007F77E8" w:rsidP="007F77E8">
      <w:pPr>
        <w:autoSpaceDE w:val="0"/>
        <w:autoSpaceDN w:val="0"/>
        <w:adjustRightInd w:val="0"/>
        <w:rPr>
          <w:rFonts w:cs="Segoe UI"/>
          <w:szCs w:val="22"/>
          <w:lang w:val="es-AR"/>
        </w:rPr>
      </w:pPr>
    </w:p>
    <w:p w14:paraId="16C414CC" w14:textId="46433D08" w:rsidR="000B38E5" w:rsidRPr="000B38E5" w:rsidRDefault="000B38E5" w:rsidP="000B38E5">
      <w:pPr>
        <w:rPr>
          <w:rFonts w:cs="Segoe UI"/>
          <w:b/>
          <w:bCs/>
          <w:szCs w:val="22"/>
          <w:lang w:val="es-AR"/>
        </w:rPr>
      </w:pPr>
      <w:r w:rsidRPr="000B38E5">
        <w:rPr>
          <w:rFonts w:cs="Segoe UI"/>
          <w:b/>
          <w:bCs/>
          <w:szCs w:val="22"/>
          <w:lang w:val="es-AR"/>
        </w:rPr>
        <w:t xml:space="preserve">30 años </w:t>
      </w:r>
      <w:r w:rsidRPr="000B38E5">
        <w:rPr>
          <w:rFonts w:cs="Segoe UI"/>
          <w:b/>
          <w:bCs/>
          <w:szCs w:val="22"/>
          <w:lang w:val="es-AR"/>
        </w:rPr>
        <w:t>de experiencia publicando un reporte de sustentabilidad</w:t>
      </w:r>
    </w:p>
    <w:p w14:paraId="321A581B" w14:textId="7E36C70A" w:rsidR="000B38E5" w:rsidRPr="000B38E5" w:rsidRDefault="000B38E5" w:rsidP="000B38E5">
      <w:pPr>
        <w:rPr>
          <w:rFonts w:cs="Segoe UI"/>
          <w:szCs w:val="22"/>
          <w:lang w:val="es-AR"/>
        </w:rPr>
      </w:pPr>
      <w:r w:rsidRPr="000B38E5">
        <w:rPr>
          <w:rFonts w:cs="Segoe UI"/>
          <w:szCs w:val="22"/>
          <w:lang w:val="es-AR"/>
        </w:rPr>
        <w:t xml:space="preserve">Henkel publicó su primer </w:t>
      </w:r>
      <w:r>
        <w:rPr>
          <w:rFonts w:cs="Segoe UI"/>
          <w:szCs w:val="22"/>
          <w:lang w:val="es-AR"/>
        </w:rPr>
        <w:t>reporte de sustentabilidad</w:t>
      </w:r>
      <w:r w:rsidRPr="000B38E5">
        <w:rPr>
          <w:rFonts w:cs="Segoe UI"/>
          <w:szCs w:val="22"/>
          <w:lang w:val="es-AR"/>
        </w:rPr>
        <w:t xml:space="preserve"> en 1992. Esto convierte a Henkel en una de las pocas empresas en sus industrias, así como en el entorno</w:t>
      </w:r>
      <w:r>
        <w:rPr>
          <w:rFonts w:cs="Segoe UI"/>
          <w:szCs w:val="22"/>
          <w:lang w:val="es-AR"/>
        </w:rPr>
        <w:t xml:space="preserve"> del </w:t>
      </w:r>
      <w:r w:rsidRPr="000B38E5">
        <w:rPr>
          <w:rFonts w:cs="Segoe UI"/>
          <w:szCs w:val="22"/>
          <w:lang w:val="es-AR"/>
        </w:rPr>
        <w:t xml:space="preserve">DAX alemán, que puede mirar hacia atrás con orgullo 30 años de </w:t>
      </w:r>
      <w:r>
        <w:rPr>
          <w:rFonts w:cs="Segoe UI"/>
          <w:szCs w:val="22"/>
          <w:lang w:val="es-AR"/>
        </w:rPr>
        <w:t>reportes de sustentabilidad</w:t>
      </w:r>
      <w:r w:rsidRPr="000B38E5">
        <w:rPr>
          <w:rFonts w:cs="Segoe UI"/>
          <w:szCs w:val="22"/>
          <w:lang w:val="es-AR"/>
        </w:rPr>
        <w:t xml:space="preserve"> consistentes. El primer </w:t>
      </w:r>
      <w:r>
        <w:rPr>
          <w:rFonts w:cs="Segoe UI"/>
          <w:szCs w:val="22"/>
          <w:lang w:val="es-AR"/>
        </w:rPr>
        <w:t>reporte</w:t>
      </w:r>
      <w:r w:rsidRPr="000B38E5">
        <w:rPr>
          <w:rFonts w:cs="Segoe UI"/>
          <w:szCs w:val="22"/>
          <w:lang w:val="es-AR"/>
        </w:rPr>
        <w:t xml:space="preserve"> se denominó “Informe medioambiental” y cubrió, entre otros, los principios de protección medioambiental de Henkel. “Desde entonces, l</w:t>
      </w:r>
      <w:r>
        <w:rPr>
          <w:rFonts w:cs="Segoe UI"/>
          <w:szCs w:val="22"/>
          <w:lang w:val="es-AR"/>
        </w:rPr>
        <w:t>os reportes y la</w:t>
      </w:r>
      <w:r w:rsidRPr="000B38E5">
        <w:rPr>
          <w:rFonts w:cs="Segoe UI"/>
          <w:szCs w:val="22"/>
          <w:lang w:val="es-AR"/>
        </w:rPr>
        <w:t xml:space="preserve"> estrategia de s</w:t>
      </w:r>
      <w:r>
        <w:rPr>
          <w:rFonts w:cs="Segoe UI"/>
          <w:szCs w:val="22"/>
          <w:lang w:val="es-AR"/>
        </w:rPr>
        <w:t>ustentabilidad</w:t>
      </w:r>
      <w:r w:rsidRPr="000B38E5">
        <w:rPr>
          <w:rFonts w:cs="Segoe UI"/>
          <w:szCs w:val="22"/>
          <w:lang w:val="es-AR"/>
        </w:rPr>
        <w:t xml:space="preserve"> de Henkel evolucionó considerablemente. Hoy, abordamos una amplia gama de temas que son importantes para nuestros grupos de interés y para el éxito futuro de nuestro negocio. Van desde salvaguardar los estándares sociales y ambientales en nuestra cadena de suministro hasta impulsar el progreso hacia una empresa climáticamente positiva”, explicó Uwe Bergmann, </w:t>
      </w:r>
      <w:r>
        <w:rPr>
          <w:rFonts w:cs="Segoe UI"/>
          <w:szCs w:val="22"/>
          <w:lang w:val="es-AR"/>
        </w:rPr>
        <w:t xml:space="preserve">Head of Sustainability Management </w:t>
      </w:r>
      <w:r w:rsidRPr="000B38E5">
        <w:rPr>
          <w:rFonts w:cs="Segoe UI"/>
          <w:szCs w:val="22"/>
          <w:lang w:val="es-AR"/>
        </w:rPr>
        <w:t>en Henkel.</w:t>
      </w:r>
    </w:p>
    <w:p w14:paraId="64FC2ED1" w14:textId="77777777" w:rsidR="000B38E5" w:rsidRPr="000B38E5" w:rsidRDefault="000B38E5" w:rsidP="00161E3E">
      <w:pPr>
        <w:rPr>
          <w:rFonts w:cs="Segoe UI"/>
          <w:szCs w:val="22"/>
          <w:lang w:val="es-AR"/>
        </w:rPr>
      </w:pPr>
    </w:p>
    <w:p w14:paraId="33D9476C" w14:textId="7F60B0DC" w:rsidR="00482EDC" w:rsidRPr="000B38E5" w:rsidRDefault="000B38E5" w:rsidP="00161E3E">
      <w:pPr>
        <w:rPr>
          <w:rFonts w:cs="Segoe UI"/>
          <w:b/>
          <w:bCs/>
          <w:szCs w:val="22"/>
          <w:lang w:val="es-AR"/>
        </w:rPr>
      </w:pPr>
      <w:r w:rsidRPr="000B38E5">
        <w:rPr>
          <w:rFonts w:cs="Segoe UI"/>
          <w:b/>
          <w:bCs/>
          <w:szCs w:val="22"/>
          <w:lang w:val="es-AR"/>
        </w:rPr>
        <w:t>Metas claras para la protecci</w:t>
      </w:r>
      <w:r>
        <w:rPr>
          <w:rFonts w:cs="Segoe UI"/>
          <w:b/>
          <w:bCs/>
          <w:szCs w:val="22"/>
          <w:lang w:val="es-AR"/>
        </w:rPr>
        <w:t>ón del clima</w:t>
      </w:r>
    </w:p>
    <w:p w14:paraId="5A0A24B0" w14:textId="76D97D63" w:rsidR="00482EDC" w:rsidRPr="00F3567A" w:rsidRDefault="00F3567A" w:rsidP="00161E3E">
      <w:pPr>
        <w:rPr>
          <w:rFonts w:cs="Segoe UI"/>
          <w:color w:val="000000"/>
          <w:shd w:val="clear" w:color="auto" w:fill="FFFFFF"/>
          <w:lang w:val="es-AR"/>
        </w:rPr>
      </w:pPr>
      <w:r w:rsidRPr="00F3567A">
        <w:rPr>
          <w:rFonts w:cs="Segoe UI"/>
          <w:color w:val="000000"/>
          <w:shd w:val="clear" w:color="auto" w:fill="FFFFFF"/>
          <w:lang w:val="es-AR"/>
        </w:rPr>
        <w:t xml:space="preserve">Para reducir las emisiones de </w:t>
      </w:r>
      <w:r w:rsidR="000B2F2A" w:rsidRPr="00F3567A">
        <w:rPr>
          <w:rFonts w:cs="Segoe UI"/>
          <w:color w:val="000000"/>
          <w:shd w:val="clear" w:color="auto" w:fill="FFFFFF"/>
          <w:lang w:val="es-AR"/>
        </w:rPr>
        <w:t>CO</w:t>
      </w:r>
      <w:r w:rsidR="000B2F2A" w:rsidRPr="00F3567A">
        <w:rPr>
          <w:rFonts w:cs="Segoe UI"/>
          <w:color w:val="000000"/>
          <w:sz w:val="20"/>
          <w:szCs w:val="20"/>
          <w:shd w:val="clear" w:color="auto" w:fill="FFFFFF"/>
          <w:vertAlign w:val="subscript"/>
          <w:lang w:val="es-AR"/>
        </w:rPr>
        <w:t>2</w:t>
      </w:r>
      <w:r w:rsidR="00521D9B" w:rsidRPr="00F3567A">
        <w:rPr>
          <w:rFonts w:cs="Segoe UI"/>
          <w:color w:val="000000"/>
          <w:shd w:val="clear" w:color="auto" w:fill="FFFFFF"/>
          <w:lang w:val="es-AR"/>
        </w:rPr>
        <w:t xml:space="preserve"> </w:t>
      </w:r>
      <w:r w:rsidRPr="00F3567A">
        <w:rPr>
          <w:rFonts w:cs="Segoe UI"/>
          <w:color w:val="000000"/>
          <w:shd w:val="clear" w:color="auto" w:fill="FFFFFF"/>
          <w:lang w:val="es-AR"/>
        </w:rPr>
        <w:t xml:space="preserve">y limitar el calentamiento global, </w:t>
      </w:r>
      <w:r w:rsidR="000B2F2A" w:rsidRPr="00F3567A">
        <w:rPr>
          <w:rFonts w:cs="Segoe UI"/>
          <w:color w:val="000000"/>
          <w:shd w:val="clear" w:color="auto" w:fill="FFFFFF"/>
          <w:lang w:val="es-AR"/>
        </w:rPr>
        <w:t xml:space="preserve">Henkel </w:t>
      </w:r>
      <w:r w:rsidRPr="00F3567A">
        <w:rPr>
          <w:rFonts w:cs="Segoe UI"/>
          <w:color w:val="000000"/>
          <w:shd w:val="clear" w:color="auto" w:fill="FFFFFF"/>
          <w:lang w:val="es-AR"/>
        </w:rPr>
        <w:t>p</w:t>
      </w:r>
      <w:r>
        <w:rPr>
          <w:rFonts w:cs="Segoe UI"/>
          <w:color w:val="000000"/>
          <w:shd w:val="clear" w:color="auto" w:fill="FFFFFF"/>
          <w:lang w:val="es-AR"/>
        </w:rPr>
        <w:t>ersigue su visión de largo plazo de convertirse en una compañía climáticamente positiva hacia 2040</w:t>
      </w:r>
      <w:r w:rsidR="000B2F2A" w:rsidRPr="00F3567A">
        <w:rPr>
          <w:rFonts w:cs="Segoe UI"/>
          <w:color w:val="000000"/>
          <w:shd w:val="clear" w:color="auto" w:fill="FFFFFF"/>
          <w:lang w:val="es-AR"/>
        </w:rPr>
        <w:t>.</w:t>
      </w:r>
    </w:p>
    <w:p w14:paraId="02F66790" w14:textId="77777777" w:rsidR="000B2F2A" w:rsidRPr="00F3567A" w:rsidRDefault="000B2F2A" w:rsidP="00161E3E">
      <w:pPr>
        <w:rPr>
          <w:rFonts w:cs="Segoe UI"/>
          <w:szCs w:val="22"/>
          <w:lang w:val="es-AR"/>
        </w:rPr>
      </w:pPr>
    </w:p>
    <w:p w14:paraId="7AACED9D" w14:textId="0101F12C" w:rsidR="00474ADC" w:rsidRDefault="00474ADC" w:rsidP="00474ADC">
      <w:pPr>
        <w:rPr>
          <w:rFonts w:cs="Segoe UI"/>
          <w:szCs w:val="22"/>
          <w:lang w:val="es-AR"/>
        </w:rPr>
      </w:pPr>
      <w:r w:rsidRPr="00474ADC">
        <w:rPr>
          <w:rFonts w:cs="Segoe UI"/>
          <w:szCs w:val="22"/>
          <w:lang w:val="es-AR"/>
        </w:rPr>
        <w:t>La empresa tiene el ambicioso objetivo de reducir la huella de carbono de su producción</w:t>
      </w:r>
      <w:r>
        <w:rPr>
          <w:rFonts w:cs="Segoe UI"/>
          <w:szCs w:val="22"/>
          <w:lang w:val="es-AR"/>
        </w:rPr>
        <w:t xml:space="preserve"> un 65% </w:t>
      </w:r>
      <w:r w:rsidRPr="00474ADC">
        <w:rPr>
          <w:rFonts w:cs="Segoe UI"/>
          <w:szCs w:val="22"/>
          <w:lang w:val="es-AR"/>
        </w:rPr>
        <w:t xml:space="preserve">ya para 2025. La eficiencia energética se mejorará continuamente y solo se utilizará electricidad </w:t>
      </w:r>
      <w:r>
        <w:rPr>
          <w:rFonts w:cs="Segoe UI"/>
          <w:szCs w:val="22"/>
          <w:lang w:val="es-AR"/>
        </w:rPr>
        <w:t xml:space="preserve">proveniente </w:t>
      </w:r>
      <w:r w:rsidRPr="00474ADC">
        <w:rPr>
          <w:rFonts w:cs="Segoe UI"/>
          <w:szCs w:val="22"/>
          <w:lang w:val="es-AR"/>
        </w:rPr>
        <w:t>de fuentes renovables para 2030. En marzo de 2020, la Science Based Targets Initiative (SBTi) confirmó que los objetivos de reducción de emisiones de Henkel cumplen con los requisitos para lograr l</w:t>
      </w:r>
      <w:r>
        <w:rPr>
          <w:rFonts w:cs="Segoe UI"/>
          <w:szCs w:val="22"/>
          <w:lang w:val="es-AR"/>
        </w:rPr>
        <w:t>a</w:t>
      </w:r>
      <w:r w:rsidRPr="00474ADC">
        <w:rPr>
          <w:rFonts w:cs="Segoe UI"/>
          <w:szCs w:val="22"/>
          <w:lang w:val="es-AR"/>
        </w:rPr>
        <w:t xml:space="preserve">s </w:t>
      </w:r>
      <w:r>
        <w:rPr>
          <w:rFonts w:cs="Segoe UI"/>
          <w:szCs w:val="22"/>
          <w:lang w:val="es-AR"/>
        </w:rPr>
        <w:t>meta</w:t>
      </w:r>
      <w:r w:rsidRPr="00474ADC">
        <w:rPr>
          <w:rFonts w:cs="Segoe UI"/>
          <w:szCs w:val="22"/>
          <w:lang w:val="es-AR"/>
        </w:rPr>
        <w:t>s establecid</w:t>
      </w:r>
      <w:r>
        <w:rPr>
          <w:rFonts w:cs="Segoe UI"/>
          <w:szCs w:val="22"/>
          <w:lang w:val="es-AR"/>
        </w:rPr>
        <w:t>as</w:t>
      </w:r>
      <w:r w:rsidRPr="00474ADC">
        <w:rPr>
          <w:rFonts w:cs="Segoe UI"/>
          <w:szCs w:val="22"/>
          <w:lang w:val="es-AR"/>
        </w:rPr>
        <w:t xml:space="preserve"> por el Acuerdo Climático de París.</w:t>
      </w:r>
    </w:p>
    <w:p w14:paraId="402700F4" w14:textId="77777777" w:rsidR="00474ADC" w:rsidRPr="00474ADC" w:rsidRDefault="00474ADC" w:rsidP="00474ADC">
      <w:pPr>
        <w:rPr>
          <w:rFonts w:cs="Segoe UI"/>
          <w:szCs w:val="22"/>
          <w:lang w:val="es-AR"/>
        </w:rPr>
      </w:pPr>
    </w:p>
    <w:p w14:paraId="572D8FCA" w14:textId="36B7E55D" w:rsidR="00F32C28" w:rsidRDefault="00F32C28" w:rsidP="00161E3E">
      <w:pPr>
        <w:rPr>
          <w:rFonts w:cs="Segoe UI"/>
          <w:szCs w:val="22"/>
          <w:lang w:val="es-AR"/>
        </w:rPr>
      </w:pPr>
      <w:r w:rsidRPr="00F32C28">
        <w:rPr>
          <w:rFonts w:cs="Segoe UI"/>
          <w:szCs w:val="22"/>
          <w:lang w:val="es-AR"/>
        </w:rPr>
        <w:t>Otro hito en 2020 fue la conclusión de un Acuerdo de compra de energía virtual (VPPA) a gran escala para un nuevo parque eólico en el condado de Bee, Texas. Esto cubrirá el 100</w:t>
      </w:r>
      <w:r>
        <w:rPr>
          <w:rFonts w:cs="Segoe UI"/>
          <w:szCs w:val="22"/>
          <w:lang w:val="es-AR"/>
        </w:rPr>
        <w:t>%</w:t>
      </w:r>
      <w:r w:rsidRPr="00F32C28">
        <w:rPr>
          <w:rFonts w:cs="Segoe UI"/>
          <w:szCs w:val="22"/>
          <w:lang w:val="es-AR"/>
        </w:rPr>
        <w:t xml:space="preserve"> de la demanda de electricidad de Henkel en los EE. UU. </w:t>
      </w:r>
      <w:r>
        <w:rPr>
          <w:rFonts w:cs="Segoe UI"/>
          <w:szCs w:val="22"/>
          <w:lang w:val="es-AR"/>
        </w:rPr>
        <w:t>a</w:t>
      </w:r>
      <w:r w:rsidRPr="00F32C28">
        <w:rPr>
          <w:rFonts w:cs="Segoe UI"/>
          <w:szCs w:val="22"/>
          <w:lang w:val="es-AR"/>
        </w:rPr>
        <w:t xml:space="preserve"> largo plazo.</w:t>
      </w:r>
    </w:p>
    <w:p w14:paraId="47E70257" w14:textId="77777777" w:rsidR="00F32C28" w:rsidRPr="00F32C28" w:rsidRDefault="00F32C28" w:rsidP="00161E3E">
      <w:pPr>
        <w:rPr>
          <w:rFonts w:cs="Segoe UI"/>
          <w:szCs w:val="22"/>
          <w:lang w:val="es-AR"/>
        </w:rPr>
      </w:pPr>
    </w:p>
    <w:p w14:paraId="177CD1C8" w14:textId="3904F9C5" w:rsidR="00F32C28" w:rsidRPr="00F32C28" w:rsidRDefault="00F32C28" w:rsidP="00161E3E">
      <w:pPr>
        <w:rPr>
          <w:rFonts w:cs="Segoe UI"/>
          <w:lang w:val="es-AR"/>
        </w:rPr>
      </w:pPr>
      <w:r w:rsidRPr="00F32C28">
        <w:rPr>
          <w:rFonts w:cs="Segoe UI"/>
          <w:lang w:val="es-AR"/>
        </w:rPr>
        <w:t>Además, Henkel quiere aprovechar el amplio alcance de sus marcas y tecnologías en todo el mundo para ayudar a los clientes, consumidores y proveedores a reducir sus emisiones de CO2. Después de haberles permitido ahorrar más de 55 millones de toneladas en el período de 5 años hasta 2020, la compañía se esfuerza por alcanzar el objetivo de 100 millones de toneladas para 2025.</w:t>
      </w:r>
    </w:p>
    <w:p w14:paraId="686A8D97" w14:textId="1A4CBD1F" w:rsidR="00482EDC" w:rsidRPr="00F32C28" w:rsidRDefault="00482EDC" w:rsidP="00161E3E">
      <w:pPr>
        <w:rPr>
          <w:rFonts w:cs="Segoe UI"/>
          <w:lang w:val="es-AR"/>
        </w:rPr>
      </w:pPr>
    </w:p>
    <w:p w14:paraId="4AC224F4" w14:textId="7DA8518F" w:rsidR="007D79CD" w:rsidRDefault="00F32C28" w:rsidP="007D79CD">
      <w:pPr>
        <w:rPr>
          <w:rFonts w:cs="Segoe UI"/>
          <w:szCs w:val="22"/>
        </w:rPr>
      </w:pPr>
      <w:r w:rsidRPr="00F32C28">
        <w:rPr>
          <w:rFonts w:cs="Segoe UI"/>
          <w:b/>
          <w:bCs/>
          <w:szCs w:val="22"/>
          <w:lang w:val="es-AR"/>
        </w:rPr>
        <w:t>Progreso visible hacia las metas de empaque</w:t>
      </w:r>
    </w:p>
    <w:p w14:paraId="68D2AB02" w14:textId="5277B026" w:rsidR="007D79CD" w:rsidRPr="007D79CD" w:rsidRDefault="007D79CD" w:rsidP="007D79CD">
      <w:pPr>
        <w:autoSpaceDE w:val="0"/>
        <w:autoSpaceDN w:val="0"/>
        <w:adjustRightInd w:val="0"/>
        <w:rPr>
          <w:rFonts w:cs="Segoe UI"/>
          <w:szCs w:val="22"/>
          <w:lang w:val="es-AR"/>
        </w:rPr>
      </w:pPr>
      <w:r w:rsidRPr="007D79CD">
        <w:rPr>
          <w:rFonts w:cs="Segoe UI"/>
          <w:szCs w:val="22"/>
          <w:lang w:val="es-AR"/>
        </w:rPr>
        <w:t xml:space="preserve">Henkel también promueve activamente el desarrollo de una economía circular y persigue ambiciosos objetivos de </w:t>
      </w:r>
      <w:r>
        <w:rPr>
          <w:rFonts w:cs="Segoe UI"/>
          <w:szCs w:val="22"/>
          <w:lang w:val="es-AR"/>
        </w:rPr>
        <w:t>empaque</w:t>
      </w:r>
      <w:r w:rsidRPr="007D79CD">
        <w:rPr>
          <w:rFonts w:cs="Segoe UI"/>
          <w:szCs w:val="22"/>
          <w:lang w:val="es-AR"/>
        </w:rPr>
        <w:t>. El objetivo para 2025 es que el 100</w:t>
      </w:r>
      <w:r>
        <w:rPr>
          <w:rFonts w:cs="Segoe UI"/>
          <w:szCs w:val="22"/>
          <w:lang w:val="es-AR"/>
        </w:rPr>
        <w:t>%</w:t>
      </w:r>
      <w:r w:rsidRPr="007D79CD">
        <w:rPr>
          <w:rFonts w:cs="Segoe UI"/>
          <w:szCs w:val="22"/>
          <w:lang w:val="es-AR"/>
        </w:rPr>
        <w:t xml:space="preserve"> de los envases de Henkel sean reciclables o </w:t>
      </w:r>
      <w:r w:rsidR="0008357B" w:rsidRPr="007D79CD">
        <w:rPr>
          <w:rFonts w:cs="Segoe UI"/>
          <w:szCs w:val="22"/>
          <w:lang w:val="es-AR"/>
        </w:rPr>
        <w:t>reutilizables.*</w:t>
      </w:r>
      <w:r w:rsidRPr="007D79CD">
        <w:rPr>
          <w:rFonts w:cs="Segoe UI"/>
          <w:szCs w:val="22"/>
          <w:lang w:val="es-AR"/>
        </w:rPr>
        <w:t xml:space="preserve"> A fines de 2020, la compañía lo había logrado </w:t>
      </w:r>
      <w:r>
        <w:rPr>
          <w:rFonts w:cs="Segoe UI"/>
          <w:szCs w:val="22"/>
          <w:lang w:val="es-AR"/>
        </w:rPr>
        <w:t>para</w:t>
      </w:r>
      <w:r w:rsidRPr="007D79CD">
        <w:rPr>
          <w:rFonts w:cs="Segoe UI"/>
          <w:szCs w:val="22"/>
          <w:lang w:val="es-AR"/>
        </w:rPr>
        <w:t xml:space="preserve"> aproximadamente</w:t>
      </w:r>
      <w:r>
        <w:rPr>
          <w:rFonts w:cs="Segoe UI"/>
          <w:szCs w:val="22"/>
          <w:lang w:val="es-AR"/>
        </w:rPr>
        <w:t xml:space="preserve"> el </w:t>
      </w:r>
      <w:r w:rsidRPr="007D79CD">
        <w:rPr>
          <w:rFonts w:cs="Segoe UI"/>
          <w:szCs w:val="22"/>
          <w:lang w:val="es-AR"/>
        </w:rPr>
        <w:t>89</w:t>
      </w:r>
      <w:r>
        <w:rPr>
          <w:rFonts w:cs="Segoe UI"/>
          <w:szCs w:val="22"/>
          <w:lang w:val="es-AR"/>
        </w:rPr>
        <w:t>%</w:t>
      </w:r>
      <w:r w:rsidRPr="007D79CD">
        <w:rPr>
          <w:rFonts w:cs="Segoe UI"/>
          <w:szCs w:val="22"/>
          <w:lang w:val="es-AR"/>
        </w:rPr>
        <w:t xml:space="preserve"> de su</w:t>
      </w:r>
      <w:r>
        <w:rPr>
          <w:rFonts w:cs="Segoe UI"/>
          <w:szCs w:val="22"/>
          <w:lang w:val="es-AR"/>
        </w:rPr>
        <w:t>s</w:t>
      </w:r>
      <w:r w:rsidRPr="007D79CD">
        <w:rPr>
          <w:rFonts w:cs="Segoe UI"/>
          <w:szCs w:val="22"/>
          <w:lang w:val="es-AR"/>
        </w:rPr>
        <w:t xml:space="preserve"> empaque</w:t>
      </w:r>
      <w:r>
        <w:rPr>
          <w:rFonts w:cs="Segoe UI"/>
          <w:szCs w:val="22"/>
          <w:lang w:val="es-AR"/>
        </w:rPr>
        <w:t>s</w:t>
      </w:r>
      <w:r w:rsidRPr="007D79CD">
        <w:rPr>
          <w:rFonts w:cs="Segoe UI"/>
          <w:szCs w:val="22"/>
          <w:lang w:val="es-AR"/>
        </w:rPr>
        <w:t>.</w:t>
      </w:r>
    </w:p>
    <w:p w14:paraId="5E18933C" w14:textId="77777777" w:rsidR="00E9390A" w:rsidRPr="007D79CD" w:rsidRDefault="00E9390A" w:rsidP="00E9390A">
      <w:pPr>
        <w:autoSpaceDE w:val="0"/>
        <w:autoSpaceDN w:val="0"/>
        <w:adjustRightInd w:val="0"/>
        <w:rPr>
          <w:rFonts w:cs="Segoe UI"/>
          <w:szCs w:val="22"/>
          <w:lang w:val="es-AR"/>
        </w:rPr>
      </w:pPr>
    </w:p>
    <w:p w14:paraId="5A0ACE79" w14:textId="268A0D07" w:rsidR="0008357B" w:rsidRPr="0008357B" w:rsidRDefault="0008357B" w:rsidP="00E9390A">
      <w:pPr>
        <w:autoSpaceDE w:val="0"/>
        <w:autoSpaceDN w:val="0"/>
        <w:adjustRightInd w:val="0"/>
        <w:rPr>
          <w:rFonts w:cs="Segoe UI"/>
          <w:szCs w:val="22"/>
          <w:lang w:val="es-AR"/>
        </w:rPr>
      </w:pPr>
      <w:r w:rsidRPr="0008357B">
        <w:rPr>
          <w:rFonts w:cs="Segoe UI"/>
          <w:szCs w:val="22"/>
          <w:lang w:val="es-AR"/>
        </w:rPr>
        <w:t>La empresa trabaja de manera constante para aumentar la proporción de material reciclado en sus envases. Si bien muchas de sus marcas ya ofrecen productos con empaques hechos de material reciclado, la compañía tiene como objetivo aumentar la proporción de plástico reciclado a más del 30</w:t>
      </w:r>
      <w:r>
        <w:rPr>
          <w:rFonts w:cs="Segoe UI"/>
          <w:szCs w:val="22"/>
          <w:lang w:val="es-AR"/>
        </w:rPr>
        <w:t>%</w:t>
      </w:r>
      <w:r w:rsidRPr="0008357B">
        <w:rPr>
          <w:rFonts w:cs="Segoe UI"/>
          <w:szCs w:val="22"/>
          <w:lang w:val="es-AR"/>
        </w:rPr>
        <w:t xml:space="preserve"> para todos los productos de bienes de consumo en todo el mundo para 2025. A fines de 2020, esta proporción era de alrededor de 15</w:t>
      </w:r>
      <w:r>
        <w:rPr>
          <w:rFonts w:cs="Segoe UI"/>
          <w:szCs w:val="22"/>
          <w:lang w:val="es-AR"/>
        </w:rPr>
        <w:t>%</w:t>
      </w:r>
      <w:r w:rsidRPr="0008357B">
        <w:rPr>
          <w:rFonts w:cs="Segoe UI"/>
          <w:szCs w:val="22"/>
          <w:lang w:val="es-AR"/>
        </w:rPr>
        <w:t>.</w:t>
      </w:r>
    </w:p>
    <w:p w14:paraId="3C3AEFD6" w14:textId="15027FAF" w:rsidR="00C03851" w:rsidRPr="0008357B" w:rsidRDefault="00C03851" w:rsidP="00190BB0">
      <w:pPr>
        <w:rPr>
          <w:rFonts w:cs="Segoe UI"/>
          <w:b/>
          <w:bCs/>
          <w:szCs w:val="22"/>
          <w:lang w:val="es-AR"/>
        </w:rPr>
      </w:pPr>
    </w:p>
    <w:p w14:paraId="37D564DD" w14:textId="0347E6F5" w:rsidR="0048776C" w:rsidRPr="0008357B" w:rsidRDefault="0008357B" w:rsidP="00190BB0">
      <w:pPr>
        <w:rPr>
          <w:rFonts w:cs="Segoe UI"/>
          <w:b/>
          <w:bCs/>
          <w:szCs w:val="22"/>
          <w:lang w:val="es-AR"/>
        </w:rPr>
      </w:pPr>
      <w:r w:rsidRPr="0008357B">
        <w:rPr>
          <w:rFonts w:cs="Segoe UI"/>
          <w:b/>
          <w:bCs/>
          <w:szCs w:val="22"/>
          <w:lang w:val="es-AR"/>
        </w:rPr>
        <w:t>Contribución positiva al im</w:t>
      </w:r>
      <w:r>
        <w:rPr>
          <w:rFonts w:cs="Segoe UI"/>
          <w:b/>
          <w:bCs/>
          <w:szCs w:val="22"/>
          <w:lang w:val="es-AR"/>
        </w:rPr>
        <w:t>pacto social</w:t>
      </w:r>
    </w:p>
    <w:p w14:paraId="48233C37" w14:textId="5CA2C382" w:rsidR="0008357B" w:rsidRPr="0008357B" w:rsidRDefault="0008357B" w:rsidP="00190BB0">
      <w:pPr>
        <w:rPr>
          <w:rFonts w:cs="Segoe UI"/>
          <w:szCs w:val="22"/>
          <w:lang w:val="es-AR"/>
        </w:rPr>
      </w:pPr>
      <w:r w:rsidRPr="0008357B">
        <w:rPr>
          <w:rFonts w:cs="Segoe UI"/>
          <w:szCs w:val="22"/>
          <w:lang w:val="es-AR"/>
        </w:rPr>
        <w:t>Abordar la desigualdad social es uno de los mayores desafíos globales de nuestro tiempo. La pandemia de C</w:t>
      </w:r>
      <w:r>
        <w:rPr>
          <w:rFonts w:cs="Segoe UI"/>
          <w:szCs w:val="22"/>
          <w:lang w:val="es-AR"/>
        </w:rPr>
        <w:t>OVID-19</w:t>
      </w:r>
      <w:r w:rsidRPr="0008357B">
        <w:rPr>
          <w:rFonts w:cs="Segoe UI"/>
          <w:szCs w:val="22"/>
          <w:lang w:val="es-AR"/>
        </w:rPr>
        <w:t xml:space="preserve"> incluso ha aumentado esto, a menudo golpeando con especial dureza a los más vulnerables. Por lo tanto, combatir la pandemia fue una tarea especialmente importante en 2020. Henkel extendió significativamente sus actividades de ayuda de emergencia al lanzar un programa de solidaridad global el año pasado. Esto está en línea con una de las seis áreas </w:t>
      </w:r>
      <w:r>
        <w:rPr>
          <w:rFonts w:cs="Segoe UI"/>
          <w:szCs w:val="22"/>
          <w:lang w:val="es-AR"/>
        </w:rPr>
        <w:t>focales</w:t>
      </w:r>
      <w:r w:rsidRPr="0008357B">
        <w:rPr>
          <w:rFonts w:cs="Segoe UI"/>
          <w:szCs w:val="22"/>
          <w:lang w:val="es-AR"/>
        </w:rPr>
        <w:t xml:space="preserve"> de </w:t>
      </w:r>
      <w:r>
        <w:rPr>
          <w:rFonts w:cs="Segoe UI"/>
          <w:szCs w:val="22"/>
          <w:lang w:val="es-AR"/>
        </w:rPr>
        <w:t>sustentabilidad</w:t>
      </w:r>
      <w:r w:rsidRPr="0008357B">
        <w:rPr>
          <w:rFonts w:cs="Segoe UI"/>
          <w:szCs w:val="22"/>
          <w:lang w:val="es-AR"/>
        </w:rPr>
        <w:t xml:space="preserve"> de Henkel, </w:t>
      </w:r>
      <w:r>
        <w:rPr>
          <w:rFonts w:cs="Segoe UI"/>
          <w:szCs w:val="22"/>
          <w:lang w:val="es-AR"/>
        </w:rPr>
        <w:t xml:space="preserve">contribuyendo </w:t>
      </w:r>
      <w:r w:rsidRPr="0008357B">
        <w:rPr>
          <w:rFonts w:cs="Segoe UI"/>
          <w:szCs w:val="22"/>
          <w:lang w:val="es-AR"/>
        </w:rPr>
        <w:t xml:space="preserve">al </w:t>
      </w:r>
      <w:r>
        <w:rPr>
          <w:rFonts w:cs="Segoe UI"/>
          <w:szCs w:val="22"/>
          <w:lang w:val="es-AR"/>
        </w:rPr>
        <w:t>progreso</w:t>
      </w:r>
      <w:r w:rsidRPr="0008357B">
        <w:rPr>
          <w:rFonts w:cs="Segoe UI"/>
          <w:szCs w:val="22"/>
          <w:lang w:val="es-AR"/>
        </w:rPr>
        <w:t xml:space="preserve"> social.</w:t>
      </w:r>
    </w:p>
    <w:p w14:paraId="3725297B" w14:textId="27B52DAD" w:rsidR="0008357B" w:rsidRDefault="0008357B" w:rsidP="00190BB0">
      <w:pPr>
        <w:rPr>
          <w:rFonts w:cs="Segoe UI"/>
          <w:color w:val="000000"/>
          <w:shd w:val="clear" w:color="auto" w:fill="FFFFFF"/>
        </w:rPr>
      </w:pPr>
    </w:p>
    <w:p w14:paraId="6CA5FF17" w14:textId="3FB7229F" w:rsidR="0008357B" w:rsidRPr="0008357B" w:rsidRDefault="0008357B" w:rsidP="00190BB0">
      <w:pPr>
        <w:rPr>
          <w:rFonts w:cs="Segoe UI"/>
          <w:color w:val="000000"/>
          <w:shd w:val="clear" w:color="auto" w:fill="FFFFFF"/>
          <w:lang w:val="es-AR"/>
        </w:rPr>
      </w:pPr>
      <w:r w:rsidRPr="0008357B">
        <w:rPr>
          <w:rFonts w:cs="Segoe UI"/>
          <w:color w:val="000000"/>
          <w:shd w:val="clear" w:color="auto" w:fill="FFFFFF"/>
          <w:lang w:val="es-AR"/>
        </w:rPr>
        <w:t xml:space="preserve">Con este fin, la compañía enfatiza su compromiso de expandir aún más su impacto social positivo en las comunidades para 2025: a través de un abastecimiento 100% responsable, apalancando a sus más de 50,000 empleados, que </w:t>
      </w:r>
      <w:r>
        <w:rPr>
          <w:rFonts w:cs="Segoe UI"/>
          <w:color w:val="000000"/>
          <w:shd w:val="clear" w:color="auto" w:fill="FFFFFF"/>
          <w:lang w:val="es-AR"/>
        </w:rPr>
        <w:t>fueron</w:t>
      </w:r>
      <w:r w:rsidRPr="0008357B">
        <w:rPr>
          <w:rFonts w:cs="Segoe UI"/>
          <w:color w:val="000000"/>
          <w:shd w:val="clear" w:color="auto" w:fill="FFFFFF"/>
          <w:lang w:val="es-AR"/>
        </w:rPr>
        <w:t xml:space="preserve"> </w:t>
      </w:r>
      <w:r>
        <w:rPr>
          <w:rFonts w:cs="Segoe UI"/>
          <w:color w:val="000000"/>
          <w:shd w:val="clear" w:color="auto" w:fill="FFFFFF"/>
          <w:lang w:val="es-AR"/>
        </w:rPr>
        <w:t>entrenado</w:t>
      </w:r>
      <w:r w:rsidRPr="0008357B">
        <w:rPr>
          <w:rFonts w:cs="Segoe UI"/>
          <w:color w:val="000000"/>
          <w:shd w:val="clear" w:color="auto" w:fill="FFFFFF"/>
          <w:lang w:val="es-AR"/>
        </w:rPr>
        <w:t>s como embajadores de la s</w:t>
      </w:r>
      <w:r>
        <w:rPr>
          <w:rFonts w:cs="Segoe UI"/>
          <w:color w:val="000000"/>
          <w:shd w:val="clear" w:color="auto" w:fill="FFFFFF"/>
          <w:lang w:val="es-AR"/>
        </w:rPr>
        <w:t>ustentabilidad</w:t>
      </w:r>
      <w:r w:rsidRPr="0008357B">
        <w:rPr>
          <w:rFonts w:cs="Segoe UI"/>
          <w:color w:val="000000"/>
          <w:shd w:val="clear" w:color="auto" w:fill="FFFFFF"/>
          <w:lang w:val="es-AR"/>
        </w:rPr>
        <w:t xml:space="preserve"> y ayudando a mejorar 20 millones de vidas a nivel mundial.</w:t>
      </w:r>
    </w:p>
    <w:p w14:paraId="76898254" w14:textId="77777777" w:rsidR="0008357B" w:rsidRDefault="0008357B" w:rsidP="00190BB0">
      <w:pPr>
        <w:rPr>
          <w:rFonts w:cs="Segoe UI"/>
          <w:szCs w:val="22"/>
          <w:lang w:val="es-AR"/>
        </w:rPr>
      </w:pPr>
    </w:p>
    <w:p w14:paraId="61316BF7" w14:textId="48296160" w:rsidR="0008357B" w:rsidRDefault="0008357B" w:rsidP="00190BB0">
      <w:pPr>
        <w:rPr>
          <w:rFonts w:cs="Segoe UI"/>
          <w:szCs w:val="22"/>
          <w:lang w:val="es-AR"/>
        </w:rPr>
      </w:pPr>
      <w:r w:rsidRPr="0008357B">
        <w:rPr>
          <w:rFonts w:cs="Segoe UI"/>
          <w:szCs w:val="22"/>
          <w:lang w:val="es-AR"/>
        </w:rPr>
        <w:t xml:space="preserve">Un ejemplo es la colaboración de larga data de Henkel con la organización de desarrollo Solidaridad para apoyar a los pequeños productores de aceite de palma en América del Sur, África y Asia. Hasta la fecha, esto ya </w:t>
      </w:r>
      <w:r>
        <w:rPr>
          <w:rFonts w:cs="Segoe UI"/>
          <w:szCs w:val="22"/>
          <w:lang w:val="es-AR"/>
        </w:rPr>
        <w:t>alcanzó</w:t>
      </w:r>
      <w:r w:rsidRPr="0008357B">
        <w:rPr>
          <w:rFonts w:cs="Segoe UI"/>
          <w:szCs w:val="22"/>
          <w:lang w:val="es-AR"/>
        </w:rPr>
        <w:t xml:space="preserve"> a unos 34.000 pequeños propietarios que cultivan alrededor de 305.000 hectáreas de tierra.</w:t>
      </w:r>
    </w:p>
    <w:p w14:paraId="5D43A027" w14:textId="77777777" w:rsidR="0008357B" w:rsidRPr="0008357B" w:rsidRDefault="0008357B" w:rsidP="00190BB0">
      <w:pPr>
        <w:rPr>
          <w:rFonts w:cs="Segoe UI"/>
          <w:szCs w:val="22"/>
          <w:lang w:val="es-AR"/>
        </w:rPr>
      </w:pPr>
    </w:p>
    <w:p w14:paraId="1E93AFDE" w14:textId="4602B8C3" w:rsidR="00D70444" w:rsidRPr="0008357B" w:rsidRDefault="00E77150" w:rsidP="00753592">
      <w:pPr>
        <w:spacing w:line="240" w:lineRule="auto"/>
        <w:jc w:val="left"/>
        <w:rPr>
          <w:rFonts w:cs="Segoe UI"/>
          <w:sz w:val="16"/>
          <w:szCs w:val="16"/>
          <w:lang w:val="es-AR"/>
        </w:rPr>
      </w:pPr>
      <w:r w:rsidRPr="0008357B">
        <w:rPr>
          <w:rFonts w:cs="Segoe UI"/>
          <w:sz w:val="18"/>
          <w:szCs w:val="18"/>
          <w:lang w:val="es-AR"/>
        </w:rPr>
        <w:t xml:space="preserve">* </w:t>
      </w:r>
      <w:r w:rsidRPr="0008357B">
        <w:rPr>
          <w:rFonts w:cs="Segoe UI"/>
          <w:sz w:val="16"/>
          <w:szCs w:val="16"/>
          <w:lang w:val="es-AR"/>
        </w:rPr>
        <w:t>Exclu</w:t>
      </w:r>
      <w:r w:rsidR="0008357B" w:rsidRPr="0008357B">
        <w:rPr>
          <w:rFonts w:cs="Segoe UI"/>
          <w:sz w:val="16"/>
          <w:szCs w:val="16"/>
          <w:lang w:val="es-AR"/>
        </w:rPr>
        <w:t xml:space="preserve">yendo productos adhesivos cuyos ingredientes o residuos puedan afectar la reciclabilidad o </w:t>
      </w:r>
      <w:r w:rsidR="0008357B">
        <w:rPr>
          <w:rFonts w:cs="Segoe UI"/>
          <w:sz w:val="16"/>
          <w:szCs w:val="16"/>
          <w:lang w:val="es-AR"/>
        </w:rPr>
        <w:t>contaminar procesos de reciclaje</w:t>
      </w:r>
      <w:r w:rsidRPr="0008357B">
        <w:rPr>
          <w:rFonts w:cs="Segoe UI"/>
          <w:sz w:val="16"/>
          <w:szCs w:val="16"/>
          <w:lang w:val="es-AR"/>
        </w:rPr>
        <w:t>.</w:t>
      </w:r>
    </w:p>
    <w:p w14:paraId="4003AAED" w14:textId="7DEAE0D6" w:rsidR="00E77150" w:rsidRDefault="00E77150" w:rsidP="00753592">
      <w:pPr>
        <w:spacing w:line="240" w:lineRule="auto"/>
        <w:jc w:val="left"/>
        <w:rPr>
          <w:rStyle w:val="AboutandContactHeadline"/>
          <w:lang w:val="es-AR"/>
        </w:rPr>
      </w:pPr>
    </w:p>
    <w:p w14:paraId="36C06668" w14:textId="0E257695" w:rsidR="0008357B" w:rsidRDefault="0008357B" w:rsidP="00753592">
      <w:pPr>
        <w:spacing w:line="240" w:lineRule="auto"/>
        <w:jc w:val="left"/>
        <w:rPr>
          <w:rStyle w:val="AboutandContactHeadline"/>
          <w:lang w:val="es-AR"/>
        </w:rPr>
      </w:pPr>
    </w:p>
    <w:p w14:paraId="3EC21087" w14:textId="77777777" w:rsidR="00A24FB6" w:rsidRPr="00750DA0" w:rsidRDefault="00A24FB6" w:rsidP="00A24FB6">
      <w:pPr>
        <w:rPr>
          <w:rFonts w:ascii="Calibri" w:hAnsi="Calibri"/>
          <w:sz w:val="18"/>
          <w:szCs w:val="18"/>
          <w:lang w:val="es-AR"/>
        </w:rPr>
      </w:pPr>
      <w:r w:rsidRPr="00750DA0">
        <w:rPr>
          <w:b/>
          <w:bCs/>
          <w:sz w:val="18"/>
          <w:szCs w:val="18"/>
          <w:lang w:val="es-AR" w:eastAsia="de-DE"/>
        </w:rPr>
        <w:t>Acerca de Henkel</w:t>
      </w:r>
    </w:p>
    <w:p w14:paraId="3600ECFA" w14:textId="77777777" w:rsidR="00A24FB6" w:rsidRPr="00750DA0" w:rsidRDefault="00A24FB6" w:rsidP="00A24FB6">
      <w:pPr>
        <w:rPr>
          <w:sz w:val="18"/>
          <w:szCs w:val="18"/>
          <w:lang w:val="es-AR"/>
        </w:rPr>
      </w:pPr>
      <w:r w:rsidRPr="00750DA0">
        <w:rPr>
          <w:sz w:val="18"/>
          <w:szCs w:val="18"/>
          <w:lang w:val="es-AR"/>
        </w:rPr>
        <w:t>Henkel opera a nivel mundial con un portafolio bien equilibrado y diversificado. La compañía ocupa posiciones de liderazgo con sus tres unidades de negocios tanto en negocios industriales como de consumo gracias a sus fuertes marcas, innovaciones y tecnologías. Henkel Adhesive Technologies es el líder mundial en el mercado de adhesivos – a través de todos los segmentos industriales a nivel global. En sus negocios de Laundry &amp; Home Care y Beauty Care, Henkel ocupa posiciones de liderazgo en muchos mercados y categorías en todo el mundo. Fundada en 1876, Henkel cuenta con más de 140 años de éxito. En 20</w:t>
      </w:r>
      <w:r>
        <w:rPr>
          <w:sz w:val="18"/>
          <w:szCs w:val="18"/>
          <w:lang w:val="es-AR"/>
        </w:rPr>
        <w:t>20</w:t>
      </w:r>
      <w:r w:rsidRPr="00750DA0">
        <w:rPr>
          <w:sz w:val="18"/>
          <w:szCs w:val="18"/>
          <w:lang w:val="es-AR"/>
        </w:rPr>
        <w:t xml:space="preserve">, Henkel reportó ventas por más de </w:t>
      </w:r>
      <w:r>
        <w:rPr>
          <w:sz w:val="18"/>
          <w:szCs w:val="18"/>
          <w:lang w:val="es-AR"/>
        </w:rPr>
        <w:t>19</w:t>
      </w:r>
      <w:r w:rsidRPr="00750DA0">
        <w:rPr>
          <w:sz w:val="18"/>
          <w:szCs w:val="18"/>
          <w:lang w:val="es-AR"/>
        </w:rPr>
        <w:t xml:space="preserve"> mil millones de euros y un beneficio operativo ajustado de </w:t>
      </w:r>
      <w:r>
        <w:rPr>
          <w:sz w:val="18"/>
          <w:szCs w:val="18"/>
          <w:lang w:val="es-AR"/>
        </w:rPr>
        <w:t>alrededor</w:t>
      </w:r>
      <w:r w:rsidRPr="00750DA0">
        <w:rPr>
          <w:sz w:val="18"/>
          <w:szCs w:val="18"/>
          <w:lang w:val="es-AR"/>
        </w:rPr>
        <w:t xml:space="preserve"> de </w:t>
      </w:r>
      <w:r>
        <w:rPr>
          <w:sz w:val="18"/>
          <w:szCs w:val="18"/>
          <w:lang w:val="es-AR"/>
        </w:rPr>
        <w:t>2,6</w:t>
      </w:r>
      <w:r w:rsidRPr="00750DA0">
        <w:rPr>
          <w:sz w:val="18"/>
          <w:szCs w:val="18"/>
          <w:lang w:val="es-AR"/>
        </w:rPr>
        <w:t xml:space="preserve"> mil millones de euros. Henkel emplea a </w:t>
      </w:r>
      <w:r>
        <w:rPr>
          <w:sz w:val="18"/>
          <w:szCs w:val="18"/>
          <w:lang w:val="es-AR"/>
        </w:rPr>
        <w:t>cerca</w:t>
      </w:r>
      <w:r w:rsidRPr="00750DA0">
        <w:rPr>
          <w:sz w:val="18"/>
          <w:szCs w:val="18"/>
          <w:lang w:val="es-AR"/>
        </w:rPr>
        <w:t xml:space="preserve"> de 5</w:t>
      </w:r>
      <w:r>
        <w:rPr>
          <w:sz w:val="18"/>
          <w:szCs w:val="18"/>
          <w:lang w:val="es-AR"/>
        </w:rPr>
        <w:t>3</w:t>
      </w:r>
      <w:r w:rsidRPr="00750DA0">
        <w:rPr>
          <w:sz w:val="18"/>
          <w:szCs w:val="18"/>
          <w:lang w:val="es-AR"/>
        </w:rPr>
        <w:t xml:space="preserve">.000 personas en todo el mundo, un equipo apasionado y muy diverso, unido por una sólida cultura empresarial, un propósito común de crear valor sostenible y valores compartidos. Como líder reconocido en sustentabilidad, Henkel ocupa los primeros puestos en muchos índices y clasificaciones internacionales. Las acciones preferentes de Henkel están listadas en el índice bursátil alemán DAX. Para obtener más información, visita </w:t>
      </w:r>
      <w:hyperlink r:id="rId12" w:history="1">
        <w:r w:rsidRPr="00750DA0">
          <w:rPr>
            <w:rStyle w:val="Hipervnculo"/>
            <w:lang w:val="es-AR"/>
          </w:rPr>
          <w:t>www.henkel.com</w:t>
        </w:r>
      </w:hyperlink>
      <w:r w:rsidRPr="00750DA0">
        <w:rPr>
          <w:sz w:val="18"/>
          <w:szCs w:val="18"/>
          <w:lang w:val="es-AR"/>
        </w:rPr>
        <w:t>.</w:t>
      </w:r>
    </w:p>
    <w:p w14:paraId="4E42DA97" w14:textId="77777777" w:rsidR="0008357B" w:rsidRPr="0008357B" w:rsidRDefault="0008357B" w:rsidP="00753592">
      <w:pPr>
        <w:spacing w:line="240" w:lineRule="auto"/>
        <w:jc w:val="left"/>
        <w:rPr>
          <w:rStyle w:val="AboutandContactHeadline"/>
          <w:lang w:val="es-AR"/>
        </w:rPr>
      </w:pPr>
    </w:p>
    <w:sectPr w:rsidR="0008357B" w:rsidRPr="0008357B" w:rsidSect="00D34D1A">
      <w:headerReference w:type="even" r:id="rId13"/>
      <w:headerReference w:type="default" r:id="rId14"/>
      <w:footerReference w:type="even" r:id="rId15"/>
      <w:footerReference w:type="default" r:id="rId16"/>
      <w:headerReference w:type="first" r:id="rId17"/>
      <w:footerReference w:type="first" r:id="rId18"/>
      <w:pgSz w:w="11907" w:h="16840" w:code="9"/>
      <w:pgMar w:top="1944" w:right="1411" w:bottom="1987" w:left="1411" w:header="624"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D4118" w14:textId="77777777" w:rsidR="00CF26B2" w:rsidRDefault="00CF26B2">
      <w:r>
        <w:separator/>
      </w:r>
    </w:p>
  </w:endnote>
  <w:endnote w:type="continuationSeparator" w:id="0">
    <w:p w14:paraId="731CF916" w14:textId="77777777" w:rsidR="00CF26B2" w:rsidRDefault="00CF26B2">
      <w:r>
        <w:continuationSeparator/>
      </w:r>
    </w:p>
  </w:endnote>
  <w:endnote w:type="continuationNotice" w:id="1">
    <w:p w14:paraId="642D9754" w14:textId="77777777" w:rsidR="00CF26B2" w:rsidRDefault="00CF26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8DBD6" w14:textId="77777777" w:rsidR="00D81FA5" w:rsidRDefault="00D8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676097" w:rsidRPr="00112A28" w:rsidRDefault="00676097" w:rsidP="00112A28">
    <w:pPr>
      <w:pStyle w:val="Piedepgin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CF26B2">
      <w:fldChar w:fldCharType="begin"/>
    </w:r>
    <w:r w:rsidR="00CF26B2">
      <w:instrText>NUMPAGES  \* Arabic  \* MERGEFORMAT</w:instrText>
    </w:r>
    <w:r w:rsidR="00CF26B2">
      <w:fldChar w:fldCharType="separate"/>
    </w:r>
    <w:r>
      <w:t>2</w:t>
    </w:r>
    <w:r w:rsidR="00CF26B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676097" w:rsidRPr="00992A11" w:rsidRDefault="00676097" w:rsidP="00992A11">
    <w:pPr>
      <w:pStyle w:val="Piedepgina"/>
    </w:pPr>
    <w:bookmarkStart w:id="0"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Pr="00992A11">
      <w:t xml:space="preserve">Page </w:t>
    </w:r>
    <w:r w:rsidRPr="00992A11">
      <w:fldChar w:fldCharType="begin"/>
    </w:r>
    <w:r w:rsidRPr="00992A11">
      <w:instrText xml:space="preserve"> PAGE  \* Arabic  \* MERGEFORMAT </w:instrText>
    </w:r>
    <w:r w:rsidRPr="00992A11">
      <w:fldChar w:fldCharType="separate"/>
    </w:r>
    <w:r w:rsidRPr="00992A11">
      <w:t>1</w:t>
    </w:r>
    <w:r w:rsidRPr="00992A11">
      <w:fldChar w:fldCharType="end"/>
    </w:r>
    <w:r w:rsidRPr="00992A11">
      <w:t>/</w:t>
    </w:r>
    <w:r w:rsidR="00CF26B2">
      <w:fldChar w:fldCharType="begin"/>
    </w:r>
    <w:r w:rsidR="00CF26B2">
      <w:instrText>NUMPAGES  \* Arabic  \* MERGEFORMAT</w:instrText>
    </w:r>
    <w:r w:rsidR="00CF26B2">
      <w:fldChar w:fldCharType="separate"/>
    </w:r>
    <w:r w:rsidRPr="00992A11">
      <w:t>1</w:t>
    </w:r>
    <w:r w:rsidR="00CF26B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6E4D8" w14:textId="77777777" w:rsidR="00CF26B2" w:rsidRDefault="00CF26B2">
      <w:r>
        <w:separator/>
      </w:r>
    </w:p>
  </w:footnote>
  <w:footnote w:type="continuationSeparator" w:id="0">
    <w:p w14:paraId="7CE82CC6" w14:textId="77777777" w:rsidR="00CF26B2" w:rsidRDefault="00CF26B2">
      <w:r>
        <w:continuationSeparator/>
      </w:r>
    </w:p>
  </w:footnote>
  <w:footnote w:type="continuationNotice" w:id="1">
    <w:p w14:paraId="1DB5D3F7" w14:textId="77777777" w:rsidR="00CF26B2" w:rsidRDefault="00CF26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676097" w:rsidRDefault="00676097" w:rsidP="00112A28">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7C89A" w14:textId="5FC01DA6" w:rsidR="00676097" w:rsidRDefault="00676097" w:rsidP="00C27823">
    <w:pPr>
      <w:pStyle w:val="Encabezad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5A56226D" w:rsidR="00676097" w:rsidRPr="00EB46D9" w:rsidRDefault="00676097" w:rsidP="00EB46D9">
    <w:pPr>
      <w:pStyle w:val="Encabezado"/>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CBC2B04"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D81FA5">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438449B"/>
    <w:multiLevelType w:val="hybridMultilevel"/>
    <w:tmpl w:val="8272D3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7EB0C77"/>
    <w:multiLevelType w:val="hybridMultilevel"/>
    <w:tmpl w:val="E530250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E6D04"/>
    <w:multiLevelType w:val="hybridMultilevel"/>
    <w:tmpl w:val="D85CC9C0"/>
    <w:lvl w:ilvl="0" w:tplc="84AC3E0C">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5F7540"/>
    <w:multiLevelType w:val="hybridMultilevel"/>
    <w:tmpl w:val="DDAC94B6"/>
    <w:lvl w:ilvl="0" w:tplc="1368D3E6">
      <w:start w:val="1"/>
      <w:numFmt w:val="bullet"/>
      <w:lvlText w:val=""/>
      <w:lvlJc w:val="left"/>
      <w:pPr>
        <w:ind w:left="1080" w:hanging="360"/>
      </w:pPr>
      <w:rPr>
        <w:rFonts w:ascii="Wingdings" w:hAnsi="Wingdings" w:hint="default"/>
        <w:color w:val="E1000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2"/>
  </w:num>
  <w:num w:numId="6">
    <w:abstractNumId w:val="6"/>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3D03"/>
    <w:rsid w:val="00005267"/>
    <w:rsid w:val="00006346"/>
    <w:rsid w:val="00007F57"/>
    <w:rsid w:val="00021C67"/>
    <w:rsid w:val="00027A4E"/>
    <w:rsid w:val="00030557"/>
    <w:rsid w:val="00030F51"/>
    <w:rsid w:val="000332C4"/>
    <w:rsid w:val="00033ACB"/>
    <w:rsid w:val="00035A84"/>
    <w:rsid w:val="000366D7"/>
    <w:rsid w:val="000376B3"/>
    <w:rsid w:val="00040CC9"/>
    <w:rsid w:val="00051E86"/>
    <w:rsid w:val="00053AC1"/>
    <w:rsid w:val="000575F9"/>
    <w:rsid w:val="00057CFE"/>
    <w:rsid w:val="000618FC"/>
    <w:rsid w:val="0006247A"/>
    <w:rsid w:val="0006614C"/>
    <w:rsid w:val="00067071"/>
    <w:rsid w:val="00072095"/>
    <w:rsid w:val="00077128"/>
    <w:rsid w:val="0008053E"/>
    <w:rsid w:val="00080D10"/>
    <w:rsid w:val="0008357B"/>
    <w:rsid w:val="0008357F"/>
    <w:rsid w:val="0009573A"/>
    <w:rsid w:val="000A64A3"/>
    <w:rsid w:val="000A7E05"/>
    <w:rsid w:val="000A7E13"/>
    <w:rsid w:val="000B2F2A"/>
    <w:rsid w:val="000B38E5"/>
    <w:rsid w:val="000B695A"/>
    <w:rsid w:val="000C210A"/>
    <w:rsid w:val="000C56DD"/>
    <w:rsid w:val="000C692D"/>
    <w:rsid w:val="000D1672"/>
    <w:rsid w:val="000D40C9"/>
    <w:rsid w:val="000D4FB9"/>
    <w:rsid w:val="000E2F62"/>
    <w:rsid w:val="000E38ED"/>
    <w:rsid w:val="000E6D09"/>
    <w:rsid w:val="000E7F24"/>
    <w:rsid w:val="000F03BE"/>
    <w:rsid w:val="000F1757"/>
    <w:rsid w:val="000F225B"/>
    <w:rsid w:val="000F7FAF"/>
    <w:rsid w:val="00100231"/>
    <w:rsid w:val="00105975"/>
    <w:rsid w:val="001115CB"/>
    <w:rsid w:val="00111F4D"/>
    <w:rsid w:val="00112A28"/>
    <w:rsid w:val="00115230"/>
    <w:rsid w:val="00115B5F"/>
    <w:rsid w:val="001162B4"/>
    <w:rsid w:val="00116344"/>
    <w:rsid w:val="00122CBC"/>
    <w:rsid w:val="001256BD"/>
    <w:rsid w:val="00126D4A"/>
    <w:rsid w:val="00131BED"/>
    <w:rsid w:val="00132DA9"/>
    <w:rsid w:val="0013305B"/>
    <w:rsid w:val="00133B99"/>
    <w:rsid w:val="00135EDC"/>
    <w:rsid w:val="001430C0"/>
    <w:rsid w:val="001443BD"/>
    <w:rsid w:val="0015018F"/>
    <w:rsid w:val="0015190A"/>
    <w:rsid w:val="00153AFF"/>
    <w:rsid w:val="001577E9"/>
    <w:rsid w:val="0016138C"/>
    <w:rsid w:val="00161E3E"/>
    <w:rsid w:val="0017250A"/>
    <w:rsid w:val="001731CE"/>
    <w:rsid w:val="001762F1"/>
    <w:rsid w:val="00181040"/>
    <w:rsid w:val="00181229"/>
    <w:rsid w:val="001816BF"/>
    <w:rsid w:val="00190BB0"/>
    <w:rsid w:val="00192DFD"/>
    <w:rsid w:val="001A6C05"/>
    <w:rsid w:val="001A7AB2"/>
    <w:rsid w:val="001B0B66"/>
    <w:rsid w:val="001B559F"/>
    <w:rsid w:val="001B640D"/>
    <w:rsid w:val="001B7C20"/>
    <w:rsid w:val="001B7E3E"/>
    <w:rsid w:val="001B7EE1"/>
    <w:rsid w:val="001C0B32"/>
    <w:rsid w:val="001C168D"/>
    <w:rsid w:val="001C47DC"/>
    <w:rsid w:val="001C4BE1"/>
    <w:rsid w:val="001D3D20"/>
    <w:rsid w:val="001D47CB"/>
    <w:rsid w:val="001D6F15"/>
    <w:rsid w:val="001D7ADF"/>
    <w:rsid w:val="001E0F71"/>
    <w:rsid w:val="001E4046"/>
    <w:rsid w:val="001E6D05"/>
    <w:rsid w:val="001E7BD9"/>
    <w:rsid w:val="001E7C28"/>
    <w:rsid w:val="001F1BDF"/>
    <w:rsid w:val="001F7110"/>
    <w:rsid w:val="001F7E96"/>
    <w:rsid w:val="00202284"/>
    <w:rsid w:val="00212488"/>
    <w:rsid w:val="00215257"/>
    <w:rsid w:val="00217B70"/>
    <w:rsid w:val="00220628"/>
    <w:rsid w:val="002304D2"/>
    <w:rsid w:val="00232EE2"/>
    <w:rsid w:val="00234ABD"/>
    <w:rsid w:val="00236E2A"/>
    <w:rsid w:val="00237F62"/>
    <w:rsid w:val="0024586A"/>
    <w:rsid w:val="00256F0C"/>
    <w:rsid w:val="00262C05"/>
    <w:rsid w:val="00265A85"/>
    <w:rsid w:val="00266F03"/>
    <w:rsid w:val="00275C87"/>
    <w:rsid w:val="002804DE"/>
    <w:rsid w:val="0028138D"/>
    <w:rsid w:val="002815D6"/>
    <w:rsid w:val="00281D14"/>
    <w:rsid w:val="00282C13"/>
    <w:rsid w:val="002865F7"/>
    <w:rsid w:val="002A0DF7"/>
    <w:rsid w:val="002A2975"/>
    <w:rsid w:val="002A5615"/>
    <w:rsid w:val="002A60E0"/>
    <w:rsid w:val="002A635E"/>
    <w:rsid w:val="002B6923"/>
    <w:rsid w:val="002B69ED"/>
    <w:rsid w:val="002C0E15"/>
    <w:rsid w:val="002C1344"/>
    <w:rsid w:val="002C252E"/>
    <w:rsid w:val="002C6773"/>
    <w:rsid w:val="002D2A3D"/>
    <w:rsid w:val="002D3DF9"/>
    <w:rsid w:val="002E0B17"/>
    <w:rsid w:val="002E1BFB"/>
    <w:rsid w:val="002E23B2"/>
    <w:rsid w:val="002E2CCA"/>
    <w:rsid w:val="002E4FFB"/>
    <w:rsid w:val="002E7DED"/>
    <w:rsid w:val="002F2B09"/>
    <w:rsid w:val="002F5E31"/>
    <w:rsid w:val="002F7E11"/>
    <w:rsid w:val="00304087"/>
    <w:rsid w:val="00310ACD"/>
    <w:rsid w:val="0031379F"/>
    <w:rsid w:val="00317BB0"/>
    <w:rsid w:val="00320A26"/>
    <w:rsid w:val="00321344"/>
    <w:rsid w:val="00333F58"/>
    <w:rsid w:val="00334183"/>
    <w:rsid w:val="0033451C"/>
    <w:rsid w:val="00335AAD"/>
    <w:rsid w:val="00336854"/>
    <w:rsid w:val="0034015C"/>
    <w:rsid w:val="00340312"/>
    <w:rsid w:val="00340BC6"/>
    <w:rsid w:val="003439C0"/>
    <w:rsid w:val="003442F4"/>
    <w:rsid w:val="003530E4"/>
    <w:rsid w:val="00353705"/>
    <w:rsid w:val="003562E8"/>
    <w:rsid w:val="00356B02"/>
    <w:rsid w:val="00362FE1"/>
    <w:rsid w:val="0036357D"/>
    <w:rsid w:val="00363D7B"/>
    <w:rsid w:val="003649BC"/>
    <w:rsid w:val="00365E44"/>
    <w:rsid w:val="00367AA1"/>
    <w:rsid w:val="00372E36"/>
    <w:rsid w:val="00376EE9"/>
    <w:rsid w:val="003775BA"/>
    <w:rsid w:val="00377CBB"/>
    <w:rsid w:val="003815D9"/>
    <w:rsid w:val="003831CD"/>
    <w:rsid w:val="003877B6"/>
    <w:rsid w:val="00390A77"/>
    <w:rsid w:val="00393887"/>
    <w:rsid w:val="00394C6B"/>
    <w:rsid w:val="003950F3"/>
    <w:rsid w:val="003956EC"/>
    <w:rsid w:val="003A05A2"/>
    <w:rsid w:val="003A3313"/>
    <w:rsid w:val="003A44C2"/>
    <w:rsid w:val="003A4E62"/>
    <w:rsid w:val="003B1069"/>
    <w:rsid w:val="003B12D6"/>
    <w:rsid w:val="003B242F"/>
    <w:rsid w:val="003B2A26"/>
    <w:rsid w:val="003B390A"/>
    <w:rsid w:val="003C15DE"/>
    <w:rsid w:val="003C4CF1"/>
    <w:rsid w:val="003C4EB2"/>
    <w:rsid w:val="003C6F03"/>
    <w:rsid w:val="003D3834"/>
    <w:rsid w:val="003E0506"/>
    <w:rsid w:val="003E07BE"/>
    <w:rsid w:val="003E1D2F"/>
    <w:rsid w:val="003E4451"/>
    <w:rsid w:val="003E6667"/>
    <w:rsid w:val="003F0767"/>
    <w:rsid w:val="003F1253"/>
    <w:rsid w:val="003F1AF3"/>
    <w:rsid w:val="003F4D8D"/>
    <w:rsid w:val="003F5306"/>
    <w:rsid w:val="003F7A91"/>
    <w:rsid w:val="004030B6"/>
    <w:rsid w:val="00406A6A"/>
    <w:rsid w:val="00415800"/>
    <w:rsid w:val="004164EB"/>
    <w:rsid w:val="00425759"/>
    <w:rsid w:val="004313E7"/>
    <w:rsid w:val="00432C3A"/>
    <w:rsid w:val="00435566"/>
    <w:rsid w:val="0044763B"/>
    <w:rsid w:val="00451E66"/>
    <w:rsid w:val="00452622"/>
    <w:rsid w:val="00453B2D"/>
    <w:rsid w:val="004629B3"/>
    <w:rsid w:val="0046376E"/>
    <w:rsid w:val="00464DD6"/>
    <w:rsid w:val="00465F0E"/>
    <w:rsid w:val="0046690F"/>
    <w:rsid w:val="00472FEC"/>
    <w:rsid w:val="0047323E"/>
    <w:rsid w:val="00474ADC"/>
    <w:rsid w:val="00475456"/>
    <w:rsid w:val="004754C3"/>
    <w:rsid w:val="00482440"/>
    <w:rsid w:val="00482EDC"/>
    <w:rsid w:val="0048776C"/>
    <w:rsid w:val="00490A03"/>
    <w:rsid w:val="0049203D"/>
    <w:rsid w:val="00493327"/>
    <w:rsid w:val="00494D94"/>
    <w:rsid w:val="00494DBE"/>
    <w:rsid w:val="00495CE6"/>
    <w:rsid w:val="004A323C"/>
    <w:rsid w:val="004A4852"/>
    <w:rsid w:val="004B278B"/>
    <w:rsid w:val="004B53EF"/>
    <w:rsid w:val="004B54E8"/>
    <w:rsid w:val="004B75C0"/>
    <w:rsid w:val="004B79D7"/>
    <w:rsid w:val="004C204B"/>
    <w:rsid w:val="004C4FEB"/>
    <w:rsid w:val="004C6B79"/>
    <w:rsid w:val="004D059B"/>
    <w:rsid w:val="004D4CB6"/>
    <w:rsid w:val="004E1F1F"/>
    <w:rsid w:val="004E3341"/>
    <w:rsid w:val="004E6C05"/>
    <w:rsid w:val="004E6CE9"/>
    <w:rsid w:val="004F10C1"/>
    <w:rsid w:val="004F2DC2"/>
    <w:rsid w:val="00502E62"/>
    <w:rsid w:val="00504508"/>
    <w:rsid w:val="00506A37"/>
    <w:rsid w:val="00506B8A"/>
    <w:rsid w:val="00511305"/>
    <w:rsid w:val="00512D13"/>
    <w:rsid w:val="00521D9B"/>
    <w:rsid w:val="0052212B"/>
    <w:rsid w:val="0052527E"/>
    <w:rsid w:val="005335E0"/>
    <w:rsid w:val="00534B46"/>
    <w:rsid w:val="00540358"/>
    <w:rsid w:val="00540D47"/>
    <w:rsid w:val="005410F0"/>
    <w:rsid w:val="00545836"/>
    <w:rsid w:val="0054608F"/>
    <w:rsid w:val="00546115"/>
    <w:rsid w:val="00547B83"/>
    <w:rsid w:val="00550864"/>
    <w:rsid w:val="00550B0E"/>
    <w:rsid w:val="0055571E"/>
    <w:rsid w:val="00556F67"/>
    <w:rsid w:val="00566F09"/>
    <w:rsid w:val="005811EC"/>
    <w:rsid w:val="005833F0"/>
    <w:rsid w:val="00583740"/>
    <w:rsid w:val="00586CAF"/>
    <w:rsid w:val="005873E9"/>
    <w:rsid w:val="00587D43"/>
    <w:rsid w:val="00591180"/>
    <w:rsid w:val="00594591"/>
    <w:rsid w:val="0059722C"/>
    <w:rsid w:val="00597D07"/>
    <w:rsid w:val="005A3846"/>
    <w:rsid w:val="005B27B1"/>
    <w:rsid w:val="005B4A93"/>
    <w:rsid w:val="005B6574"/>
    <w:rsid w:val="005B6A58"/>
    <w:rsid w:val="005B7438"/>
    <w:rsid w:val="005B76BE"/>
    <w:rsid w:val="005C4759"/>
    <w:rsid w:val="005C7112"/>
    <w:rsid w:val="005D0561"/>
    <w:rsid w:val="005D0AD9"/>
    <w:rsid w:val="005D22F6"/>
    <w:rsid w:val="005D3B11"/>
    <w:rsid w:val="005D4537"/>
    <w:rsid w:val="005E0C30"/>
    <w:rsid w:val="005E14B7"/>
    <w:rsid w:val="005E69D9"/>
    <w:rsid w:val="005E74D3"/>
    <w:rsid w:val="005F25E6"/>
    <w:rsid w:val="005F27F4"/>
    <w:rsid w:val="005F3239"/>
    <w:rsid w:val="005F37AE"/>
    <w:rsid w:val="005F6567"/>
    <w:rsid w:val="005F78DE"/>
    <w:rsid w:val="00607256"/>
    <w:rsid w:val="006144B1"/>
    <w:rsid w:val="00615E17"/>
    <w:rsid w:val="0061680A"/>
    <w:rsid w:val="0062365E"/>
    <w:rsid w:val="00630831"/>
    <w:rsid w:val="00632EF7"/>
    <w:rsid w:val="006335F1"/>
    <w:rsid w:val="006345B6"/>
    <w:rsid w:val="00635712"/>
    <w:rsid w:val="006365EB"/>
    <w:rsid w:val="00640444"/>
    <w:rsid w:val="00641708"/>
    <w:rsid w:val="00642F5F"/>
    <w:rsid w:val="00643D8A"/>
    <w:rsid w:val="00644728"/>
    <w:rsid w:val="006513EB"/>
    <w:rsid w:val="00652229"/>
    <w:rsid w:val="006525AD"/>
    <w:rsid w:val="00652793"/>
    <w:rsid w:val="00654D54"/>
    <w:rsid w:val="006626CA"/>
    <w:rsid w:val="00663487"/>
    <w:rsid w:val="00670CDB"/>
    <w:rsid w:val="00672382"/>
    <w:rsid w:val="0067282D"/>
    <w:rsid w:val="00676097"/>
    <w:rsid w:val="00676BC7"/>
    <w:rsid w:val="00682643"/>
    <w:rsid w:val="006829C7"/>
    <w:rsid w:val="00682EB9"/>
    <w:rsid w:val="0068441A"/>
    <w:rsid w:val="006879FC"/>
    <w:rsid w:val="00690B19"/>
    <w:rsid w:val="006A0228"/>
    <w:rsid w:val="006A0A3C"/>
    <w:rsid w:val="006A79F0"/>
    <w:rsid w:val="006B47EE"/>
    <w:rsid w:val="006B499F"/>
    <w:rsid w:val="006B4F16"/>
    <w:rsid w:val="006C1628"/>
    <w:rsid w:val="006C1BE9"/>
    <w:rsid w:val="006C2DB0"/>
    <w:rsid w:val="006C3AE8"/>
    <w:rsid w:val="006C3E71"/>
    <w:rsid w:val="006C5CB5"/>
    <w:rsid w:val="006D3C0B"/>
    <w:rsid w:val="006D4996"/>
    <w:rsid w:val="006D541F"/>
    <w:rsid w:val="006D54AB"/>
    <w:rsid w:val="006E3006"/>
    <w:rsid w:val="006E382F"/>
    <w:rsid w:val="006E4866"/>
    <w:rsid w:val="006E5032"/>
    <w:rsid w:val="006E56F3"/>
    <w:rsid w:val="006E5BDA"/>
    <w:rsid w:val="006F0FC7"/>
    <w:rsid w:val="006F39A9"/>
    <w:rsid w:val="006F670F"/>
    <w:rsid w:val="00703272"/>
    <w:rsid w:val="007054D7"/>
    <w:rsid w:val="0070733C"/>
    <w:rsid w:val="00710C5D"/>
    <w:rsid w:val="007115EB"/>
    <w:rsid w:val="0071348C"/>
    <w:rsid w:val="00717273"/>
    <w:rsid w:val="00720FD4"/>
    <w:rsid w:val="00724AF2"/>
    <w:rsid w:val="00724E43"/>
    <w:rsid w:val="0073096C"/>
    <w:rsid w:val="0073327F"/>
    <w:rsid w:val="00736D0A"/>
    <w:rsid w:val="00736E60"/>
    <w:rsid w:val="00742398"/>
    <w:rsid w:val="007507B5"/>
    <w:rsid w:val="0075091D"/>
    <w:rsid w:val="00753192"/>
    <w:rsid w:val="00753592"/>
    <w:rsid w:val="00753A24"/>
    <w:rsid w:val="007609CD"/>
    <w:rsid w:val="00764635"/>
    <w:rsid w:val="00772188"/>
    <w:rsid w:val="00777854"/>
    <w:rsid w:val="007813D0"/>
    <w:rsid w:val="0078212D"/>
    <w:rsid w:val="00785872"/>
    <w:rsid w:val="00785993"/>
    <w:rsid w:val="007866E2"/>
    <w:rsid w:val="00786BA3"/>
    <w:rsid w:val="00787551"/>
    <w:rsid w:val="0079202F"/>
    <w:rsid w:val="00795AF2"/>
    <w:rsid w:val="0079651E"/>
    <w:rsid w:val="007A2AAD"/>
    <w:rsid w:val="007A4432"/>
    <w:rsid w:val="007A784E"/>
    <w:rsid w:val="007B499C"/>
    <w:rsid w:val="007B4D4B"/>
    <w:rsid w:val="007B75B1"/>
    <w:rsid w:val="007C301F"/>
    <w:rsid w:val="007D2A02"/>
    <w:rsid w:val="007D2DB9"/>
    <w:rsid w:val="007D79CD"/>
    <w:rsid w:val="007E1A2C"/>
    <w:rsid w:val="007E6EA1"/>
    <w:rsid w:val="007F0F63"/>
    <w:rsid w:val="007F10AE"/>
    <w:rsid w:val="007F2501"/>
    <w:rsid w:val="007F2B1E"/>
    <w:rsid w:val="007F62B4"/>
    <w:rsid w:val="007F7301"/>
    <w:rsid w:val="007F77E8"/>
    <w:rsid w:val="00801157"/>
    <w:rsid w:val="008014C3"/>
    <w:rsid w:val="00801517"/>
    <w:rsid w:val="00802EFB"/>
    <w:rsid w:val="0080658A"/>
    <w:rsid w:val="00807C36"/>
    <w:rsid w:val="00817AE8"/>
    <w:rsid w:val="00817AFA"/>
    <w:rsid w:val="00817DE8"/>
    <w:rsid w:val="0082047D"/>
    <w:rsid w:val="008229F5"/>
    <w:rsid w:val="0082699A"/>
    <w:rsid w:val="0082790E"/>
    <w:rsid w:val="00832CA4"/>
    <w:rsid w:val="00833CEB"/>
    <w:rsid w:val="008372D2"/>
    <w:rsid w:val="008377BC"/>
    <w:rsid w:val="00844C17"/>
    <w:rsid w:val="00846FD4"/>
    <w:rsid w:val="00847726"/>
    <w:rsid w:val="00847BD6"/>
    <w:rsid w:val="00850C00"/>
    <w:rsid w:val="00852511"/>
    <w:rsid w:val="008564F0"/>
    <w:rsid w:val="00857A69"/>
    <w:rsid w:val="008614F1"/>
    <w:rsid w:val="008639B3"/>
    <w:rsid w:val="00863C1A"/>
    <w:rsid w:val="0087142D"/>
    <w:rsid w:val="008717FF"/>
    <w:rsid w:val="00873956"/>
    <w:rsid w:val="00873A5E"/>
    <w:rsid w:val="00880E72"/>
    <w:rsid w:val="008825EE"/>
    <w:rsid w:val="0088596E"/>
    <w:rsid w:val="008921A6"/>
    <w:rsid w:val="00892D89"/>
    <w:rsid w:val="00894CFA"/>
    <w:rsid w:val="0089796A"/>
    <w:rsid w:val="008A2375"/>
    <w:rsid w:val="008B3FEF"/>
    <w:rsid w:val="008B52C3"/>
    <w:rsid w:val="008B7100"/>
    <w:rsid w:val="008D0192"/>
    <w:rsid w:val="008D76C5"/>
    <w:rsid w:val="008E0AFA"/>
    <w:rsid w:val="008E72E8"/>
    <w:rsid w:val="008E75D3"/>
    <w:rsid w:val="008F125E"/>
    <w:rsid w:val="008F20C6"/>
    <w:rsid w:val="008F4D2F"/>
    <w:rsid w:val="00901972"/>
    <w:rsid w:val="0090270D"/>
    <w:rsid w:val="00906292"/>
    <w:rsid w:val="00915C9A"/>
    <w:rsid w:val="00917162"/>
    <w:rsid w:val="009223FE"/>
    <w:rsid w:val="009251CC"/>
    <w:rsid w:val="0092714E"/>
    <w:rsid w:val="00933D41"/>
    <w:rsid w:val="0094106D"/>
    <w:rsid w:val="00942002"/>
    <w:rsid w:val="00943A02"/>
    <w:rsid w:val="00947885"/>
    <w:rsid w:val="00952168"/>
    <w:rsid w:val="009527FE"/>
    <w:rsid w:val="0095308A"/>
    <w:rsid w:val="00961734"/>
    <w:rsid w:val="009739A0"/>
    <w:rsid w:val="00974F84"/>
    <w:rsid w:val="009767C7"/>
    <w:rsid w:val="00980A01"/>
    <w:rsid w:val="00983627"/>
    <w:rsid w:val="0098579A"/>
    <w:rsid w:val="00990D8B"/>
    <w:rsid w:val="0099195A"/>
    <w:rsid w:val="00992A11"/>
    <w:rsid w:val="00994681"/>
    <w:rsid w:val="0099486A"/>
    <w:rsid w:val="009A0E26"/>
    <w:rsid w:val="009A16EC"/>
    <w:rsid w:val="009A2DA7"/>
    <w:rsid w:val="009A43A4"/>
    <w:rsid w:val="009B0051"/>
    <w:rsid w:val="009B19D6"/>
    <w:rsid w:val="009B29B7"/>
    <w:rsid w:val="009B3B37"/>
    <w:rsid w:val="009B5055"/>
    <w:rsid w:val="009B7B22"/>
    <w:rsid w:val="009B7D1F"/>
    <w:rsid w:val="009C088E"/>
    <w:rsid w:val="009C393D"/>
    <w:rsid w:val="009C45EC"/>
    <w:rsid w:val="009C4D35"/>
    <w:rsid w:val="009C68DE"/>
    <w:rsid w:val="009D0A83"/>
    <w:rsid w:val="009D1405"/>
    <w:rsid w:val="009D1522"/>
    <w:rsid w:val="009D19D1"/>
    <w:rsid w:val="009D1C70"/>
    <w:rsid w:val="009D6472"/>
    <w:rsid w:val="009D7252"/>
    <w:rsid w:val="009E109C"/>
    <w:rsid w:val="009E10A2"/>
    <w:rsid w:val="009E1563"/>
    <w:rsid w:val="009E5EB4"/>
    <w:rsid w:val="009F43F5"/>
    <w:rsid w:val="00A01B6B"/>
    <w:rsid w:val="00A044D6"/>
    <w:rsid w:val="00A04ADB"/>
    <w:rsid w:val="00A11E0F"/>
    <w:rsid w:val="00A15F08"/>
    <w:rsid w:val="00A24FB6"/>
    <w:rsid w:val="00A26CB6"/>
    <w:rsid w:val="00A32F82"/>
    <w:rsid w:val="00A32F8B"/>
    <w:rsid w:val="00A3756F"/>
    <w:rsid w:val="00A421CA"/>
    <w:rsid w:val="00A42D6F"/>
    <w:rsid w:val="00A43516"/>
    <w:rsid w:val="00A4484E"/>
    <w:rsid w:val="00A45479"/>
    <w:rsid w:val="00A45A62"/>
    <w:rsid w:val="00A54AC5"/>
    <w:rsid w:val="00A55DC3"/>
    <w:rsid w:val="00A56D41"/>
    <w:rsid w:val="00A61353"/>
    <w:rsid w:val="00A648B2"/>
    <w:rsid w:val="00A66974"/>
    <w:rsid w:val="00A66D1D"/>
    <w:rsid w:val="00A66DB1"/>
    <w:rsid w:val="00A67A92"/>
    <w:rsid w:val="00A75D21"/>
    <w:rsid w:val="00A80BF9"/>
    <w:rsid w:val="00A84200"/>
    <w:rsid w:val="00A87870"/>
    <w:rsid w:val="00A90122"/>
    <w:rsid w:val="00A91A70"/>
    <w:rsid w:val="00A94357"/>
    <w:rsid w:val="00AA1B85"/>
    <w:rsid w:val="00AA4D14"/>
    <w:rsid w:val="00AB0E46"/>
    <w:rsid w:val="00AB1CB6"/>
    <w:rsid w:val="00AB1D9A"/>
    <w:rsid w:val="00AB74B2"/>
    <w:rsid w:val="00AD10EF"/>
    <w:rsid w:val="00AD1A1B"/>
    <w:rsid w:val="00AD44FE"/>
    <w:rsid w:val="00AE1610"/>
    <w:rsid w:val="00AE49F1"/>
    <w:rsid w:val="00AF2B28"/>
    <w:rsid w:val="00AF4EF9"/>
    <w:rsid w:val="00B01819"/>
    <w:rsid w:val="00B02EE2"/>
    <w:rsid w:val="00B04152"/>
    <w:rsid w:val="00B05CCA"/>
    <w:rsid w:val="00B14271"/>
    <w:rsid w:val="00B16270"/>
    <w:rsid w:val="00B2218E"/>
    <w:rsid w:val="00B2685D"/>
    <w:rsid w:val="00B30351"/>
    <w:rsid w:val="00B33C2A"/>
    <w:rsid w:val="00B422EC"/>
    <w:rsid w:val="00B44B3F"/>
    <w:rsid w:val="00B55F56"/>
    <w:rsid w:val="00B726D4"/>
    <w:rsid w:val="00B809F6"/>
    <w:rsid w:val="00B8214F"/>
    <w:rsid w:val="00B85B25"/>
    <w:rsid w:val="00B8659D"/>
    <w:rsid w:val="00B86A4F"/>
    <w:rsid w:val="00B93035"/>
    <w:rsid w:val="00B9495F"/>
    <w:rsid w:val="00B958E8"/>
    <w:rsid w:val="00B97E4A"/>
    <w:rsid w:val="00BA09B2"/>
    <w:rsid w:val="00BA19F7"/>
    <w:rsid w:val="00BA3A33"/>
    <w:rsid w:val="00BA5B46"/>
    <w:rsid w:val="00BB3542"/>
    <w:rsid w:val="00BB4411"/>
    <w:rsid w:val="00BB5D0B"/>
    <w:rsid w:val="00BB78EB"/>
    <w:rsid w:val="00BC0995"/>
    <w:rsid w:val="00BE0D1F"/>
    <w:rsid w:val="00BE0EF1"/>
    <w:rsid w:val="00BE29D7"/>
    <w:rsid w:val="00BE793A"/>
    <w:rsid w:val="00BF2B82"/>
    <w:rsid w:val="00BF432A"/>
    <w:rsid w:val="00BF6E82"/>
    <w:rsid w:val="00C01347"/>
    <w:rsid w:val="00C03851"/>
    <w:rsid w:val="00C060C7"/>
    <w:rsid w:val="00C0722E"/>
    <w:rsid w:val="00C10E83"/>
    <w:rsid w:val="00C21619"/>
    <w:rsid w:val="00C242E6"/>
    <w:rsid w:val="00C24C17"/>
    <w:rsid w:val="00C26E3C"/>
    <w:rsid w:val="00C27823"/>
    <w:rsid w:val="00C3437C"/>
    <w:rsid w:val="00C374D0"/>
    <w:rsid w:val="00C3758F"/>
    <w:rsid w:val="00C40B88"/>
    <w:rsid w:val="00C42C93"/>
    <w:rsid w:val="00C45F80"/>
    <w:rsid w:val="00C46217"/>
    <w:rsid w:val="00C46554"/>
    <w:rsid w:val="00C47D87"/>
    <w:rsid w:val="00C502FA"/>
    <w:rsid w:val="00C5376E"/>
    <w:rsid w:val="00C67DB4"/>
    <w:rsid w:val="00C7277C"/>
    <w:rsid w:val="00C8047E"/>
    <w:rsid w:val="00C808A6"/>
    <w:rsid w:val="00C85CA5"/>
    <w:rsid w:val="00C97091"/>
    <w:rsid w:val="00C97260"/>
    <w:rsid w:val="00CA2001"/>
    <w:rsid w:val="00CA4002"/>
    <w:rsid w:val="00CB2900"/>
    <w:rsid w:val="00CB2BB4"/>
    <w:rsid w:val="00CB4C52"/>
    <w:rsid w:val="00CB5B6C"/>
    <w:rsid w:val="00CC052E"/>
    <w:rsid w:val="00CC5512"/>
    <w:rsid w:val="00CC6D31"/>
    <w:rsid w:val="00CD16BE"/>
    <w:rsid w:val="00CD4616"/>
    <w:rsid w:val="00CD56AF"/>
    <w:rsid w:val="00CE2B3C"/>
    <w:rsid w:val="00CE33D5"/>
    <w:rsid w:val="00CF26B2"/>
    <w:rsid w:val="00CF5350"/>
    <w:rsid w:val="00CF5D37"/>
    <w:rsid w:val="00CF5E75"/>
    <w:rsid w:val="00CF6C28"/>
    <w:rsid w:val="00CF6F33"/>
    <w:rsid w:val="00D0069F"/>
    <w:rsid w:val="00D02248"/>
    <w:rsid w:val="00D063B8"/>
    <w:rsid w:val="00D06825"/>
    <w:rsid w:val="00D07CE6"/>
    <w:rsid w:val="00D12B85"/>
    <w:rsid w:val="00D17E3B"/>
    <w:rsid w:val="00D23C09"/>
    <w:rsid w:val="00D23CED"/>
    <w:rsid w:val="00D24BD2"/>
    <w:rsid w:val="00D2573D"/>
    <w:rsid w:val="00D25821"/>
    <w:rsid w:val="00D25E70"/>
    <w:rsid w:val="00D260A2"/>
    <w:rsid w:val="00D30CC6"/>
    <w:rsid w:val="00D3260C"/>
    <w:rsid w:val="00D34D1A"/>
    <w:rsid w:val="00D35790"/>
    <w:rsid w:val="00D43FD5"/>
    <w:rsid w:val="00D449BB"/>
    <w:rsid w:val="00D5412A"/>
    <w:rsid w:val="00D5653B"/>
    <w:rsid w:val="00D62EF1"/>
    <w:rsid w:val="00D6309D"/>
    <w:rsid w:val="00D644CA"/>
    <w:rsid w:val="00D6573B"/>
    <w:rsid w:val="00D66FC2"/>
    <w:rsid w:val="00D70444"/>
    <w:rsid w:val="00D720AF"/>
    <w:rsid w:val="00D7226E"/>
    <w:rsid w:val="00D72D45"/>
    <w:rsid w:val="00D764A6"/>
    <w:rsid w:val="00D76C7E"/>
    <w:rsid w:val="00D771DE"/>
    <w:rsid w:val="00D7776D"/>
    <w:rsid w:val="00D81FA5"/>
    <w:rsid w:val="00D86B52"/>
    <w:rsid w:val="00D87762"/>
    <w:rsid w:val="00D9293F"/>
    <w:rsid w:val="00D92FDC"/>
    <w:rsid w:val="00D93598"/>
    <w:rsid w:val="00DA1E18"/>
    <w:rsid w:val="00DA2009"/>
    <w:rsid w:val="00DB05B1"/>
    <w:rsid w:val="00DB0CBA"/>
    <w:rsid w:val="00DB5A79"/>
    <w:rsid w:val="00DC2465"/>
    <w:rsid w:val="00DC60F2"/>
    <w:rsid w:val="00DC67FE"/>
    <w:rsid w:val="00DD512E"/>
    <w:rsid w:val="00DE07A7"/>
    <w:rsid w:val="00DE1177"/>
    <w:rsid w:val="00DE2CEA"/>
    <w:rsid w:val="00DE5AFA"/>
    <w:rsid w:val="00DE6A3C"/>
    <w:rsid w:val="00DE74F4"/>
    <w:rsid w:val="00DE7F97"/>
    <w:rsid w:val="00DF1010"/>
    <w:rsid w:val="00DF19CD"/>
    <w:rsid w:val="00DF227E"/>
    <w:rsid w:val="00DF5AEA"/>
    <w:rsid w:val="00DF63F6"/>
    <w:rsid w:val="00DF6490"/>
    <w:rsid w:val="00DF707A"/>
    <w:rsid w:val="00DF7E51"/>
    <w:rsid w:val="00E13747"/>
    <w:rsid w:val="00E15E4C"/>
    <w:rsid w:val="00E23D92"/>
    <w:rsid w:val="00E25AEA"/>
    <w:rsid w:val="00E30644"/>
    <w:rsid w:val="00E30DEF"/>
    <w:rsid w:val="00E30ED2"/>
    <w:rsid w:val="00E31276"/>
    <w:rsid w:val="00E34414"/>
    <w:rsid w:val="00E37F70"/>
    <w:rsid w:val="00E40EB6"/>
    <w:rsid w:val="00E42FE2"/>
    <w:rsid w:val="00E446C1"/>
    <w:rsid w:val="00E53D71"/>
    <w:rsid w:val="00E61129"/>
    <w:rsid w:val="00E6434A"/>
    <w:rsid w:val="00E656B6"/>
    <w:rsid w:val="00E758B9"/>
    <w:rsid w:val="00E77150"/>
    <w:rsid w:val="00E8439F"/>
    <w:rsid w:val="00E85569"/>
    <w:rsid w:val="00E856AF"/>
    <w:rsid w:val="00E86B83"/>
    <w:rsid w:val="00E86F25"/>
    <w:rsid w:val="00E87C64"/>
    <w:rsid w:val="00E9390A"/>
    <w:rsid w:val="00E93A01"/>
    <w:rsid w:val="00E93FF8"/>
    <w:rsid w:val="00E9418B"/>
    <w:rsid w:val="00E96EAF"/>
    <w:rsid w:val="00EA1752"/>
    <w:rsid w:val="00EA5A89"/>
    <w:rsid w:val="00EA5BDB"/>
    <w:rsid w:val="00EB3809"/>
    <w:rsid w:val="00EB46D9"/>
    <w:rsid w:val="00EC1356"/>
    <w:rsid w:val="00EC142D"/>
    <w:rsid w:val="00EC1E16"/>
    <w:rsid w:val="00EC3303"/>
    <w:rsid w:val="00EC7DD0"/>
    <w:rsid w:val="00ED0024"/>
    <w:rsid w:val="00ED0A4E"/>
    <w:rsid w:val="00ED0D19"/>
    <w:rsid w:val="00ED0F85"/>
    <w:rsid w:val="00ED2B5C"/>
    <w:rsid w:val="00ED3269"/>
    <w:rsid w:val="00EE0C18"/>
    <w:rsid w:val="00EE1772"/>
    <w:rsid w:val="00EE1A8C"/>
    <w:rsid w:val="00EE247E"/>
    <w:rsid w:val="00EE3F3B"/>
    <w:rsid w:val="00EE4643"/>
    <w:rsid w:val="00EF1330"/>
    <w:rsid w:val="00EF15FF"/>
    <w:rsid w:val="00EF5827"/>
    <w:rsid w:val="00EF5C5E"/>
    <w:rsid w:val="00EF64A8"/>
    <w:rsid w:val="00EF7111"/>
    <w:rsid w:val="00EF7D1A"/>
    <w:rsid w:val="00F04328"/>
    <w:rsid w:val="00F0448F"/>
    <w:rsid w:val="00F05393"/>
    <w:rsid w:val="00F0716C"/>
    <w:rsid w:val="00F10C92"/>
    <w:rsid w:val="00F11874"/>
    <w:rsid w:val="00F1347E"/>
    <w:rsid w:val="00F23E2A"/>
    <w:rsid w:val="00F24201"/>
    <w:rsid w:val="00F270E9"/>
    <w:rsid w:val="00F275C0"/>
    <w:rsid w:val="00F31615"/>
    <w:rsid w:val="00F32C28"/>
    <w:rsid w:val="00F346B6"/>
    <w:rsid w:val="00F3567A"/>
    <w:rsid w:val="00F357C0"/>
    <w:rsid w:val="00F36145"/>
    <w:rsid w:val="00F37BDD"/>
    <w:rsid w:val="00F41503"/>
    <w:rsid w:val="00F46440"/>
    <w:rsid w:val="00F466C8"/>
    <w:rsid w:val="00F469A9"/>
    <w:rsid w:val="00F50B46"/>
    <w:rsid w:val="00F50D1F"/>
    <w:rsid w:val="00F51CE3"/>
    <w:rsid w:val="00F541F2"/>
    <w:rsid w:val="00F56E27"/>
    <w:rsid w:val="00F62289"/>
    <w:rsid w:val="00F635FC"/>
    <w:rsid w:val="00F63D03"/>
    <w:rsid w:val="00F65E2F"/>
    <w:rsid w:val="00F67DF1"/>
    <w:rsid w:val="00F8309B"/>
    <w:rsid w:val="00F833C9"/>
    <w:rsid w:val="00F8364B"/>
    <w:rsid w:val="00F841CC"/>
    <w:rsid w:val="00F851D1"/>
    <w:rsid w:val="00F90064"/>
    <w:rsid w:val="00F90F91"/>
    <w:rsid w:val="00F96AFD"/>
    <w:rsid w:val="00F97704"/>
    <w:rsid w:val="00FA1398"/>
    <w:rsid w:val="00FA2E19"/>
    <w:rsid w:val="00FA3889"/>
    <w:rsid w:val="00FA697F"/>
    <w:rsid w:val="00FB409D"/>
    <w:rsid w:val="00FB5521"/>
    <w:rsid w:val="00FB610D"/>
    <w:rsid w:val="00FC4477"/>
    <w:rsid w:val="00FC46FB"/>
    <w:rsid w:val="00FC47D0"/>
    <w:rsid w:val="00FD0A38"/>
    <w:rsid w:val="00FD2BD3"/>
    <w:rsid w:val="00FD4CCA"/>
    <w:rsid w:val="00FE2A9E"/>
    <w:rsid w:val="00FE3FA3"/>
    <w:rsid w:val="011401A6"/>
    <w:rsid w:val="01652973"/>
    <w:rsid w:val="038B7F2A"/>
    <w:rsid w:val="06D641BF"/>
    <w:rsid w:val="099D3F5C"/>
    <w:rsid w:val="0ACD6DBE"/>
    <w:rsid w:val="0B5D6976"/>
    <w:rsid w:val="0D55E5D2"/>
    <w:rsid w:val="1061E2D6"/>
    <w:rsid w:val="10875874"/>
    <w:rsid w:val="1274E8A3"/>
    <w:rsid w:val="14581319"/>
    <w:rsid w:val="14F5B9DF"/>
    <w:rsid w:val="150C8234"/>
    <w:rsid w:val="163A4275"/>
    <w:rsid w:val="184EF93D"/>
    <w:rsid w:val="1CE35AD4"/>
    <w:rsid w:val="1EB7AA32"/>
    <w:rsid w:val="1EE3227D"/>
    <w:rsid w:val="1F346ADB"/>
    <w:rsid w:val="20955CE2"/>
    <w:rsid w:val="21A6A7ED"/>
    <w:rsid w:val="22160CA8"/>
    <w:rsid w:val="2297DC23"/>
    <w:rsid w:val="24B84C2A"/>
    <w:rsid w:val="2B437299"/>
    <w:rsid w:val="2D1B8E38"/>
    <w:rsid w:val="2F2D068D"/>
    <w:rsid w:val="2FB36E64"/>
    <w:rsid w:val="32260954"/>
    <w:rsid w:val="35B0A3B9"/>
    <w:rsid w:val="35BF708C"/>
    <w:rsid w:val="36331AA8"/>
    <w:rsid w:val="3810D0C6"/>
    <w:rsid w:val="38414421"/>
    <w:rsid w:val="3C711938"/>
    <w:rsid w:val="3C9B52AA"/>
    <w:rsid w:val="420D9C05"/>
    <w:rsid w:val="42D219D1"/>
    <w:rsid w:val="4344B59D"/>
    <w:rsid w:val="434B440E"/>
    <w:rsid w:val="479B4AB0"/>
    <w:rsid w:val="47C71912"/>
    <w:rsid w:val="483DCD4B"/>
    <w:rsid w:val="4887328C"/>
    <w:rsid w:val="489FCEA9"/>
    <w:rsid w:val="48EE3A82"/>
    <w:rsid w:val="4A0ADE18"/>
    <w:rsid w:val="4E57821D"/>
    <w:rsid w:val="504F969A"/>
    <w:rsid w:val="50AD3FB7"/>
    <w:rsid w:val="51181D77"/>
    <w:rsid w:val="531686A3"/>
    <w:rsid w:val="53D64D12"/>
    <w:rsid w:val="56749922"/>
    <w:rsid w:val="5AAAB681"/>
    <w:rsid w:val="5EB8EFB6"/>
    <w:rsid w:val="5FC774B1"/>
    <w:rsid w:val="60300431"/>
    <w:rsid w:val="634A00AF"/>
    <w:rsid w:val="6499EB54"/>
    <w:rsid w:val="65A9E9F6"/>
    <w:rsid w:val="67DCDB99"/>
    <w:rsid w:val="68054594"/>
    <w:rsid w:val="68A6C325"/>
    <w:rsid w:val="68EE26A4"/>
    <w:rsid w:val="6A6679A5"/>
    <w:rsid w:val="6CBCDA17"/>
    <w:rsid w:val="6EBF7254"/>
    <w:rsid w:val="714F5124"/>
    <w:rsid w:val="74A2D00C"/>
    <w:rsid w:val="769D1DCF"/>
    <w:rsid w:val="76EEAF0D"/>
    <w:rsid w:val="78A67C7A"/>
    <w:rsid w:val="7A056E55"/>
    <w:rsid w:val="7A32C271"/>
    <w:rsid w:val="7D448A12"/>
    <w:rsid w:val="7DD4A958"/>
    <w:rsid w:val="7F67E5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56B4454-579C-4830-B1AB-0AE9FB34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tulo1">
    <w:name w:val="heading 1"/>
    <w:basedOn w:val="Normal"/>
    <w:next w:val="Normal"/>
    <w:link w:val="Ttulo1Car"/>
    <w:uiPriority w:val="99"/>
    <w:qFormat/>
    <w:rsid w:val="00097261"/>
    <w:pPr>
      <w:keepNext/>
      <w:spacing w:line="420" w:lineRule="atLeast"/>
      <w:outlineLvl w:val="0"/>
    </w:pPr>
    <w:rPr>
      <w:rFonts w:cs="Arial"/>
      <w:b/>
      <w:bCs/>
      <w:kern w:val="32"/>
      <w:sz w:val="36"/>
      <w:szCs w:val="32"/>
    </w:rPr>
  </w:style>
  <w:style w:type="paragraph" w:styleId="Ttulo2">
    <w:name w:val="heading 2"/>
    <w:basedOn w:val="Normal"/>
    <w:next w:val="Normal"/>
    <w:qFormat/>
    <w:rsid w:val="003F46B0"/>
    <w:pPr>
      <w:keepNext/>
      <w:outlineLvl w:val="1"/>
    </w:pPr>
    <w:rPr>
      <w:rFonts w:cs="Arial"/>
      <w:bCs/>
      <w:iCs/>
      <w:color w:val="E1000F"/>
      <w:szCs w:val="28"/>
    </w:rPr>
  </w:style>
  <w:style w:type="paragraph" w:styleId="Ttulo3">
    <w:name w:val="heading 3"/>
    <w:basedOn w:val="Ttulo2"/>
    <w:next w:val="Normal"/>
    <w:qFormat/>
    <w:rsid w:val="006F1596"/>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epgina">
    <w:name w:val="footer"/>
    <w:basedOn w:val="Normal"/>
    <w:link w:val="Piedepgina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aconcuadrcula">
    <w:name w:val="Table Grid"/>
    <w:basedOn w:val="Tabla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tulo1Car">
    <w:name w:val="Título 1 Car"/>
    <w:link w:val="Ttulo1"/>
    <w:uiPriority w:val="99"/>
    <w:locked/>
    <w:rsid w:val="00B422EC"/>
    <w:rPr>
      <w:rFonts w:ascii="Arial" w:hAnsi="Arial" w:cs="Arial"/>
      <w:b/>
      <w:bCs/>
      <w:kern w:val="32"/>
      <w:sz w:val="36"/>
      <w:szCs w:val="32"/>
      <w:lang w:val="de-DE"/>
    </w:rPr>
  </w:style>
  <w:style w:type="character" w:styleId="Hipervnculo">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odeglobo">
    <w:name w:val="Balloon Text"/>
    <w:basedOn w:val="Normal"/>
    <w:link w:val="TextodegloboCar"/>
    <w:rsid w:val="00336854"/>
    <w:pPr>
      <w:spacing w:line="240" w:lineRule="auto"/>
    </w:pPr>
    <w:rPr>
      <w:sz w:val="18"/>
      <w:szCs w:val="18"/>
    </w:rPr>
  </w:style>
  <w:style w:type="character" w:customStyle="1" w:styleId="TextodegloboCar">
    <w:name w:val="Texto de globo Car"/>
    <w:link w:val="Textodeglob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epginaCar">
    <w:name w:val="Pie de página Car"/>
    <w:link w:val="Piedepgina"/>
    <w:uiPriority w:val="99"/>
    <w:rsid w:val="00992A11"/>
    <w:rPr>
      <w:rFonts w:ascii="Segoe UI" w:hAnsi="Segoe UI"/>
      <w:bCs/>
      <w:noProof/>
      <w:sz w:val="12"/>
      <w:szCs w:val="24"/>
      <w:lang w:val="de-DE"/>
    </w:rPr>
  </w:style>
  <w:style w:type="character" w:styleId="Mencinsinresolver">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Fuentedeprrafopredeter"/>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Fuentedeprrafopredeter"/>
    <w:rsid w:val="00336854"/>
    <w:rPr>
      <w:rFonts w:ascii="Segoe UI" w:hAnsi="Segoe UI"/>
      <w:sz w:val="18"/>
    </w:rPr>
  </w:style>
  <w:style w:type="character" w:customStyle="1" w:styleId="AboutandContactHeadline">
    <w:name w:val="About and Contact Headline"/>
    <w:basedOn w:val="Fuentedeprrafopredeter"/>
    <w:rsid w:val="00336854"/>
    <w:rPr>
      <w:rFonts w:ascii="Segoe UI" w:hAnsi="Segoe UI"/>
      <w:b/>
      <w:bCs/>
      <w:sz w:val="18"/>
    </w:rPr>
  </w:style>
  <w:style w:type="paragraph" w:styleId="Prrafodelista">
    <w:name w:val="List Paragraph"/>
    <w:basedOn w:val="Normal"/>
    <w:uiPriority w:val="63"/>
    <w:qFormat/>
    <w:rsid w:val="00C85CA5"/>
    <w:pPr>
      <w:ind w:left="720"/>
      <w:contextualSpacing/>
    </w:pPr>
    <w:rPr>
      <w:lang w:val="de-DE"/>
    </w:rPr>
  </w:style>
  <w:style w:type="character" w:styleId="Refdecomentario">
    <w:name w:val="annotation reference"/>
    <w:basedOn w:val="Fuentedeprrafopredeter"/>
    <w:rsid w:val="00511305"/>
    <w:rPr>
      <w:sz w:val="16"/>
      <w:szCs w:val="16"/>
    </w:rPr>
  </w:style>
  <w:style w:type="paragraph" w:styleId="Textocomentario">
    <w:name w:val="annotation text"/>
    <w:basedOn w:val="Normal"/>
    <w:link w:val="TextocomentarioCar"/>
    <w:rsid w:val="00511305"/>
    <w:pPr>
      <w:spacing w:line="240" w:lineRule="auto"/>
    </w:pPr>
    <w:rPr>
      <w:sz w:val="20"/>
      <w:szCs w:val="20"/>
    </w:rPr>
  </w:style>
  <w:style w:type="character" w:customStyle="1" w:styleId="TextocomentarioCar">
    <w:name w:val="Texto comentario Car"/>
    <w:basedOn w:val="Fuentedeprrafopredeter"/>
    <w:link w:val="Textocomentario"/>
    <w:rsid w:val="00511305"/>
    <w:rPr>
      <w:sz w:val="20"/>
      <w:szCs w:val="20"/>
    </w:rPr>
  </w:style>
  <w:style w:type="paragraph" w:styleId="Asuntodelcomentario">
    <w:name w:val="annotation subject"/>
    <w:basedOn w:val="Textocomentario"/>
    <w:next w:val="Textocomentario"/>
    <w:link w:val="AsuntodelcomentarioCar"/>
    <w:rsid w:val="00511305"/>
    <w:rPr>
      <w:b/>
      <w:bCs/>
    </w:rPr>
  </w:style>
  <w:style w:type="character" w:customStyle="1" w:styleId="AsuntodelcomentarioCar">
    <w:name w:val="Asunto del comentario Car"/>
    <w:basedOn w:val="TextocomentarioCar"/>
    <w:link w:val="Asuntodelcomentario"/>
    <w:rsid w:val="00511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36828951">
      <w:bodyDiv w:val="1"/>
      <w:marLeft w:val="0"/>
      <w:marRight w:val="0"/>
      <w:marTop w:val="0"/>
      <w:marBottom w:val="0"/>
      <w:divBdr>
        <w:top w:val="none" w:sz="0" w:space="0" w:color="auto"/>
        <w:left w:val="none" w:sz="0" w:space="0" w:color="auto"/>
        <w:bottom w:val="none" w:sz="0" w:space="0" w:color="auto"/>
        <w:right w:val="none" w:sz="0" w:space="0" w:color="auto"/>
      </w:divBdr>
    </w:div>
    <w:div w:id="15846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14" ma:contentTypeDescription="Create a new document." ma:contentTypeScope="" ma:versionID="6c42ab8b6819a80e071689bcfdc3e49a">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1c6f9747fc44983087ab73e83855ab73"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34A6FB13-6DAD-4065-B0C4-BCD1A38DE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1301</Words>
  <Characters>7156</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Ignacio Sabino</cp:lastModifiedBy>
  <cp:revision>17</cp:revision>
  <cp:lastPrinted>2016-11-16T01:11:00Z</cp:lastPrinted>
  <dcterms:created xsi:type="dcterms:W3CDTF">2021-03-04T13:42:00Z</dcterms:created>
  <dcterms:modified xsi:type="dcterms:W3CDTF">2021-03-04T14:10:00Z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