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customXml/itemProps6.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0E42A63" w14:textId="77777777" w:rsidR="00EE26D8" w:rsidRDefault="00C32843">
      <w:pPr>
        <w:pStyle w:val="MonthDayYear"/>
        <w:rPr>
          <w:lang w:eastAsia="zh-CN"/>
        </w:rPr>
      </w:pPr>
      <w:r>
        <w:rPr>
          <w:lang w:eastAsia="zh-CN"/>
        </w:rPr>
        <w:t>2021</w:t>
      </w:r>
      <w:r>
        <w:rPr>
          <w:rFonts w:hint="eastAsia"/>
          <w:lang w:eastAsia="zh-CN"/>
        </w:rPr>
        <w:t>年</w:t>
      </w:r>
      <w:r>
        <w:rPr>
          <w:lang w:eastAsia="zh-CN"/>
        </w:rPr>
        <w:t>7</w:t>
      </w:r>
      <w:r>
        <w:rPr>
          <w:rFonts w:hint="eastAsia"/>
          <w:lang w:eastAsia="zh-CN"/>
        </w:rPr>
        <w:t>月</w:t>
      </w:r>
      <w:r>
        <w:rPr>
          <w:rFonts w:hint="eastAsia"/>
          <w:lang w:eastAsia="zh-CN"/>
        </w:rPr>
        <w:t>1</w:t>
      </w:r>
      <w:r>
        <w:rPr>
          <w:lang w:eastAsia="zh-CN"/>
        </w:rPr>
        <w:t>9</w:t>
      </w:r>
      <w:r>
        <w:rPr>
          <w:rFonts w:hint="eastAsia"/>
          <w:lang w:eastAsia="zh-CN"/>
        </w:rPr>
        <w:t>日</w:t>
      </w:r>
      <w:r>
        <w:rPr>
          <w:rFonts w:hint="eastAsia"/>
          <w:lang w:eastAsia="zh-CN"/>
        </w:rPr>
        <w:br/>
      </w:r>
    </w:p>
    <w:p w14:paraId="70E42A64" w14:textId="69113BBB" w:rsidR="00EE26D8" w:rsidRPr="006C176B" w:rsidRDefault="006C176B">
      <w:pPr>
        <w:rPr>
          <w:rStyle w:val="Headline"/>
          <w:sz w:val="24"/>
          <w:szCs w:val="20"/>
          <w:lang w:eastAsia="zh-CN"/>
        </w:rPr>
      </w:pPr>
      <w:r w:rsidRPr="006C176B">
        <w:rPr>
          <w:rStyle w:val="Headline"/>
          <w:rFonts w:hint="eastAsia"/>
          <w:sz w:val="24"/>
          <w:szCs w:val="20"/>
          <w:lang w:eastAsia="zh-CN"/>
        </w:rPr>
        <w:t>推动轨道交通生态圈发展</w:t>
      </w:r>
    </w:p>
    <w:p w14:paraId="70E42A65" w14:textId="552D5225" w:rsidR="00EE26D8" w:rsidRDefault="00C32843">
      <w:pPr>
        <w:jc w:val="left"/>
        <w:rPr>
          <w:lang w:eastAsia="zh-CN"/>
        </w:rPr>
      </w:pPr>
      <w:r>
        <w:rPr>
          <w:rStyle w:val="Headline"/>
          <w:rFonts w:hint="eastAsia"/>
          <w:lang w:eastAsia="zh-CN"/>
        </w:rPr>
        <w:t>汉高与青岛</w:t>
      </w:r>
      <w:r>
        <w:rPr>
          <w:rStyle w:val="Headline"/>
          <w:lang w:eastAsia="zh-CN"/>
        </w:rPr>
        <w:t>轨道交通产业示范区</w:t>
      </w:r>
      <w:r>
        <w:rPr>
          <w:rStyle w:val="Headline"/>
          <w:rFonts w:hint="eastAsia"/>
          <w:lang w:eastAsia="zh-CN"/>
        </w:rPr>
        <w:t>签署战略合作协议</w:t>
      </w:r>
      <w:r>
        <w:rPr>
          <w:rStyle w:val="Headline"/>
          <w:rFonts w:hint="eastAsia"/>
          <w:lang w:eastAsia="zh-CN"/>
        </w:rPr>
        <w:br/>
      </w:r>
    </w:p>
    <w:p w14:paraId="70E42A66" w14:textId="77777777" w:rsidR="00EE26D8" w:rsidRDefault="00C32843">
      <w:pPr>
        <w:spacing w:line="240" w:lineRule="auto"/>
        <w:jc w:val="left"/>
        <w:rPr>
          <w:rFonts w:ascii="等线" w:hAnsi="等线"/>
          <w:szCs w:val="22"/>
          <w:lang w:eastAsia="zh-CN"/>
        </w:rPr>
      </w:pPr>
      <w:r>
        <w:rPr>
          <w:rFonts w:ascii="等线" w:hAnsi="等线" w:hint="eastAsia"/>
          <w:szCs w:val="22"/>
          <w:lang w:eastAsia="zh-CN"/>
        </w:rPr>
        <w:t>中国青岛–</w:t>
      </w:r>
      <w:r>
        <w:rPr>
          <w:rFonts w:ascii="等线" w:hAnsi="等线" w:hint="eastAsia"/>
          <w:szCs w:val="22"/>
          <w:lang w:eastAsia="zh-CN"/>
        </w:rPr>
        <w:t>2021</w:t>
      </w:r>
      <w:r>
        <w:rPr>
          <w:rFonts w:ascii="等线" w:hAnsi="等线" w:hint="eastAsia"/>
          <w:szCs w:val="22"/>
          <w:lang w:eastAsia="zh-CN"/>
        </w:rPr>
        <w:t>年</w:t>
      </w:r>
      <w:r>
        <w:rPr>
          <w:rFonts w:ascii="等线" w:hAnsi="等线" w:hint="eastAsia"/>
          <w:szCs w:val="22"/>
          <w:lang w:eastAsia="zh-CN"/>
        </w:rPr>
        <w:t>7</w:t>
      </w:r>
      <w:r>
        <w:rPr>
          <w:rFonts w:ascii="等线" w:hAnsi="等线" w:hint="eastAsia"/>
          <w:szCs w:val="22"/>
          <w:lang w:eastAsia="zh-CN"/>
        </w:rPr>
        <w:t>月</w:t>
      </w:r>
      <w:r>
        <w:rPr>
          <w:rFonts w:ascii="等线" w:hAnsi="等线" w:hint="eastAsia"/>
          <w:szCs w:val="22"/>
          <w:lang w:eastAsia="zh-CN"/>
        </w:rPr>
        <w:t>1</w:t>
      </w:r>
      <w:r>
        <w:rPr>
          <w:rFonts w:ascii="等线" w:hAnsi="等线"/>
          <w:szCs w:val="22"/>
          <w:lang w:eastAsia="zh-CN"/>
        </w:rPr>
        <w:t>9</w:t>
      </w:r>
      <w:r>
        <w:rPr>
          <w:rFonts w:ascii="等线" w:hAnsi="等线" w:hint="eastAsia"/>
          <w:szCs w:val="22"/>
          <w:lang w:eastAsia="zh-CN"/>
        </w:rPr>
        <w:t>日，近日，汉高粘合剂业务部与青岛</w:t>
      </w:r>
      <w:r>
        <w:rPr>
          <w:rFonts w:ascii="等线" w:hAnsi="等线"/>
          <w:szCs w:val="22"/>
          <w:lang w:eastAsia="zh-CN"/>
        </w:rPr>
        <w:t>轨道交通产业示范区管委会</w:t>
      </w:r>
      <w:r>
        <w:rPr>
          <w:rFonts w:ascii="等线" w:hAnsi="等线" w:hint="eastAsia"/>
          <w:szCs w:val="22"/>
          <w:lang w:eastAsia="zh-CN"/>
        </w:rPr>
        <w:t>签署战略合作协议。汉高将与</w:t>
      </w:r>
      <w:r>
        <w:rPr>
          <w:rFonts w:ascii="等线" w:hAnsi="等线"/>
          <w:szCs w:val="22"/>
          <w:lang w:eastAsia="zh-CN"/>
        </w:rPr>
        <w:t>青岛轨道交通产业</w:t>
      </w:r>
      <w:r>
        <w:rPr>
          <w:rFonts w:ascii="等线" w:hAnsi="等线" w:hint="eastAsia"/>
          <w:szCs w:val="22"/>
          <w:lang w:eastAsia="zh-CN"/>
        </w:rPr>
        <w:t>示范区在</w:t>
      </w:r>
      <w:r>
        <w:rPr>
          <w:rFonts w:ascii="等线" w:hAnsi="等线"/>
          <w:szCs w:val="22"/>
          <w:lang w:eastAsia="zh-CN"/>
        </w:rPr>
        <w:t>轨道交通以及碳纤维</w:t>
      </w:r>
      <w:r>
        <w:rPr>
          <w:rFonts w:ascii="等线" w:hAnsi="等线" w:hint="eastAsia"/>
          <w:szCs w:val="22"/>
          <w:lang w:eastAsia="zh-CN"/>
        </w:rPr>
        <w:t>新材料、轨道车体及零部件、轨道车辆内装业务等领域开展全面合作。</w:t>
      </w:r>
      <w:r>
        <w:rPr>
          <w:rFonts w:ascii="等线" w:hAnsi="等线" w:hint="eastAsia"/>
          <w:szCs w:val="22"/>
          <w:lang w:eastAsia="zh-CN"/>
        </w:rPr>
        <w:br/>
      </w:r>
    </w:p>
    <w:p w14:paraId="70E42A67" w14:textId="77777777" w:rsidR="00EE26D8" w:rsidRDefault="00C32843">
      <w:pPr>
        <w:spacing w:line="240" w:lineRule="auto"/>
        <w:jc w:val="left"/>
        <w:rPr>
          <w:rFonts w:ascii="等线" w:hAnsi="等线"/>
          <w:szCs w:val="22"/>
          <w:lang w:eastAsia="zh-CN"/>
        </w:rPr>
      </w:pPr>
      <w:r>
        <w:rPr>
          <w:rFonts w:ascii="等线" w:hAnsi="等线" w:hint="eastAsia"/>
          <w:szCs w:val="22"/>
          <w:lang w:eastAsia="zh-CN"/>
        </w:rPr>
        <w:t>汉高与青岛轨道交通产业示范区的具体合作包括碳纤维</w:t>
      </w:r>
      <w:r>
        <w:rPr>
          <w:rFonts w:ascii="等线" w:hAnsi="等线"/>
          <w:szCs w:val="22"/>
          <w:lang w:eastAsia="zh-CN"/>
        </w:rPr>
        <w:t>在内的</w:t>
      </w:r>
      <w:r>
        <w:rPr>
          <w:rFonts w:ascii="等线" w:hAnsi="等线" w:hint="eastAsia"/>
          <w:szCs w:val="22"/>
          <w:lang w:eastAsia="zh-CN"/>
        </w:rPr>
        <w:t>复材等新材料领域的研发应用，轨道车</w:t>
      </w:r>
      <w:r>
        <w:rPr>
          <w:rFonts w:ascii="等线" w:hAnsi="等线"/>
          <w:szCs w:val="22"/>
          <w:lang w:eastAsia="zh-CN"/>
        </w:rPr>
        <w:t>辆</w:t>
      </w:r>
      <w:r>
        <w:rPr>
          <w:rFonts w:ascii="等线" w:hAnsi="等线" w:hint="eastAsia"/>
          <w:szCs w:val="22"/>
          <w:lang w:eastAsia="zh-CN"/>
        </w:rPr>
        <w:t>及零部件粘接、密封、减振降噪、防火阻燃、轻量化车辆等复合材料开发及应用，轨道交通零配件企业的车辆内装，以及车辆运营企业的维保。</w:t>
      </w:r>
      <w:r>
        <w:rPr>
          <w:rFonts w:ascii="等线" w:hAnsi="等线"/>
          <w:szCs w:val="22"/>
          <w:lang w:eastAsia="zh-CN"/>
        </w:rPr>
        <w:t xml:space="preserve"> </w:t>
      </w:r>
    </w:p>
    <w:p w14:paraId="70E42A68" w14:textId="77777777" w:rsidR="00EE26D8" w:rsidRDefault="00EE26D8">
      <w:pPr>
        <w:spacing w:line="240" w:lineRule="auto"/>
        <w:rPr>
          <w:rFonts w:ascii="等线" w:hAnsi="等线"/>
          <w:szCs w:val="22"/>
          <w:lang w:eastAsia="zh-CN"/>
        </w:rPr>
      </w:pPr>
    </w:p>
    <w:p w14:paraId="70E42A69" w14:textId="77777777" w:rsidR="00EE26D8" w:rsidRDefault="00C32843">
      <w:pPr>
        <w:spacing w:line="240" w:lineRule="auto"/>
        <w:jc w:val="left"/>
        <w:rPr>
          <w:rFonts w:ascii="等线" w:hAnsi="等线"/>
          <w:szCs w:val="22"/>
          <w:lang w:eastAsia="zh-CN"/>
        </w:rPr>
      </w:pPr>
      <w:r>
        <w:rPr>
          <w:rFonts w:hint="eastAsia"/>
          <w:lang w:eastAsia="zh-CN"/>
        </w:rPr>
        <w:t>汉高全球副总裁、航空航天及轨道交通行业全球负责人兼电子材料及工业市场亚太区负责人盛艾博（</w:t>
      </w:r>
      <w:r>
        <w:rPr>
          <w:rFonts w:hint="eastAsia"/>
          <w:lang w:eastAsia="zh-CN"/>
        </w:rPr>
        <w:t>Patric Scheidner</w:t>
      </w:r>
      <w:r>
        <w:rPr>
          <w:rFonts w:hint="eastAsia"/>
          <w:lang w:eastAsia="zh-CN"/>
        </w:rPr>
        <w:t>）表示：“</w:t>
      </w:r>
      <w:r>
        <w:rPr>
          <w:rFonts w:ascii="等线" w:hAnsi="等线" w:hint="eastAsia"/>
          <w:lang w:eastAsia="zh-CN"/>
        </w:rPr>
        <w:t>青岛轨道交通产业示范区</w:t>
      </w:r>
      <w:r>
        <w:rPr>
          <w:rFonts w:hint="eastAsia"/>
          <w:lang w:eastAsia="zh-CN"/>
        </w:rPr>
        <w:t>的定位与汉高产品及研发能力高度契合。这次与示范区的战略合作促进了我们与轨道交通产业链关键企业的深入合作，推动了轨</w:t>
      </w:r>
      <w:r>
        <w:rPr>
          <w:rFonts w:ascii="等线" w:hAnsi="等线" w:hint="eastAsia"/>
          <w:szCs w:val="22"/>
          <w:lang w:eastAsia="zh-CN"/>
        </w:rPr>
        <w:t>道生态圈关键成员的资源整合。”</w:t>
      </w:r>
      <w:r>
        <w:rPr>
          <w:rFonts w:ascii="等线" w:hAnsi="等线" w:hint="eastAsia"/>
          <w:szCs w:val="22"/>
          <w:lang w:eastAsia="zh-CN"/>
        </w:rPr>
        <w:br/>
      </w:r>
    </w:p>
    <w:p w14:paraId="70E42A6A" w14:textId="77777777" w:rsidR="00EE26D8" w:rsidRDefault="00C32843">
      <w:pPr>
        <w:spacing w:line="240" w:lineRule="auto"/>
        <w:jc w:val="left"/>
        <w:rPr>
          <w:rFonts w:ascii="等线" w:hAnsi="等线"/>
          <w:szCs w:val="22"/>
          <w:lang w:eastAsia="zh-CN"/>
        </w:rPr>
      </w:pPr>
      <w:r>
        <w:rPr>
          <w:rFonts w:ascii="等线" w:hAnsi="等线" w:hint="eastAsia"/>
          <w:szCs w:val="22"/>
          <w:lang w:eastAsia="zh-CN"/>
        </w:rPr>
        <w:t>“</w:t>
      </w:r>
      <w:r>
        <w:rPr>
          <w:rFonts w:ascii="等线" w:hAnsi="等线"/>
          <w:szCs w:val="22"/>
          <w:lang w:eastAsia="zh-CN"/>
        </w:rPr>
        <w:t>汉高在研发</w:t>
      </w:r>
      <w:r>
        <w:rPr>
          <w:rFonts w:ascii="等线" w:hAnsi="等线" w:hint="eastAsia"/>
          <w:szCs w:val="22"/>
          <w:lang w:eastAsia="zh-CN"/>
        </w:rPr>
        <w:t>和</w:t>
      </w:r>
      <w:r>
        <w:rPr>
          <w:rFonts w:ascii="等线" w:hAnsi="等线"/>
          <w:szCs w:val="22"/>
          <w:lang w:eastAsia="zh-CN"/>
        </w:rPr>
        <w:t>创新方面具有很强的技术能力和资源</w:t>
      </w:r>
      <w:r>
        <w:rPr>
          <w:rFonts w:ascii="等线" w:hAnsi="等线" w:hint="eastAsia"/>
          <w:szCs w:val="22"/>
          <w:lang w:eastAsia="zh-CN"/>
        </w:rPr>
        <w:t>，此次双方的合作</w:t>
      </w:r>
      <w:r>
        <w:rPr>
          <w:rFonts w:ascii="等线" w:hAnsi="等线"/>
          <w:szCs w:val="22"/>
          <w:lang w:eastAsia="zh-CN"/>
        </w:rPr>
        <w:t>将进一步加强</w:t>
      </w:r>
      <w:r>
        <w:rPr>
          <w:rFonts w:ascii="等线" w:hAnsi="等线" w:hint="eastAsia"/>
          <w:szCs w:val="22"/>
          <w:lang w:eastAsia="zh-CN"/>
        </w:rPr>
        <w:t>轨道交通</w:t>
      </w:r>
      <w:r>
        <w:rPr>
          <w:rFonts w:ascii="等线" w:hAnsi="等线" w:hint="eastAsia"/>
          <w:szCs w:val="22"/>
          <w:lang w:eastAsia="zh-CN"/>
        </w:rPr>
        <w:t>产业示范区的</w:t>
      </w:r>
      <w:r>
        <w:rPr>
          <w:rFonts w:ascii="等线" w:hAnsi="等线"/>
          <w:szCs w:val="22"/>
          <w:lang w:eastAsia="zh-CN"/>
        </w:rPr>
        <w:t>产业集聚优势</w:t>
      </w:r>
      <w:r>
        <w:rPr>
          <w:rFonts w:ascii="等线" w:hAnsi="等线" w:hint="eastAsia"/>
          <w:szCs w:val="22"/>
          <w:lang w:eastAsia="zh-CN"/>
        </w:rPr>
        <w:t>，拓宽产业发展的宽度和广度，从而助推示范区成为世界级轨道交通产业发展高地。”</w:t>
      </w:r>
      <w:r>
        <w:rPr>
          <w:rFonts w:ascii="等线" w:hAnsi="等线" w:hint="eastAsia"/>
          <w:szCs w:val="22"/>
          <w:lang w:eastAsia="zh-CN"/>
        </w:rPr>
        <w:t xml:space="preserve"> </w:t>
      </w:r>
      <w:r>
        <w:rPr>
          <w:rFonts w:ascii="等线" w:hAnsi="等线" w:hint="eastAsia"/>
          <w:szCs w:val="22"/>
          <w:lang w:eastAsia="zh-CN"/>
        </w:rPr>
        <w:t>青岛轨道交通示范区管委会主任王波表示。</w:t>
      </w:r>
      <w:r>
        <w:rPr>
          <w:rFonts w:ascii="等线" w:hAnsi="等线" w:hint="eastAsia"/>
          <w:szCs w:val="22"/>
          <w:lang w:eastAsia="zh-CN"/>
        </w:rPr>
        <w:br/>
      </w:r>
    </w:p>
    <w:p w14:paraId="70E42A6B" w14:textId="77777777" w:rsidR="00EE26D8" w:rsidRDefault="00C32843">
      <w:pPr>
        <w:spacing w:line="240" w:lineRule="auto"/>
        <w:jc w:val="left"/>
        <w:rPr>
          <w:rFonts w:ascii="等线" w:hAnsi="等线"/>
          <w:szCs w:val="22"/>
          <w:lang w:eastAsia="zh-CN"/>
        </w:rPr>
      </w:pPr>
      <w:r>
        <w:rPr>
          <w:rFonts w:ascii="等线" w:hAnsi="等线" w:hint="eastAsia"/>
          <w:szCs w:val="22"/>
          <w:lang w:eastAsia="zh-CN"/>
        </w:rPr>
        <w:t>在此次战略合作签约仪式上，青岛轨道交通产业示范区辖区内的相关轨道交通重点企业也参与相关合作。汉高将为部分重点企业提供针对先进交通工具行业的材料应用经验及综合解决方案，满足轨道交通车辆发展对轻量化、环保、安全性的更高要求。</w:t>
      </w:r>
      <w:r>
        <w:rPr>
          <w:rFonts w:ascii="等线" w:hAnsi="等线" w:hint="eastAsia"/>
          <w:szCs w:val="22"/>
          <w:lang w:eastAsia="zh-CN"/>
        </w:rPr>
        <w:br/>
      </w:r>
    </w:p>
    <w:p w14:paraId="70E42A6C" w14:textId="77777777" w:rsidR="00EE26D8" w:rsidRDefault="00C32843">
      <w:pPr>
        <w:spacing w:line="240" w:lineRule="auto"/>
        <w:jc w:val="left"/>
        <w:rPr>
          <w:rFonts w:ascii="等线" w:hAnsi="等线"/>
          <w:szCs w:val="22"/>
          <w:lang w:eastAsia="zh-CN"/>
        </w:rPr>
      </w:pPr>
      <w:r>
        <w:rPr>
          <w:rFonts w:ascii="等线" w:hAnsi="等线" w:hint="eastAsia"/>
          <w:szCs w:val="22"/>
          <w:lang w:eastAsia="zh-CN"/>
        </w:rPr>
        <w:t>盛艾博进一步表示：“汉高一直是轨道系统的关键合作伙伴和解决方案的供应商，这次合作将有助于我们为轨道交通企业创造更多可持续发展的价值，为客户所面临</w:t>
      </w:r>
      <w:r>
        <w:rPr>
          <w:rFonts w:ascii="等线" w:hAnsi="等线" w:hint="eastAsia"/>
          <w:szCs w:val="22"/>
          <w:lang w:eastAsia="zh-CN"/>
        </w:rPr>
        <w:t>的市场挑战和多种应用需求提供量身定制的解决方案，同时，也进一步帮助客户降低能耗。”</w:t>
      </w:r>
      <w:r>
        <w:rPr>
          <w:rFonts w:ascii="等线" w:hAnsi="等线" w:hint="eastAsia"/>
          <w:szCs w:val="22"/>
          <w:lang w:eastAsia="zh-CN"/>
        </w:rPr>
        <w:br/>
      </w:r>
    </w:p>
    <w:p w14:paraId="70E42A6D" w14:textId="77777777" w:rsidR="00EE26D8" w:rsidRDefault="00EE26D8">
      <w:pPr>
        <w:rPr>
          <w:rFonts w:cs="Segoe UI"/>
          <w:szCs w:val="22"/>
          <w:lang w:eastAsia="zh-CN"/>
        </w:rPr>
      </w:pPr>
    </w:p>
    <w:p w14:paraId="70E42A6E" w14:textId="77777777" w:rsidR="00EE26D8" w:rsidRDefault="00EE26D8">
      <w:pPr>
        <w:rPr>
          <w:rFonts w:cs="Segoe UI"/>
          <w:szCs w:val="22"/>
          <w:lang w:eastAsia="zh-CN"/>
        </w:rPr>
      </w:pPr>
    </w:p>
    <w:p w14:paraId="70E42A6F" w14:textId="591706AA" w:rsidR="00EE26D8" w:rsidRDefault="005A7B24">
      <w:pPr>
        <w:rPr>
          <w:rFonts w:cs="Segoe UI"/>
          <w:szCs w:val="22"/>
          <w:lang w:eastAsia="zh-CN"/>
        </w:rPr>
      </w:pPr>
      <w:r>
        <w:rPr>
          <w:noProof/>
        </w:rPr>
        <w:lastRenderedPageBreak/>
        <w:drawing>
          <wp:inline distT="0" distB="0" distL="0" distR="0" wp14:anchorId="78B2DDE9" wp14:editId="5156470F">
            <wp:extent cx="3210809" cy="2139950"/>
            <wp:effectExtent l="0" t="0" r="8890" b="0"/>
            <wp:docPr id="12" name="图片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3212546" cy="2141108"/>
                    </a:xfrm>
                    <a:prstGeom prst="rect">
                      <a:avLst/>
                    </a:prstGeom>
                    <a:noFill/>
                    <a:ln>
                      <a:noFill/>
                    </a:ln>
                  </pic:spPr>
                </pic:pic>
              </a:graphicData>
            </a:graphic>
          </wp:inline>
        </w:drawing>
      </w:r>
    </w:p>
    <w:p w14:paraId="70E42A70" w14:textId="77777777" w:rsidR="00EE26D8" w:rsidRDefault="00C32843">
      <w:pPr>
        <w:jc w:val="left"/>
        <w:rPr>
          <w:rStyle w:val="AboutandContactBody"/>
          <w:lang w:eastAsia="zh-CN"/>
        </w:rPr>
      </w:pPr>
      <w:r>
        <w:rPr>
          <w:rFonts w:cs="Segoe UI" w:hint="eastAsia"/>
          <w:szCs w:val="22"/>
          <w:lang w:eastAsia="zh-CN"/>
        </w:rPr>
        <w:t>汉高粘合剂业务部与青岛轨道交通产业示范区管委会签署战略合作协议</w:t>
      </w:r>
      <w:r>
        <w:rPr>
          <w:rFonts w:cs="Segoe UI" w:hint="eastAsia"/>
          <w:szCs w:val="22"/>
          <w:lang w:eastAsia="zh-CN"/>
        </w:rPr>
        <w:br/>
      </w:r>
    </w:p>
    <w:p w14:paraId="70E42A71" w14:textId="75F0ED34" w:rsidR="00EE26D8" w:rsidRDefault="00EE26D8">
      <w:pPr>
        <w:rPr>
          <w:rStyle w:val="AboutandContactBody"/>
          <w:lang w:eastAsia="zh-CN"/>
        </w:rPr>
      </w:pPr>
    </w:p>
    <w:p w14:paraId="70E42A73" w14:textId="77777777" w:rsidR="00EE26D8" w:rsidRDefault="00C32843">
      <w:pPr>
        <w:spacing w:line="360" w:lineRule="auto"/>
        <w:rPr>
          <w:rFonts w:cs="Arial"/>
          <w:b/>
          <w:szCs w:val="20"/>
          <w:lang w:eastAsia="zh-CN"/>
        </w:rPr>
      </w:pPr>
      <w:r>
        <w:rPr>
          <w:rFonts w:cs="Arial"/>
          <w:b/>
          <w:szCs w:val="20"/>
          <w:lang w:eastAsia="zh-CN"/>
        </w:rPr>
        <w:t>关于汉高</w:t>
      </w:r>
    </w:p>
    <w:p w14:paraId="70E42A74" w14:textId="77777777" w:rsidR="00EE26D8" w:rsidRDefault="00C32843">
      <w:pPr>
        <w:autoSpaceDE w:val="0"/>
        <w:autoSpaceDN w:val="0"/>
        <w:adjustRightInd w:val="0"/>
        <w:spacing w:line="360" w:lineRule="auto"/>
        <w:rPr>
          <w:rFonts w:cs="Arial"/>
          <w:b/>
          <w:sz w:val="18"/>
          <w:szCs w:val="20"/>
          <w:lang w:eastAsia="zh-CN"/>
        </w:rPr>
      </w:pPr>
      <w:r>
        <w:rPr>
          <w:rFonts w:cs="Arial"/>
          <w:sz w:val="18"/>
          <w:lang w:eastAsia="zh-CN"/>
        </w:rPr>
        <w:t>汉高在全球范围内经营均衡且多元化的业务组合。通过强大的品牌、卓越的创新和先进的技术，公司在工业和消费领域的三大业务板块中确立了领先地位。汉高粘合剂技术业务部是全球粘合剂市场的领导者，服务于全球各行各业。洗涤剂及家用护理以及化妆品</w:t>
      </w:r>
      <w:r>
        <w:rPr>
          <w:rFonts w:cs="Arial"/>
          <w:sz w:val="18"/>
          <w:lang w:eastAsia="zh-CN"/>
        </w:rPr>
        <w:t>/</w:t>
      </w:r>
      <w:r>
        <w:rPr>
          <w:rFonts w:cs="Arial"/>
          <w:sz w:val="18"/>
          <w:lang w:eastAsia="zh-CN"/>
        </w:rPr>
        <w:t>美容用品两大业务也是各国市场和众多应用领域中的领先品牌。公司成立于</w:t>
      </w:r>
      <w:r>
        <w:rPr>
          <w:rFonts w:cs="Arial"/>
          <w:sz w:val="18"/>
          <w:lang w:eastAsia="zh-CN"/>
        </w:rPr>
        <w:t>1876</w:t>
      </w:r>
      <w:r>
        <w:rPr>
          <w:rFonts w:cs="Arial"/>
          <w:sz w:val="18"/>
          <w:lang w:eastAsia="zh-CN"/>
        </w:rPr>
        <w:t>年，迄今已有</w:t>
      </w:r>
      <w:r>
        <w:rPr>
          <w:rFonts w:cs="Arial"/>
          <w:sz w:val="18"/>
          <w:lang w:eastAsia="zh-CN"/>
        </w:rPr>
        <w:t>140</w:t>
      </w:r>
      <w:r>
        <w:rPr>
          <w:rFonts w:cs="Arial"/>
          <w:sz w:val="18"/>
          <w:lang w:eastAsia="zh-CN"/>
        </w:rPr>
        <w:t>多年光辉历史。</w:t>
      </w:r>
      <w:r>
        <w:rPr>
          <w:rFonts w:cs="Arial"/>
          <w:sz w:val="18"/>
          <w:lang w:eastAsia="zh-CN"/>
        </w:rPr>
        <w:t>2020</w:t>
      </w:r>
      <w:r>
        <w:rPr>
          <w:rFonts w:cs="Arial"/>
          <w:sz w:val="18"/>
          <w:lang w:eastAsia="zh-CN"/>
        </w:rPr>
        <w:t>年，汉高实现销售额</w:t>
      </w:r>
      <w:r>
        <w:rPr>
          <w:rFonts w:cs="Arial" w:hint="eastAsia"/>
          <w:sz w:val="18"/>
          <w:lang w:eastAsia="zh-CN"/>
        </w:rPr>
        <w:t>逾</w:t>
      </w:r>
      <w:r>
        <w:rPr>
          <w:rFonts w:cs="Arial"/>
          <w:sz w:val="18"/>
          <w:lang w:eastAsia="zh-CN"/>
        </w:rPr>
        <w:t>190</w:t>
      </w:r>
      <w:r>
        <w:rPr>
          <w:rFonts w:cs="Arial"/>
          <w:sz w:val="18"/>
          <w:lang w:eastAsia="zh-CN"/>
        </w:rPr>
        <w:t>亿欧元，调整后营业利润</w:t>
      </w:r>
      <w:r>
        <w:rPr>
          <w:rFonts w:cs="Arial" w:hint="eastAsia"/>
          <w:sz w:val="18"/>
          <w:lang w:eastAsia="zh-CN"/>
        </w:rPr>
        <w:t>约为</w:t>
      </w:r>
      <w:r>
        <w:rPr>
          <w:rFonts w:cs="Arial"/>
          <w:sz w:val="18"/>
          <w:lang w:eastAsia="zh-CN"/>
        </w:rPr>
        <w:t>26</w:t>
      </w:r>
      <w:r>
        <w:rPr>
          <w:rFonts w:cs="Arial"/>
          <w:sz w:val="18"/>
          <w:lang w:eastAsia="zh-CN"/>
        </w:rPr>
        <w:t>亿欧元。汉高在全球范围内约有</w:t>
      </w:r>
      <w:r>
        <w:rPr>
          <w:rFonts w:cs="Arial"/>
          <w:sz w:val="18"/>
          <w:lang w:eastAsia="zh-CN"/>
        </w:rPr>
        <w:t>5.3</w:t>
      </w:r>
      <w:r>
        <w:rPr>
          <w:rFonts w:cs="Arial"/>
          <w:sz w:val="18"/>
          <w:lang w:eastAsia="zh-CN"/>
        </w:rPr>
        <w:t>万名员工，在强大的企业文化和共同的价值观的引领下，他们融合为一支热情、多元化的</w:t>
      </w:r>
      <w:r>
        <w:rPr>
          <w:rFonts w:cs="Arial"/>
          <w:sz w:val="18"/>
          <w:lang w:eastAsia="zh-CN"/>
        </w:rPr>
        <w:t>团队，为创造可持续价值这一企业目标而奋斗。作为企业可持续发展的表率，汉高在许多国际性指数和排行榜中名列前茅。汉高的优先股已列入德国</w:t>
      </w:r>
      <w:r>
        <w:rPr>
          <w:rFonts w:cs="Arial"/>
          <w:sz w:val="18"/>
          <w:lang w:eastAsia="zh-CN"/>
        </w:rPr>
        <w:t>DAX</w:t>
      </w:r>
      <w:r>
        <w:rPr>
          <w:rFonts w:cs="Arial"/>
          <w:sz w:val="18"/>
          <w:lang w:eastAsia="zh-CN"/>
        </w:rPr>
        <w:t>指数。更多资讯，敬请访问</w:t>
      </w:r>
      <w:hyperlink r:id="rId14" w:history="1">
        <w:r>
          <w:rPr>
            <w:rStyle w:val="af1"/>
            <w:rFonts w:cs="Arial"/>
            <w:lang w:eastAsia="zh-CN"/>
          </w:rPr>
          <w:t>www.henkel.com</w:t>
        </w:r>
      </w:hyperlink>
      <w:r>
        <w:rPr>
          <w:rFonts w:cs="Arial" w:hint="eastAsia"/>
          <w:sz w:val="18"/>
          <w:lang w:eastAsia="zh-CN"/>
        </w:rPr>
        <w:t>。</w:t>
      </w:r>
    </w:p>
    <w:p w14:paraId="70E42A75" w14:textId="77777777" w:rsidR="00EE26D8" w:rsidRDefault="00EE26D8">
      <w:pPr>
        <w:rPr>
          <w:rStyle w:val="AboutandContactBody"/>
          <w:lang w:eastAsia="zh-CN"/>
        </w:rPr>
      </w:pPr>
    </w:p>
    <w:p w14:paraId="70E42A76" w14:textId="77777777" w:rsidR="00EE26D8" w:rsidRDefault="00EE26D8">
      <w:pPr>
        <w:rPr>
          <w:rStyle w:val="AboutandContactBody"/>
          <w:lang w:eastAsia="zh-CN"/>
        </w:rPr>
      </w:pPr>
    </w:p>
    <w:p w14:paraId="70E42A77" w14:textId="77777777" w:rsidR="00EE26D8" w:rsidRDefault="00C32843">
      <w:pPr>
        <w:tabs>
          <w:tab w:val="left" w:pos="1080"/>
          <w:tab w:val="left" w:pos="4500"/>
        </w:tabs>
        <w:rPr>
          <w:rStyle w:val="AboutandContactBody"/>
          <w:lang w:eastAsia="zh-CN"/>
        </w:rPr>
      </w:pPr>
      <w:r>
        <w:rPr>
          <w:rStyle w:val="AboutandContactBody"/>
          <w:rFonts w:hint="eastAsia"/>
          <w:lang w:eastAsia="zh-CN"/>
        </w:rPr>
        <w:t>联系</w:t>
      </w:r>
      <w:r>
        <w:rPr>
          <w:rStyle w:val="AboutandContactBody"/>
          <w:lang w:eastAsia="zh-CN"/>
        </w:rPr>
        <w:t>人</w:t>
      </w:r>
      <w:r>
        <w:rPr>
          <w:rStyle w:val="AboutandContactBody"/>
          <w:lang w:eastAsia="zh-CN"/>
        </w:rPr>
        <w:tab/>
      </w:r>
      <w:r>
        <w:rPr>
          <w:rStyle w:val="AboutandContactBody"/>
          <w:lang w:eastAsia="zh-CN"/>
        </w:rPr>
        <w:t>许诺</w:t>
      </w:r>
      <w:r>
        <w:rPr>
          <w:rStyle w:val="AboutandContactBody"/>
          <w:rFonts w:hint="eastAsia"/>
          <w:lang w:eastAsia="zh-CN"/>
        </w:rPr>
        <w:t>Nuno</w:t>
      </w:r>
      <w:r>
        <w:rPr>
          <w:rStyle w:val="AboutandContactBody"/>
          <w:lang w:eastAsia="zh-CN"/>
        </w:rPr>
        <w:t xml:space="preserve"> Xu</w:t>
      </w:r>
      <w:r>
        <w:rPr>
          <w:rStyle w:val="AboutandContactBody"/>
          <w:lang w:eastAsia="zh-CN"/>
        </w:rPr>
        <w:tab/>
      </w:r>
    </w:p>
    <w:p w14:paraId="70E42A78" w14:textId="77777777" w:rsidR="00EE26D8" w:rsidRDefault="00C32843">
      <w:pPr>
        <w:tabs>
          <w:tab w:val="left" w:pos="1080"/>
          <w:tab w:val="left" w:pos="4500"/>
        </w:tabs>
        <w:rPr>
          <w:rStyle w:val="AboutandContactBody"/>
          <w:lang w:eastAsia="zh-CN"/>
        </w:rPr>
      </w:pPr>
      <w:r>
        <w:rPr>
          <w:rStyle w:val="AboutandContactBody"/>
          <w:rFonts w:hint="eastAsia"/>
          <w:lang w:eastAsia="zh-CN"/>
        </w:rPr>
        <w:t>电话</w:t>
      </w:r>
      <w:r>
        <w:rPr>
          <w:rStyle w:val="AboutandContactBody"/>
          <w:lang w:eastAsia="zh-CN"/>
        </w:rPr>
        <w:tab/>
        <w:t>+86 139 1694 8129</w:t>
      </w:r>
      <w:r>
        <w:rPr>
          <w:rStyle w:val="AboutandContactBody"/>
          <w:lang w:eastAsia="zh-CN"/>
        </w:rPr>
        <w:tab/>
      </w:r>
    </w:p>
    <w:p w14:paraId="70E42A79" w14:textId="77777777" w:rsidR="00EE26D8" w:rsidRDefault="00C32843">
      <w:pPr>
        <w:tabs>
          <w:tab w:val="left" w:pos="1080"/>
          <w:tab w:val="left" w:pos="4500"/>
        </w:tabs>
        <w:rPr>
          <w:rStyle w:val="AboutandContactBody"/>
          <w:lang w:eastAsia="zh-CN"/>
        </w:rPr>
      </w:pPr>
      <w:r>
        <w:rPr>
          <w:rStyle w:val="AboutandContactBody"/>
          <w:lang w:eastAsia="zh-CN"/>
        </w:rPr>
        <w:t>Email</w:t>
      </w:r>
      <w:r>
        <w:rPr>
          <w:rStyle w:val="AboutandContactBody"/>
          <w:lang w:eastAsia="zh-CN"/>
        </w:rPr>
        <w:tab/>
        <w:t>nuo.xu@henkel.com</w:t>
      </w:r>
      <w:r>
        <w:rPr>
          <w:rStyle w:val="AboutandContactBody"/>
          <w:lang w:eastAsia="zh-CN"/>
        </w:rPr>
        <w:tab/>
      </w:r>
    </w:p>
    <w:p w14:paraId="70E42A7A" w14:textId="77777777" w:rsidR="00EE26D8" w:rsidRDefault="00EE26D8">
      <w:pPr>
        <w:rPr>
          <w:rStyle w:val="AboutandContactBody"/>
          <w:lang w:eastAsia="zh-CN"/>
        </w:rPr>
      </w:pPr>
    </w:p>
    <w:p w14:paraId="70E42A7B" w14:textId="77777777" w:rsidR="00EE26D8" w:rsidRDefault="00C32843">
      <w:pPr>
        <w:rPr>
          <w:rStyle w:val="AboutandContactBody"/>
        </w:rPr>
      </w:pPr>
      <w:r>
        <w:rPr>
          <w:rStyle w:val="AboutandContactBody"/>
        </w:rPr>
        <w:t>Henkel AG &amp; Co. KGaA</w:t>
      </w:r>
    </w:p>
    <w:sectPr w:rsidR="00EE26D8">
      <w:headerReference w:type="even" r:id="rId15"/>
      <w:footerReference w:type="default" r:id="rId16"/>
      <w:headerReference w:type="first" r:id="rId17"/>
      <w:footerReference w:type="first" r:id="rId18"/>
      <w:pgSz w:w="11907" w:h="16840"/>
      <w:pgMar w:top="1944" w:right="1411" w:bottom="1987" w:left="1411" w:header="1253" w:footer="950"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67677EC" w14:textId="77777777" w:rsidR="00C32843" w:rsidRDefault="00C32843">
      <w:pPr>
        <w:spacing w:line="240" w:lineRule="auto"/>
      </w:pPr>
      <w:r>
        <w:separator/>
      </w:r>
    </w:p>
  </w:endnote>
  <w:endnote w:type="continuationSeparator" w:id="0">
    <w:p w14:paraId="35E5E09E" w14:textId="77777777" w:rsidR="00C32843" w:rsidRDefault="00C32843">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Segoe UI">
    <w:panose1 w:val="020B0502040204020203"/>
    <w:charset w:val="00"/>
    <w:family w:val="swiss"/>
    <w:pitch w:val="variable"/>
    <w:sig w:usb0="E4002EFF" w:usb1="C000E47F"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等线">
    <w:altName w:val="DengXian"/>
    <w:panose1 w:val="02010600030101010101"/>
    <w:charset w:val="86"/>
    <w:family w:val="auto"/>
    <w:pitch w:val="variable"/>
    <w:sig w:usb0="A00002BF" w:usb1="38CF7CFA" w:usb2="00000016" w:usb3="00000000" w:csb0="0004000F" w:csb1="00000000"/>
  </w:font>
  <w:font w:name="SimHei">
    <w:altName w:val="黑体"/>
    <w:panose1 w:val="02010600030101010101"/>
    <w:charset w:val="86"/>
    <w:family w:val="modern"/>
    <w:pitch w:val="fixed"/>
    <w:sig w:usb0="800002BF" w:usb1="38CF7CFA" w:usb2="00000016" w:usb3="00000000" w:csb0="0004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0E42A85" w14:textId="77777777" w:rsidR="00EE26D8" w:rsidRDefault="00C32843">
    <w:pPr>
      <w:pStyle w:val="a9"/>
      <w:tabs>
        <w:tab w:val="clear" w:pos="7083"/>
        <w:tab w:val="clear" w:pos="8640"/>
        <w:tab w:val="right" w:pos="9071"/>
      </w:tabs>
      <w:jc w:val="both"/>
    </w:pPr>
    <w:r>
      <w:t>Henkel AG &amp; Co. KGaA</w:t>
    </w:r>
    <w:r>
      <w:tab/>
      <w:t xml:space="preserve">Page </w:t>
    </w:r>
    <w:r>
      <w:fldChar w:fldCharType="begin"/>
    </w:r>
    <w:r>
      <w:instrText xml:space="preserve"> PAGE  \* Arabic  \* MERGEFORMAT </w:instrText>
    </w:r>
    <w:r>
      <w:fldChar w:fldCharType="separate"/>
    </w:r>
    <w:r>
      <w:rPr>
        <w:noProof/>
      </w:rPr>
      <w:t>2</w:t>
    </w:r>
    <w:r>
      <w:fldChar w:fldCharType="end"/>
    </w:r>
    <w:r>
      <w:t>/</w:t>
    </w:r>
    <w:r>
      <w:fldChar w:fldCharType="begin"/>
    </w:r>
    <w:r>
      <w:instrText xml:space="preserve"> NUMPAGES  \* Arabic  \* MERGEFORMAT </w:instrText>
    </w:r>
    <w:r>
      <w:fldChar w:fldCharType="separate"/>
    </w:r>
    <w:r>
      <w:rPr>
        <w:noProof/>
      </w:rPr>
      <w:t>2</w:t>
    </w:r>
    <w:r>
      <w:rPr>
        <w:noProof/>
      </w:rPr>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0E42A87" w14:textId="77777777" w:rsidR="00EE26D8" w:rsidRDefault="00C32843">
    <w:pPr>
      <w:pStyle w:val="a9"/>
      <w:jc w:val="distribute"/>
      <w:rPr>
        <w:b/>
      </w:rPr>
    </w:pPr>
    <w:r>
      <w:rPr>
        <w:b/>
        <w:noProof/>
        <w:lang w:eastAsia="zh-CN"/>
      </w:rPr>
      <w:drawing>
        <wp:anchor distT="0" distB="0" distL="114300" distR="114300" simplePos="0" relativeHeight="251662336" behindDoc="0" locked="0" layoutInCell="1" allowOverlap="1" wp14:anchorId="70E42A8D" wp14:editId="70E42A8E">
          <wp:simplePos x="0" y="0"/>
          <wp:positionH relativeFrom="column">
            <wp:posOffset>5142865</wp:posOffset>
          </wp:positionH>
          <wp:positionV relativeFrom="paragraph">
            <wp:posOffset>-214630</wp:posOffset>
          </wp:positionV>
          <wp:extent cx="337820" cy="287655"/>
          <wp:effectExtent l="0" t="0" r="5080" b="0"/>
          <wp:wrapNone/>
          <wp:docPr id="11" name="Grafik 11" descr="Prit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Grafik 11" descr="Pritt"/>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a:xfrm>
                    <a:off x="0" y="0"/>
                    <a:ext cx="337820" cy="287655"/>
                  </a:xfrm>
                  <a:prstGeom prst="rect">
                    <a:avLst/>
                  </a:prstGeom>
                  <a:noFill/>
                  <a:ln>
                    <a:noFill/>
                  </a:ln>
                </pic:spPr>
              </pic:pic>
            </a:graphicData>
          </a:graphic>
        </wp:anchor>
      </w:drawing>
    </w:r>
    <w:r>
      <w:rPr>
        <w:noProof/>
        <w:lang w:eastAsia="zh-CN"/>
      </w:rPr>
      <w:drawing>
        <wp:anchor distT="0" distB="0" distL="114300" distR="114300" simplePos="0" relativeHeight="251668480" behindDoc="0" locked="0" layoutInCell="1" allowOverlap="1" wp14:anchorId="70E42A8F" wp14:editId="70E42A90">
          <wp:simplePos x="0" y="0"/>
          <wp:positionH relativeFrom="column">
            <wp:posOffset>4652010</wp:posOffset>
          </wp:positionH>
          <wp:positionV relativeFrom="paragraph">
            <wp:posOffset>-202565</wp:posOffset>
          </wp:positionV>
          <wp:extent cx="395605" cy="287655"/>
          <wp:effectExtent l="0" t="0" r="4445" b="0"/>
          <wp:wrapNone/>
          <wp:docPr id="20" name="Grafik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 name="Grafik 20"/>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a:xfrm>
                    <a:off x="0" y="0"/>
                    <a:ext cx="395605" cy="287655"/>
                  </a:xfrm>
                  <a:prstGeom prst="rect">
                    <a:avLst/>
                  </a:prstGeom>
                  <a:noFill/>
                  <a:ln>
                    <a:noFill/>
                  </a:ln>
                </pic:spPr>
              </pic:pic>
            </a:graphicData>
          </a:graphic>
        </wp:anchor>
      </w:drawing>
    </w:r>
    <w:r>
      <w:rPr>
        <w:noProof/>
        <w:lang w:eastAsia="zh-CN"/>
      </w:rPr>
      <w:drawing>
        <wp:anchor distT="0" distB="0" distL="114300" distR="114300" simplePos="0" relativeHeight="251666432" behindDoc="0" locked="0" layoutInCell="1" allowOverlap="1" wp14:anchorId="70E42A91" wp14:editId="70E42A92">
          <wp:simplePos x="0" y="0"/>
          <wp:positionH relativeFrom="column">
            <wp:posOffset>3999230</wp:posOffset>
          </wp:positionH>
          <wp:positionV relativeFrom="paragraph">
            <wp:posOffset>-93345</wp:posOffset>
          </wp:positionV>
          <wp:extent cx="536575" cy="151130"/>
          <wp:effectExtent l="0" t="0" r="0" b="1270"/>
          <wp:wrapNone/>
          <wp:docPr id="10" name="Grafik 10" descr="Ceresi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Grafik 10" descr="Ceresit"/>
                  <pic:cNvPicPr>
                    <a:picLocks noChangeAspect="1" noChangeArrowheads="1"/>
                  </pic:cNvPicPr>
                </pic:nvPicPr>
                <pic:blipFill>
                  <a:blip r:embed="rId3">
                    <a:extLst>
                      <a:ext uri="{28A0092B-C50C-407E-A947-70E740481C1C}">
                        <a14:useLocalDpi xmlns:a14="http://schemas.microsoft.com/office/drawing/2010/main" val="0"/>
                      </a:ext>
                    </a:extLst>
                  </a:blip>
                  <a:srcRect/>
                  <a:stretch>
                    <a:fillRect/>
                  </a:stretch>
                </pic:blipFill>
                <pic:spPr>
                  <a:xfrm>
                    <a:off x="0" y="0"/>
                    <a:ext cx="536400" cy="151200"/>
                  </a:xfrm>
                  <a:prstGeom prst="rect">
                    <a:avLst/>
                  </a:prstGeom>
                  <a:noFill/>
                  <a:ln>
                    <a:noFill/>
                  </a:ln>
                </pic:spPr>
              </pic:pic>
            </a:graphicData>
          </a:graphic>
        </wp:anchor>
      </w:drawing>
    </w:r>
    <w:r>
      <w:rPr>
        <w:noProof/>
        <w:lang w:eastAsia="zh-CN"/>
      </w:rPr>
      <w:drawing>
        <wp:anchor distT="0" distB="0" distL="114300" distR="114300" simplePos="0" relativeHeight="251661312" behindDoc="0" locked="0" layoutInCell="1" allowOverlap="1" wp14:anchorId="70E42A93" wp14:editId="70E42A94">
          <wp:simplePos x="0" y="0"/>
          <wp:positionH relativeFrom="column">
            <wp:posOffset>3213100</wp:posOffset>
          </wp:positionH>
          <wp:positionV relativeFrom="paragraph">
            <wp:posOffset>-60325</wp:posOffset>
          </wp:positionV>
          <wp:extent cx="694690" cy="118745"/>
          <wp:effectExtent l="0" t="0" r="0" b="0"/>
          <wp:wrapNone/>
          <wp:docPr id="9" name="Grafik 9" descr="AQU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Grafik 9" descr="AQUENCE"/>
                  <pic:cNvPicPr>
                    <a:picLocks noChangeAspect="1" noChangeArrowheads="1"/>
                  </pic:cNvPicPr>
                </pic:nvPicPr>
                <pic:blipFill>
                  <a:blip r:embed="rId4">
                    <a:extLst>
                      <a:ext uri="{28A0092B-C50C-407E-A947-70E740481C1C}">
                        <a14:useLocalDpi xmlns:a14="http://schemas.microsoft.com/office/drawing/2010/main" val="0"/>
                      </a:ext>
                    </a:extLst>
                  </a:blip>
                  <a:srcRect/>
                  <a:stretch>
                    <a:fillRect/>
                  </a:stretch>
                </pic:blipFill>
                <pic:spPr>
                  <a:xfrm>
                    <a:off x="0" y="0"/>
                    <a:ext cx="694800" cy="118800"/>
                  </a:xfrm>
                  <a:prstGeom prst="rect">
                    <a:avLst/>
                  </a:prstGeom>
                  <a:noFill/>
                  <a:ln>
                    <a:noFill/>
                  </a:ln>
                </pic:spPr>
              </pic:pic>
            </a:graphicData>
          </a:graphic>
        </wp:anchor>
      </w:drawing>
    </w:r>
    <w:r>
      <w:rPr>
        <w:noProof/>
        <w:lang w:eastAsia="zh-CN"/>
      </w:rPr>
      <w:drawing>
        <wp:anchor distT="0" distB="0" distL="114300" distR="114300" simplePos="0" relativeHeight="251665408" behindDoc="0" locked="0" layoutInCell="1" allowOverlap="1" wp14:anchorId="70E42A95" wp14:editId="70E42A96">
          <wp:simplePos x="0" y="0"/>
          <wp:positionH relativeFrom="column">
            <wp:posOffset>2514600</wp:posOffset>
          </wp:positionH>
          <wp:positionV relativeFrom="paragraph">
            <wp:posOffset>-60325</wp:posOffset>
          </wp:positionV>
          <wp:extent cx="658495" cy="100965"/>
          <wp:effectExtent l="0" t="0" r="0" b="0"/>
          <wp:wrapNone/>
          <wp:docPr id="8" name="Grafik 8" descr="LOGO_TEROSON_RG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Grafik 8" descr="LOGO_TEROSON_RGB"/>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a:xfrm>
                    <a:off x="0" y="0"/>
                    <a:ext cx="658800" cy="100800"/>
                  </a:xfrm>
                  <a:prstGeom prst="rect">
                    <a:avLst/>
                  </a:prstGeom>
                  <a:noFill/>
                  <a:ln>
                    <a:noFill/>
                  </a:ln>
                </pic:spPr>
              </pic:pic>
            </a:graphicData>
          </a:graphic>
        </wp:anchor>
      </w:drawing>
    </w:r>
    <w:r>
      <w:rPr>
        <w:noProof/>
        <w:lang w:eastAsia="zh-CN"/>
      </w:rPr>
      <w:drawing>
        <wp:anchor distT="0" distB="0" distL="114300" distR="114300" simplePos="0" relativeHeight="251667456" behindDoc="0" locked="0" layoutInCell="1" allowOverlap="1" wp14:anchorId="70E42A97" wp14:editId="70E42A98">
          <wp:simplePos x="0" y="0"/>
          <wp:positionH relativeFrom="column">
            <wp:posOffset>1637665</wp:posOffset>
          </wp:positionH>
          <wp:positionV relativeFrom="paragraph">
            <wp:posOffset>-60325</wp:posOffset>
          </wp:positionV>
          <wp:extent cx="809625" cy="100330"/>
          <wp:effectExtent l="0" t="0" r="9525" b="0"/>
          <wp:wrapNone/>
          <wp:docPr id="6" name="Grafik 6" descr="BONDERI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Grafik 6" descr="BONDERITE"/>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a:xfrm>
                    <a:off x="0" y="0"/>
                    <a:ext cx="809625" cy="100330"/>
                  </a:xfrm>
                  <a:prstGeom prst="rect">
                    <a:avLst/>
                  </a:prstGeom>
                  <a:noFill/>
                  <a:ln>
                    <a:noFill/>
                  </a:ln>
                </pic:spPr>
              </pic:pic>
            </a:graphicData>
          </a:graphic>
        </wp:anchor>
      </w:drawing>
    </w:r>
    <w:r>
      <w:rPr>
        <w:noProof/>
        <w:lang w:eastAsia="zh-CN"/>
      </w:rPr>
      <w:drawing>
        <wp:anchor distT="0" distB="0" distL="114300" distR="114300" simplePos="0" relativeHeight="251663360" behindDoc="0" locked="0" layoutInCell="1" allowOverlap="1" wp14:anchorId="70E42A99" wp14:editId="70E42A9A">
          <wp:simplePos x="0" y="0"/>
          <wp:positionH relativeFrom="column">
            <wp:posOffset>37465</wp:posOffset>
          </wp:positionH>
          <wp:positionV relativeFrom="paragraph">
            <wp:posOffset>-60325</wp:posOffset>
          </wp:positionV>
          <wp:extent cx="554355" cy="100965"/>
          <wp:effectExtent l="0" t="0" r="0" b="0"/>
          <wp:wrapNone/>
          <wp:docPr id="13" name="Grafik 13" descr="LOCTI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 name="Grafik 13" descr="LOCTITE"/>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a:xfrm>
                    <a:off x="0" y="0"/>
                    <a:ext cx="554400" cy="100800"/>
                  </a:xfrm>
                  <a:prstGeom prst="rect">
                    <a:avLst/>
                  </a:prstGeom>
                  <a:noFill/>
                  <a:ln>
                    <a:noFill/>
                  </a:ln>
                </pic:spPr>
              </pic:pic>
            </a:graphicData>
          </a:graphic>
        </wp:anchor>
      </w:drawing>
    </w:r>
    <w:r>
      <w:rPr>
        <w:noProof/>
        <w:lang w:eastAsia="zh-CN"/>
      </w:rPr>
      <w:drawing>
        <wp:anchor distT="0" distB="0" distL="114300" distR="114300" simplePos="0" relativeHeight="251664384" behindDoc="0" locked="0" layoutInCell="1" allowOverlap="1" wp14:anchorId="70E42A9B" wp14:editId="70E42A9C">
          <wp:simplePos x="0" y="0"/>
          <wp:positionH relativeFrom="column">
            <wp:posOffset>666115</wp:posOffset>
          </wp:positionH>
          <wp:positionV relativeFrom="paragraph">
            <wp:posOffset>-60960</wp:posOffset>
          </wp:positionV>
          <wp:extent cx="929005" cy="100965"/>
          <wp:effectExtent l="0" t="0" r="5080" b="0"/>
          <wp:wrapNone/>
          <wp:docPr id="7" name="Grafik 7" descr="TECHNOMEL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Grafik 7" descr="TECHNOMELT"/>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a:xfrm>
                    <a:off x="0" y="0"/>
                    <a:ext cx="928800" cy="100800"/>
                  </a:xfrm>
                  <a:prstGeom prst="rect">
                    <a:avLst/>
                  </a:prstGeom>
                  <a:noFill/>
                  <a:ln>
                    <a:noFill/>
                  </a:ln>
                </pic:spPr>
              </pic:pic>
            </a:graphicData>
          </a:graphic>
        </wp:anchor>
      </w:drawing>
    </w:r>
    <w:r>
      <w:rPr>
        <w:b/>
      </w:rPr>
      <w:t xml:space="preserve">      </w:t>
    </w:r>
  </w:p>
  <w:p w14:paraId="70E42A88" w14:textId="77777777" w:rsidR="00EE26D8" w:rsidRDefault="00C32843">
    <w:pPr>
      <w:pStyle w:val="a9"/>
    </w:pPr>
    <w:r>
      <w:t xml:space="preserve">Page </w:t>
    </w:r>
    <w:r>
      <w:fldChar w:fldCharType="begin"/>
    </w:r>
    <w:r>
      <w:instrText xml:space="preserve"> PAGE  \* Arabic  \* MERGEFORMAT </w:instrText>
    </w:r>
    <w:r>
      <w:fldChar w:fldCharType="separate"/>
    </w:r>
    <w:r>
      <w:rPr>
        <w:noProof/>
      </w:rPr>
      <w:t>1</w:t>
    </w:r>
    <w:r>
      <w:fldChar w:fldCharType="end"/>
    </w:r>
    <w:r>
      <w:t>/</w:t>
    </w:r>
    <w:r>
      <w:fldChar w:fldCharType="begin"/>
    </w:r>
    <w:r>
      <w:instrText xml:space="preserve"> NUMPAGES  \* Arabic  \* MERGEFORMAT </w:instrText>
    </w:r>
    <w:r>
      <w:fldChar w:fldCharType="separate"/>
    </w:r>
    <w:r>
      <w:rPr>
        <w:noProof/>
      </w:rPr>
      <w:t>2</w:t>
    </w:r>
    <w:r>
      <w:rPr>
        <w:noProof/>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6A73F42" w14:textId="77777777" w:rsidR="00C32843" w:rsidRDefault="00C32843">
      <w:pPr>
        <w:spacing w:line="240" w:lineRule="auto"/>
      </w:pPr>
      <w:r>
        <w:separator/>
      </w:r>
    </w:p>
  </w:footnote>
  <w:footnote w:type="continuationSeparator" w:id="0">
    <w:p w14:paraId="48194F09" w14:textId="77777777" w:rsidR="00C32843" w:rsidRDefault="00C32843">
      <w:pPr>
        <w:spacing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0E42A84" w14:textId="77777777" w:rsidR="00EE26D8" w:rsidRDefault="00EE26D8">
    <w:pPr>
      <w:pStyle w:val="ab"/>
      <w:jc w:val="both"/>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0E42A86" w14:textId="77777777" w:rsidR="00EE26D8" w:rsidRDefault="00C32843">
    <w:pPr>
      <w:pStyle w:val="ab"/>
    </w:pPr>
    <w:r>
      <w:t>新闻稿</w:t>
    </w:r>
    <w:r>
      <w:rPr>
        <w:noProof/>
        <w:lang w:eastAsia="zh-CN"/>
      </w:rPr>
      <w:drawing>
        <wp:anchor distT="0" distB="0" distL="114300" distR="114300" simplePos="0" relativeHeight="251660288" behindDoc="0" locked="1" layoutInCell="1" allowOverlap="1" wp14:anchorId="70E42A89" wp14:editId="70E42A8A">
          <wp:simplePos x="0" y="0"/>
          <wp:positionH relativeFrom="margin">
            <wp:posOffset>5036820</wp:posOffset>
          </wp:positionH>
          <wp:positionV relativeFrom="margin">
            <wp:posOffset>-1478915</wp:posOffset>
          </wp:positionV>
          <wp:extent cx="1051560" cy="603250"/>
          <wp:effectExtent l="0" t="0" r="0" b="6350"/>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pic:cNvPicPr>
                    <a:picLocks noChangeAspect="1" noChangeArrowheads="1"/>
                  </pic:cNvPicPr>
                </pic:nvPicPr>
                <pic:blipFill>
                  <a:blip r:embed="rId1">
                    <a:extLst>
                      <a:ext uri="{28A0092B-C50C-407E-A947-70E740481C1C}">
                        <a14:useLocalDpi xmlns:a14="http://schemas.microsoft.com/office/drawing/2010/main" val="0"/>
                      </a:ext>
                    </a:extLst>
                  </a:blip>
                  <a:srcRect l="4736" t="10539" r="5063" b="12550"/>
                  <a:stretch>
                    <a:fillRect/>
                  </a:stretch>
                </pic:blipFill>
                <pic:spPr>
                  <a:xfrm>
                    <a:off x="0" y="0"/>
                    <a:ext cx="1051560" cy="603250"/>
                  </a:xfrm>
                  <a:prstGeom prst="rect">
                    <a:avLst/>
                  </a:prstGeom>
                  <a:noFill/>
                </pic:spPr>
              </pic:pic>
            </a:graphicData>
          </a:graphic>
        </wp:anchor>
      </w:drawing>
    </w:r>
    <w:r>
      <w:rPr>
        <w:noProof/>
        <w:lang w:eastAsia="zh-CN"/>
      </w:rPr>
      <mc:AlternateContent>
        <mc:Choice Requires="wpg">
          <w:drawing>
            <wp:anchor distT="0" distB="0" distL="114300" distR="114300" simplePos="0" relativeHeight="251659264" behindDoc="0" locked="0" layoutInCell="1" allowOverlap="1" wp14:anchorId="70E42A8B" wp14:editId="70E42A8C">
              <wp:simplePos x="0" y="0"/>
              <wp:positionH relativeFrom="page">
                <wp:posOffset>180340</wp:posOffset>
              </wp:positionH>
              <wp:positionV relativeFrom="page">
                <wp:posOffset>3780790</wp:posOffset>
              </wp:positionV>
              <wp:extent cx="179705" cy="3780155"/>
              <wp:effectExtent l="0" t="0" r="1905" b="11430"/>
              <wp:wrapNone/>
              <wp:docPr id="2" name="Group 16"/>
              <wp:cNvGraphicFramePr/>
              <a:graphic xmlns:a="http://schemas.openxmlformats.org/drawingml/2006/main">
                <a:graphicData uri="http://schemas.microsoft.com/office/word/2010/wordprocessingGroup">
                  <wpg:wgp>
                    <wpg:cNvGrpSpPr/>
                    <wpg:grpSpPr>
                      <a:xfrm>
                        <a:off x="0" y="0"/>
                        <a:ext cx="179705" cy="3780155"/>
                        <a:chOff x="0" y="5954"/>
                        <a:chExt cx="283" cy="5953"/>
                      </a:xfrm>
                    </wpg:grpSpPr>
                    <wps:wsp>
                      <wps:cNvPr id="3" name="Line 17"/>
                      <wps:cNvCnPr>
                        <a:cxnSpLocks noChangeShapeType="1"/>
                      </wps:cNvCnPr>
                      <wps:spPr bwMode="auto">
                        <a:xfrm>
                          <a:off x="0" y="5954"/>
                          <a:ext cx="283" cy="0"/>
                        </a:xfrm>
                        <a:prstGeom prst="line">
                          <a:avLst/>
                        </a:prstGeom>
                        <a:noFill/>
                        <a:ln>
                          <a:noFill/>
                        </a:ln>
                      </wps:spPr>
                      <wps:bodyPr/>
                    </wps:wsp>
                    <wps:wsp>
                      <wps:cNvPr id="4" name="Line 18"/>
                      <wps:cNvCnPr>
                        <a:cxnSpLocks noChangeShapeType="1"/>
                      </wps:cNvCnPr>
                      <wps:spPr bwMode="auto">
                        <a:xfrm>
                          <a:off x="0" y="8420"/>
                          <a:ext cx="283" cy="0"/>
                        </a:xfrm>
                        <a:prstGeom prst="line">
                          <a:avLst/>
                        </a:prstGeom>
                        <a:noFill/>
                        <a:ln>
                          <a:noFill/>
                        </a:ln>
                      </wps:spPr>
                      <wps:bodyPr/>
                    </wps:wsp>
                    <wps:wsp>
                      <wps:cNvPr id="5" name="Line 19"/>
                      <wps:cNvCnPr>
                        <a:cxnSpLocks noChangeShapeType="1"/>
                      </wps:cNvCnPr>
                      <wps:spPr bwMode="auto">
                        <a:xfrm>
                          <a:off x="0" y="11907"/>
                          <a:ext cx="283" cy="0"/>
                        </a:xfrm>
                        <a:prstGeom prst="line">
                          <a:avLst/>
                        </a:prstGeom>
                        <a:noFill/>
                        <a:ln>
                          <a:noFill/>
                        </a:ln>
                      </wps:spPr>
                      <wps:bodyPr/>
                    </wps:wsp>
                  </wpg:wgp>
                </a:graphicData>
              </a:graphic>
            </wp:anchor>
          </w:drawing>
        </mc:Choice>
        <mc:Fallback xmlns:wpsCustomData="http://www.wps.cn/officeDocument/2013/wpsCustomData">
          <w:pict>
            <v:group id="Group 16" o:spid="_x0000_s1026" o:spt="203" style="position:absolute;left:0pt;margin-left:14.2pt;margin-top:297.7pt;height:297.65pt;width:14.15pt;mso-position-horizontal-relative:page;mso-position-vertical-relative:page;z-index:251659264;mso-width-relative:page;mso-height-relative:page;" coordorigin="0,5954" coordsize="283,5953" o:gfxdata="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">
              <o:lock v:ext="edit" aspectratio="f"/>
              <v:line id="Line 17" o:spid="_x0000_s1026" o:spt="20" style="position:absolute;left:0;top:5954;height:0;width:283;" filled="f" stroked="f" coordsize="21600,21600" o:gfxdata="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">
                <v:fill on="f" focussize="0,0"/>
                <v:stroke on="f"/>
                <v:imagedata o:title=""/>
                <o:lock v:ext="edit" aspectratio="f"/>
              </v:line>
              <v:line id="Line 18" o:spid="_x0000_s1026" o:spt="20" style="position:absolute;left:0;top:8420;height:0;width:283;" filled="f" stroked="f" coordsize="21600,21600" o:gfxdata="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">
                <v:fill on="f" focussize="0,0"/>
                <v:stroke on="f"/>
                <v:imagedata o:title=""/>
                <o:lock v:ext="edit" aspectratio="f"/>
              </v:line>
              <v:line id="Line 19" o:spid="_x0000_s1026" o:spt="20" style="position:absolute;left:0;top:11907;height:0;width:283;" filled="f" stroked="f" coordsize="21600,21600" o:gfxdata="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">
                <v:fill on="f" focussize="0,0"/>
                <v:stroke on="f"/>
                <v:imagedata o:title=""/>
                <o:lock v:ext="edit" aspectratio="f"/>
              </v:line>
            </v:group>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7CF4270"/>
    <w:multiLevelType w:val="multilevel"/>
    <w:tmpl w:val="07CF4270"/>
    <w:lvl w:ilvl="0">
      <w:start w:val="1"/>
      <w:numFmt w:val="bullet"/>
      <w:pStyle w:val="NumBullet"/>
      <w:lvlText w:val="•"/>
      <w:lvlJc w:val="left"/>
      <w:pPr>
        <w:tabs>
          <w:tab w:val="left" w:pos="567"/>
        </w:tabs>
        <w:ind w:left="567" w:hanging="567"/>
      </w:pPr>
      <w:rPr>
        <w:rFonts w:ascii="Times New Roman" w:hAnsi="Times New Roman" w:cs="Times New Roman" w:hint="default"/>
        <w:color w:val="E1000F"/>
      </w:rPr>
    </w:lvl>
    <w:lvl w:ilvl="1">
      <w:start w:val="1"/>
      <w:numFmt w:val="bullet"/>
      <w:lvlText w:val="o"/>
      <w:lvlJc w:val="left"/>
      <w:pPr>
        <w:tabs>
          <w:tab w:val="left" w:pos="1440"/>
        </w:tabs>
        <w:ind w:left="1440" w:hanging="360"/>
      </w:pPr>
      <w:rPr>
        <w:rFonts w:ascii="Courier New" w:hAnsi="Courier New" w:cs="Arial" w:hint="default"/>
      </w:rPr>
    </w:lvl>
    <w:lvl w:ilvl="2">
      <w:start w:val="1"/>
      <w:numFmt w:val="bullet"/>
      <w:lvlText w:val=""/>
      <w:lvlJc w:val="left"/>
      <w:pPr>
        <w:tabs>
          <w:tab w:val="left" w:pos="2160"/>
        </w:tabs>
        <w:ind w:left="2160" w:hanging="360"/>
      </w:pPr>
      <w:rPr>
        <w:rFonts w:ascii="Wingdings" w:hAnsi="Wingdings" w:hint="default"/>
      </w:rPr>
    </w:lvl>
    <w:lvl w:ilvl="3">
      <w:start w:val="1"/>
      <w:numFmt w:val="bullet"/>
      <w:lvlText w:val=""/>
      <w:lvlJc w:val="left"/>
      <w:pPr>
        <w:tabs>
          <w:tab w:val="left" w:pos="2880"/>
        </w:tabs>
        <w:ind w:left="2880" w:hanging="360"/>
      </w:pPr>
      <w:rPr>
        <w:rFonts w:ascii="Symbol" w:hAnsi="Symbol" w:hint="default"/>
      </w:rPr>
    </w:lvl>
    <w:lvl w:ilvl="4">
      <w:start w:val="1"/>
      <w:numFmt w:val="bullet"/>
      <w:lvlText w:val="o"/>
      <w:lvlJc w:val="left"/>
      <w:pPr>
        <w:tabs>
          <w:tab w:val="left" w:pos="3600"/>
        </w:tabs>
        <w:ind w:left="3600" w:hanging="360"/>
      </w:pPr>
      <w:rPr>
        <w:rFonts w:ascii="Courier New" w:hAnsi="Courier New" w:cs="Arial" w:hint="default"/>
      </w:rPr>
    </w:lvl>
    <w:lvl w:ilvl="5">
      <w:start w:val="1"/>
      <w:numFmt w:val="bullet"/>
      <w:lvlText w:val=""/>
      <w:lvlJc w:val="left"/>
      <w:pPr>
        <w:tabs>
          <w:tab w:val="left" w:pos="4320"/>
        </w:tabs>
        <w:ind w:left="4320" w:hanging="360"/>
      </w:pPr>
      <w:rPr>
        <w:rFonts w:ascii="Wingdings" w:hAnsi="Wingdings" w:hint="default"/>
      </w:rPr>
    </w:lvl>
    <w:lvl w:ilvl="6">
      <w:start w:val="1"/>
      <w:numFmt w:val="bullet"/>
      <w:lvlText w:val=""/>
      <w:lvlJc w:val="left"/>
      <w:pPr>
        <w:tabs>
          <w:tab w:val="left" w:pos="5040"/>
        </w:tabs>
        <w:ind w:left="5040" w:hanging="360"/>
      </w:pPr>
      <w:rPr>
        <w:rFonts w:ascii="Symbol" w:hAnsi="Symbol" w:hint="default"/>
      </w:rPr>
    </w:lvl>
    <w:lvl w:ilvl="7">
      <w:start w:val="1"/>
      <w:numFmt w:val="bullet"/>
      <w:lvlText w:val="o"/>
      <w:lvlJc w:val="left"/>
      <w:pPr>
        <w:tabs>
          <w:tab w:val="left" w:pos="5760"/>
        </w:tabs>
        <w:ind w:left="5760" w:hanging="360"/>
      </w:pPr>
      <w:rPr>
        <w:rFonts w:ascii="Courier New" w:hAnsi="Courier New" w:cs="Arial" w:hint="default"/>
      </w:rPr>
    </w:lvl>
    <w:lvl w:ilvl="8">
      <w:start w:val="1"/>
      <w:numFmt w:val="bullet"/>
      <w:lvlText w:val=""/>
      <w:lvlJc w:val="left"/>
      <w:pPr>
        <w:tabs>
          <w:tab w:val="left" w:pos="6480"/>
        </w:tabs>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hyphenationZone w:val="425"/>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E26D8"/>
    <w:rsid w:val="005A7B24"/>
    <w:rsid w:val="006C176B"/>
    <w:rsid w:val="00C32843"/>
    <w:rsid w:val="00EE26D8"/>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70E42A63"/>
  <w15:docId w15:val="{438A8E65-7056-49A6-B377-9507C02F9BA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Segoe UI" w:eastAsiaTheme="minorEastAsia" w:hAnsi="Segoe UI" w:cs="Times New Roman"/>
        <w:lang w:val="en-US" w:eastAsia="zh-CN" w:bidi="ar-SA"/>
      </w:rPr>
    </w:rPrDefault>
    <w:pPrDefault/>
  </w:docDefaults>
  <w:latentStyles w:defLockedState="0" w:defUIPriority="0" w:defSemiHidden="0" w:defUnhideWhenUsed="0" w:defQFormat="0" w:count="376">
    <w:lsdException w:name="Normal" w:qFormat="1"/>
    <w:lsdException w:name="heading 1" w:uiPriority="99" w:qFormat="1"/>
    <w:lsdException w:name="heading 2" w:qFormat="1"/>
    <w:lsdException w:name="heading 3"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annotation text" w:qFormat="1"/>
    <w:lsdException w:name="caption" w:semiHidden="1" w:unhideWhenUsed="1" w:qFormat="1"/>
    <w:lsdException w:name="annotation reference" w:qFormat="1"/>
    <w:lsdException w:name="Title" w:qFormat="1"/>
    <w:lsdException w:name="Default Paragraph Font" w:semiHidden="1" w:uiPriority="1" w:unhideWhenUsed="1" w:qFormat="1"/>
    <w:lsdException w:name="Body Text" w:qFormat="1"/>
    <w:lsdException w:name="Subtitle" w:qFormat="1"/>
    <w:lsdException w:name="Body Text First Indent" w:uiPriority="99" w:unhideWhenUsed="1" w:qFormat="1"/>
    <w:lsdException w:name="Hyperlink" w:qFormat="1"/>
    <w:lsdException w:name="Strong" w:qFormat="1"/>
    <w:lsdException w:name="Emphasis" w:qFormat="1"/>
    <w:lsdException w:name="HTML Top of Form" w:semiHidden="1" w:uiPriority="99" w:unhideWhenUsed="1"/>
    <w:lsdException w:name="HTML Bottom of Form" w:semiHidden="1" w:uiPriority="99" w:unhideWhenUsed="1"/>
    <w:lsdException w:name="HTML Keyboard" w:semiHidden="1" w:unhideWhenUsed="1"/>
    <w:lsdException w:name="HTML Preformatted" w:semiHidden="1" w:unhideWhenUsed="1"/>
    <w:lsdException w:name="HTML Sample" w:semiHidden="1" w:unhideWhenUsed="1"/>
    <w:lsdException w:name="Normal Table" w:uiPriority="99"/>
    <w:lsdException w:name="annotation subject" w:semiHidden="1" w:unhideWhenUsed="1" w:qFormat="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Theme" w:semiHidden="1" w:unhideWhenUsed="1"/>
    <w:lsdException w:name="Placeholder Text" w:semiHidden="1" w:uiPriority="99"/>
    <w:lsdException w:name="No Spacing" w:uiPriority="99"/>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99"/>
    <w:lsdException w:name="Quote" w:uiPriority="99"/>
    <w:lsdException w:name="Intense Quote" w:uiPriority="99"/>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a">
    <w:name w:val="Normal"/>
    <w:qFormat/>
    <w:pPr>
      <w:spacing w:line="276" w:lineRule="auto"/>
      <w:jc w:val="both"/>
    </w:pPr>
    <w:rPr>
      <w:sz w:val="22"/>
      <w:szCs w:val="24"/>
      <w:lang w:eastAsia="en-US"/>
    </w:rPr>
  </w:style>
  <w:style w:type="paragraph" w:styleId="1">
    <w:name w:val="heading 1"/>
    <w:basedOn w:val="a"/>
    <w:next w:val="a"/>
    <w:link w:val="10"/>
    <w:uiPriority w:val="99"/>
    <w:qFormat/>
    <w:pPr>
      <w:keepNext/>
      <w:spacing w:line="420" w:lineRule="atLeast"/>
      <w:outlineLvl w:val="0"/>
    </w:pPr>
    <w:rPr>
      <w:rFonts w:cs="Arial"/>
      <w:b/>
      <w:bCs/>
      <w:kern w:val="32"/>
      <w:sz w:val="36"/>
      <w:szCs w:val="32"/>
    </w:rPr>
  </w:style>
  <w:style w:type="paragraph" w:styleId="2">
    <w:name w:val="heading 2"/>
    <w:basedOn w:val="a"/>
    <w:next w:val="a"/>
    <w:qFormat/>
    <w:pPr>
      <w:keepNext/>
      <w:outlineLvl w:val="1"/>
    </w:pPr>
    <w:rPr>
      <w:rFonts w:cs="Arial"/>
      <w:bCs/>
      <w:iCs/>
      <w:color w:val="E1000F"/>
      <w:szCs w:val="28"/>
    </w:rPr>
  </w:style>
  <w:style w:type="paragraph" w:styleId="3">
    <w:name w:val="heading 3"/>
    <w:basedOn w:val="2"/>
    <w:next w:val="a"/>
    <w:qFormat/>
    <w:pPr>
      <w:outlineLvl w:val="2"/>
    </w:pPr>
    <w:rPr>
      <w:color w:val="auto"/>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annotation text"/>
    <w:basedOn w:val="a"/>
    <w:link w:val="a4"/>
    <w:qFormat/>
    <w:pPr>
      <w:jc w:val="left"/>
    </w:pPr>
  </w:style>
  <w:style w:type="paragraph" w:styleId="a5">
    <w:name w:val="Body Text"/>
    <w:basedOn w:val="a"/>
    <w:link w:val="a6"/>
    <w:qFormat/>
    <w:pPr>
      <w:spacing w:after="120"/>
    </w:pPr>
  </w:style>
  <w:style w:type="paragraph" w:styleId="a7">
    <w:name w:val="Balloon Text"/>
    <w:basedOn w:val="a"/>
    <w:link w:val="a8"/>
    <w:pPr>
      <w:spacing w:line="240" w:lineRule="auto"/>
    </w:pPr>
    <w:rPr>
      <w:sz w:val="18"/>
      <w:szCs w:val="18"/>
    </w:rPr>
  </w:style>
  <w:style w:type="paragraph" w:styleId="a9">
    <w:name w:val="footer"/>
    <w:basedOn w:val="a"/>
    <w:link w:val="aa"/>
    <w:pPr>
      <w:tabs>
        <w:tab w:val="right" w:pos="7083"/>
        <w:tab w:val="right" w:pos="8640"/>
      </w:tabs>
      <w:spacing w:line="180" w:lineRule="atLeast"/>
      <w:jc w:val="right"/>
    </w:pPr>
    <w:rPr>
      <w:bCs/>
      <w:sz w:val="12"/>
    </w:rPr>
  </w:style>
  <w:style w:type="paragraph" w:styleId="ab">
    <w:name w:val="header"/>
    <w:basedOn w:val="a"/>
    <w:pPr>
      <w:tabs>
        <w:tab w:val="left" w:pos="2607"/>
        <w:tab w:val="center" w:pos="4320"/>
        <w:tab w:val="right" w:pos="9356"/>
      </w:tabs>
      <w:spacing w:before="1440" w:line="100" w:lineRule="atLeast"/>
      <w:jc w:val="right"/>
    </w:pPr>
    <w:rPr>
      <w:rFonts w:cs="Segoe UI"/>
      <w:b/>
      <w:bCs/>
      <w:color w:val="3E3C3C"/>
      <w:sz w:val="40"/>
      <w:szCs w:val="40"/>
    </w:rPr>
  </w:style>
  <w:style w:type="paragraph" w:styleId="ac">
    <w:name w:val="annotation subject"/>
    <w:basedOn w:val="a3"/>
    <w:next w:val="a3"/>
    <w:link w:val="ad"/>
    <w:semiHidden/>
    <w:unhideWhenUsed/>
    <w:qFormat/>
    <w:rPr>
      <w:b/>
      <w:bCs/>
    </w:rPr>
  </w:style>
  <w:style w:type="paragraph" w:styleId="ae">
    <w:name w:val="Body Text First Indent"/>
    <w:basedOn w:val="a"/>
    <w:link w:val="af"/>
    <w:uiPriority w:val="99"/>
    <w:unhideWhenUsed/>
    <w:qFormat/>
    <w:pPr>
      <w:spacing w:after="120"/>
      <w:ind w:firstLine="420"/>
    </w:pPr>
    <w:rPr>
      <w:rFonts w:eastAsia="宋体" w:cs="Segoe UI"/>
      <w:szCs w:val="22"/>
    </w:rPr>
  </w:style>
  <w:style w:type="table" w:styleId="af0">
    <w:name w:val="Table Grid"/>
    <w:basedOn w:val="a1"/>
    <w:pPr>
      <w:spacing w:line="260" w:lineRule="atLeast"/>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f1">
    <w:name w:val="Hyperlink"/>
    <w:qFormat/>
    <w:rPr>
      <w:rFonts w:ascii="Segoe UI" w:hAnsi="Segoe UI"/>
      <w:color w:val="0000FF"/>
      <w:sz w:val="18"/>
      <w:szCs w:val="18"/>
      <w:u w:val="single"/>
    </w:rPr>
  </w:style>
  <w:style w:type="character" w:styleId="af2">
    <w:name w:val="annotation reference"/>
    <w:basedOn w:val="a0"/>
    <w:qFormat/>
    <w:rPr>
      <w:sz w:val="21"/>
      <w:szCs w:val="21"/>
    </w:rPr>
  </w:style>
  <w:style w:type="paragraph" w:customStyle="1" w:styleId="Intro">
    <w:name w:val="Intro"/>
    <w:basedOn w:val="a"/>
    <w:qFormat/>
    <w:pPr>
      <w:spacing w:after="300"/>
    </w:pPr>
    <w:rPr>
      <w:color w:val="415055"/>
      <w:sz w:val="24"/>
    </w:rPr>
  </w:style>
  <w:style w:type="paragraph" w:customStyle="1" w:styleId="NumBullet">
    <w:name w:val="Num_Bullet"/>
    <w:basedOn w:val="a"/>
    <w:qFormat/>
    <w:pPr>
      <w:numPr>
        <w:numId w:val="1"/>
      </w:numPr>
      <w:tabs>
        <w:tab w:val="clear" w:pos="567"/>
        <w:tab w:val="left" w:pos="357"/>
      </w:tabs>
      <w:ind w:left="357" w:hanging="357"/>
    </w:pPr>
  </w:style>
  <w:style w:type="paragraph" w:customStyle="1" w:styleId="Page1Name">
    <w:name w:val="Page1_Name"/>
    <w:basedOn w:val="a"/>
    <w:qFormat/>
    <w:pPr>
      <w:spacing w:after="420" w:line="360" w:lineRule="atLeast"/>
    </w:pPr>
    <w:rPr>
      <w:b/>
      <w:sz w:val="30"/>
    </w:rPr>
  </w:style>
  <w:style w:type="paragraph" w:customStyle="1" w:styleId="Page1Title">
    <w:name w:val="Page1_Title"/>
    <w:basedOn w:val="a"/>
    <w:qFormat/>
    <w:pPr>
      <w:spacing w:line="228" w:lineRule="auto"/>
    </w:pPr>
    <w:rPr>
      <w:color w:val="E1000F"/>
      <w:sz w:val="90"/>
    </w:rPr>
  </w:style>
  <w:style w:type="paragraph" w:customStyle="1" w:styleId="Page1Author">
    <w:name w:val="Page1_Author"/>
    <w:basedOn w:val="Page1Name"/>
    <w:qFormat/>
    <w:pPr>
      <w:spacing w:before="240" w:after="0"/>
    </w:pPr>
    <w:rPr>
      <w:b w:val="0"/>
      <w:bCs/>
    </w:rPr>
  </w:style>
  <w:style w:type="paragraph" w:customStyle="1" w:styleId="Info">
    <w:name w:val="Info"/>
    <w:basedOn w:val="a"/>
    <w:link w:val="InfoZchn"/>
    <w:qFormat/>
    <w:pPr>
      <w:spacing w:line="240" w:lineRule="atLeast"/>
    </w:pPr>
    <w:rPr>
      <w:sz w:val="13"/>
    </w:rPr>
  </w:style>
  <w:style w:type="character" w:customStyle="1" w:styleId="InfoZchn">
    <w:name w:val="Info Zchn"/>
    <w:link w:val="Info"/>
    <w:qFormat/>
    <w:rPr>
      <w:rFonts w:ascii="Arial" w:hAnsi="Arial"/>
      <w:sz w:val="13"/>
      <w:szCs w:val="24"/>
      <w:lang w:val="de-DE" w:eastAsia="en-US" w:bidi="ar-SA"/>
    </w:rPr>
  </w:style>
  <w:style w:type="paragraph" w:customStyle="1" w:styleId="Standard12pt">
    <w:name w:val="Standard_12pt"/>
    <w:basedOn w:val="a"/>
    <w:qFormat/>
    <w:pPr>
      <w:spacing w:line="300" w:lineRule="atLeast"/>
    </w:pPr>
    <w:rPr>
      <w:sz w:val="24"/>
    </w:rPr>
  </w:style>
  <w:style w:type="character" w:customStyle="1" w:styleId="10">
    <w:name w:val="标题 1 字符"/>
    <w:link w:val="1"/>
    <w:uiPriority w:val="99"/>
    <w:locked/>
    <w:rPr>
      <w:rFonts w:ascii="Arial" w:hAnsi="Arial" w:cs="Arial"/>
      <w:b/>
      <w:bCs/>
      <w:kern w:val="32"/>
      <w:sz w:val="36"/>
      <w:szCs w:val="32"/>
      <w:lang w:val="de-DE"/>
    </w:rPr>
  </w:style>
  <w:style w:type="paragraph" w:customStyle="1" w:styleId="MittleresRaster1-Akzent21">
    <w:name w:val="Mittleres Raster 1 - Akzent 21"/>
    <w:basedOn w:val="a"/>
    <w:uiPriority w:val="34"/>
    <w:qFormat/>
    <w:pPr>
      <w:ind w:left="720"/>
    </w:pPr>
  </w:style>
  <w:style w:type="character" w:customStyle="1" w:styleId="a8">
    <w:name w:val="批注框文本 字符"/>
    <w:link w:val="a7"/>
    <w:rPr>
      <w:rFonts w:ascii="Segoe UI" w:hAnsi="Segoe UI"/>
      <w:sz w:val="18"/>
      <w:szCs w:val="18"/>
      <w:lang w:val="de-DE"/>
    </w:rPr>
  </w:style>
  <w:style w:type="paragraph" w:customStyle="1" w:styleId="MittlereListe2-Akzent21">
    <w:name w:val="Mittlere Liste 2 - Akzent 21"/>
    <w:hidden/>
    <w:uiPriority w:val="99"/>
    <w:semiHidden/>
    <w:rPr>
      <w:rFonts w:ascii="Arial" w:hAnsi="Arial"/>
      <w:sz w:val="18"/>
      <w:szCs w:val="24"/>
      <w:lang w:val="de-DE" w:eastAsia="en-US"/>
    </w:rPr>
  </w:style>
  <w:style w:type="character" w:customStyle="1" w:styleId="aa">
    <w:name w:val="页脚 字符"/>
    <w:link w:val="a9"/>
    <w:rPr>
      <w:rFonts w:ascii="Segoe UI" w:hAnsi="Segoe UI"/>
      <w:bCs/>
      <w:sz w:val="12"/>
      <w:szCs w:val="24"/>
      <w:lang w:val="de-DE"/>
    </w:rPr>
  </w:style>
  <w:style w:type="character" w:customStyle="1" w:styleId="11">
    <w:name w:val="未处理的提及1"/>
    <w:uiPriority w:val="99"/>
    <w:semiHidden/>
    <w:unhideWhenUsed/>
    <w:rPr>
      <w:color w:val="605E5C"/>
      <w:shd w:val="clear" w:color="auto" w:fill="E1DFDD"/>
    </w:rPr>
  </w:style>
  <w:style w:type="paragraph" w:customStyle="1" w:styleId="Style12ptJustifiedLinespacing15lines">
    <w:name w:val="Style 12 pt Justified Line spacing:  1.5 lines"/>
    <w:basedOn w:val="a"/>
    <w:rPr>
      <w:szCs w:val="20"/>
    </w:rPr>
  </w:style>
  <w:style w:type="paragraph" w:customStyle="1" w:styleId="Style12ptJustifiedLinespacing15lines1">
    <w:name w:val="Style 12 pt Justified Line spacing:  1.5 lines1"/>
    <w:basedOn w:val="a"/>
    <w:pPr>
      <w:spacing w:before="120"/>
    </w:pPr>
    <w:rPr>
      <w:szCs w:val="20"/>
    </w:rPr>
  </w:style>
  <w:style w:type="character" w:customStyle="1" w:styleId="Headline">
    <w:name w:val="Headline"/>
    <w:basedOn w:val="a0"/>
    <w:rPr>
      <w:b/>
      <w:bCs/>
      <w:sz w:val="32"/>
    </w:rPr>
  </w:style>
  <w:style w:type="paragraph" w:customStyle="1" w:styleId="MonthDayYear">
    <w:name w:val="Month Day Year"/>
    <w:basedOn w:val="a"/>
    <w:pPr>
      <w:spacing w:before="120"/>
      <w:ind w:right="-1"/>
      <w:jc w:val="right"/>
    </w:pPr>
    <w:rPr>
      <w:szCs w:val="20"/>
    </w:rPr>
  </w:style>
  <w:style w:type="paragraph" w:customStyle="1" w:styleId="Topline">
    <w:name w:val="Topline"/>
    <w:basedOn w:val="a"/>
    <w:qFormat/>
    <w:pPr>
      <w:spacing w:before="560" w:after="560"/>
    </w:pPr>
    <w:rPr>
      <w:rFonts w:cs="Segoe UI"/>
      <w:szCs w:val="22"/>
    </w:rPr>
  </w:style>
  <w:style w:type="character" w:customStyle="1" w:styleId="AboutandContactBody">
    <w:name w:val="About and Contact Body"/>
    <w:basedOn w:val="a0"/>
    <w:rPr>
      <w:rFonts w:ascii="Segoe UI" w:hAnsi="Segoe UI"/>
      <w:sz w:val="18"/>
    </w:rPr>
  </w:style>
  <w:style w:type="character" w:customStyle="1" w:styleId="AboutandContactHeadline">
    <w:name w:val="About and Contact Headline"/>
    <w:basedOn w:val="a0"/>
    <w:qFormat/>
    <w:rPr>
      <w:rFonts w:ascii="Segoe UI" w:hAnsi="Segoe UI"/>
      <w:b/>
      <w:bCs/>
      <w:sz w:val="18"/>
    </w:rPr>
  </w:style>
  <w:style w:type="character" w:customStyle="1" w:styleId="a4">
    <w:name w:val="批注文字 字符"/>
    <w:basedOn w:val="a0"/>
    <w:link w:val="a3"/>
    <w:qFormat/>
    <w:rPr>
      <w:sz w:val="22"/>
    </w:rPr>
  </w:style>
  <w:style w:type="character" w:customStyle="1" w:styleId="ad">
    <w:name w:val="批注主题 字符"/>
    <w:basedOn w:val="a4"/>
    <w:link w:val="ac"/>
    <w:semiHidden/>
    <w:qFormat/>
    <w:rPr>
      <w:b/>
      <w:bCs/>
      <w:sz w:val="22"/>
    </w:rPr>
  </w:style>
  <w:style w:type="character" w:customStyle="1" w:styleId="a6">
    <w:name w:val="正文文本 字符"/>
    <w:basedOn w:val="a0"/>
    <w:link w:val="a5"/>
    <w:rPr>
      <w:sz w:val="22"/>
    </w:rPr>
  </w:style>
  <w:style w:type="character" w:customStyle="1" w:styleId="af">
    <w:name w:val="正文文本首行缩进 字符"/>
    <w:basedOn w:val="a6"/>
    <w:link w:val="ae"/>
    <w:uiPriority w:val="99"/>
    <w:rPr>
      <w:rFonts w:eastAsia="宋体" w:cs="Segoe UI"/>
      <w:sz w:val="22"/>
      <w:szCs w:val="22"/>
    </w:rPr>
  </w:style>
  <w:style w:type="paragraph" w:styleId="af3">
    <w:name w:val="Revision"/>
    <w:hidden/>
    <w:uiPriority w:val="99"/>
    <w:semiHidden/>
    <w:rPr>
      <w:sz w:val="22"/>
      <w:szCs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styles" Target="styles.xml"/><Relationship Id="rId13" Type="http://schemas.openxmlformats.org/officeDocument/2006/relationships/image" Target="media/image1.jpeg"/><Relationship Id="rId18" Type="http://schemas.openxmlformats.org/officeDocument/2006/relationships/footer" Target="footer2.xml"/><Relationship Id="rId3" Type="http://schemas.openxmlformats.org/officeDocument/2006/relationships/customXml" Target="../customXml/item3.xml"/><Relationship Id="rId7" Type="http://schemas.openxmlformats.org/officeDocument/2006/relationships/numbering" Target="numbering.xml"/><Relationship Id="rId12" Type="http://schemas.openxmlformats.org/officeDocument/2006/relationships/endnotes" Target="endnotes.xml"/><Relationship Id="rId17" Type="http://schemas.openxmlformats.org/officeDocument/2006/relationships/header" Target="header2.xml"/><Relationship Id="rId2" Type="http://schemas.openxmlformats.org/officeDocument/2006/relationships/customXml" Target="../customXml/item2.xml"/><Relationship Id="rId16" Type="http://schemas.openxmlformats.org/officeDocument/2006/relationships/footer" Target="footer1.xm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customXml" Target="../customXml/item6.xml"/><Relationship Id="rId11" Type="http://schemas.openxmlformats.org/officeDocument/2006/relationships/footnotes" Target="footnotes.xml"/><Relationship Id="rId5" Type="http://schemas.openxmlformats.org/officeDocument/2006/relationships/customXml" Target="../customXml/item5.xml"/><Relationship Id="rId15" Type="http://schemas.openxmlformats.org/officeDocument/2006/relationships/header" Target="header1.xml"/><Relationship Id="rId10" Type="http://schemas.openxmlformats.org/officeDocument/2006/relationships/webSettings" Target="webSettings.xml"/><Relationship Id="rId19" Type="http://schemas.openxmlformats.org/officeDocument/2006/relationships/fontTable" Target="fontTable.xml"/><Relationship Id="rId4" Type="http://schemas.openxmlformats.org/officeDocument/2006/relationships/customXml" Target="../customXml/item4.xml"/><Relationship Id="rId9" Type="http://schemas.openxmlformats.org/officeDocument/2006/relationships/settings" Target="settings.xml"/><Relationship Id="rId14" Type="http://schemas.openxmlformats.org/officeDocument/2006/relationships/hyperlink" Target="http://www.henkel.com" TargetMode="External"/></Relationships>
</file>

<file path=word/_rels/footer2.xml.rels><?xml version="1.0" encoding="UTF-8" standalone="yes"?>
<Relationships xmlns="http://schemas.openxmlformats.org/package/2006/relationships"><Relationship Id="rId8" Type="http://schemas.openxmlformats.org/officeDocument/2006/relationships/image" Target="media/image10.png"/><Relationship Id="rId3" Type="http://schemas.openxmlformats.org/officeDocument/2006/relationships/image" Target="media/image5.png"/><Relationship Id="rId7" Type="http://schemas.openxmlformats.org/officeDocument/2006/relationships/image" Target="media/image9.png"/><Relationship Id="rId2" Type="http://schemas.openxmlformats.org/officeDocument/2006/relationships/image" Target="media/image4.jpeg"/><Relationship Id="rId1" Type="http://schemas.openxmlformats.org/officeDocument/2006/relationships/image" Target="media/image3.png"/><Relationship Id="rId6" Type="http://schemas.openxmlformats.org/officeDocument/2006/relationships/image" Target="media/image8.png"/><Relationship Id="rId5" Type="http://schemas.openxmlformats.org/officeDocument/2006/relationships/image" Target="media/image7.png"/><Relationship Id="rId4" Type="http://schemas.openxmlformats.org/officeDocument/2006/relationships/image" Target="media/image6.png"/></Relationships>
</file>

<file path=word/_rels/header2.xml.rels><?xml version="1.0" encoding="UTF-8" standalone="yes"?>
<Relationships xmlns="http://schemas.openxmlformats.org/package/2006/relationships"><Relationship Id="rId1" Type="http://schemas.openxmlformats.org/officeDocument/2006/relationships/image" Target="media/image2.jpe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frohng\AppData\Local\Temp\Temp1_Completed.zip\Completed\segoe-Henkel-press-release-template-2020-english.dotx" TargetMode="External"/></Relationships>
</file>

<file path=word/theme/theme1.xml><?xml version="1.0" encoding="utf-8"?>
<a:theme xmlns:a="http://schemas.openxmlformats.org/drawingml/2006/main" name="Henkel Theme">
  <a:themeElements>
    <a:clrScheme name="Custom 4">
      <a:dk1>
        <a:srgbClr val="000000"/>
      </a:dk1>
      <a:lt1>
        <a:srgbClr val="FFFFFF"/>
      </a:lt1>
      <a:dk2>
        <a:srgbClr val="E1000F"/>
      </a:dk2>
      <a:lt2>
        <a:srgbClr val="E6E7E7"/>
      </a:lt2>
      <a:accent1>
        <a:srgbClr val="5F6973"/>
      </a:accent1>
      <a:accent2>
        <a:srgbClr val="AFB4B9"/>
      </a:accent2>
      <a:accent3>
        <a:srgbClr val="00AA75"/>
      </a:accent3>
      <a:accent4>
        <a:srgbClr val="004C79"/>
      </a:accent4>
      <a:accent5>
        <a:srgbClr val="9A141B"/>
      </a:accent5>
      <a:accent6>
        <a:srgbClr val="FFDB23"/>
      </a:accent6>
      <a:hlink>
        <a:srgbClr val="0563C1"/>
      </a:hlink>
      <a:folHlink>
        <a:srgbClr val="954F72"/>
      </a:folHlink>
    </a:clrScheme>
    <a:fontScheme name="Henkel Template">
      <a:majorFont>
        <a:latin typeface="Segoe UI"/>
        <a:ea typeface=""/>
        <a:cs typeface=""/>
      </a:majorFont>
      <a:minorFont>
        <a:latin typeface="Segoe UI"/>
        <a:ea typeface=""/>
        <a:cs typeface=""/>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bwMode="auto">
        <a:solidFill>
          <a:srgbClr val="ED1C24"/>
        </a:solidFill>
        <a:ln>
          <a:noFill/>
        </a:ln>
      </a:spPr>
      <a:bodyPr rot="0" vert="horz" wrap="square" lIns="91440" tIns="45720" rIns="91440" bIns="45720" anchor="t" anchorCtr="0" upright="1">
        <a:noAutofit/>
      </a:bodyPr>
      <a:lstStyle/>
    </a:spDef>
    <a:lnDef>
      <a:spPr bwMode="auto">
        <a:xfrm>
          <a:off x="0" y="0"/>
          <a:ext cx="1" cy="1"/>
        </a:xfrm>
        <a:custGeom>
          <a:avLst/>
          <a:gdLst/>
          <a:ahLst/>
          <a:cxnLst/>
          <a:rect l="0" t="0" r="0" b="0"/>
          <a:pathLst/>
        </a:custGeom>
        <a:solidFill>
          <a:schemeClr val="bg1"/>
        </a:solidFill>
        <a:ln w="9525" cap="flat" cmpd="sng" algn="ctr">
          <a:solidFill>
            <a:schemeClr val="tx1"/>
          </a:solidFill>
          <a:prstDash val="solid"/>
          <a:round/>
          <a:headEnd type="none" w="med" len="med"/>
          <a:tailEnd type="none" w="med" len="med"/>
        </a:ln>
      </a:spPr>
      <a:bodyPr vert="horz" wrap="none" lIns="90000" tIns="46800" rIns="90000" bIns="46800" numCol="1" anchor="ctr" anchorCtr="0" compatLnSpc="1"/>
      <a:lstStyle/>
    </a:lnDef>
  </a:objectDefaults>
  <a:extraClrSchemeLst>
    <a:extraClrScheme>
      <a:clrScheme name="Standarddesign 1">
        <a:dk1>
          <a:srgbClr val="000000"/>
        </a:dk1>
        <a:lt1>
          <a:srgbClr val="FFFFFF"/>
        </a:lt1>
        <a:dk2>
          <a:srgbClr val="E1000F"/>
        </a:dk2>
        <a:lt2>
          <a:srgbClr val="CDD2D2"/>
        </a:lt2>
        <a:accent1>
          <a:srgbClr val="AFB4B9"/>
        </a:accent1>
        <a:accent2>
          <a:srgbClr val="828C96"/>
        </a:accent2>
        <a:accent3>
          <a:srgbClr val="FFFFFF"/>
        </a:accent3>
        <a:accent4>
          <a:srgbClr val="000000"/>
        </a:accent4>
        <a:accent5>
          <a:srgbClr val="D4D6D9"/>
        </a:accent5>
        <a:accent6>
          <a:srgbClr val="757E87"/>
        </a:accent6>
        <a:hlink>
          <a:srgbClr val="5F6973"/>
        </a:hlink>
        <a:folHlink>
          <a:srgbClr val="0078C8"/>
        </a:folHlink>
      </a:clrScheme>
      <a:clrMap bg1="lt1" tx1="dk1" bg2="lt2" tx2="dk2" accent1="accent1" accent2="accent2" accent3="accent3" accent4="accent4" accent5="accent5" accent6="accent6" hlink="hlink" folHlink="folHlink"/>
    </a:extraClrScheme>
  </a:extraClrSchemeLst>
  <a:custClrLst>
    <a:custClr name="Henkel Red">
      <a:srgbClr val="E1000F"/>
    </a:custClr>
    <a:custClr name="White">
      <a:srgbClr val="FFFFFF"/>
    </a:custClr>
    <a:custClr name="Black">
      <a:srgbClr val="000000"/>
    </a:custClr>
    <a:custClr name="Grey 1">
      <a:srgbClr val="5F6973"/>
    </a:custClr>
    <a:custClr name="Grey 2">
      <a:srgbClr val="AFB4B9"/>
    </a:custClr>
    <a:custClr name="Grey 3">
      <a:srgbClr val="E6E7E7"/>
    </a:custClr>
    <a:custClr name="Green">
      <a:srgbClr val="00AA75"/>
    </a:custClr>
    <a:custClr name="Blue">
      <a:srgbClr val="004C79"/>
    </a:custClr>
    <a:custClr name="Accent Dark Red">
      <a:srgbClr val="9A141B"/>
    </a:custClr>
    <a:custClr name="Accent Yellow 1">
      <a:srgbClr val="FFDB23"/>
    </a:custClr>
    <a:custClr name="Accent Yellow 2">
      <a:srgbClr val="FCF092"/>
    </a:custClr>
    <a:custClr name="Accent Green">
      <a:srgbClr val="A7DC92"/>
    </a:custClr>
    <a:custClr name="Accent Blue 1">
      <a:srgbClr val="55CAD3"/>
    </a:custClr>
    <a:custClr name="Accent Blue 2">
      <a:srgbClr val="0078C8"/>
    </a:custClr>
  </a:custClr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_rels/item6.xml.rels><?xml version="1.0" encoding="UTF-8" standalone="yes"?>
<Relationships xmlns="http://schemas.openxmlformats.org/package/2006/relationships"><Relationship Id="rId1" Type="http://schemas.openxmlformats.org/officeDocument/2006/relationships/customXmlProps" Target="itemProps6.xml"/></Relationships>
</file>

<file path=customXml/item1.xml><?xml version="1.0" encoding="utf-8"?>
<p:properties xmlns:p="http://schemas.microsoft.com/office/2006/metadata/properties" xmlns:xsi="http://www.w3.org/2001/XMLSchema-instance" xmlns:pc="http://schemas.microsoft.com/office/infopath/2007/PartnerControls">
  <documentManagement>
    <Date xmlns="f9a9efa5-4ee8-4378-a507-553374a78e30" xsi:nil="true"/>
  </documentManagement>
</p:properties>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3.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4.xml><?xml version="1.0" encoding="utf-8"?>
<?mso-contentType ?>
<SharedContentType xmlns="Microsoft.SharePoint.Taxonomy.ContentTypeSync" SourceId="72f792e8-4dad-42c1-ad63-44982727bf4d" ContentTypeId="0x01" PreviousValue="false"/>
</file>

<file path=customXml/item5.xml><?xml version="1.0" encoding="utf-8"?>
<?mso-contentType ?>
<FormTemplates xmlns="http://schemas.microsoft.com/sharepoint/v3/contenttype/forms">
  <Display>DocumentLibraryForm</Display>
  <Edit>DocumentLibraryForm</Edit>
  <New>DocumentLibraryForm</New>
</FormTemplates>
</file>

<file path=customXml/item6.xml><?xml version="1.0" encoding="utf-8"?>
<ct:contentTypeSchema xmlns:ct="http://schemas.microsoft.com/office/2006/metadata/contentType" xmlns:ma="http://schemas.microsoft.com/office/2006/metadata/properties/metaAttributes" ct:_="" ma:_="" ma:contentTypeName="Document" ma:contentTypeID="0x010100B51960878878A045A2F0637D6F06E562" ma:contentTypeVersion="13" ma:contentTypeDescription="Create a new document." ma:contentTypeScope="" ma:versionID="3b24a5d1eb40e8c91ac0984431320af9">
  <xsd:schema xmlns:xsd="http://www.w3.org/2001/XMLSchema" xmlns:xs="http://www.w3.org/2001/XMLSchema" xmlns:p="http://schemas.microsoft.com/office/2006/metadata/properties" xmlns:ns2="f9a9efa5-4ee8-4378-a507-553374a78e30" xmlns:ns3="fadd255c-1d15-4955-a224-10db015ae641" targetNamespace="http://schemas.microsoft.com/office/2006/metadata/properties" ma:root="true" ma:fieldsID="5993bc31259ca280f0a91d9ebaadc7de" ns2:_="" ns3:_="">
    <xsd:import namespace="f9a9efa5-4ee8-4378-a507-553374a78e30"/>
    <xsd:import namespace="fadd255c-1d15-4955-a224-10db015ae641"/>
    <xsd:element name="properties">
      <xsd:complexType>
        <xsd:sequence>
          <xsd:element name="documentManagement">
            <xsd:complexType>
              <xsd:all>
                <xsd:element ref="ns2:Date" minOccurs="0"/>
                <xsd:element ref="ns2:MediaServiceMetadata" minOccurs="0"/>
                <xsd:element ref="ns2:MediaServiceFastMetadata" minOccurs="0"/>
                <xsd:element ref="ns2:MediaServiceAutoTags" minOccurs="0"/>
                <xsd:element ref="ns2:MediaServiceOCR" minOccurs="0"/>
                <xsd:element ref="ns2:MediaServiceDateTaken" minOccurs="0"/>
                <xsd:element ref="ns2:MediaServiceLocation" minOccurs="0"/>
                <xsd:element ref="ns2:MediaServiceGenerationTime" minOccurs="0"/>
                <xsd:element ref="ns2:MediaServiceEventHashCode" minOccurs="0"/>
                <xsd:element ref="ns2:MediaServiceAutoKeyPoints" minOccurs="0"/>
                <xsd:element ref="ns2:MediaServiceKeyPoints" minOccurs="0"/>
                <xsd:element ref="ns3:SharedWithUsers" minOccurs="0"/>
                <xsd:element ref="ns3:SharedWithDetail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f9a9efa5-4ee8-4378-a507-553374a78e30" elementFormDefault="qualified">
    <xsd:import namespace="http://schemas.microsoft.com/office/2006/documentManagement/types"/>
    <xsd:import namespace="http://schemas.microsoft.com/office/infopath/2007/PartnerControls"/>
    <xsd:element name="Date" ma:index="8" nillable="true" ma:displayName="Date" ma:format="DateOnly" ma:internalName="Date">
      <xsd:simpleType>
        <xsd:restriction base="dms:DateTime"/>
      </xsd:simpleType>
    </xsd:element>
    <xsd:element name="MediaServiceMetadata" ma:index="9" nillable="true" ma:displayName="MediaServiceMetadata" ma:hidden="true" ma:internalName="MediaServiceMetadata" ma:readOnly="true">
      <xsd:simpleType>
        <xsd:restriction base="dms:Note"/>
      </xsd:simpleType>
    </xsd:element>
    <xsd:element name="MediaServiceFastMetadata" ma:index="10" nillable="true" ma:displayName="MediaServiceFastMetadata" ma:hidden="true" ma:internalName="MediaServiceFastMetadata" ma:readOnly="true">
      <xsd:simpleType>
        <xsd:restriction base="dms:Note"/>
      </xsd:simpleType>
    </xsd:element>
    <xsd:element name="MediaServiceAutoTags" ma:index="11" nillable="true" ma:displayName="Tags" ma:internalName="MediaServiceAutoTags" ma:readOnly="true">
      <xsd:simpleType>
        <xsd:restriction base="dms:Text"/>
      </xsd:simpleType>
    </xsd:element>
    <xsd:element name="MediaServiceOCR" ma:index="12" nillable="true" ma:displayName="Extracted Text" ma:internalName="MediaServiceOCR" ma:readOnly="true">
      <xsd:simpleType>
        <xsd:restriction base="dms:Note">
          <xsd:maxLength value="255"/>
        </xsd:restriction>
      </xsd:simpleType>
    </xsd:element>
    <xsd:element name="MediaServiceDateTaken" ma:index="13" nillable="true" ma:displayName="MediaServiceDateTaken" ma:hidden="true" ma:internalName="MediaServiceDateTaken" ma:readOnly="true">
      <xsd:simpleType>
        <xsd:restriction base="dms:Text"/>
      </xsd:simpleType>
    </xsd:element>
    <xsd:element name="MediaServiceLocation" ma:index="14" nillable="true" ma:displayName="Location" ma:internalName="MediaServiceLocation" ma:readOnly="true">
      <xsd:simpleType>
        <xsd:restriction base="dms:Text"/>
      </xsd:simple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element name="MediaServiceAutoKeyPoints" ma:index="17" nillable="true" ma:displayName="MediaServiceAutoKeyPoints" ma:hidden="true" ma:internalName="MediaServiceAutoKeyPoints" ma:readOnly="true">
      <xsd:simpleType>
        <xsd:restriction base="dms:Note"/>
      </xsd:simpleType>
    </xsd:element>
    <xsd:element name="MediaServiceKeyPoints" ma:index="18" nillable="true" ma:displayName="KeyPoints" ma:internalName="MediaServiceKeyPoint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fadd255c-1d15-4955-a224-10db015ae641" elementFormDefault="qualified">
    <xsd:import namespace="http://schemas.microsoft.com/office/2006/documentManagement/types"/>
    <xsd:import namespace="http://schemas.microsoft.com/office/infopath/2007/PartnerControls"/>
    <xsd:element name="SharedWithUsers" ma:index="19"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0"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F3245D12-BDB4-413F-ABB3-2AF0CF323A38}">
  <ds:schemaRefs>
    <ds:schemaRef ds:uri="http://schemas.microsoft.com/office/2006/metadata/properties"/>
    <ds:schemaRef ds:uri="http://schemas.microsoft.com/office/infopath/2007/PartnerControls"/>
    <ds:schemaRef ds:uri="f9a9efa5-4ee8-4378-a507-553374a78e30"/>
  </ds:schemaRefs>
</ds:datastoreItem>
</file>

<file path=customXml/itemProps2.xml><?xml version="1.0" encoding="utf-8"?>
<ds:datastoreItem xmlns:ds="http://schemas.openxmlformats.org/officeDocument/2006/customXml" ds:itemID="{99F4FF5E-978E-4342-8466-62F8BB767276}">
  <ds:schemaRefs>
    <ds:schemaRef ds:uri="http://schemas.openxmlformats.org/officeDocument/2006/bibliography"/>
  </ds:schemaRefs>
</ds:datastoreItem>
</file>

<file path=customXml/itemProps3.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4.xml><?xml version="1.0" encoding="utf-8"?>
<ds:datastoreItem xmlns:ds="http://schemas.openxmlformats.org/officeDocument/2006/customXml" ds:itemID="{70E590B4-7A0D-4F62-ACD8-2A023F14A264}">
  <ds:schemaRefs>
    <ds:schemaRef ds:uri="Microsoft.SharePoint.Taxonomy.ContentTypeSync"/>
  </ds:schemaRefs>
</ds:datastoreItem>
</file>

<file path=customXml/itemProps5.xml><?xml version="1.0" encoding="utf-8"?>
<ds:datastoreItem xmlns:ds="http://schemas.openxmlformats.org/officeDocument/2006/customXml" ds:itemID="{EC226D13-73FC-4A7A-93C2-AC11939BB4A9}">
  <ds:schemaRefs>
    <ds:schemaRef ds:uri="http://schemas.microsoft.com/sharepoint/v3/contenttype/forms"/>
  </ds:schemaRefs>
</ds:datastoreItem>
</file>

<file path=customXml/itemProps6.xml><?xml version="1.0" encoding="utf-8"?>
<ds:datastoreItem xmlns:ds="http://schemas.openxmlformats.org/officeDocument/2006/customXml" ds:itemID="{23665981-9FB6-4A53-B950-9E226B56C404}">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f9a9efa5-4ee8-4378-a507-553374a78e30"/>
    <ds:schemaRef ds:uri="fadd255c-1d15-4955-a224-10db015ae641"/>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segoe-Henkel-press-release-template-2020-english.dotx</Template>
  <TotalTime>0</TotalTime>
  <Pages>2</Pages>
  <Words>190</Words>
  <Characters>1086</Characters>
  <Application>Microsoft Office Word</Application>
  <DocSecurity>0</DocSecurity>
  <Lines>9</Lines>
  <Paragraphs>2</Paragraphs>
  <ScaleCrop>false</ScaleCrop>
  <Company>Henkel AG &amp; Co. KGaA</Company>
  <LinksUpToDate>false</LinksUpToDate>
  <CharactersWithSpaces>1274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Pressemitteilung</dc:title>
  <dc:creator>Henkel</dc:creator>
  <cp:lastModifiedBy>Liki Qin</cp:lastModifiedBy>
  <cp:revision>4</cp:revision>
  <cp:lastPrinted>2016-11-16T01:11:00Z</cp:lastPrinted>
  <dcterms:created xsi:type="dcterms:W3CDTF">2021-07-19T05:03:00Z</dcterms:created>
  <dcterms:modified xsi:type="dcterms:W3CDTF">2021-07-21T05:54:00Z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0x010100B51960878878A045A2F0637D6F06E562</vt:lpwstr>
  </property>
  <property fmtid="{D5CDD505-2E9C-101B-9397-08002B2CF9AE}" pid="3" name="KSOProductBuildVer">
    <vt:lpwstr>2052-11.1.0.10667</vt:lpwstr>
  </property>
  <property fmtid="{D5CDD505-2E9C-101B-9397-08002B2CF9AE}" pid="4" name="ICV">
    <vt:lpwstr>CF560CAAD85F41728CE44BFDF59FFAD3</vt:lpwstr>
  </property>
</Properties>
</file>