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FB8DE" w14:textId="6460EC57" w:rsidR="00F3419E" w:rsidRPr="00747B46" w:rsidRDefault="00F3419E">
      <w:pPr>
        <w:pStyle w:val="MonthDayYear"/>
        <w:rPr>
          <w:rFonts w:ascii="Calibri" w:eastAsia="宋体" w:hAnsi="Calibri" w:cs="Calibri"/>
          <w:lang w:eastAsia="zh-CN"/>
        </w:rPr>
      </w:pPr>
      <w:r w:rsidRPr="00747B46">
        <w:rPr>
          <w:rFonts w:ascii="Calibri" w:eastAsia="宋体" w:hAnsi="Calibri" w:cs="Calibri"/>
          <w:lang w:eastAsia="zh-CN"/>
        </w:rPr>
        <w:t>2021</w:t>
      </w:r>
      <w:r w:rsidRPr="00747B46">
        <w:rPr>
          <w:rFonts w:ascii="Calibri" w:eastAsia="宋体" w:hAnsi="Calibri" w:cs="Calibri"/>
          <w:lang w:eastAsia="zh-CN"/>
        </w:rPr>
        <w:t>年</w:t>
      </w:r>
      <w:r w:rsidRPr="00747B46">
        <w:rPr>
          <w:rFonts w:ascii="Calibri" w:eastAsia="宋体" w:hAnsi="Calibri" w:cs="Calibri"/>
          <w:lang w:eastAsia="zh-CN"/>
        </w:rPr>
        <w:t>8</w:t>
      </w:r>
      <w:r w:rsidRPr="00747B46">
        <w:rPr>
          <w:rFonts w:ascii="Calibri" w:eastAsia="宋体" w:hAnsi="Calibri" w:cs="Calibri"/>
          <w:lang w:eastAsia="zh-CN"/>
        </w:rPr>
        <w:t>月</w:t>
      </w:r>
      <w:r w:rsidRPr="00747B46">
        <w:rPr>
          <w:rFonts w:ascii="Calibri" w:eastAsia="宋体" w:hAnsi="Calibri" w:cs="Calibri"/>
          <w:lang w:eastAsia="zh-CN"/>
        </w:rPr>
        <w:t>11</w:t>
      </w:r>
      <w:r w:rsidR="00892673" w:rsidRPr="00747B46">
        <w:rPr>
          <w:rFonts w:ascii="Calibri" w:eastAsia="宋体" w:hAnsi="Calibri" w:cs="Calibri"/>
          <w:lang w:eastAsia="zh-CN"/>
        </w:rPr>
        <w:t>日</w:t>
      </w:r>
    </w:p>
    <w:p w14:paraId="048A4EF7" w14:textId="5FEED1E1" w:rsidR="007B1A8F" w:rsidRPr="00747B46" w:rsidRDefault="003624C9" w:rsidP="00B322E2">
      <w:pPr>
        <w:spacing w:after="0" w:line="240" w:lineRule="auto"/>
        <w:rPr>
          <w:rFonts w:ascii="Calibri" w:eastAsia="宋体" w:hAnsi="Calibri" w:cs="Calibri"/>
          <w:szCs w:val="22"/>
          <w:lang w:eastAsia="zh-CN"/>
        </w:rPr>
      </w:pPr>
      <w:bookmarkStart w:id="0" w:name="OLE_LINK2"/>
      <w:r w:rsidRPr="00747B46">
        <w:rPr>
          <w:rFonts w:ascii="Calibri" w:eastAsia="宋体" w:hAnsi="Calibri" w:cs="Calibri"/>
          <w:szCs w:val="22"/>
          <w:lang w:eastAsia="zh-CN"/>
        </w:rPr>
        <w:t>粘合剂技术</w:t>
      </w:r>
      <w:bookmarkEnd w:id="0"/>
      <w:r w:rsidRPr="00747B46">
        <w:rPr>
          <w:rFonts w:ascii="Calibri" w:eastAsia="宋体" w:hAnsi="Calibri" w:cs="Calibri"/>
          <w:szCs w:val="22"/>
          <w:lang w:eastAsia="zh-CN"/>
        </w:rPr>
        <w:t>业务部</w:t>
      </w:r>
      <w:r w:rsidR="00003626">
        <w:rPr>
          <w:rFonts w:ascii="Calibri" w:eastAsia="宋体" w:hAnsi="Calibri" w:cs="Calibri" w:hint="eastAsia"/>
          <w:szCs w:val="22"/>
          <w:lang w:eastAsia="zh-CN"/>
        </w:rPr>
        <w:t>扩大与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快速增长的先进材料初创中心的</w:t>
      </w:r>
      <w:r w:rsidR="00003626">
        <w:rPr>
          <w:rFonts w:ascii="Calibri" w:eastAsia="宋体" w:hAnsi="Calibri" w:cs="Calibri" w:hint="eastAsia"/>
          <w:szCs w:val="22"/>
          <w:lang w:eastAsia="zh-CN"/>
        </w:rPr>
        <w:t>合作机会</w:t>
      </w:r>
    </w:p>
    <w:p w14:paraId="58BCAB42" w14:textId="77777777" w:rsidR="007249DF" w:rsidRDefault="007249DF" w:rsidP="00B322E2">
      <w:pPr>
        <w:spacing w:after="0" w:line="240" w:lineRule="auto"/>
        <w:rPr>
          <w:rFonts w:ascii="Calibri" w:eastAsia="宋体" w:hAnsi="Calibri" w:cs="Calibri"/>
          <w:szCs w:val="22"/>
          <w:lang w:eastAsia="zh-CN"/>
        </w:rPr>
      </w:pPr>
    </w:p>
    <w:p w14:paraId="157E972D" w14:textId="4BD8D6FE" w:rsidR="00393811" w:rsidRPr="00747B46" w:rsidRDefault="00393811" w:rsidP="00B322E2">
      <w:pPr>
        <w:spacing w:after="0" w:line="240" w:lineRule="auto"/>
        <w:rPr>
          <w:rFonts w:ascii="Calibri" w:eastAsia="宋体" w:hAnsi="Calibri" w:cs="Calibri"/>
          <w:b/>
          <w:sz w:val="32"/>
          <w:szCs w:val="32"/>
          <w:lang w:eastAsia="zh-CN"/>
        </w:rPr>
      </w:pPr>
      <w:r w:rsidRPr="00747B46">
        <w:rPr>
          <w:rFonts w:ascii="Calibri" w:eastAsia="宋体" w:hAnsi="Calibri" w:cs="Calibri"/>
          <w:b/>
          <w:sz w:val="32"/>
          <w:szCs w:val="32"/>
          <w:lang w:eastAsia="zh-CN"/>
        </w:rPr>
        <w:t>汉高</w:t>
      </w:r>
      <w:r w:rsidR="00092AD8" w:rsidRPr="00747B46">
        <w:rPr>
          <w:rFonts w:ascii="Calibri" w:eastAsia="宋体" w:hAnsi="Calibri" w:cs="Calibri"/>
          <w:b/>
          <w:sz w:val="32"/>
          <w:szCs w:val="32"/>
          <w:lang w:eastAsia="zh-CN"/>
        </w:rPr>
        <w:t>在华</w:t>
      </w:r>
      <w:r w:rsidR="0044216E">
        <w:rPr>
          <w:rFonts w:ascii="Calibri" w:eastAsia="宋体" w:hAnsi="Calibri" w:cs="Calibri" w:hint="eastAsia"/>
          <w:b/>
          <w:sz w:val="32"/>
          <w:szCs w:val="32"/>
          <w:lang w:eastAsia="zh-CN"/>
        </w:rPr>
        <w:t>注资</w:t>
      </w:r>
      <w:r w:rsidRPr="00747B46">
        <w:rPr>
          <w:rFonts w:ascii="Calibri" w:eastAsia="宋体" w:hAnsi="Calibri" w:cs="Calibri"/>
          <w:b/>
          <w:sz w:val="32"/>
          <w:szCs w:val="32"/>
          <w:lang w:eastAsia="zh-CN"/>
        </w:rPr>
        <w:t>以材料科学为重点的基金</w:t>
      </w:r>
    </w:p>
    <w:p w14:paraId="28D131EA" w14:textId="1966F4F4" w:rsidR="00573D36" w:rsidRPr="00747B46" w:rsidRDefault="00573D36" w:rsidP="00B322E2">
      <w:pPr>
        <w:spacing w:after="240" w:line="240" w:lineRule="auto"/>
        <w:rPr>
          <w:rFonts w:ascii="Calibri" w:eastAsia="宋体" w:hAnsi="Calibri" w:cs="Calibri"/>
          <w:b/>
          <w:sz w:val="32"/>
          <w:szCs w:val="32"/>
          <w:lang w:eastAsia="zh-CN"/>
        </w:rPr>
      </w:pPr>
    </w:p>
    <w:p w14:paraId="4A9B6601" w14:textId="1C9AD05E" w:rsidR="008C331B" w:rsidRPr="00747B46" w:rsidRDefault="00092AD8">
      <w:pPr>
        <w:rPr>
          <w:rFonts w:ascii="Calibri" w:eastAsia="宋体" w:hAnsi="Calibri" w:cs="Calibri"/>
          <w:szCs w:val="22"/>
          <w:lang w:eastAsia="zh-CN"/>
        </w:rPr>
      </w:pPr>
      <w:r w:rsidRPr="00747B46">
        <w:rPr>
          <w:rFonts w:ascii="Calibri" w:eastAsia="宋体" w:hAnsi="Calibri" w:cs="Calibri"/>
          <w:szCs w:val="22"/>
          <w:lang w:eastAsia="zh-CN"/>
        </w:rPr>
        <w:t>德国杜塞尔多夫</w:t>
      </w:r>
      <w:r w:rsidRPr="00747B46">
        <w:rPr>
          <w:rFonts w:ascii="Calibri" w:eastAsia="宋体" w:hAnsi="Calibri" w:cs="Calibri"/>
          <w:szCs w:val="22"/>
          <w:lang w:eastAsia="zh-CN"/>
        </w:rPr>
        <w:t>——</w:t>
      </w:r>
      <w:r w:rsidR="008C331B" w:rsidRPr="00747B46">
        <w:rPr>
          <w:rFonts w:ascii="Calibri" w:eastAsia="宋体" w:hAnsi="Calibri" w:cs="Calibri"/>
          <w:szCs w:val="22"/>
          <w:lang w:eastAsia="zh-CN"/>
        </w:rPr>
        <w:t>汉高</w:t>
      </w:r>
      <w:r w:rsidR="003624C9" w:rsidRPr="00747B46">
        <w:rPr>
          <w:rFonts w:ascii="Calibri" w:eastAsia="宋体" w:hAnsi="Calibri" w:cs="Calibri"/>
          <w:szCs w:val="22"/>
          <w:lang w:eastAsia="zh-CN"/>
        </w:rPr>
        <w:t>粘合剂技术业务部</w:t>
      </w:r>
      <w:r w:rsidR="00264B13" w:rsidRPr="00264B13">
        <w:rPr>
          <w:rFonts w:ascii="Calibri" w:eastAsia="宋体" w:hAnsi="Calibri" w:cs="Calibri" w:hint="eastAsia"/>
          <w:szCs w:val="22"/>
          <w:lang w:eastAsia="zh-CN"/>
        </w:rPr>
        <w:t>宣布注资沃衍资本三期创投基金</w:t>
      </w:r>
      <w:r w:rsidR="00F75A5F" w:rsidRPr="00747B46">
        <w:rPr>
          <w:rFonts w:ascii="Calibri" w:eastAsia="宋体" w:hAnsi="Calibri" w:cs="Calibri"/>
          <w:szCs w:val="22"/>
          <w:lang w:eastAsia="zh-CN"/>
        </w:rPr>
        <w:t>，进一步加强企业风险投资活动。</w:t>
      </w:r>
      <w:r w:rsidR="00751F30" w:rsidRPr="00747B46">
        <w:rPr>
          <w:rFonts w:ascii="Calibri" w:eastAsia="宋体" w:hAnsi="Calibri" w:cs="Calibri"/>
          <w:szCs w:val="22"/>
          <w:lang w:eastAsia="zh-CN"/>
        </w:rPr>
        <w:t>沃衍资本是中国一流的</w:t>
      </w:r>
      <w:r w:rsidR="006372D8" w:rsidRPr="00747B46">
        <w:rPr>
          <w:rFonts w:ascii="Calibri" w:eastAsia="宋体" w:hAnsi="Calibri" w:cs="Calibri"/>
          <w:szCs w:val="22"/>
          <w:lang w:eastAsia="zh-CN"/>
        </w:rPr>
        <w:t>新兴</w:t>
      </w:r>
      <w:r w:rsidR="00751F30" w:rsidRPr="00747B46">
        <w:rPr>
          <w:rFonts w:ascii="Calibri" w:eastAsia="宋体" w:hAnsi="Calibri" w:cs="Calibri"/>
          <w:szCs w:val="22"/>
          <w:lang w:eastAsia="zh-CN"/>
        </w:rPr>
        <w:t>科技投资公司，专注于先进材料、高端制造设备</w:t>
      </w:r>
      <w:r w:rsidR="00264B13">
        <w:rPr>
          <w:rFonts w:ascii="Calibri" w:eastAsia="宋体" w:hAnsi="Calibri" w:cs="Calibri" w:hint="eastAsia"/>
          <w:szCs w:val="22"/>
          <w:lang w:eastAsia="zh-CN"/>
        </w:rPr>
        <w:t>、</w:t>
      </w:r>
      <w:r w:rsidR="00751F30" w:rsidRPr="00747B46">
        <w:rPr>
          <w:rFonts w:ascii="Calibri" w:eastAsia="宋体" w:hAnsi="Calibri" w:cs="Calibri"/>
          <w:szCs w:val="22"/>
          <w:lang w:eastAsia="zh-CN"/>
        </w:rPr>
        <w:t>数字技术以及数字</w:t>
      </w:r>
      <w:r w:rsidR="00264B13">
        <w:rPr>
          <w:rFonts w:ascii="Calibri" w:eastAsia="宋体" w:hAnsi="Calibri" w:cs="Calibri" w:hint="eastAsia"/>
          <w:szCs w:val="22"/>
          <w:lang w:eastAsia="zh-CN"/>
        </w:rPr>
        <w:t>化</w:t>
      </w:r>
      <w:r w:rsidR="00751F30" w:rsidRPr="00747B46">
        <w:rPr>
          <w:rFonts w:ascii="Calibri" w:eastAsia="宋体" w:hAnsi="Calibri" w:cs="Calibri"/>
          <w:szCs w:val="22"/>
          <w:lang w:eastAsia="zh-CN"/>
        </w:rPr>
        <w:t>商业模式的投资。</w:t>
      </w:r>
      <w:r w:rsidR="00F41FFD">
        <w:rPr>
          <w:rFonts w:ascii="Calibri" w:eastAsia="宋体" w:hAnsi="Calibri" w:cs="Calibri" w:hint="eastAsia"/>
          <w:szCs w:val="22"/>
          <w:lang w:eastAsia="zh-CN"/>
        </w:rPr>
        <w:t>近年来，</w:t>
      </w:r>
      <w:r w:rsidR="00264B13">
        <w:rPr>
          <w:rFonts w:ascii="Calibri" w:eastAsia="宋体" w:hAnsi="Calibri" w:cs="Calibri" w:hint="eastAsia"/>
          <w:szCs w:val="22"/>
          <w:lang w:eastAsia="zh-CN"/>
        </w:rPr>
        <w:t>随着中国</w:t>
      </w:r>
      <w:r w:rsidR="00EF2940">
        <w:rPr>
          <w:rFonts w:ascii="Calibri" w:eastAsia="宋体" w:hAnsi="Calibri" w:cs="Calibri" w:hint="eastAsia"/>
          <w:szCs w:val="22"/>
          <w:lang w:eastAsia="zh-CN"/>
        </w:rPr>
        <w:t>成为全球材料科学的热点地区，汉高</w:t>
      </w:r>
      <w:r w:rsidR="00751F30" w:rsidRPr="00747B46">
        <w:rPr>
          <w:rFonts w:ascii="Calibri" w:eastAsia="宋体" w:hAnsi="Calibri" w:cs="Calibri"/>
          <w:szCs w:val="22"/>
          <w:lang w:eastAsia="zh-CN"/>
        </w:rPr>
        <w:t>作为该基金的有限合伙人，将</w:t>
      </w:r>
      <w:r w:rsidR="00853A31">
        <w:rPr>
          <w:rFonts w:ascii="Calibri" w:eastAsia="宋体" w:hAnsi="Calibri" w:cs="Calibri" w:hint="eastAsia"/>
          <w:szCs w:val="22"/>
          <w:lang w:eastAsia="zh-CN"/>
        </w:rPr>
        <w:t>扩大</w:t>
      </w:r>
      <w:r w:rsidR="008425A0">
        <w:rPr>
          <w:rFonts w:ascii="Calibri" w:eastAsia="宋体" w:hAnsi="Calibri" w:cs="Calibri" w:hint="eastAsia"/>
          <w:szCs w:val="22"/>
          <w:lang w:eastAsia="zh-CN"/>
        </w:rPr>
        <w:t>与</w:t>
      </w:r>
      <w:r w:rsidR="009334A0">
        <w:rPr>
          <w:rFonts w:ascii="Calibri" w:eastAsia="宋体" w:hAnsi="Calibri" w:cs="Calibri" w:hint="eastAsia"/>
          <w:szCs w:val="22"/>
          <w:lang w:eastAsia="zh-CN"/>
        </w:rPr>
        <w:t>中国</w:t>
      </w:r>
      <w:r w:rsidR="00B879FC" w:rsidRPr="00747B46">
        <w:rPr>
          <w:rFonts w:ascii="Calibri" w:eastAsia="宋体" w:hAnsi="Calibri" w:cs="Calibri"/>
          <w:szCs w:val="22"/>
          <w:lang w:eastAsia="zh-CN"/>
        </w:rPr>
        <w:t>快速</w:t>
      </w:r>
      <w:r w:rsidR="009334A0">
        <w:rPr>
          <w:rFonts w:ascii="Calibri" w:eastAsia="宋体" w:hAnsi="Calibri" w:cs="Calibri" w:hint="eastAsia"/>
          <w:szCs w:val="22"/>
          <w:lang w:eastAsia="zh-CN"/>
        </w:rPr>
        <w:t>增长</w:t>
      </w:r>
      <w:r w:rsidR="00B879FC" w:rsidRPr="00747B46">
        <w:rPr>
          <w:rFonts w:ascii="Calibri" w:eastAsia="宋体" w:hAnsi="Calibri" w:cs="Calibri"/>
          <w:szCs w:val="22"/>
          <w:lang w:eastAsia="zh-CN"/>
        </w:rPr>
        <w:t>的初创企业的</w:t>
      </w:r>
      <w:r w:rsidR="00853A31">
        <w:rPr>
          <w:rFonts w:ascii="Calibri" w:eastAsia="宋体" w:hAnsi="Calibri" w:cs="Calibri" w:hint="eastAsia"/>
          <w:szCs w:val="22"/>
          <w:lang w:eastAsia="zh-CN"/>
        </w:rPr>
        <w:t>合作机会</w:t>
      </w:r>
      <w:r w:rsidR="00DD1AC6" w:rsidRPr="00747B46">
        <w:rPr>
          <w:rFonts w:ascii="Calibri" w:eastAsia="宋体" w:hAnsi="Calibri" w:cs="Calibri"/>
          <w:szCs w:val="22"/>
          <w:lang w:eastAsia="zh-CN"/>
        </w:rPr>
        <w:t>。</w:t>
      </w:r>
    </w:p>
    <w:p w14:paraId="4134B3D3" w14:textId="194DE76B" w:rsidR="007B1A8F" w:rsidRPr="00747B46" w:rsidRDefault="007B1A8F">
      <w:pPr>
        <w:spacing w:before="240" w:after="240"/>
        <w:rPr>
          <w:rFonts w:ascii="Calibri" w:eastAsia="宋体" w:hAnsi="Calibri" w:cs="Calibri"/>
          <w:szCs w:val="22"/>
          <w:lang w:eastAsia="zh-CN"/>
        </w:rPr>
      </w:pPr>
      <w:r w:rsidRPr="00747B46">
        <w:rPr>
          <w:rFonts w:ascii="Calibri" w:eastAsia="宋体" w:hAnsi="Calibri" w:cs="Calibri"/>
          <w:szCs w:val="22"/>
          <w:lang w:eastAsia="zh-CN"/>
        </w:rPr>
        <w:t>汉高将</w:t>
      </w:r>
      <w:r w:rsidR="00613BDA">
        <w:rPr>
          <w:rFonts w:ascii="Calibri" w:eastAsia="宋体" w:hAnsi="Calibri" w:cs="Calibri" w:hint="eastAsia"/>
          <w:szCs w:val="22"/>
          <w:lang w:eastAsia="zh-CN"/>
        </w:rPr>
        <w:t>接触到</w:t>
      </w:r>
      <w:r w:rsidR="003508DF">
        <w:rPr>
          <w:rFonts w:ascii="Calibri" w:eastAsia="宋体" w:hAnsi="Calibri" w:cs="Calibri" w:hint="eastAsia"/>
          <w:szCs w:val="22"/>
          <w:lang w:eastAsia="zh-CN"/>
        </w:rPr>
        <w:t>每年</w:t>
      </w:r>
      <w:r w:rsidRPr="00747B46">
        <w:rPr>
          <w:rFonts w:ascii="Calibri" w:eastAsia="宋体" w:hAnsi="Calibri" w:cs="Calibri"/>
          <w:szCs w:val="22"/>
          <w:lang w:eastAsia="zh-CN"/>
        </w:rPr>
        <w:t xml:space="preserve"> 1,000 </w:t>
      </w:r>
      <w:r w:rsidRPr="00747B46">
        <w:rPr>
          <w:rFonts w:ascii="Calibri" w:eastAsia="宋体" w:hAnsi="Calibri" w:cs="Calibri"/>
          <w:szCs w:val="22"/>
          <w:lang w:eastAsia="zh-CN"/>
        </w:rPr>
        <w:t>多家初创企业的</w:t>
      </w:r>
      <w:r w:rsidR="003508DF">
        <w:rPr>
          <w:rFonts w:ascii="Calibri" w:eastAsia="宋体" w:hAnsi="Calibri" w:cs="Calibri" w:hint="eastAsia"/>
          <w:szCs w:val="22"/>
          <w:lang w:eastAsia="zh-CN"/>
        </w:rPr>
        <w:t>项目提案</w:t>
      </w:r>
      <w:r w:rsidR="002E359A">
        <w:rPr>
          <w:rFonts w:ascii="Calibri" w:eastAsia="宋体" w:hAnsi="Calibri" w:cs="Calibri" w:hint="eastAsia"/>
          <w:szCs w:val="22"/>
          <w:lang w:eastAsia="zh-CN"/>
        </w:rPr>
        <w:t>，凭借强大的项目筛选能力</w:t>
      </w:r>
      <w:r w:rsidR="00FE3200">
        <w:rPr>
          <w:rFonts w:ascii="Calibri" w:eastAsia="宋体" w:hAnsi="Calibri" w:cs="Calibri" w:hint="eastAsia"/>
          <w:szCs w:val="22"/>
          <w:lang w:eastAsia="zh-CN"/>
        </w:rPr>
        <w:t>，</w:t>
      </w:r>
      <w:r w:rsidRPr="00747B46">
        <w:rPr>
          <w:rFonts w:ascii="Calibri" w:eastAsia="宋体" w:hAnsi="Calibri" w:cs="Calibri"/>
          <w:szCs w:val="22"/>
          <w:lang w:eastAsia="zh-CN"/>
        </w:rPr>
        <w:t>提供创新技术，</w:t>
      </w:r>
      <w:r w:rsidR="005D4507">
        <w:rPr>
          <w:rFonts w:ascii="Calibri" w:eastAsia="宋体" w:hAnsi="Calibri" w:cs="Calibri" w:hint="eastAsia"/>
          <w:szCs w:val="22"/>
          <w:lang w:eastAsia="zh-CN"/>
        </w:rPr>
        <w:t>重点</w:t>
      </w:r>
      <w:r w:rsidRPr="00747B46">
        <w:rPr>
          <w:rFonts w:ascii="Calibri" w:eastAsia="宋体" w:hAnsi="Calibri" w:cs="Calibri"/>
          <w:szCs w:val="22"/>
          <w:lang w:eastAsia="zh-CN"/>
        </w:rPr>
        <w:t>关注先进材料和</w:t>
      </w:r>
      <w:r w:rsidR="00CB178F">
        <w:rPr>
          <w:rFonts w:ascii="Calibri" w:eastAsia="宋体" w:hAnsi="Calibri" w:cs="Calibri" w:hint="eastAsia"/>
          <w:szCs w:val="22"/>
          <w:lang w:eastAsia="zh-CN"/>
        </w:rPr>
        <w:t>相关</w:t>
      </w:r>
      <w:r w:rsidRPr="00747B46">
        <w:rPr>
          <w:rFonts w:ascii="Calibri" w:eastAsia="宋体" w:hAnsi="Calibri" w:cs="Calibri"/>
          <w:szCs w:val="22"/>
          <w:lang w:eastAsia="zh-CN"/>
        </w:rPr>
        <w:t>数字商业模式。</w:t>
      </w:r>
    </w:p>
    <w:p w14:paraId="01D3F247" w14:textId="63BB87BE" w:rsidR="007B1A8F" w:rsidRPr="00747B46" w:rsidRDefault="00747B46">
      <w:pPr>
        <w:spacing w:before="240" w:after="240"/>
        <w:rPr>
          <w:rFonts w:ascii="Calibri" w:eastAsia="宋体" w:hAnsi="Calibri" w:cs="Calibri"/>
          <w:szCs w:val="22"/>
          <w:lang w:eastAsia="zh-CN"/>
        </w:rPr>
      </w:pPr>
      <w:r w:rsidRPr="00747B46">
        <w:rPr>
          <w:rFonts w:ascii="Calibri" w:eastAsia="宋体" w:hAnsi="Calibri" w:cs="Calibri" w:hint="eastAsia"/>
          <w:szCs w:val="22"/>
          <w:lang w:eastAsia="zh-CN"/>
        </w:rPr>
        <w:t>“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毫无疑问，中国不仅是我们粘合剂技术业务的关键市场，也是材料科学领域颠覆性创新和新商业模式</w:t>
      </w:r>
      <w:r w:rsidR="00FB320A">
        <w:rPr>
          <w:rFonts w:ascii="Calibri" w:eastAsia="宋体" w:hAnsi="Calibri" w:cs="Calibri" w:hint="eastAsia"/>
          <w:szCs w:val="22"/>
          <w:lang w:eastAsia="zh-CN"/>
        </w:rPr>
        <w:t>发展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的全球</w:t>
      </w:r>
      <w:r w:rsidR="00FE3200">
        <w:rPr>
          <w:rFonts w:ascii="Calibri" w:eastAsia="宋体" w:hAnsi="Calibri" w:cs="Calibri" w:hint="eastAsia"/>
          <w:szCs w:val="22"/>
          <w:lang w:eastAsia="zh-CN"/>
        </w:rPr>
        <w:t>中心</w:t>
      </w:r>
      <w:r w:rsidR="000E2196" w:rsidRPr="00747B46">
        <w:rPr>
          <w:rFonts w:ascii="Calibri" w:eastAsia="宋体" w:hAnsi="Calibri" w:cs="Calibri"/>
          <w:szCs w:val="22"/>
          <w:lang w:eastAsia="zh-CN"/>
        </w:rPr>
        <w:t>。</w:t>
      </w:r>
      <w:r w:rsidR="004937DC">
        <w:rPr>
          <w:rFonts w:ascii="Calibri" w:eastAsia="宋体" w:hAnsi="Calibri" w:cs="Calibri" w:hint="eastAsia"/>
          <w:szCs w:val="22"/>
          <w:lang w:eastAsia="zh-CN"/>
        </w:rPr>
        <w:t>”</w:t>
      </w:r>
      <w:r w:rsidR="004937DC" w:rsidRPr="004937DC">
        <w:rPr>
          <w:rFonts w:ascii="Calibri" w:eastAsia="宋体" w:hAnsi="Calibri" w:cs="Calibri"/>
          <w:szCs w:val="22"/>
          <w:lang w:eastAsia="zh-CN"/>
        </w:rPr>
        <w:t xml:space="preserve"> </w:t>
      </w:r>
      <w:r w:rsidR="00FE3200">
        <w:rPr>
          <w:rFonts w:ascii="Calibri" w:eastAsia="宋体" w:hAnsi="Calibri" w:cs="Calibri" w:hint="eastAsia"/>
          <w:szCs w:val="22"/>
          <w:lang w:eastAsia="zh-CN"/>
        </w:rPr>
        <w:t>汉高</w:t>
      </w:r>
      <w:r w:rsidR="004937DC" w:rsidRPr="00747B46">
        <w:rPr>
          <w:rFonts w:ascii="Calibri" w:eastAsia="宋体" w:hAnsi="Calibri" w:cs="Calibri"/>
          <w:szCs w:val="22"/>
          <w:lang w:eastAsia="zh-CN"/>
        </w:rPr>
        <w:t>粘合剂技术企业风险投资负责人</w:t>
      </w:r>
      <w:r w:rsidR="004937DC" w:rsidRPr="00747B46">
        <w:rPr>
          <w:rFonts w:ascii="Calibri" w:eastAsia="宋体" w:hAnsi="Calibri" w:cs="Calibri"/>
          <w:szCs w:val="22"/>
          <w:lang w:eastAsia="zh-CN"/>
        </w:rPr>
        <w:t>Paolo Bavaj</w:t>
      </w:r>
      <w:r w:rsidR="004937DC">
        <w:rPr>
          <w:rFonts w:ascii="Calibri" w:eastAsia="宋体" w:hAnsi="Calibri" w:cs="Calibri" w:hint="eastAsia"/>
          <w:szCs w:val="22"/>
          <w:lang w:eastAsia="zh-CN"/>
        </w:rPr>
        <w:t>解释道，“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我们相信沃衍资本</w:t>
      </w:r>
      <w:r w:rsidR="009334A0">
        <w:rPr>
          <w:rFonts w:ascii="Calibri" w:eastAsia="宋体" w:hAnsi="Calibri" w:cs="Calibri" w:hint="eastAsia"/>
          <w:szCs w:val="22"/>
          <w:lang w:eastAsia="zh-CN"/>
        </w:rPr>
        <w:t>是</w:t>
      </w:r>
      <w:r w:rsidR="00003626" w:rsidRPr="00747B46">
        <w:rPr>
          <w:rFonts w:ascii="Calibri" w:eastAsia="宋体" w:hAnsi="Calibri" w:cs="Calibri"/>
          <w:szCs w:val="22"/>
          <w:lang w:eastAsia="zh-CN"/>
        </w:rPr>
        <w:t>的最佳合作伙伴</w:t>
      </w:r>
      <w:r w:rsidR="00003626">
        <w:rPr>
          <w:rFonts w:ascii="Calibri" w:eastAsia="宋体" w:hAnsi="Calibri" w:cs="Calibri" w:hint="eastAsia"/>
          <w:szCs w:val="22"/>
          <w:lang w:eastAsia="zh-CN"/>
        </w:rPr>
        <w:t>，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加</w:t>
      </w:r>
      <w:r w:rsidR="00003626">
        <w:rPr>
          <w:rFonts w:ascii="Calibri" w:eastAsia="宋体" w:hAnsi="Calibri" w:cs="Calibri" w:hint="eastAsia"/>
          <w:szCs w:val="22"/>
          <w:lang w:eastAsia="zh-CN"/>
        </w:rPr>
        <w:t>深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我们</w:t>
      </w:r>
      <w:r w:rsidR="00003626">
        <w:rPr>
          <w:rFonts w:ascii="Calibri" w:eastAsia="宋体" w:hAnsi="Calibri" w:cs="Calibri" w:hint="eastAsia"/>
          <w:szCs w:val="22"/>
          <w:lang w:eastAsia="zh-CN"/>
        </w:rPr>
        <w:t>与初创企业的联系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，并提供有吸引力</w:t>
      </w:r>
      <w:r w:rsidR="00614549">
        <w:rPr>
          <w:rFonts w:ascii="Calibri" w:eastAsia="宋体" w:hAnsi="Calibri" w:cs="Calibri" w:hint="eastAsia"/>
          <w:szCs w:val="22"/>
          <w:lang w:eastAsia="zh-CN"/>
        </w:rPr>
        <w:t>的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商业机会。</w:t>
      </w:r>
      <w:r w:rsidR="00DD1AC6" w:rsidRPr="00747B46">
        <w:rPr>
          <w:rFonts w:ascii="Calibri" w:eastAsia="宋体" w:hAnsi="Calibri" w:cs="Calibri"/>
          <w:szCs w:val="22"/>
          <w:lang w:eastAsia="zh-CN"/>
        </w:rPr>
        <w:t>沃衍资本的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管理团队拥有强大的金融专业知识、广泛的初创企业网络以及在大型企业</w:t>
      </w:r>
      <w:r w:rsidR="000E2196" w:rsidRPr="00747B46">
        <w:rPr>
          <w:rFonts w:ascii="Calibri" w:eastAsia="宋体" w:hAnsi="Calibri" w:cs="Calibri"/>
          <w:szCs w:val="22"/>
          <w:lang w:eastAsia="zh-CN"/>
        </w:rPr>
        <w:t>业务拓展</w:t>
      </w:r>
      <w:r w:rsidR="007B1A8F" w:rsidRPr="00747B46">
        <w:rPr>
          <w:rFonts w:ascii="Calibri" w:eastAsia="宋体" w:hAnsi="Calibri" w:cs="Calibri"/>
          <w:szCs w:val="22"/>
          <w:lang w:eastAsia="zh-CN"/>
        </w:rPr>
        <w:t>方面的长期经验。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因此，我们</w:t>
      </w:r>
      <w:r w:rsidR="008516AF">
        <w:rPr>
          <w:rFonts w:ascii="Calibri" w:eastAsia="宋体" w:hAnsi="Calibri" w:cs="Calibri" w:hint="eastAsia"/>
          <w:szCs w:val="22"/>
          <w:lang w:eastAsia="zh-CN"/>
        </w:rPr>
        <w:t>看到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汉高</w:t>
      </w:r>
      <w:r w:rsidR="00003626">
        <w:rPr>
          <w:rFonts w:ascii="Calibri" w:eastAsia="宋体" w:hAnsi="Calibri" w:cs="Calibri" w:hint="eastAsia"/>
          <w:szCs w:val="22"/>
          <w:lang w:eastAsia="zh-CN"/>
        </w:rPr>
        <w:t>追求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的</w:t>
      </w:r>
      <w:r w:rsidR="00003626">
        <w:rPr>
          <w:rFonts w:ascii="Calibri" w:eastAsia="宋体" w:hAnsi="Calibri" w:cs="Calibri" w:hint="eastAsia"/>
          <w:szCs w:val="22"/>
          <w:lang w:eastAsia="zh-CN"/>
        </w:rPr>
        <w:t>目标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与沃衍资本的能力之间</w:t>
      </w:r>
      <w:r w:rsidR="008516AF">
        <w:rPr>
          <w:rFonts w:ascii="Calibri" w:eastAsia="宋体" w:hAnsi="Calibri" w:cs="Calibri" w:hint="eastAsia"/>
          <w:szCs w:val="22"/>
          <w:lang w:eastAsia="zh-CN"/>
        </w:rPr>
        <w:t>有极好的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契合点。</w:t>
      </w:r>
      <w:r w:rsidRPr="00747B46">
        <w:rPr>
          <w:rFonts w:ascii="Calibri" w:eastAsia="宋体" w:hAnsi="Calibri" w:cs="Calibri" w:hint="eastAsia"/>
          <w:szCs w:val="22"/>
          <w:lang w:eastAsia="zh-CN"/>
        </w:rPr>
        <w:t>”</w:t>
      </w:r>
    </w:p>
    <w:p w14:paraId="1084333F" w14:textId="62F66481" w:rsidR="00CD457F" w:rsidRPr="00747B46" w:rsidRDefault="007249DF">
      <w:pPr>
        <w:spacing w:before="240" w:after="240"/>
        <w:rPr>
          <w:rFonts w:ascii="Calibri" w:eastAsia="宋体" w:hAnsi="Calibri" w:cs="Calibri"/>
          <w:szCs w:val="22"/>
          <w:lang w:eastAsia="zh-CN"/>
        </w:rPr>
      </w:pPr>
      <w:r w:rsidRPr="00747B46">
        <w:rPr>
          <w:rFonts w:ascii="Calibri" w:eastAsia="宋体" w:hAnsi="Calibri" w:cs="Calibri" w:hint="eastAsia"/>
          <w:szCs w:val="22"/>
          <w:lang w:eastAsia="zh-CN"/>
        </w:rPr>
        <w:t xml:space="preserve"> </w:t>
      </w:r>
      <w:r w:rsidR="00747B46" w:rsidRPr="00747B46">
        <w:rPr>
          <w:rFonts w:ascii="Calibri" w:eastAsia="宋体" w:hAnsi="Calibri" w:cs="Calibri" w:hint="eastAsia"/>
          <w:szCs w:val="22"/>
          <w:lang w:eastAsia="zh-CN"/>
        </w:rPr>
        <w:t>“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汉高是一家全球领先的技术公司，在粘合剂、密封剂、功能性涂料和特种材料方面拥有悠久的</w:t>
      </w:r>
      <w:r w:rsidR="00D947A8" w:rsidRPr="00747B46">
        <w:rPr>
          <w:rFonts w:ascii="Calibri" w:eastAsia="宋体" w:hAnsi="Calibri" w:cs="Calibri"/>
          <w:szCs w:val="22"/>
          <w:lang w:eastAsia="zh-CN"/>
        </w:rPr>
        <w:t>光辉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历史。</w:t>
      </w:r>
      <w:r w:rsidR="00AB5DA9">
        <w:rPr>
          <w:rFonts w:ascii="Calibri" w:eastAsia="宋体" w:hAnsi="Calibri" w:cs="Calibri" w:hint="eastAsia"/>
          <w:szCs w:val="22"/>
          <w:lang w:eastAsia="zh-CN"/>
        </w:rPr>
        <w:t>我们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很高兴汉高</w:t>
      </w:r>
      <w:r w:rsidR="00347B0D">
        <w:rPr>
          <w:rFonts w:ascii="Calibri" w:eastAsia="宋体" w:hAnsi="Calibri" w:cs="Calibri" w:hint="eastAsia"/>
          <w:szCs w:val="22"/>
          <w:lang w:eastAsia="zh-CN"/>
        </w:rPr>
        <w:t>注资</w:t>
      </w:r>
      <w:r w:rsidR="00003626" w:rsidRPr="00264B13">
        <w:rPr>
          <w:rFonts w:ascii="Calibri" w:eastAsia="宋体" w:hAnsi="Calibri" w:cs="Calibri" w:hint="eastAsia"/>
          <w:szCs w:val="22"/>
          <w:lang w:eastAsia="zh-CN"/>
        </w:rPr>
        <w:t>沃衍资本三期创投基金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，致力于投资中国新兴技术</w:t>
      </w:r>
      <w:r w:rsidR="00564289">
        <w:rPr>
          <w:rFonts w:ascii="Calibri" w:eastAsia="宋体" w:hAnsi="Calibri" w:cs="Calibri" w:hint="eastAsia"/>
          <w:szCs w:val="22"/>
          <w:lang w:eastAsia="zh-CN"/>
        </w:rPr>
        <w:t>行业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，尤其是先进材料</w:t>
      </w:r>
      <w:r w:rsidR="00564289" w:rsidRPr="00747B46">
        <w:rPr>
          <w:rFonts w:ascii="Calibri" w:eastAsia="宋体" w:hAnsi="Calibri" w:cs="Calibri"/>
          <w:szCs w:val="22"/>
          <w:lang w:eastAsia="zh-CN"/>
        </w:rPr>
        <w:t>领域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。通过与汉高的合作，沃衍</w:t>
      </w:r>
      <w:r w:rsidR="00DD1AC6" w:rsidRPr="00747B46">
        <w:rPr>
          <w:rFonts w:ascii="Calibri" w:eastAsia="宋体" w:hAnsi="Calibri" w:cs="Calibri"/>
          <w:szCs w:val="22"/>
          <w:lang w:eastAsia="zh-CN"/>
        </w:rPr>
        <w:t>资本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可以利用汉高的创新能力和全球供应链，</w:t>
      </w:r>
      <w:r w:rsidR="00A00CD5" w:rsidRPr="00747B46">
        <w:rPr>
          <w:rFonts w:ascii="Calibri" w:eastAsia="宋体" w:hAnsi="Calibri" w:cs="Calibri"/>
          <w:szCs w:val="22"/>
          <w:lang w:eastAsia="zh-CN"/>
        </w:rPr>
        <w:t>更好地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帮助中国初创企业加速发展。另一方面，沃衍</w:t>
      </w:r>
      <w:r w:rsidR="00DD1AC6" w:rsidRPr="00747B46">
        <w:rPr>
          <w:rFonts w:ascii="Calibri" w:eastAsia="宋体" w:hAnsi="Calibri" w:cs="Calibri"/>
          <w:szCs w:val="22"/>
          <w:lang w:eastAsia="zh-CN"/>
        </w:rPr>
        <w:t>资本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可以支持汉高与</w:t>
      </w:r>
      <w:r w:rsidR="00A00CD5">
        <w:rPr>
          <w:rFonts w:ascii="Calibri" w:eastAsia="宋体" w:hAnsi="Calibri" w:cs="Calibri" w:hint="eastAsia"/>
          <w:szCs w:val="22"/>
          <w:lang w:eastAsia="zh-CN"/>
        </w:rPr>
        <w:t>本地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创新初创</w:t>
      </w:r>
      <w:r w:rsidR="00A00CD5">
        <w:rPr>
          <w:rFonts w:ascii="Calibri" w:eastAsia="宋体" w:hAnsi="Calibri" w:cs="Calibri" w:hint="eastAsia"/>
          <w:szCs w:val="22"/>
          <w:lang w:eastAsia="zh-CN"/>
        </w:rPr>
        <w:t>企业</w:t>
      </w:r>
      <w:r w:rsidR="00DD1AC6" w:rsidRPr="00747B46">
        <w:rPr>
          <w:rFonts w:ascii="Calibri" w:eastAsia="宋体" w:hAnsi="Calibri" w:cs="Calibri"/>
          <w:szCs w:val="22"/>
          <w:lang w:eastAsia="zh-CN"/>
        </w:rPr>
        <w:t>建立合作关系，寻找新的增长机会。</w:t>
      </w:r>
      <w:r w:rsidR="00747B46" w:rsidRPr="00747B46">
        <w:rPr>
          <w:rFonts w:ascii="Calibri" w:eastAsia="宋体" w:hAnsi="Calibri" w:cs="Calibri" w:hint="eastAsia"/>
          <w:szCs w:val="22"/>
          <w:lang w:eastAsia="zh-CN"/>
        </w:rPr>
        <w:t>”</w:t>
      </w:r>
      <w:bookmarkStart w:id="1" w:name="OLE_LINK4"/>
      <w:bookmarkStart w:id="2" w:name="OLE_LINK5"/>
      <w:r w:rsidR="00CD457F" w:rsidRPr="00747B46">
        <w:rPr>
          <w:rFonts w:ascii="Calibri" w:eastAsia="宋体" w:hAnsi="Calibri" w:cs="Calibri"/>
          <w:szCs w:val="22"/>
          <w:lang w:eastAsia="zh-CN"/>
        </w:rPr>
        <w:t>沃衍资本管理合伙人</w:t>
      </w:r>
      <w:bookmarkEnd w:id="1"/>
      <w:bookmarkEnd w:id="2"/>
      <w:r w:rsidR="00972ECC" w:rsidRPr="00747B46">
        <w:rPr>
          <w:rFonts w:ascii="Calibri" w:eastAsia="宋体" w:hAnsi="Calibri" w:cs="Calibri"/>
          <w:szCs w:val="22"/>
          <w:lang w:eastAsia="zh-CN"/>
        </w:rPr>
        <w:t>丁哲波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博士说</w:t>
      </w:r>
      <w:r w:rsidR="00D96177">
        <w:rPr>
          <w:rFonts w:ascii="Calibri" w:eastAsia="宋体" w:hAnsi="Calibri" w:cs="Calibri" w:hint="eastAsia"/>
          <w:szCs w:val="22"/>
          <w:lang w:eastAsia="zh-CN"/>
        </w:rPr>
        <w:t>道</w:t>
      </w:r>
      <w:r w:rsidR="00CD457F" w:rsidRPr="00747B46">
        <w:rPr>
          <w:rFonts w:ascii="Calibri" w:eastAsia="宋体" w:hAnsi="Calibri" w:cs="Calibri"/>
          <w:szCs w:val="22"/>
          <w:lang w:eastAsia="zh-CN"/>
        </w:rPr>
        <w:t>。</w:t>
      </w:r>
    </w:p>
    <w:p w14:paraId="7D32BEFE" w14:textId="1F9139CE" w:rsidR="00CD457F" w:rsidRPr="00747B46" w:rsidRDefault="00CD457F">
      <w:pPr>
        <w:rPr>
          <w:rFonts w:ascii="Calibri" w:eastAsia="宋体" w:hAnsi="Calibri" w:cs="Calibri"/>
          <w:szCs w:val="22"/>
          <w:lang w:eastAsia="zh-CN"/>
        </w:rPr>
      </w:pPr>
      <w:r w:rsidRPr="00747B46">
        <w:rPr>
          <w:rFonts w:ascii="Calibri" w:eastAsia="宋体" w:hAnsi="Calibri" w:cs="Calibri"/>
          <w:szCs w:val="22"/>
          <w:lang w:eastAsia="zh-CN"/>
        </w:rPr>
        <w:t>过去几年</w:t>
      </w:r>
      <w:r w:rsidR="00EB5831" w:rsidRPr="00747B46">
        <w:rPr>
          <w:rFonts w:ascii="Calibri" w:eastAsia="宋体" w:hAnsi="Calibri" w:cs="Calibri"/>
          <w:szCs w:val="22"/>
          <w:lang w:eastAsia="zh-CN"/>
        </w:rPr>
        <w:t>来</w:t>
      </w:r>
      <w:r w:rsidRPr="00747B46">
        <w:rPr>
          <w:rFonts w:ascii="Calibri" w:eastAsia="宋体" w:hAnsi="Calibri" w:cs="Calibri"/>
          <w:szCs w:val="22"/>
          <w:lang w:eastAsia="zh-CN"/>
        </w:rPr>
        <w:t>，</w:t>
      </w:r>
      <w:r w:rsidR="00764FC3" w:rsidRPr="00764FC3">
        <w:rPr>
          <w:rFonts w:ascii="Calibri" w:eastAsia="宋体" w:hAnsi="Calibri" w:cs="Calibri" w:hint="eastAsia"/>
          <w:szCs w:val="22"/>
          <w:lang w:eastAsia="zh-CN"/>
        </w:rPr>
        <w:t>汉高粘合剂技术已经</w:t>
      </w:r>
      <w:r w:rsidR="00764FC3">
        <w:rPr>
          <w:rFonts w:ascii="Calibri" w:eastAsia="宋体" w:hAnsi="Calibri" w:cs="Calibri" w:hint="eastAsia"/>
          <w:szCs w:val="22"/>
          <w:lang w:eastAsia="zh-CN"/>
        </w:rPr>
        <w:t>在</w:t>
      </w:r>
      <w:r w:rsidR="00764FC3" w:rsidRPr="00764FC3">
        <w:rPr>
          <w:rFonts w:ascii="Calibri" w:eastAsia="宋体" w:hAnsi="Calibri" w:cs="Calibri" w:hint="eastAsia"/>
          <w:szCs w:val="22"/>
          <w:lang w:eastAsia="zh-CN"/>
        </w:rPr>
        <w:t>全球范围内通过几个先进材料的风险投资基金进行投资</w:t>
      </w:r>
      <w:r w:rsidRPr="00747B46">
        <w:rPr>
          <w:rFonts w:ascii="Calibri" w:eastAsia="宋体" w:hAnsi="Calibri" w:cs="Calibri"/>
          <w:szCs w:val="22"/>
          <w:lang w:eastAsia="zh-CN"/>
        </w:rPr>
        <w:t>。作为这些基金的有限合伙人，公司每年</w:t>
      </w:r>
      <w:r w:rsidR="00BF6AAC">
        <w:rPr>
          <w:rFonts w:ascii="Calibri" w:eastAsia="宋体" w:hAnsi="Calibri" w:cs="Calibri" w:hint="eastAsia"/>
          <w:szCs w:val="22"/>
          <w:lang w:eastAsia="zh-CN"/>
        </w:rPr>
        <w:t>接触到超过</w:t>
      </w:r>
      <w:r w:rsidRPr="00747B46">
        <w:rPr>
          <w:rFonts w:ascii="Calibri" w:eastAsia="宋体" w:hAnsi="Calibri" w:cs="Calibri"/>
          <w:szCs w:val="22"/>
          <w:lang w:eastAsia="zh-CN"/>
        </w:rPr>
        <w:t xml:space="preserve">3,000 </w:t>
      </w:r>
      <w:r w:rsidRPr="00747B46">
        <w:rPr>
          <w:rFonts w:ascii="Calibri" w:eastAsia="宋体" w:hAnsi="Calibri" w:cs="Calibri"/>
          <w:szCs w:val="22"/>
          <w:lang w:eastAsia="zh-CN"/>
        </w:rPr>
        <w:t>家初创企业的</w:t>
      </w:r>
      <w:r w:rsidR="00BF6AAC">
        <w:rPr>
          <w:rFonts w:ascii="Calibri" w:eastAsia="宋体" w:hAnsi="Calibri" w:cs="Calibri" w:hint="eastAsia"/>
          <w:szCs w:val="22"/>
          <w:lang w:eastAsia="zh-CN"/>
        </w:rPr>
        <w:t>项目提案</w:t>
      </w:r>
      <w:r w:rsidRPr="00747B46">
        <w:rPr>
          <w:rFonts w:ascii="Calibri" w:eastAsia="宋体" w:hAnsi="Calibri" w:cs="Calibri"/>
          <w:szCs w:val="22"/>
          <w:lang w:eastAsia="zh-CN"/>
        </w:rPr>
        <w:t>，</w:t>
      </w:r>
      <w:r w:rsidR="00764FC3">
        <w:rPr>
          <w:rFonts w:ascii="Calibri" w:eastAsia="宋体" w:hAnsi="Calibri" w:cs="Calibri" w:hint="eastAsia"/>
          <w:szCs w:val="22"/>
          <w:lang w:eastAsia="zh-CN"/>
        </w:rPr>
        <w:t>重点</w:t>
      </w:r>
      <w:r w:rsidR="0027248D">
        <w:rPr>
          <w:rFonts w:ascii="Calibri" w:eastAsia="宋体" w:hAnsi="Calibri" w:cs="Calibri" w:hint="eastAsia"/>
          <w:szCs w:val="22"/>
          <w:lang w:eastAsia="zh-CN"/>
        </w:rPr>
        <w:t>关注</w:t>
      </w:r>
      <w:r w:rsidRPr="00747B46">
        <w:rPr>
          <w:rFonts w:ascii="Calibri" w:eastAsia="宋体" w:hAnsi="Calibri" w:cs="Calibri"/>
          <w:szCs w:val="22"/>
          <w:lang w:eastAsia="zh-CN"/>
        </w:rPr>
        <w:t>北美、欧洲、以色列和中国</w:t>
      </w:r>
      <w:r w:rsidR="0027248D">
        <w:rPr>
          <w:rFonts w:ascii="Calibri" w:eastAsia="宋体" w:hAnsi="Calibri" w:cs="Calibri" w:hint="eastAsia"/>
          <w:szCs w:val="22"/>
          <w:lang w:eastAsia="zh-CN"/>
        </w:rPr>
        <w:t>市场</w:t>
      </w:r>
      <w:r w:rsidRPr="00747B46">
        <w:rPr>
          <w:rFonts w:ascii="Calibri" w:eastAsia="宋体" w:hAnsi="Calibri" w:cs="Calibri"/>
          <w:szCs w:val="22"/>
          <w:lang w:eastAsia="zh-CN"/>
        </w:rPr>
        <w:t>。</w:t>
      </w:r>
    </w:p>
    <w:p w14:paraId="263EB9DC" w14:textId="77777777" w:rsidR="007670E5" w:rsidRDefault="007670E5" w:rsidP="00403916">
      <w:pPr>
        <w:rPr>
          <w:rStyle w:val="AboutandContactHeadline"/>
          <w:rFonts w:ascii="Arial" w:hAnsi="Arial"/>
          <w:lang w:eastAsia="zh-CN"/>
        </w:rPr>
      </w:pPr>
    </w:p>
    <w:p w14:paraId="38470EBF" w14:textId="77777777" w:rsidR="006B2075" w:rsidRDefault="006B2075">
      <w:pPr>
        <w:spacing w:line="259" w:lineRule="auto"/>
        <w:jc w:val="left"/>
        <w:rPr>
          <w:rFonts w:ascii="Calibri" w:eastAsia="宋体" w:hAnsi="Calibri" w:cs="Calibri"/>
          <w:b/>
          <w:sz w:val="18"/>
          <w:szCs w:val="18"/>
          <w:highlight w:val="white"/>
          <w:lang w:eastAsia="zh-CN"/>
        </w:rPr>
      </w:pPr>
      <w:r>
        <w:rPr>
          <w:rFonts w:ascii="Calibri" w:eastAsia="宋体" w:hAnsi="Calibri" w:cs="Calibri"/>
          <w:b/>
          <w:sz w:val="18"/>
          <w:szCs w:val="18"/>
          <w:highlight w:val="white"/>
          <w:lang w:eastAsia="zh-CN"/>
        </w:rPr>
        <w:br w:type="page"/>
      </w:r>
    </w:p>
    <w:p w14:paraId="60A601C4" w14:textId="1372DAF8" w:rsidR="00CD457F" w:rsidRPr="00747B46" w:rsidRDefault="00CD457F" w:rsidP="00DE73D3">
      <w:pPr>
        <w:spacing w:before="240" w:after="0"/>
        <w:rPr>
          <w:rFonts w:ascii="Calibri" w:eastAsia="宋体" w:hAnsi="Calibri" w:cs="Calibri"/>
          <w:b/>
          <w:sz w:val="18"/>
          <w:szCs w:val="18"/>
          <w:highlight w:val="white"/>
          <w:lang w:eastAsia="zh-CN"/>
        </w:rPr>
      </w:pPr>
      <w:r w:rsidRPr="00747B46">
        <w:rPr>
          <w:rFonts w:ascii="Calibri" w:eastAsia="宋体" w:hAnsi="Calibri" w:cs="Calibri"/>
          <w:b/>
          <w:sz w:val="18"/>
          <w:szCs w:val="18"/>
          <w:highlight w:val="white"/>
          <w:lang w:eastAsia="zh-CN"/>
        </w:rPr>
        <w:lastRenderedPageBreak/>
        <w:t>关于汉高</w:t>
      </w:r>
      <w:r w:rsidR="00C53964">
        <w:rPr>
          <w:rFonts w:ascii="Calibri" w:eastAsia="宋体" w:hAnsi="Calibri" w:cs="Calibri" w:hint="eastAsia"/>
          <w:b/>
          <w:sz w:val="18"/>
          <w:szCs w:val="18"/>
          <w:highlight w:val="white"/>
          <w:lang w:eastAsia="zh-CN"/>
        </w:rPr>
        <w:t>技术</w:t>
      </w:r>
      <w:r w:rsidRPr="00747B46">
        <w:rPr>
          <w:rFonts w:ascii="Calibri" w:eastAsia="宋体" w:hAnsi="Calibri" w:cs="Calibri"/>
          <w:b/>
          <w:sz w:val="18"/>
          <w:szCs w:val="18"/>
          <w:highlight w:val="white"/>
          <w:lang w:eastAsia="zh-CN"/>
        </w:rPr>
        <w:t>投资</w:t>
      </w:r>
    </w:p>
    <w:p w14:paraId="10F085F9" w14:textId="48568F6D" w:rsidR="00D7466B" w:rsidRPr="00747B46" w:rsidRDefault="00CD457F" w:rsidP="00CD457F">
      <w:pPr>
        <w:spacing w:before="240" w:after="0"/>
        <w:rPr>
          <w:rFonts w:ascii="Calibri" w:eastAsia="宋体" w:hAnsi="Calibri" w:cs="Calibri"/>
          <w:sz w:val="18"/>
          <w:szCs w:val="18"/>
          <w:lang w:eastAsia="zh-CN"/>
        </w:rPr>
      </w:pPr>
      <w:r w:rsidRPr="00747B46">
        <w:rPr>
          <w:rFonts w:ascii="Calibri" w:eastAsia="宋体" w:hAnsi="Calibri" w:cs="Calibri"/>
          <w:sz w:val="18"/>
          <w:szCs w:val="18"/>
          <w:lang w:eastAsia="zh-CN"/>
        </w:rPr>
        <w:t>汉高</w:t>
      </w:r>
      <w:r w:rsidR="00673E55">
        <w:rPr>
          <w:rFonts w:ascii="Calibri" w:eastAsia="宋体" w:hAnsi="Calibri" w:cs="Calibri" w:hint="eastAsia"/>
          <w:sz w:val="18"/>
          <w:szCs w:val="18"/>
          <w:lang w:eastAsia="zh-CN"/>
        </w:rPr>
        <w:t>技术投资是由汉高粘合剂技术于</w:t>
      </w:r>
      <w:r w:rsidR="00673E55">
        <w:rPr>
          <w:rFonts w:ascii="Calibri" w:eastAsia="宋体" w:hAnsi="Calibri" w:cs="Calibri" w:hint="eastAsia"/>
          <w:sz w:val="18"/>
          <w:szCs w:val="18"/>
          <w:lang w:eastAsia="zh-CN"/>
        </w:rPr>
        <w:t>2</w:t>
      </w:r>
      <w:r w:rsidR="00673E55">
        <w:rPr>
          <w:rFonts w:ascii="Calibri" w:eastAsia="宋体" w:hAnsi="Calibri" w:cs="Calibri"/>
          <w:sz w:val="18"/>
          <w:szCs w:val="18"/>
          <w:lang w:eastAsia="zh-CN"/>
        </w:rPr>
        <w:t>016</w:t>
      </w:r>
      <w:r w:rsidR="00673E55">
        <w:rPr>
          <w:rFonts w:ascii="Calibri" w:eastAsia="宋体" w:hAnsi="Calibri" w:cs="Calibri" w:hint="eastAsia"/>
          <w:sz w:val="18"/>
          <w:szCs w:val="18"/>
          <w:lang w:eastAsia="zh-CN"/>
        </w:rPr>
        <w:t>年设立的企业风险投资部门。该部门总部位于德国杜塞尔多夫，连接起汉高与外部创新及研发资源。</w:t>
      </w:r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通过</w:t>
      </w:r>
      <w:r w:rsidR="00085E7E">
        <w:rPr>
          <w:rFonts w:ascii="Calibri" w:eastAsia="宋体" w:hAnsi="Calibri" w:cs="Calibri" w:hint="eastAsia"/>
          <w:sz w:val="18"/>
          <w:szCs w:val="18"/>
          <w:lang w:eastAsia="zh-CN"/>
        </w:rPr>
        <w:t>关系</w:t>
      </w:r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网络、咨询、合作</w:t>
      </w:r>
      <w:r w:rsidR="00E2162F">
        <w:rPr>
          <w:rFonts w:ascii="Calibri" w:eastAsia="宋体" w:hAnsi="Calibri" w:cs="Calibri" w:hint="eastAsia"/>
          <w:sz w:val="18"/>
          <w:szCs w:val="18"/>
          <w:lang w:eastAsia="zh-CN"/>
        </w:rPr>
        <w:t>与</w:t>
      </w:r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投资，该部门支持初创公司的发展，并助力汉高的新业务开发。</w:t>
      </w:r>
      <w:r w:rsidR="00667859">
        <w:rPr>
          <w:rStyle w:val="AboutandContactBody"/>
          <w:rFonts w:ascii="Arial" w:hAnsi="Arial" w:hint="eastAsia"/>
          <w:lang w:eastAsia="zh-CN"/>
        </w:rPr>
        <w:t>更多资讯，敬请访问</w:t>
      </w:r>
      <w:hyperlink r:id="rId8" w:history="1">
        <w:r w:rsidR="00D7466B" w:rsidRPr="00747B46">
          <w:rPr>
            <w:rStyle w:val="a8"/>
            <w:rFonts w:ascii="Calibri" w:eastAsia="宋体" w:hAnsi="Calibri" w:cs="Calibri"/>
            <w:lang w:eastAsia="zh-CN"/>
          </w:rPr>
          <w:t>www.henkel-tech.ventures</w:t>
        </w:r>
      </w:hyperlink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。</w:t>
      </w:r>
    </w:p>
    <w:p w14:paraId="6A49AEA2" w14:textId="77777777" w:rsidR="007249DF" w:rsidRDefault="007249DF" w:rsidP="00DE73D3">
      <w:pPr>
        <w:spacing w:after="0"/>
        <w:rPr>
          <w:rFonts w:ascii="Calibri" w:eastAsia="宋体" w:hAnsi="Calibri" w:cs="Calibri"/>
          <w:b/>
          <w:sz w:val="18"/>
          <w:szCs w:val="18"/>
          <w:lang w:eastAsia="zh-CN"/>
        </w:rPr>
      </w:pPr>
    </w:p>
    <w:p w14:paraId="3145338C" w14:textId="77777777" w:rsidR="007249DF" w:rsidRDefault="007249DF" w:rsidP="00DE73D3">
      <w:pPr>
        <w:spacing w:after="0"/>
        <w:rPr>
          <w:rFonts w:ascii="Calibri" w:eastAsia="宋体" w:hAnsi="Calibri" w:cs="Calibri"/>
          <w:b/>
          <w:sz w:val="18"/>
          <w:szCs w:val="18"/>
          <w:lang w:eastAsia="zh-CN"/>
        </w:rPr>
      </w:pPr>
    </w:p>
    <w:p w14:paraId="40843943" w14:textId="70741B38" w:rsidR="00393811" w:rsidRPr="00747B46" w:rsidRDefault="00393811" w:rsidP="00DE73D3">
      <w:pPr>
        <w:spacing w:after="0"/>
        <w:rPr>
          <w:rFonts w:ascii="Calibri" w:eastAsia="宋体" w:hAnsi="Calibri" w:cs="Calibri"/>
          <w:b/>
          <w:sz w:val="18"/>
          <w:szCs w:val="18"/>
          <w:highlight w:val="white"/>
          <w:lang w:eastAsia="zh-CN"/>
        </w:rPr>
      </w:pPr>
      <w:r w:rsidRPr="00747B46">
        <w:rPr>
          <w:rFonts w:ascii="Calibri" w:eastAsia="宋体" w:hAnsi="Calibri" w:cs="Calibri"/>
          <w:b/>
          <w:sz w:val="18"/>
          <w:szCs w:val="18"/>
          <w:lang w:eastAsia="zh-CN"/>
        </w:rPr>
        <w:t>关于沃衍资本</w:t>
      </w:r>
    </w:p>
    <w:p w14:paraId="264992D4" w14:textId="1000B91E" w:rsidR="00D7466B" w:rsidRDefault="00D7466B" w:rsidP="00B322E2">
      <w:pPr>
        <w:spacing w:before="240" w:after="120"/>
        <w:rPr>
          <w:rStyle w:val="a8"/>
          <w:rFonts w:ascii="Calibri" w:eastAsia="宋体" w:hAnsi="Calibri" w:cs="Calibri"/>
          <w:lang w:eastAsia="zh-CN"/>
        </w:rPr>
      </w:pPr>
      <w:r w:rsidRPr="00747B46">
        <w:rPr>
          <w:rStyle w:val="AboutandContactBody"/>
          <w:rFonts w:ascii="Calibri" w:eastAsia="宋体" w:hAnsi="Calibri" w:cs="Calibri"/>
          <w:lang w:eastAsia="zh-CN"/>
        </w:rPr>
        <w:t>沃衍资本成立于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 xml:space="preserve"> 2011 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年，是中国一流的投资公司之一，专注于</w:t>
      </w:r>
      <w:r w:rsidR="00FA0D7B">
        <w:rPr>
          <w:rStyle w:val="AboutandContactBody"/>
          <w:rFonts w:ascii="Calibri" w:eastAsia="宋体" w:hAnsi="Calibri" w:cs="Calibri" w:hint="eastAsia"/>
          <w:lang w:eastAsia="zh-CN"/>
        </w:rPr>
        <w:t>以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新兴技术驱动的成长</w:t>
      </w:r>
      <w:r w:rsidR="00403916">
        <w:rPr>
          <w:rStyle w:val="AboutandContactBody"/>
          <w:rFonts w:ascii="Calibri" w:eastAsia="宋体" w:hAnsi="Calibri" w:cs="Calibri" w:hint="eastAsia"/>
          <w:lang w:eastAsia="zh-CN"/>
        </w:rPr>
        <w:t>阶段的</w:t>
      </w:r>
      <w:r w:rsidR="006701F0">
        <w:rPr>
          <w:rStyle w:val="AboutandContactBody"/>
          <w:rFonts w:ascii="Calibri" w:eastAsia="宋体" w:hAnsi="Calibri" w:cs="Calibri" w:hint="eastAsia"/>
          <w:lang w:eastAsia="zh-CN"/>
        </w:rPr>
        <w:t>产业科技投资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。</w:t>
      </w:r>
      <w:r w:rsidR="00403916">
        <w:rPr>
          <w:rStyle w:val="AboutandContactBody"/>
          <w:rFonts w:ascii="Calibri" w:eastAsia="宋体" w:hAnsi="Calibri" w:cs="Calibri" w:hint="eastAsia"/>
          <w:lang w:eastAsia="zh-CN"/>
        </w:rPr>
        <w:t>凭借</w:t>
      </w:r>
      <w:r w:rsidR="000B1587">
        <w:rPr>
          <w:rStyle w:val="AboutandContactBody"/>
          <w:rFonts w:ascii="Calibri" w:eastAsia="宋体" w:hAnsi="Calibri" w:cs="Calibri" w:hint="eastAsia"/>
          <w:lang w:eastAsia="zh-CN"/>
        </w:rPr>
        <w:t>相互信任的良好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合作关系，</w:t>
      </w:r>
      <w:r w:rsidR="00403916" w:rsidRPr="00747B46">
        <w:rPr>
          <w:rStyle w:val="AboutandContactBody"/>
          <w:rFonts w:ascii="Calibri" w:eastAsia="宋体" w:hAnsi="Calibri" w:cs="Calibri"/>
          <w:lang w:eastAsia="zh-CN"/>
        </w:rPr>
        <w:t>沃衍</w:t>
      </w:r>
      <w:r w:rsidR="00AF36B2">
        <w:rPr>
          <w:rStyle w:val="AboutandContactBody"/>
          <w:rFonts w:ascii="Calibri" w:eastAsia="宋体" w:hAnsi="Calibri" w:cs="Calibri" w:hint="eastAsia"/>
          <w:lang w:eastAsia="zh-CN"/>
        </w:rPr>
        <w:t>资本</w:t>
      </w:r>
      <w:r w:rsidR="00A421A9" w:rsidRPr="00A421A9">
        <w:rPr>
          <w:rStyle w:val="AboutandContactBody"/>
          <w:rFonts w:ascii="Calibri" w:eastAsia="宋体" w:hAnsi="Calibri" w:cs="Calibri" w:hint="eastAsia"/>
          <w:lang w:eastAsia="zh-CN"/>
        </w:rPr>
        <w:t>的投资团队</w:t>
      </w:r>
      <w:r w:rsidR="00CF33D9">
        <w:rPr>
          <w:rStyle w:val="AboutandContactBody"/>
          <w:rFonts w:ascii="Calibri" w:eastAsia="宋体" w:hAnsi="Calibri" w:cs="Calibri" w:hint="eastAsia"/>
          <w:lang w:eastAsia="zh-CN"/>
        </w:rPr>
        <w:t>拥有</w:t>
      </w:r>
      <w:r w:rsidR="00373F9E">
        <w:rPr>
          <w:rStyle w:val="AboutandContactBody"/>
          <w:rFonts w:ascii="Calibri" w:eastAsia="宋体" w:hAnsi="Calibri" w:cs="Calibri" w:hint="eastAsia"/>
          <w:lang w:eastAsia="zh-CN"/>
        </w:rPr>
        <w:t>从投行、科技、创新、财务</w:t>
      </w:r>
      <w:r w:rsidR="0049037B">
        <w:rPr>
          <w:rStyle w:val="AboutandContactBody"/>
          <w:rFonts w:ascii="Calibri" w:eastAsia="宋体" w:hAnsi="Calibri" w:cs="Calibri" w:hint="eastAsia"/>
          <w:lang w:eastAsia="zh-CN"/>
        </w:rPr>
        <w:t>到政府关系和投资者关系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的专业知识。为实现卓越且可持续的投资回报率，沃衍资本制定了全面的战略和</w:t>
      </w:r>
      <w:r w:rsidR="00400E0C">
        <w:rPr>
          <w:rStyle w:val="AboutandContactBody"/>
          <w:rFonts w:ascii="Calibri" w:eastAsia="宋体" w:hAnsi="Calibri" w:cs="Calibri" w:hint="eastAsia"/>
          <w:lang w:eastAsia="zh-CN"/>
        </w:rPr>
        <w:t>成熟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的风险管理系统，涵盖每项投资的完整生命周期。多年来，沃衍资本</w:t>
      </w:r>
      <w:r w:rsidR="00CF33D9">
        <w:rPr>
          <w:rStyle w:val="AboutandContactBody"/>
          <w:rFonts w:ascii="Calibri" w:eastAsia="宋体" w:hAnsi="Calibri" w:cs="Calibri" w:hint="eastAsia"/>
          <w:lang w:eastAsia="zh-CN"/>
        </w:rPr>
        <w:t>持续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为投资者带来稳定</w:t>
      </w:r>
      <w:r w:rsidR="00020EFD" w:rsidRPr="00747B46">
        <w:rPr>
          <w:rStyle w:val="AboutandContactBody"/>
          <w:rFonts w:ascii="Calibri" w:eastAsia="宋体" w:hAnsi="Calibri" w:cs="Calibri"/>
          <w:lang w:eastAsia="zh-CN"/>
        </w:rPr>
        <w:t>且</w:t>
      </w:r>
      <w:r w:rsidRPr="00747B46">
        <w:rPr>
          <w:rStyle w:val="AboutandContactBody"/>
          <w:rFonts w:ascii="Calibri" w:eastAsia="宋体" w:hAnsi="Calibri" w:cs="Calibri"/>
          <w:lang w:eastAsia="zh-CN"/>
        </w:rPr>
        <w:t>可持续的回报。</w:t>
      </w:r>
      <w:r w:rsidR="00CF33D9">
        <w:rPr>
          <w:rStyle w:val="AboutandContactBody"/>
          <w:rFonts w:ascii="Arial" w:hAnsi="Arial" w:hint="eastAsia"/>
          <w:lang w:eastAsia="zh-CN"/>
        </w:rPr>
        <w:t>更多资讯，敬请访问</w:t>
      </w:r>
      <w:hyperlink r:id="rId9" w:history="1">
        <w:r w:rsidR="00020EFD" w:rsidRPr="00747B46">
          <w:rPr>
            <w:rStyle w:val="a8"/>
            <w:rFonts w:ascii="Calibri" w:eastAsia="宋体" w:hAnsi="Calibri" w:cs="Calibri"/>
            <w:lang w:eastAsia="zh-CN"/>
          </w:rPr>
          <w:t>www.richlandcap.com</w:t>
        </w:r>
      </w:hyperlink>
    </w:p>
    <w:p w14:paraId="07F91445" w14:textId="77777777" w:rsidR="006B2075" w:rsidRDefault="006B2075" w:rsidP="006B2075">
      <w:pPr>
        <w:spacing w:after="120" w:line="240" w:lineRule="auto"/>
        <w:rPr>
          <w:rFonts w:cs="Arial"/>
          <w:b/>
          <w:sz w:val="16"/>
          <w:szCs w:val="14"/>
          <w:lang w:eastAsia="zh-CN"/>
        </w:rPr>
      </w:pPr>
    </w:p>
    <w:p w14:paraId="1D06A9E5" w14:textId="4DF3405D" w:rsidR="006B2075" w:rsidRPr="006B2075" w:rsidRDefault="006B2075" w:rsidP="006B2075">
      <w:pPr>
        <w:spacing w:after="120" w:line="240" w:lineRule="auto"/>
        <w:rPr>
          <w:rFonts w:cs="Arial"/>
          <w:sz w:val="8"/>
          <w:szCs w:val="14"/>
          <w:lang w:eastAsia="zh-CN"/>
        </w:rPr>
      </w:pPr>
      <w:r w:rsidRPr="006B2075">
        <w:rPr>
          <w:rFonts w:cs="Arial"/>
          <w:b/>
          <w:sz w:val="16"/>
          <w:szCs w:val="14"/>
          <w:lang w:eastAsia="zh-CN"/>
        </w:rPr>
        <w:t>媒体联系人（大中华区）</w:t>
      </w:r>
      <w:r w:rsidRPr="006B2075">
        <w:rPr>
          <w:rFonts w:cs="Arial"/>
          <w:sz w:val="16"/>
          <w:szCs w:val="14"/>
          <w:lang w:eastAsia="zh-CN"/>
        </w:rPr>
        <w:tab/>
      </w:r>
    </w:p>
    <w:p w14:paraId="23B07FFF" w14:textId="77777777" w:rsidR="006B2075" w:rsidRPr="006B2075" w:rsidRDefault="006B2075" w:rsidP="006B2075">
      <w:pPr>
        <w:tabs>
          <w:tab w:val="left" w:pos="851"/>
          <w:tab w:val="left" w:pos="4536"/>
          <w:tab w:val="left" w:pos="4962"/>
          <w:tab w:val="left" w:pos="5387"/>
        </w:tabs>
        <w:spacing w:line="240" w:lineRule="auto"/>
        <w:rPr>
          <w:rFonts w:cs="Arial"/>
          <w:b/>
          <w:sz w:val="14"/>
          <w:szCs w:val="14"/>
        </w:rPr>
      </w:pPr>
      <w:r w:rsidRPr="006B2075">
        <w:rPr>
          <w:rFonts w:cs="Arial"/>
          <w:b/>
          <w:sz w:val="14"/>
          <w:szCs w:val="14"/>
          <w:lang w:eastAsia="de-DE"/>
        </w:rPr>
        <w:t xml:space="preserve">Louise </w:t>
      </w:r>
      <w:proofErr w:type="spellStart"/>
      <w:r w:rsidRPr="006B2075">
        <w:rPr>
          <w:rFonts w:cs="Arial"/>
          <w:b/>
          <w:sz w:val="14"/>
          <w:szCs w:val="14"/>
        </w:rPr>
        <w:t>Cheung</w:t>
      </w:r>
      <w:r w:rsidRPr="006B2075">
        <w:rPr>
          <w:rFonts w:cs="Arial"/>
          <w:b/>
          <w:sz w:val="14"/>
          <w:szCs w:val="14"/>
        </w:rPr>
        <w:t>张晓芸</w:t>
      </w:r>
      <w:proofErr w:type="spellEnd"/>
      <w:r w:rsidRPr="006B2075">
        <w:rPr>
          <w:rFonts w:cs="Arial"/>
          <w:b/>
          <w:sz w:val="14"/>
          <w:szCs w:val="14"/>
          <w:lang w:eastAsia="de-DE"/>
        </w:rPr>
        <w:tab/>
      </w:r>
      <w:r w:rsidRPr="006B2075">
        <w:rPr>
          <w:rFonts w:cs="Arial"/>
          <w:b/>
          <w:sz w:val="14"/>
          <w:szCs w:val="14"/>
        </w:rPr>
        <w:t xml:space="preserve">Liki Qin </w:t>
      </w:r>
      <w:proofErr w:type="spellStart"/>
      <w:r w:rsidRPr="006B2075">
        <w:rPr>
          <w:rFonts w:cs="Arial"/>
          <w:b/>
          <w:sz w:val="14"/>
          <w:szCs w:val="14"/>
        </w:rPr>
        <w:t>秦莉佳</w:t>
      </w:r>
      <w:proofErr w:type="spellEnd"/>
    </w:p>
    <w:p w14:paraId="452B3041" w14:textId="77777777" w:rsidR="006B2075" w:rsidRPr="006B2075" w:rsidRDefault="006B2075" w:rsidP="006B2075">
      <w:pPr>
        <w:tabs>
          <w:tab w:val="left" w:pos="851"/>
          <w:tab w:val="left" w:pos="4536"/>
          <w:tab w:val="left" w:pos="4962"/>
          <w:tab w:val="left" w:pos="5387"/>
        </w:tabs>
        <w:spacing w:line="240" w:lineRule="auto"/>
        <w:rPr>
          <w:rFonts w:cs="Arial"/>
          <w:color w:val="000000"/>
          <w:sz w:val="14"/>
          <w:szCs w:val="14"/>
          <w:lang w:eastAsia="de-DE"/>
        </w:rPr>
      </w:pPr>
      <w:proofErr w:type="spellStart"/>
      <w:r w:rsidRPr="006B2075">
        <w:rPr>
          <w:rFonts w:cs="Arial" w:hint="eastAsia"/>
          <w:sz w:val="14"/>
          <w:szCs w:val="14"/>
        </w:rPr>
        <w:t>电话</w:t>
      </w:r>
      <w:proofErr w:type="spellEnd"/>
      <w:r w:rsidRPr="006B2075">
        <w:rPr>
          <w:rFonts w:cs="Arial"/>
          <w:sz w:val="14"/>
          <w:szCs w:val="14"/>
          <w:lang w:eastAsia="de-DE"/>
        </w:rPr>
        <w:t xml:space="preserve">: </w:t>
      </w:r>
      <w:r w:rsidRPr="006B2075">
        <w:rPr>
          <w:rFonts w:cs="Arial"/>
          <w:sz w:val="14"/>
          <w:szCs w:val="14"/>
        </w:rPr>
        <w:t>+86 21 2891 5152</w:t>
      </w:r>
      <w:r w:rsidRPr="006B2075">
        <w:rPr>
          <w:rFonts w:cs="Arial"/>
          <w:sz w:val="14"/>
          <w:szCs w:val="14"/>
          <w:lang w:eastAsia="de-DE"/>
        </w:rPr>
        <w:tab/>
      </w:r>
      <w:proofErr w:type="spellStart"/>
      <w:r w:rsidRPr="006B2075">
        <w:rPr>
          <w:rFonts w:cs="Arial" w:hint="eastAsia"/>
          <w:sz w:val="14"/>
          <w:szCs w:val="14"/>
        </w:rPr>
        <w:t>电话</w:t>
      </w:r>
      <w:proofErr w:type="spellEnd"/>
      <w:r w:rsidRPr="006B2075">
        <w:rPr>
          <w:rFonts w:cs="Arial"/>
          <w:sz w:val="14"/>
          <w:szCs w:val="14"/>
          <w:lang w:eastAsia="de-DE"/>
        </w:rPr>
        <w:t>:</w:t>
      </w:r>
      <w:r w:rsidRPr="006B2075">
        <w:rPr>
          <w:rFonts w:cs="Arial"/>
          <w:sz w:val="14"/>
          <w:szCs w:val="14"/>
        </w:rPr>
        <w:t xml:space="preserve"> +86 21 2891 4386</w:t>
      </w:r>
    </w:p>
    <w:p w14:paraId="24E7068E" w14:textId="77777777" w:rsidR="006B2075" w:rsidRPr="006B2075" w:rsidRDefault="006B2075" w:rsidP="006B2075">
      <w:pPr>
        <w:tabs>
          <w:tab w:val="left" w:pos="650"/>
          <w:tab w:val="left" w:pos="4525"/>
          <w:tab w:val="left" w:pos="5180"/>
        </w:tabs>
        <w:spacing w:line="240" w:lineRule="auto"/>
        <w:rPr>
          <w:rStyle w:val="AboutandContactBody"/>
          <w:rFonts w:cs="Arial" w:hint="eastAsia"/>
          <w:sz w:val="14"/>
          <w:szCs w:val="14"/>
        </w:rPr>
      </w:pPr>
      <w:proofErr w:type="spellStart"/>
      <w:r w:rsidRPr="006B2075">
        <w:rPr>
          <w:rFonts w:cs="Arial" w:hint="eastAsia"/>
          <w:sz w:val="14"/>
          <w:szCs w:val="14"/>
        </w:rPr>
        <w:t>邮件</w:t>
      </w:r>
      <w:proofErr w:type="spellEnd"/>
      <w:r w:rsidRPr="006B2075">
        <w:rPr>
          <w:rFonts w:cs="Arial"/>
          <w:sz w:val="14"/>
          <w:szCs w:val="14"/>
          <w:lang w:eastAsia="de-DE"/>
        </w:rPr>
        <w:t xml:space="preserve">: </w:t>
      </w:r>
      <w:r w:rsidRPr="006B2075">
        <w:rPr>
          <w:rFonts w:cs="Arial"/>
          <w:sz w:val="14"/>
          <w:szCs w:val="16"/>
        </w:rPr>
        <w:t>louise.cheung@henkel.com</w:t>
      </w:r>
      <w:r w:rsidRPr="006B2075">
        <w:rPr>
          <w:rFonts w:cs="Arial"/>
          <w:color w:val="0000FF"/>
          <w:sz w:val="14"/>
          <w:szCs w:val="14"/>
          <w:lang w:eastAsia="de-DE"/>
        </w:rPr>
        <w:tab/>
      </w:r>
      <w:proofErr w:type="spellStart"/>
      <w:r w:rsidRPr="006B2075">
        <w:rPr>
          <w:rFonts w:cs="Arial" w:hint="eastAsia"/>
          <w:color w:val="000000"/>
          <w:sz w:val="14"/>
          <w:szCs w:val="14"/>
        </w:rPr>
        <w:t>邮件</w:t>
      </w:r>
      <w:proofErr w:type="spellEnd"/>
      <w:r w:rsidRPr="006B2075">
        <w:rPr>
          <w:rFonts w:cs="Arial"/>
          <w:color w:val="000000"/>
          <w:sz w:val="14"/>
          <w:szCs w:val="14"/>
          <w:lang w:eastAsia="de-DE"/>
        </w:rPr>
        <w:t xml:space="preserve">: </w:t>
      </w:r>
      <w:r w:rsidRPr="006B2075">
        <w:rPr>
          <w:rFonts w:cs="Arial"/>
          <w:color w:val="000000"/>
          <w:sz w:val="14"/>
          <w:szCs w:val="14"/>
        </w:rPr>
        <w:t>liki</w:t>
      </w:r>
      <w:r w:rsidRPr="006B2075">
        <w:rPr>
          <w:rFonts w:cs="Arial"/>
          <w:color w:val="000000"/>
          <w:sz w:val="14"/>
          <w:szCs w:val="14"/>
          <w:lang w:eastAsia="de-DE"/>
        </w:rPr>
        <w:t>.qin@henkel.com</w:t>
      </w:r>
    </w:p>
    <w:p w14:paraId="243C658D" w14:textId="77777777" w:rsidR="00DE73D3" w:rsidRPr="00747B46" w:rsidRDefault="00DE73D3">
      <w:pPr>
        <w:rPr>
          <w:rStyle w:val="AboutandContactHeadline"/>
          <w:rFonts w:ascii="Calibri" w:eastAsia="宋体" w:hAnsi="Calibri" w:cs="Calibri"/>
          <w:lang w:eastAsia="zh-CN"/>
        </w:rPr>
      </w:pPr>
    </w:p>
    <w:p w14:paraId="2DDC4A15" w14:textId="6271533F" w:rsidR="007670E5" w:rsidRDefault="00DE73D3" w:rsidP="00B322E2">
      <w:pPr>
        <w:pStyle w:val="Topline"/>
        <w:spacing w:before="0" w:after="0" w:line="240" w:lineRule="auto"/>
        <w:jc w:val="left"/>
        <w:rPr>
          <w:rStyle w:val="AboutandContactBody"/>
          <w:rFonts w:ascii="Calibri" w:eastAsia="宋体" w:hAnsi="Calibri" w:cs="Calibri"/>
          <w:lang w:eastAsia="zh-CN"/>
        </w:rPr>
      </w:pPr>
      <w:r w:rsidRPr="00747B46">
        <w:rPr>
          <w:rFonts w:ascii="Calibri" w:eastAsia="宋体" w:hAnsi="Calibri" w:cs="Calibri"/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6A80ABD2" wp14:editId="69B5B132">
            <wp:simplePos x="0" y="0"/>
            <wp:positionH relativeFrom="column">
              <wp:posOffset>-2687</wp:posOffset>
            </wp:positionH>
            <wp:positionV relativeFrom="paragraph">
              <wp:posOffset>-79082</wp:posOffset>
            </wp:positionV>
            <wp:extent cx="4608000" cy="1440000"/>
            <wp:effectExtent l="0" t="0" r="2540" b="8255"/>
            <wp:wrapTopAndBottom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OLE_LINK12"/>
      <w:r w:rsidR="00F44B00" w:rsidRPr="00747B46">
        <w:rPr>
          <w:rStyle w:val="AboutandContactBody"/>
          <w:rFonts w:ascii="Calibri" w:eastAsia="宋体" w:hAnsi="Calibri" w:cs="Calibri"/>
          <w:lang w:eastAsia="zh-CN"/>
        </w:rPr>
        <w:t>汉高</w:t>
      </w:r>
      <w:r w:rsidR="007670E5" w:rsidRPr="007670E5">
        <w:rPr>
          <w:rStyle w:val="AboutandContactBody"/>
          <w:rFonts w:ascii="Calibri" w:eastAsia="宋体" w:hAnsi="Calibri" w:cs="Calibri" w:hint="eastAsia"/>
          <w:lang w:eastAsia="zh-CN"/>
        </w:rPr>
        <w:t>注资沃衍资本三期创投基金</w:t>
      </w:r>
      <w:r w:rsidR="00F44B00" w:rsidRPr="00747B46">
        <w:rPr>
          <w:rStyle w:val="AboutandContactBody"/>
          <w:rFonts w:ascii="Calibri" w:eastAsia="宋体" w:hAnsi="Calibri" w:cs="Calibri"/>
          <w:lang w:eastAsia="zh-CN"/>
        </w:rPr>
        <w:t>，重点关注中国的材料科学初创企业</w:t>
      </w:r>
      <w:r w:rsidR="00927D54">
        <w:rPr>
          <w:rStyle w:val="AboutandContactBody"/>
          <w:rFonts w:ascii="Calibri" w:eastAsia="宋体" w:hAnsi="Calibri" w:cs="Calibri" w:hint="eastAsia"/>
          <w:lang w:eastAsia="zh-CN"/>
        </w:rPr>
        <w:t>。</w:t>
      </w:r>
    </w:p>
    <w:bookmarkEnd w:id="3"/>
    <w:p w14:paraId="16FFFBC8" w14:textId="190D8723" w:rsidR="00DE73D3" w:rsidRDefault="00594C1E" w:rsidP="00E253BD">
      <w:pPr>
        <w:pStyle w:val="Topline"/>
        <w:rPr>
          <w:rFonts w:ascii="Calibri" w:eastAsia="宋体" w:hAnsi="Calibri" w:cs="Calibri"/>
          <w:sz w:val="18"/>
          <w:szCs w:val="18"/>
          <w:lang w:eastAsia="zh-CN"/>
        </w:rPr>
      </w:pPr>
      <w:r w:rsidRPr="00747B46">
        <w:rPr>
          <w:rFonts w:ascii="Calibri" w:eastAsia="宋体" w:hAnsi="Calibri" w:cs="Calibri"/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40B66F1B" wp14:editId="1B57E625">
            <wp:simplePos x="0" y="0"/>
            <wp:positionH relativeFrom="margin">
              <wp:align>left</wp:align>
            </wp:positionH>
            <wp:positionV relativeFrom="paragraph">
              <wp:posOffset>319454</wp:posOffset>
            </wp:positionV>
            <wp:extent cx="4032000" cy="2160000"/>
            <wp:effectExtent l="0" t="0" r="6985" b="0"/>
            <wp:wrapTopAndBottom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沃衍</w:t>
      </w:r>
      <w:r w:rsidR="003765A6" w:rsidRPr="00747B46">
        <w:rPr>
          <w:rFonts w:ascii="Calibri" w:eastAsia="宋体" w:hAnsi="Calibri" w:cs="Calibri"/>
          <w:sz w:val="18"/>
          <w:szCs w:val="18"/>
          <w:lang w:eastAsia="zh-CN"/>
        </w:rPr>
        <w:t>资本</w:t>
      </w:r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的管理团队拥有强大的金融专业知识、广泛的初创企业网络以及在大型企业</w:t>
      </w:r>
      <w:r w:rsidR="000E2196" w:rsidRPr="00747B46">
        <w:rPr>
          <w:rFonts w:ascii="Calibri" w:eastAsia="宋体" w:hAnsi="Calibri" w:cs="Calibri"/>
          <w:sz w:val="18"/>
          <w:szCs w:val="18"/>
          <w:lang w:eastAsia="zh-CN"/>
        </w:rPr>
        <w:t>业务拓展</w:t>
      </w:r>
      <w:r w:rsidR="00D7466B" w:rsidRPr="00747B46">
        <w:rPr>
          <w:rFonts w:ascii="Calibri" w:eastAsia="宋体" w:hAnsi="Calibri" w:cs="Calibri"/>
          <w:sz w:val="18"/>
          <w:szCs w:val="18"/>
          <w:lang w:eastAsia="zh-CN"/>
        </w:rPr>
        <w:t>方面的长期经验。</w:t>
      </w:r>
    </w:p>
    <w:sectPr w:rsidR="00DE73D3">
      <w:headerReference w:type="even" r:id="rId12"/>
      <w:footerReference w:type="default" r:id="rId13"/>
      <w:headerReference w:type="first" r:id="rId14"/>
      <w:footerReference w:type="first" r:id="rId15"/>
      <w:pgSz w:w="11907" w:h="16840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A41AF" w14:textId="77777777" w:rsidR="00BC022C" w:rsidRDefault="00BC022C">
      <w:pPr>
        <w:spacing w:after="0" w:line="240" w:lineRule="auto"/>
      </w:pPr>
      <w:r>
        <w:separator/>
      </w:r>
    </w:p>
  </w:endnote>
  <w:endnote w:type="continuationSeparator" w:id="0">
    <w:p w14:paraId="3C54DA09" w14:textId="77777777" w:rsidR="00BC022C" w:rsidRDefault="00BC0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4CC7" w14:textId="6E4162F9" w:rsidR="00573D36" w:rsidRPr="00747B46" w:rsidRDefault="00960087">
    <w:pPr>
      <w:pStyle w:val="a5"/>
      <w:tabs>
        <w:tab w:val="clear" w:pos="7083"/>
        <w:tab w:val="clear" w:pos="8640"/>
        <w:tab w:val="right" w:pos="9071"/>
      </w:tabs>
      <w:jc w:val="both"/>
      <w:rPr>
        <w:rFonts w:ascii="Calibri" w:eastAsia="宋体" w:hAnsi="Calibri"/>
      </w:rPr>
    </w:pPr>
    <w:r w:rsidRPr="00747B46">
      <w:rPr>
        <w:rFonts w:ascii="Calibri" w:eastAsia="宋体" w:hAnsi="Calibri"/>
      </w:rPr>
      <w:t xml:space="preserve">Henkel AG &amp; Co. </w:t>
    </w:r>
    <w:proofErr w:type="spellStart"/>
    <w:r w:rsidRPr="00747B46">
      <w:rPr>
        <w:rFonts w:ascii="Calibri" w:eastAsia="宋体" w:hAnsi="Calibri"/>
      </w:rPr>
      <w:t>KGaA</w:t>
    </w:r>
    <w:proofErr w:type="spellEnd"/>
    <w:r w:rsidRPr="00747B46">
      <w:rPr>
        <w:rFonts w:ascii="Calibri" w:eastAsia="宋体" w:hAnsi="Calibri"/>
      </w:rPr>
      <w:tab/>
      <w:t xml:space="preserve">Page </w:t>
    </w:r>
    <w:r w:rsidRPr="00747B46">
      <w:rPr>
        <w:rFonts w:ascii="Calibri" w:eastAsia="宋体" w:hAnsi="Calibri"/>
      </w:rPr>
      <w:fldChar w:fldCharType="begin"/>
    </w:r>
    <w:r w:rsidRPr="00747B46">
      <w:rPr>
        <w:rFonts w:ascii="Calibri" w:eastAsia="宋体" w:hAnsi="Calibri"/>
      </w:rPr>
      <w:instrText xml:space="preserve"> PAGE  \* Arabic  \* MERGEFORMAT </w:instrText>
    </w:r>
    <w:r w:rsidRPr="00747B46">
      <w:rPr>
        <w:rFonts w:ascii="Calibri" w:eastAsia="宋体" w:hAnsi="Calibri"/>
      </w:rPr>
      <w:fldChar w:fldCharType="separate"/>
    </w:r>
    <w:r w:rsidR="00E253BD">
      <w:rPr>
        <w:rFonts w:ascii="Calibri" w:eastAsia="宋体" w:hAnsi="Calibri"/>
        <w:noProof/>
      </w:rPr>
      <w:t>2</w:t>
    </w:r>
    <w:r w:rsidRPr="00747B46">
      <w:rPr>
        <w:rFonts w:ascii="Calibri" w:eastAsia="宋体" w:hAnsi="Calibri"/>
      </w:rPr>
      <w:fldChar w:fldCharType="end"/>
    </w:r>
    <w:r w:rsidRPr="00747B46">
      <w:rPr>
        <w:rFonts w:ascii="Calibri" w:eastAsia="宋体" w:hAnsi="Calibri"/>
      </w:rPr>
      <w:t>/</w:t>
    </w:r>
    <w:r w:rsidR="007A6635" w:rsidRPr="00747B46">
      <w:rPr>
        <w:rFonts w:ascii="Calibri" w:eastAsia="宋体" w:hAnsi="Calibri"/>
      </w:rPr>
      <w:fldChar w:fldCharType="begin"/>
    </w:r>
    <w:r w:rsidR="007A6635" w:rsidRPr="00747B46">
      <w:rPr>
        <w:rFonts w:ascii="Calibri" w:eastAsia="宋体" w:hAnsi="Calibri"/>
      </w:rPr>
      <w:instrText xml:space="preserve"> NUMPAGES  \* Arabic  \* MERGEFORMAT </w:instrText>
    </w:r>
    <w:r w:rsidR="007A6635" w:rsidRPr="00747B46">
      <w:rPr>
        <w:rFonts w:ascii="Calibri" w:eastAsia="宋体" w:hAnsi="Calibri"/>
      </w:rPr>
      <w:fldChar w:fldCharType="separate"/>
    </w:r>
    <w:r w:rsidR="00E253BD">
      <w:rPr>
        <w:rFonts w:ascii="Calibri" w:eastAsia="宋体" w:hAnsi="Calibri"/>
        <w:noProof/>
      </w:rPr>
      <w:t>2</w:t>
    </w:r>
    <w:r w:rsidR="007A6635" w:rsidRPr="00747B46">
      <w:rPr>
        <w:rFonts w:ascii="Calibri" w:eastAsia="宋体" w:hAnsi="Calibr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625E" w14:textId="77777777" w:rsidR="00573D36" w:rsidRDefault="00960087">
    <w:pPr>
      <w:pStyle w:val="a5"/>
      <w:jc w:val="distribute"/>
      <w:rPr>
        <w:b/>
      </w:rPr>
    </w:pPr>
    <w:r>
      <w:rPr>
        <w:b/>
        <w:noProof/>
        <w:lang w:eastAsia="zh-CN"/>
      </w:rPr>
      <w:drawing>
        <wp:anchor distT="0" distB="0" distL="114300" distR="114300" simplePos="0" relativeHeight="251653120" behindDoc="0" locked="0" layoutInCell="1" allowOverlap="1" wp14:anchorId="1065D714" wp14:editId="3AD3D019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1" name="Grafik 1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62336" behindDoc="0" locked="0" layoutInCell="1" allowOverlap="1" wp14:anchorId="3F0AABE6" wp14:editId="6AE31A4F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 wp14:anchorId="7739559E" wp14:editId="257530A0">
          <wp:simplePos x="0" y="0"/>
          <wp:positionH relativeFrom="column">
            <wp:posOffset>3999230</wp:posOffset>
          </wp:positionH>
          <wp:positionV relativeFrom="paragraph">
            <wp:posOffset>-93345</wp:posOffset>
          </wp:positionV>
          <wp:extent cx="536575" cy="15113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1072" behindDoc="0" locked="0" layoutInCell="1" allowOverlap="1" wp14:anchorId="426E0CC3" wp14:editId="1BD74192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690" cy="118745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 wp14:anchorId="1564439B" wp14:editId="2BFB308B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495" cy="100965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 wp14:anchorId="1E55B980" wp14:editId="5E82084E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4144" behindDoc="0" locked="0" layoutInCell="1" allowOverlap="1" wp14:anchorId="53B13F40" wp14:editId="3D8580F0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355" cy="100965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598289D6" wp14:editId="45B0408B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9005" cy="100965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</w:rPr>
      <w:t xml:space="preserve">      </w:t>
    </w:r>
  </w:p>
  <w:p w14:paraId="4C49759B" w14:textId="1B76A4EA" w:rsidR="00573D36" w:rsidRDefault="00960087">
    <w:pPr>
      <w:pStyle w:val="a5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253BD">
      <w:rPr>
        <w:noProof/>
      </w:rPr>
      <w:t>1</w:t>
    </w:r>
    <w:r>
      <w:fldChar w:fldCharType="end"/>
    </w:r>
    <w:r>
      <w:t>/</w:t>
    </w:r>
    <w:fldSimple w:instr=" NUMPAGES  \* Arabic  \* MERGEFORMAT ">
      <w:r w:rsidR="00E253B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56A2E" w14:textId="77777777" w:rsidR="00BC022C" w:rsidRDefault="00BC022C">
      <w:pPr>
        <w:spacing w:after="0" w:line="240" w:lineRule="auto"/>
      </w:pPr>
      <w:r>
        <w:separator/>
      </w:r>
    </w:p>
  </w:footnote>
  <w:footnote w:type="continuationSeparator" w:id="0">
    <w:p w14:paraId="59B58D5F" w14:textId="77777777" w:rsidR="00BC022C" w:rsidRDefault="00BC0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8B7AC" w14:textId="77777777" w:rsidR="00573D36" w:rsidRDefault="00573D36">
    <w:pPr>
      <w:pStyle w:val="a7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3DC0F" w14:textId="716539D1" w:rsidR="00573D36" w:rsidRPr="00747B46" w:rsidRDefault="00960087">
    <w:pPr>
      <w:pStyle w:val="a7"/>
      <w:rPr>
        <w:rFonts w:ascii="Calibri" w:eastAsia="宋体" w:hAnsi="Calibri"/>
        <w:lang w:eastAsia="zh-CN"/>
      </w:rPr>
    </w:pPr>
    <w:r w:rsidRPr="00747B46">
      <w:rPr>
        <w:rFonts w:ascii="Calibri" w:eastAsia="宋体" w:hAnsi="Calibri"/>
        <w:noProof/>
        <w:lang w:eastAsia="zh-CN"/>
      </w:rPr>
      <w:drawing>
        <wp:anchor distT="0" distB="0" distL="114300" distR="114300" simplePos="0" relativeHeight="251652096" behindDoc="0" locked="1" layoutInCell="1" allowOverlap="1" wp14:anchorId="5DDC5E63" wp14:editId="310A49F9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47B46">
      <w:rPr>
        <w:rFonts w:ascii="Calibri" w:eastAsia="宋体" w:hAnsi="Calibri"/>
        <w:noProof/>
        <w:lang w:eastAsia="zh-CN"/>
      </w:rPr>
      <mc:AlternateContent>
        <mc:Choice Requires="wpg">
          <w:drawing>
            <wp:anchor distT="0" distB="0" distL="114300" distR="114300" simplePos="0" relativeHeight="251650048" behindDoc="0" locked="0" layoutInCell="1" allowOverlap="1" wp14:anchorId="191569AE" wp14:editId="72C4A9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557895" id="Group 16" o:spid="_x0000_s1026" style="position:absolute;margin-left:14.2pt;margin-top:297.7pt;width:14.15pt;height:297.65pt;z-index:25165004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3624C9" w:rsidRPr="00747B46">
      <w:rPr>
        <w:rFonts w:ascii="Calibri" w:eastAsia="宋体" w:hAnsi="Calibri"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3626"/>
    <w:rsid w:val="00005267"/>
    <w:rsid w:val="00006346"/>
    <w:rsid w:val="00020EFD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716A4"/>
    <w:rsid w:val="00080D10"/>
    <w:rsid w:val="0008357F"/>
    <w:rsid w:val="00084B53"/>
    <w:rsid w:val="00085E7E"/>
    <w:rsid w:val="00092AD8"/>
    <w:rsid w:val="000B1587"/>
    <w:rsid w:val="000B695A"/>
    <w:rsid w:val="000C210A"/>
    <w:rsid w:val="000C56DD"/>
    <w:rsid w:val="000D1672"/>
    <w:rsid w:val="000E2196"/>
    <w:rsid w:val="000E2F62"/>
    <w:rsid w:val="000E38ED"/>
    <w:rsid w:val="000E7F24"/>
    <w:rsid w:val="000F03BE"/>
    <w:rsid w:val="000F1757"/>
    <w:rsid w:val="000F225B"/>
    <w:rsid w:val="000F7FAF"/>
    <w:rsid w:val="00105975"/>
    <w:rsid w:val="00111C01"/>
    <w:rsid w:val="00111F4D"/>
    <w:rsid w:val="00112A28"/>
    <w:rsid w:val="00115230"/>
    <w:rsid w:val="00115B5F"/>
    <w:rsid w:val="001162B4"/>
    <w:rsid w:val="00122CBC"/>
    <w:rsid w:val="00126B99"/>
    <w:rsid w:val="00126D4A"/>
    <w:rsid w:val="00132DA9"/>
    <w:rsid w:val="0013305B"/>
    <w:rsid w:val="00133B99"/>
    <w:rsid w:val="001443BD"/>
    <w:rsid w:val="00153D7B"/>
    <w:rsid w:val="001577E9"/>
    <w:rsid w:val="0016138C"/>
    <w:rsid w:val="001731CE"/>
    <w:rsid w:val="00187C1F"/>
    <w:rsid w:val="001B7C20"/>
    <w:rsid w:val="001C06E6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237D7"/>
    <w:rsid w:val="002304D2"/>
    <w:rsid w:val="00234ABD"/>
    <w:rsid w:val="00236E2A"/>
    <w:rsid w:val="00237F62"/>
    <w:rsid w:val="0024586A"/>
    <w:rsid w:val="002474D5"/>
    <w:rsid w:val="00256F0C"/>
    <w:rsid w:val="00262513"/>
    <w:rsid w:val="00262C05"/>
    <w:rsid w:val="00264B13"/>
    <w:rsid w:val="0027248D"/>
    <w:rsid w:val="00281D14"/>
    <w:rsid w:val="00282C13"/>
    <w:rsid w:val="00283E9F"/>
    <w:rsid w:val="002A0DF7"/>
    <w:rsid w:val="002A2975"/>
    <w:rsid w:val="002A60E0"/>
    <w:rsid w:val="002C252E"/>
    <w:rsid w:val="002C6773"/>
    <w:rsid w:val="002D01B8"/>
    <w:rsid w:val="002D2A3D"/>
    <w:rsid w:val="002D69AA"/>
    <w:rsid w:val="002E0B17"/>
    <w:rsid w:val="002E1A77"/>
    <w:rsid w:val="002E359A"/>
    <w:rsid w:val="002E4FFB"/>
    <w:rsid w:val="002E7DED"/>
    <w:rsid w:val="002F7E11"/>
    <w:rsid w:val="00304087"/>
    <w:rsid w:val="00310ACD"/>
    <w:rsid w:val="0031379F"/>
    <w:rsid w:val="00320A26"/>
    <w:rsid w:val="00321344"/>
    <w:rsid w:val="00323AB5"/>
    <w:rsid w:val="0033451C"/>
    <w:rsid w:val="00336854"/>
    <w:rsid w:val="0034015C"/>
    <w:rsid w:val="003442F4"/>
    <w:rsid w:val="00347B0D"/>
    <w:rsid w:val="003508DF"/>
    <w:rsid w:val="00353705"/>
    <w:rsid w:val="003562E8"/>
    <w:rsid w:val="003624C9"/>
    <w:rsid w:val="0036357D"/>
    <w:rsid w:val="003649BC"/>
    <w:rsid w:val="00365E44"/>
    <w:rsid w:val="00367AA1"/>
    <w:rsid w:val="00372E36"/>
    <w:rsid w:val="00373F9E"/>
    <w:rsid w:val="003765A6"/>
    <w:rsid w:val="00376EE9"/>
    <w:rsid w:val="00377CBB"/>
    <w:rsid w:val="00383134"/>
    <w:rsid w:val="00383171"/>
    <w:rsid w:val="003877B6"/>
    <w:rsid w:val="00393811"/>
    <w:rsid w:val="00393887"/>
    <w:rsid w:val="00394C6B"/>
    <w:rsid w:val="003A4E62"/>
    <w:rsid w:val="003A64E8"/>
    <w:rsid w:val="003B1069"/>
    <w:rsid w:val="003B1AA1"/>
    <w:rsid w:val="003B390A"/>
    <w:rsid w:val="003C15DE"/>
    <w:rsid w:val="003C4EB2"/>
    <w:rsid w:val="003D3539"/>
    <w:rsid w:val="003D48FA"/>
    <w:rsid w:val="003F1AF3"/>
    <w:rsid w:val="003F40FC"/>
    <w:rsid w:val="003F4D8D"/>
    <w:rsid w:val="00400E0C"/>
    <w:rsid w:val="00403916"/>
    <w:rsid w:val="0041339E"/>
    <w:rsid w:val="004313E7"/>
    <w:rsid w:val="0044216E"/>
    <w:rsid w:val="0044763B"/>
    <w:rsid w:val="004510C0"/>
    <w:rsid w:val="004629B3"/>
    <w:rsid w:val="0046376E"/>
    <w:rsid w:val="0046690F"/>
    <w:rsid w:val="00472FEC"/>
    <w:rsid w:val="0049037B"/>
    <w:rsid w:val="00490A03"/>
    <w:rsid w:val="00493327"/>
    <w:rsid w:val="004937DC"/>
    <w:rsid w:val="00494DBE"/>
    <w:rsid w:val="00495CE6"/>
    <w:rsid w:val="004A2390"/>
    <w:rsid w:val="004A323C"/>
    <w:rsid w:val="004B0C9F"/>
    <w:rsid w:val="004B54E8"/>
    <w:rsid w:val="004C4FEB"/>
    <w:rsid w:val="004C6B79"/>
    <w:rsid w:val="004D059B"/>
    <w:rsid w:val="004D4CB6"/>
    <w:rsid w:val="004D6203"/>
    <w:rsid w:val="004E3341"/>
    <w:rsid w:val="004F10C1"/>
    <w:rsid w:val="004F67E9"/>
    <w:rsid w:val="00502E62"/>
    <w:rsid w:val="00506B8A"/>
    <w:rsid w:val="00511857"/>
    <w:rsid w:val="0052098F"/>
    <w:rsid w:val="0052212B"/>
    <w:rsid w:val="005325E0"/>
    <w:rsid w:val="00534B46"/>
    <w:rsid w:val="00540358"/>
    <w:rsid w:val="00540D47"/>
    <w:rsid w:val="00550864"/>
    <w:rsid w:val="0055571E"/>
    <w:rsid w:val="00556F67"/>
    <w:rsid w:val="00564289"/>
    <w:rsid w:val="005673AF"/>
    <w:rsid w:val="00573D36"/>
    <w:rsid w:val="005833F0"/>
    <w:rsid w:val="00586CAF"/>
    <w:rsid w:val="005873E9"/>
    <w:rsid w:val="00590BF8"/>
    <w:rsid w:val="00591180"/>
    <w:rsid w:val="00594C1E"/>
    <w:rsid w:val="0059722C"/>
    <w:rsid w:val="00597D07"/>
    <w:rsid w:val="005A3846"/>
    <w:rsid w:val="005B6A58"/>
    <w:rsid w:val="005C7112"/>
    <w:rsid w:val="005D0561"/>
    <w:rsid w:val="005D0AD9"/>
    <w:rsid w:val="005D22F6"/>
    <w:rsid w:val="005D4507"/>
    <w:rsid w:val="005D626C"/>
    <w:rsid w:val="005E0C30"/>
    <w:rsid w:val="005E69D9"/>
    <w:rsid w:val="005F27F4"/>
    <w:rsid w:val="005F3239"/>
    <w:rsid w:val="005F6567"/>
    <w:rsid w:val="005F7D24"/>
    <w:rsid w:val="00607256"/>
    <w:rsid w:val="00613BDA"/>
    <w:rsid w:val="006144B1"/>
    <w:rsid w:val="00614549"/>
    <w:rsid w:val="006335F1"/>
    <w:rsid w:val="006345B6"/>
    <w:rsid w:val="00635712"/>
    <w:rsid w:val="006372D8"/>
    <w:rsid w:val="00643D8A"/>
    <w:rsid w:val="00652229"/>
    <w:rsid w:val="00652793"/>
    <w:rsid w:val="006626CA"/>
    <w:rsid w:val="00663487"/>
    <w:rsid w:val="00667859"/>
    <w:rsid w:val="006701F0"/>
    <w:rsid w:val="00672382"/>
    <w:rsid w:val="00673E55"/>
    <w:rsid w:val="00682EB9"/>
    <w:rsid w:val="00683AA4"/>
    <w:rsid w:val="0068441A"/>
    <w:rsid w:val="00690B19"/>
    <w:rsid w:val="00693C81"/>
    <w:rsid w:val="00695B67"/>
    <w:rsid w:val="006A0A3C"/>
    <w:rsid w:val="006A79F0"/>
    <w:rsid w:val="006B2075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1AD"/>
    <w:rsid w:val="0070733C"/>
    <w:rsid w:val="00710C5D"/>
    <w:rsid w:val="0071348C"/>
    <w:rsid w:val="00717273"/>
    <w:rsid w:val="00720FD4"/>
    <w:rsid w:val="0072208C"/>
    <w:rsid w:val="007249DF"/>
    <w:rsid w:val="00724AF2"/>
    <w:rsid w:val="0073096C"/>
    <w:rsid w:val="00742398"/>
    <w:rsid w:val="00747B46"/>
    <w:rsid w:val="007507B5"/>
    <w:rsid w:val="0075091D"/>
    <w:rsid w:val="00751F30"/>
    <w:rsid w:val="00753A24"/>
    <w:rsid w:val="00764FC3"/>
    <w:rsid w:val="007670E5"/>
    <w:rsid w:val="00772188"/>
    <w:rsid w:val="007813D0"/>
    <w:rsid w:val="007819AD"/>
    <w:rsid w:val="00785993"/>
    <w:rsid w:val="007866E2"/>
    <w:rsid w:val="00786BA3"/>
    <w:rsid w:val="0079202F"/>
    <w:rsid w:val="00795AF2"/>
    <w:rsid w:val="007A2AAD"/>
    <w:rsid w:val="007A4432"/>
    <w:rsid w:val="007A6635"/>
    <w:rsid w:val="007A784E"/>
    <w:rsid w:val="007B02A5"/>
    <w:rsid w:val="007B1A8F"/>
    <w:rsid w:val="007B499C"/>
    <w:rsid w:val="007B4D4B"/>
    <w:rsid w:val="007D2A02"/>
    <w:rsid w:val="007E3B10"/>
    <w:rsid w:val="007E6EA1"/>
    <w:rsid w:val="007F0F63"/>
    <w:rsid w:val="007F2B1E"/>
    <w:rsid w:val="007F62B4"/>
    <w:rsid w:val="00801517"/>
    <w:rsid w:val="00803AA7"/>
    <w:rsid w:val="008055C9"/>
    <w:rsid w:val="00817AE8"/>
    <w:rsid w:val="00817DE8"/>
    <w:rsid w:val="008229F5"/>
    <w:rsid w:val="0082699A"/>
    <w:rsid w:val="00833CEB"/>
    <w:rsid w:val="008357C7"/>
    <w:rsid w:val="008372D2"/>
    <w:rsid w:val="008377BC"/>
    <w:rsid w:val="008425A0"/>
    <w:rsid w:val="00844C17"/>
    <w:rsid w:val="00847726"/>
    <w:rsid w:val="008516AF"/>
    <w:rsid w:val="00852511"/>
    <w:rsid w:val="00853A31"/>
    <w:rsid w:val="008614F1"/>
    <w:rsid w:val="008639B3"/>
    <w:rsid w:val="00863C1A"/>
    <w:rsid w:val="00865B14"/>
    <w:rsid w:val="00867768"/>
    <w:rsid w:val="0087142D"/>
    <w:rsid w:val="00873956"/>
    <w:rsid w:val="00880E72"/>
    <w:rsid w:val="008825EE"/>
    <w:rsid w:val="0088596E"/>
    <w:rsid w:val="008865B1"/>
    <w:rsid w:val="00892673"/>
    <w:rsid w:val="0089796A"/>
    <w:rsid w:val="008A2375"/>
    <w:rsid w:val="008B477F"/>
    <w:rsid w:val="008C331B"/>
    <w:rsid w:val="008D76C5"/>
    <w:rsid w:val="008E037E"/>
    <w:rsid w:val="008E0AFA"/>
    <w:rsid w:val="008E3E00"/>
    <w:rsid w:val="008E75D3"/>
    <w:rsid w:val="008F125E"/>
    <w:rsid w:val="008F4D2F"/>
    <w:rsid w:val="00906292"/>
    <w:rsid w:val="00917162"/>
    <w:rsid w:val="009251CC"/>
    <w:rsid w:val="0092714E"/>
    <w:rsid w:val="00927D54"/>
    <w:rsid w:val="009334A0"/>
    <w:rsid w:val="00942002"/>
    <w:rsid w:val="00947885"/>
    <w:rsid w:val="00952168"/>
    <w:rsid w:val="009527FE"/>
    <w:rsid w:val="00960087"/>
    <w:rsid w:val="00972ECC"/>
    <w:rsid w:val="009739A0"/>
    <w:rsid w:val="00974F84"/>
    <w:rsid w:val="009767C7"/>
    <w:rsid w:val="0098579A"/>
    <w:rsid w:val="00991148"/>
    <w:rsid w:val="0099195A"/>
    <w:rsid w:val="00992A11"/>
    <w:rsid w:val="00994681"/>
    <w:rsid w:val="0099486A"/>
    <w:rsid w:val="009A0E26"/>
    <w:rsid w:val="009A16EC"/>
    <w:rsid w:val="009A7CAC"/>
    <w:rsid w:val="009B29B7"/>
    <w:rsid w:val="009B3B37"/>
    <w:rsid w:val="009B7D1F"/>
    <w:rsid w:val="009C088E"/>
    <w:rsid w:val="009C4D35"/>
    <w:rsid w:val="009C5A07"/>
    <w:rsid w:val="009D1522"/>
    <w:rsid w:val="009D7252"/>
    <w:rsid w:val="009E5EB4"/>
    <w:rsid w:val="009F6991"/>
    <w:rsid w:val="00A00CD5"/>
    <w:rsid w:val="00A044D6"/>
    <w:rsid w:val="00A04ADB"/>
    <w:rsid w:val="00A11E0F"/>
    <w:rsid w:val="00A26CB6"/>
    <w:rsid w:val="00A32F82"/>
    <w:rsid w:val="00A32F8B"/>
    <w:rsid w:val="00A3756F"/>
    <w:rsid w:val="00A421A9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5DA9"/>
    <w:rsid w:val="00AC6A73"/>
    <w:rsid w:val="00AD44FE"/>
    <w:rsid w:val="00AE49F1"/>
    <w:rsid w:val="00AF06DE"/>
    <w:rsid w:val="00AF36B2"/>
    <w:rsid w:val="00B05CCA"/>
    <w:rsid w:val="00B14271"/>
    <w:rsid w:val="00B16270"/>
    <w:rsid w:val="00B23A1F"/>
    <w:rsid w:val="00B2685D"/>
    <w:rsid w:val="00B30351"/>
    <w:rsid w:val="00B322E2"/>
    <w:rsid w:val="00B32325"/>
    <w:rsid w:val="00B33C2A"/>
    <w:rsid w:val="00B422EC"/>
    <w:rsid w:val="00B46C22"/>
    <w:rsid w:val="00B726D4"/>
    <w:rsid w:val="00B80FEB"/>
    <w:rsid w:val="00B8214F"/>
    <w:rsid w:val="00B86A4F"/>
    <w:rsid w:val="00B879FC"/>
    <w:rsid w:val="00B93035"/>
    <w:rsid w:val="00B958E8"/>
    <w:rsid w:val="00B97E4A"/>
    <w:rsid w:val="00BA09B2"/>
    <w:rsid w:val="00BA5B46"/>
    <w:rsid w:val="00BC022C"/>
    <w:rsid w:val="00BC0995"/>
    <w:rsid w:val="00BE793A"/>
    <w:rsid w:val="00BF2B82"/>
    <w:rsid w:val="00BF432A"/>
    <w:rsid w:val="00BF4DF0"/>
    <w:rsid w:val="00BF6AAC"/>
    <w:rsid w:val="00BF6E82"/>
    <w:rsid w:val="00BF74C0"/>
    <w:rsid w:val="00C060C7"/>
    <w:rsid w:val="00C202F6"/>
    <w:rsid w:val="00C24C17"/>
    <w:rsid w:val="00C3758F"/>
    <w:rsid w:val="00C40B88"/>
    <w:rsid w:val="00C47D87"/>
    <w:rsid w:val="00C5376E"/>
    <w:rsid w:val="00C53964"/>
    <w:rsid w:val="00C808A6"/>
    <w:rsid w:val="00C95EB0"/>
    <w:rsid w:val="00C97091"/>
    <w:rsid w:val="00C97260"/>
    <w:rsid w:val="00CA2001"/>
    <w:rsid w:val="00CA2D97"/>
    <w:rsid w:val="00CB178F"/>
    <w:rsid w:val="00CB5B6C"/>
    <w:rsid w:val="00CC052E"/>
    <w:rsid w:val="00CC0D7A"/>
    <w:rsid w:val="00CC700B"/>
    <w:rsid w:val="00CD16BE"/>
    <w:rsid w:val="00CD457F"/>
    <w:rsid w:val="00CD4616"/>
    <w:rsid w:val="00CD56AF"/>
    <w:rsid w:val="00CE33D5"/>
    <w:rsid w:val="00CF33D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26648"/>
    <w:rsid w:val="00D30CC6"/>
    <w:rsid w:val="00D3260C"/>
    <w:rsid w:val="00D33E95"/>
    <w:rsid w:val="00D342C4"/>
    <w:rsid w:val="00D35790"/>
    <w:rsid w:val="00D46FD6"/>
    <w:rsid w:val="00D5653B"/>
    <w:rsid w:val="00D62EF1"/>
    <w:rsid w:val="00D6309D"/>
    <w:rsid w:val="00D644CA"/>
    <w:rsid w:val="00D66FC2"/>
    <w:rsid w:val="00D70F4F"/>
    <w:rsid w:val="00D7466B"/>
    <w:rsid w:val="00D76C7E"/>
    <w:rsid w:val="00D771DE"/>
    <w:rsid w:val="00D7776D"/>
    <w:rsid w:val="00D9293F"/>
    <w:rsid w:val="00D93598"/>
    <w:rsid w:val="00D947A8"/>
    <w:rsid w:val="00D96177"/>
    <w:rsid w:val="00DA1E18"/>
    <w:rsid w:val="00DA2009"/>
    <w:rsid w:val="00DB05B1"/>
    <w:rsid w:val="00DB5A79"/>
    <w:rsid w:val="00DB5D40"/>
    <w:rsid w:val="00DB5E83"/>
    <w:rsid w:val="00DC2465"/>
    <w:rsid w:val="00DD1AC6"/>
    <w:rsid w:val="00DD512E"/>
    <w:rsid w:val="00DE1177"/>
    <w:rsid w:val="00DE2CEA"/>
    <w:rsid w:val="00DE6A3C"/>
    <w:rsid w:val="00DE73D3"/>
    <w:rsid w:val="00DE74F4"/>
    <w:rsid w:val="00DE7F97"/>
    <w:rsid w:val="00DF1010"/>
    <w:rsid w:val="00DF5AEA"/>
    <w:rsid w:val="00DF63F6"/>
    <w:rsid w:val="00E01749"/>
    <w:rsid w:val="00E13747"/>
    <w:rsid w:val="00E2162F"/>
    <w:rsid w:val="00E253BD"/>
    <w:rsid w:val="00E259BC"/>
    <w:rsid w:val="00E25AEA"/>
    <w:rsid w:val="00E30DEF"/>
    <w:rsid w:val="00E30ED2"/>
    <w:rsid w:val="00E31276"/>
    <w:rsid w:val="00E37F70"/>
    <w:rsid w:val="00E446C1"/>
    <w:rsid w:val="00E44FBD"/>
    <w:rsid w:val="00E73D16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B5831"/>
    <w:rsid w:val="00EC142D"/>
    <w:rsid w:val="00EC1E16"/>
    <w:rsid w:val="00EC254A"/>
    <w:rsid w:val="00ED0024"/>
    <w:rsid w:val="00ED0F85"/>
    <w:rsid w:val="00ED2B5C"/>
    <w:rsid w:val="00ED3269"/>
    <w:rsid w:val="00ED6D93"/>
    <w:rsid w:val="00EE1A8C"/>
    <w:rsid w:val="00EE4643"/>
    <w:rsid w:val="00EE741F"/>
    <w:rsid w:val="00EF1330"/>
    <w:rsid w:val="00EF15FF"/>
    <w:rsid w:val="00EF2940"/>
    <w:rsid w:val="00EF7111"/>
    <w:rsid w:val="00EF7D1A"/>
    <w:rsid w:val="00F0448F"/>
    <w:rsid w:val="00F0716C"/>
    <w:rsid w:val="00F126BD"/>
    <w:rsid w:val="00F23FE0"/>
    <w:rsid w:val="00F270E9"/>
    <w:rsid w:val="00F275C0"/>
    <w:rsid w:val="00F3419E"/>
    <w:rsid w:val="00F346B6"/>
    <w:rsid w:val="00F35A04"/>
    <w:rsid w:val="00F36145"/>
    <w:rsid w:val="00F37BDD"/>
    <w:rsid w:val="00F41503"/>
    <w:rsid w:val="00F41FFD"/>
    <w:rsid w:val="00F44B00"/>
    <w:rsid w:val="00F466C8"/>
    <w:rsid w:val="00F469A9"/>
    <w:rsid w:val="00F50B46"/>
    <w:rsid w:val="00F50D1F"/>
    <w:rsid w:val="00F635FC"/>
    <w:rsid w:val="00F63D03"/>
    <w:rsid w:val="00F65E2F"/>
    <w:rsid w:val="00F67DF1"/>
    <w:rsid w:val="00F75A5F"/>
    <w:rsid w:val="00F8309B"/>
    <w:rsid w:val="00F833C9"/>
    <w:rsid w:val="00F90064"/>
    <w:rsid w:val="00F96AFD"/>
    <w:rsid w:val="00FA0D7B"/>
    <w:rsid w:val="00FA1398"/>
    <w:rsid w:val="00FA2E19"/>
    <w:rsid w:val="00FA46CC"/>
    <w:rsid w:val="00FA697F"/>
    <w:rsid w:val="00FB320A"/>
    <w:rsid w:val="00FB5521"/>
    <w:rsid w:val="00FB5D16"/>
    <w:rsid w:val="00FB610D"/>
    <w:rsid w:val="00FC4477"/>
    <w:rsid w:val="00FC46FB"/>
    <w:rsid w:val="00FD2BD3"/>
    <w:rsid w:val="00FD4CCA"/>
    <w:rsid w:val="00FE2A9E"/>
    <w:rsid w:val="00FE3200"/>
    <w:rsid w:val="3BE6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166F76"/>
  <w15:docId w15:val="{47AC802A-0D59-40FA-A339-8C9786A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EastAsia" w:hAnsi="Segoe UI" w:cs="Times New Roman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276" w:lineRule="auto"/>
      <w:jc w:val="both"/>
    </w:pPr>
    <w:rPr>
      <w:sz w:val="22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qFormat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styleId="a7">
    <w:name w:val="header"/>
    <w:basedOn w:val="a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styleId="a8">
    <w:name w:val="Hyperlink"/>
    <w:rPr>
      <w:rFonts w:ascii="Segoe UI" w:hAnsi="Segoe UI"/>
      <w:color w:val="0000FF"/>
      <w:sz w:val="18"/>
      <w:szCs w:val="18"/>
      <w:u w:val="single"/>
    </w:rPr>
  </w:style>
  <w:style w:type="table" w:styleId="a9">
    <w:name w:val="Table Grid"/>
    <w:basedOn w:val="a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ro">
    <w:name w:val="Intro"/>
    <w:basedOn w:val="a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a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a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a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paragraph" w:customStyle="1" w:styleId="Info">
    <w:name w:val="Info"/>
    <w:basedOn w:val="a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a"/>
    <w:pPr>
      <w:spacing w:line="300" w:lineRule="atLeast"/>
    </w:pPr>
    <w:rPr>
      <w:sz w:val="24"/>
    </w:rPr>
  </w:style>
  <w:style w:type="character" w:customStyle="1" w:styleId="10">
    <w:name w:val="标题 1 字符"/>
    <w:link w:val="1"/>
    <w:uiPriority w:val="99"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a"/>
    <w:uiPriority w:val="34"/>
    <w:qFormat/>
    <w:pPr>
      <w:ind w:left="720"/>
    </w:pPr>
  </w:style>
  <w:style w:type="character" w:customStyle="1" w:styleId="a4">
    <w:name w:val="批注框文本 字符"/>
    <w:link w:val="a3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Pr>
      <w:rFonts w:ascii="Arial" w:hAnsi="Arial"/>
      <w:sz w:val="18"/>
      <w:szCs w:val="24"/>
      <w:lang w:eastAsia="en-US"/>
    </w:rPr>
  </w:style>
  <w:style w:type="character" w:customStyle="1" w:styleId="a6">
    <w:name w:val="页脚 字符"/>
    <w:link w:val="a5"/>
    <w:rPr>
      <w:rFonts w:ascii="Segoe UI" w:hAnsi="Segoe UI"/>
      <w:bCs/>
      <w:sz w:val="12"/>
      <w:szCs w:val="24"/>
      <w:lang w:val="de-DE"/>
    </w:rPr>
  </w:style>
  <w:style w:type="character" w:customStyle="1" w:styleId="NichtaufgelsteErwhnung1">
    <w:name w:val="Nicht aufgelöste Erwähnung1"/>
    <w:uiPriority w:val="99"/>
    <w:unhideWhenUsed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a"/>
    <w:rPr>
      <w:szCs w:val="20"/>
    </w:rPr>
  </w:style>
  <w:style w:type="paragraph" w:customStyle="1" w:styleId="Style12ptJustifiedLinespacing15lines1">
    <w:name w:val="Style 12 pt Justified Line spacing:  1.5 lines1"/>
    <w:basedOn w:val="a"/>
    <w:pPr>
      <w:spacing w:before="120"/>
    </w:pPr>
    <w:rPr>
      <w:szCs w:val="20"/>
    </w:rPr>
  </w:style>
  <w:style w:type="character" w:customStyle="1" w:styleId="Headline">
    <w:name w:val="Headline"/>
    <w:basedOn w:val="a0"/>
    <w:rPr>
      <w:b/>
      <w:bCs/>
      <w:sz w:val="32"/>
    </w:rPr>
  </w:style>
  <w:style w:type="paragraph" w:customStyle="1" w:styleId="MonthDayYear">
    <w:name w:val="Month Day Year"/>
    <w:basedOn w:val="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a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0"/>
    <w:rPr>
      <w:rFonts w:ascii="Segoe UI" w:hAnsi="Segoe UI"/>
      <w:b/>
      <w:bCs/>
      <w:sz w:val="18"/>
    </w:rPr>
  </w:style>
  <w:style w:type="paragraph" w:customStyle="1" w:styleId="PRCopy">
    <w:name w:val="_PR_Copy"/>
    <w:basedOn w:val="a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320" w:line="320" w:lineRule="exact"/>
    </w:pPr>
    <w:rPr>
      <w:rFonts w:ascii="Arial" w:hAnsi="Arial" w:cs="Arial"/>
      <w:snapToGrid w:val="0"/>
      <w:sz w:val="24"/>
      <w:szCs w:val="20"/>
      <w:lang w:val="de-DE" w:eastAsia="de-DE"/>
    </w:rPr>
  </w:style>
  <w:style w:type="character" w:customStyle="1" w:styleId="jlqj4b">
    <w:name w:val="jlqj4b"/>
    <w:basedOn w:val="a0"/>
    <w:rsid w:val="00751F30"/>
  </w:style>
  <w:style w:type="character" w:customStyle="1" w:styleId="viiyi">
    <w:name w:val="viiyi"/>
    <w:basedOn w:val="a0"/>
    <w:rsid w:val="007B1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5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-tech.ventur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richlandcap.com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none" lIns="90000" tIns="46800" rIns="90000" bIns="46800" numCol="1" anchor="ctr" anchorCtr="0" compatLnSpc="1"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Henkel</dc:creator>
  <cp:lastModifiedBy>Liki Qin</cp:lastModifiedBy>
  <cp:revision>5</cp:revision>
  <cp:lastPrinted>2016-11-16T09:11:00Z</cp:lastPrinted>
  <dcterms:created xsi:type="dcterms:W3CDTF">2021-08-11T01:13:00Z</dcterms:created>
  <dcterms:modified xsi:type="dcterms:W3CDTF">2021-08-11T09:26:00Z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  <property fmtid="{D5CDD505-2E9C-101B-9397-08002B2CF9AE}" pid="3" name="KSOProductBuildVer">
    <vt:lpwstr>2052-1.1.0.1454</vt:lpwstr>
  </property>
</Properties>
</file>