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0D42782D" w:rsidR="00B422EC" w:rsidRPr="00517988" w:rsidRDefault="00DA7337" w:rsidP="00517988">
      <w:pPr>
        <w:pStyle w:val="MonthDayYear"/>
        <w:tabs>
          <w:tab w:val="left" w:pos="7513"/>
        </w:tabs>
        <w:rPr>
          <w:lang w:val="tr-TR"/>
        </w:rPr>
      </w:pPr>
      <w:r>
        <w:rPr>
          <w:lang w:val="tr-TR"/>
        </w:rPr>
        <w:t>23</w:t>
      </w:r>
      <w:r w:rsidR="00517988" w:rsidRPr="00517988">
        <w:rPr>
          <w:lang w:val="tr-TR"/>
        </w:rPr>
        <w:t xml:space="preserve"> Ağustos </w:t>
      </w:r>
      <w:r w:rsidR="00BF6E82" w:rsidRPr="00517988">
        <w:rPr>
          <w:lang w:val="tr-TR"/>
        </w:rPr>
        <w:t>20</w:t>
      </w:r>
      <w:r w:rsidR="00F635FC" w:rsidRPr="00517988">
        <w:rPr>
          <w:lang w:val="tr-TR"/>
        </w:rPr>
        <w:t>2</w:t>
      </w:r>
      <w:r w:rsidR="004C0138" w:rsidRPr="00517988">
        <w:rPr>
          <w:lang w:val="tr-TR"/>
        </w:rPr>
        <w:t>1</w:t>
      </w:r>
    </w:p>
    <w:p w14:paraId="58D24268" w14:textId="5594B579" w:rsidR="004A1FF1" w:rsidRPr="004A1FF1" w:rsidRDefault="004A1FF1" w:rsidP="00635616">
      <w:pPr>
        <w:pStyle w:val="Topline"/>
        <w:spacing w:after="360"/>
        <w:rPr>
          <w:rFonts w:asciiTheme="majorHAnsi" w:hAnsiTheme="majorHAnsi" w:cstheme="majorHAnsi"/>
          <w:lang w:val="tr-TR"/>
        </w:rPr>
      </w:pPr>
      <w:r w:rsidRPr="004A1FF1">
        <w:rPr>
          <w:rFonts w:asciiTheme="majorHAnsi" w:hAnsiTheme="majorHAnsi" w:cstheme="majorHAnsi"/>
          <w:lang w:val="tr-TR"/>
        </w:rPr>
        <w:t xml:space="preserve">Stratejik büyüme gündemi </w:t>
      </w:r>
      <w:r w:rsidR="006961FF">
        <w:rPr>
          <w:rFonts w:asciiTheme="majorHAnsi" w:hAnsiTheme="majorHAnsi" w:cstheme="majorHAnsi"/>
          <w:lang w:val="tr-TR"/>
        </w:rPr>
        <w:t>uygulanmaya</w:t>
      </w:r>
      <w:r w:rsidRPr="004A1FF1">
        <w:rPr>
          <w:rFonts w:asciiTheme="majorHAnsi" w:hAnsiTheme="majorHAnsi" w:cstheme="majorHAnsi"/>
          <w:lang w:val="tr-TR"/>
        </w:rPr>
        <w:t xml:space="preserve"> devam ediyor</w:t>
      </w:r>
    </w:p>
    <w:p w14:paraId="3E4EAD3E" w14:textId="16F4C3D2" w:rsidR="004A1FF1" w:rsidRPr="004A1FF1" w:rsidRDefault="004A1FF1" w:rsidP="00635616">
      <w:pPr>
        <w:jc w:val="left"/>
        <w:rPr>
          <w:rStyle w:val="Headline"/>
          <w:rFonts w:asciiTheme="majorHAnsi" w:hAnsiTheme="majorHAnsi" w:cstheme="majorHAnsi"/>
          <w:lang w:val="tr-TR"/>
        </w:rPr>
      </w:pPr>
      <w:r w:rsidRPr="004A1FF1">
        <w:rPr>
          <w:rStyle w:val="Headline"/>
          <w:rFonts w:asciiTheme="majorHAnsi" w:hAnsiTheme="majorHAnsi" w:cstheme="majorHAnsi"/>
          <w:lang w:val="tr-TR"/>
        </w:rPr>
        <w:t xml:space="preserve">Henkel, yılın ilk yarısında </w:t>
      </w:r>
      <w:r>
        <w:rPr>
          <w:rStyle w:val="Headline"/>
          <w:rFonts w:asciiTheme="majorHAnsi" w:hAnsiTheme="majorHAnsi" w:cstheme="majorHAnsi"/>
          <w:lang w:val="tr-TR"/>
        </w:rPr>
        <w:t>organik satış ve kar alanlarında gerçekleştirdiği çift haneli büyüme ile oldukça güçlü bir performans ortaya koydu.</w:t>
      </w:r>
    </w:p>
    <w:p w14:paraId="6706FA18" w14:textId="77777777" w:rsidR="00852511" w:rsidRPr="007F4562" w:rsidRDefault="00852511" w:rsidP="00365E44"/>
    <w:p w14:paraId="735BED26" w14:textId="62FC42D1" w:rsidR="00C057E5" w:rsidRPr="004A1FF1" w:rsidRDefault="004A1FF1" w:rsidP="004A1FF1">
      <w:pPr>
        <w:pStyle w:val="ListParagraph"/>
        <w:numPr>
          <w:ilvl w:val="0"/>
          <w:numId w:val="7"/>
        </w:numPr>
        <w:spacing w:after="80"/>
        <w:ind w:right="-108"/>
        <w:contextualSpacing w:val="0"/>
        <w:jc w:val="left"/>
        <w:rPr>
          <w:rFonts w:asciiTheme="majorHAnsi" w:hAnsiTheme="majorHAnsi" w:cstheme="majorHAnsi"/>
          <w:b/>
          <w:szCs w:val="22"/>
          <w:lang w:val="tr-TR"/>
        </w:rPr>
      </w:pPr>
      <w:bookmarkStart w:id="0" w:name="_Hlk43712519"/>
      <w:r w:rsidRPr="004A1FF1">
        <w:rPr>
          <w:rFonts w:asciiTheme="majorHAnsi" w:hAnsiTheme="majorHAnsi" w:cstheme="majorHAnsi"/>
          <w:b/>
          <w:szCs w:val="22"/>
          <w:lang w:val="tr-TR"/>
        </w:rPr>
        <w:t xml:space="preserve">Grup düzeyinde satışlar, </w:t>
      </w:r>
      <w:r>
        <w:rPr>
          <w:rFonts w:asciiTheme="majorHAnsi" w:hAnsiTheme="majorHAnsi" w:cstheme="majorHAnsi"/>
          <w:b/>
          <w:szCs w:val="22"/>
          <w:lang w:val="tr-TR"/>
        </w:rPr>
        <w:t xml:space="preserve">tüm iş birimleri ve bölgelerin katkısıyla, </w:t>
      </w:r>
      <w:r w:rsidRPr="004A1FF1">
        <w:rPr>
          <w:rFonts w:asciiTheme="majorHAnsi" w:hAnsiTheme="majorHAnsi" w:cstheme="majorHAnsi"/>
          <w:b/>
          <w:szCs w:val="22"/>
          <w:lang w:val="tr-TR"/>
        </w:rPr>
        <w:t>yüzde +11,3 oranında bir organik büyüme göstererek yaklaşık 10 mi</w:t>
      </w:r>
      <w:r>
        <w:rPr>
          <w:rFonts w:asciiTheme="majorHAnsi" w:hAnsiTheme="majorHAnsi" w:cstheme="majorHAnsi"/>
          <w:b/>
          <w:szCs w:val="22"/>
          <w:lang w:val="tr-TR"/>
        </w:rPr>
        <w:t xml:space="preserve">lyar Euro olarak gerçekleşti. Nominal büyüme ise yüzde +4,7 oranında idi. </w:t>
      </w:r>
    </w:p>
    <w:p w14:paraId="61419CB7" w14:textId="1F7654F2" w:rsidR="00391A5F" w:rsidRPr="004A1FF1" w:rsidRDefault="004A1FF1" w:rsidP="00C057E5">
      <w:pPr>
        <w:pStyle w:val="ListParagraph"/>
        <w:numPr>
          <w:ilvl w:val="0"/>
          <w:numId w:val="7"/>
        </w:numPr>
        <w:spacing w:after="80"/>
        <w:ind w:left="357" w:right="-108" w:hanging="357"/>
        <w:contextualSpacing w:val="0"/>
        <w:jc w:val="left"/>
        <w:rPr>
          <w:rFonts w:asciiTheme="majorHAnsi" w:hAnsiTheme="majorHAnsi" w:cstheme="majorHAnsi"/>
          <w:b/>
          <w:szCs w:val="22"/>
          <w:lang w:val="tr-TR"/>
        </w:rPr>
      </w:pPr>
      <w:r w:rsidRPr="004A1FF1">
        <w:rPr>
          <w:rFonts w:asciiTheme="majorHAnsi" w:hAnsiTheme="majorHAnsi" w:cstheme="majorHAnsi"/>
          <w:b/>
          <w:szCs w:val="22"/>
          <w:lang w:val="tr-TR"/>
        </w:rPr>
        <w:t>Faaliyet karı</w:t>
      </w:r>
      <w:r w:rsidRPr="004A1FF1">
        <w:rPr>
          <w:rFonts w:asciiTheme="majorHAnsi" w:hAnsiTheme="majorHAnsi" w:cstheme="majorHAnsi"/>
          <w:b/>
          <w:szCs w:val="22"/>
          <w:vertAlign w:val="superscript"/>
          <w:lang w:val="tr-TR"/>
        </w:rPr>
        <w:t>*</w:t>
      </w:r>
      <w:r w:rsidRPr="004A1FF1">
        <w:rPr>
          <w:rFonts w:asciiTheme="majorHAnsi" w:hAnsiTheme="majorHAnsi" w:cstheme="majorHAnsi"/>
          <w:b/>
          <w:szCs w:val="22"/>
          <w:lang w:val="tr-TR"/>
        </w:rPr>
        <w:t xml:space="preserve"> </w:t>
      </w:r>
      <w:r>
        <w:rPr>
          <w:rFonts w:asciiTheme="majorHAnsi" w:hAnsiTheme="majorHAnsi" w:cstheme="majorHAnsi"/>
          <w:b/>
          <w:szCs w:val="22"/>
          <w:lang w:val="tr-TR"/>
        </w:rPr>
        <w:t>%+20,1 oranında bir artışla 1,43</w:t>
      </w:r>
      <w:r w:rsidR="00137AAA">
        <w:rPr>
          <w:rFonts w:asciiTheme="majorHAnsi" w:hAnsiTheme="majorHAnsi" w:cstheme="majorHAnsi"/>
          <w:b/>
          <w:szCs w:val="22"/>
          <w:lang w:val="tr-TR"/>
        </w:rPr>
        <w:t>0</w:t>
      </w:r>
      <w:r>
        <w:rPr>
          <w:rFonts w:asciiTheme="majorHAnsi" w:hAnsiTheme="majorHAnsi" w:cstheme="majorHAnsi"/>
          <w:b/>
          <w:szCs w:val="22"/>
          <w:lang w:val="tr-TR"/>
        </w:rPr>
        <w:t xml:space="preserve"> milyar Euro şeklinde gerçekleşti.</w:t>
      </w:r>
    </w:p>
    <w:p w14:paraId="2D26062E" w14:textId="410F278A" w:rsidR="00391A5F" w:rsidRPr="006961FF" w:rsidRDefault="006961FF" w:rsidP="00391A5F">
      <w:pPr>
        <w:pStyle w:val="ListParagraph"/>
        <w:numPr>
          <w:ilvl w:val="0"/>
          <w:numId w:val="7"/>
        </w:numPr>
        <w:spacing w:after="80"/>
        <w:ind w:left="357" w:right="-108" w:hanging="357"/>
        <w:contextualSpacing w:val="0"/>
        <w:jc w:val="left"/>
        <w:rPr>
          <w:rFonts w:asciiTheme="majorHAnsi" w:hAnsiTheme="majorHAnsi" w:cstheme="majorHAnsi"/>
          <w:b/>
          <w:szCs w:val="22"/>
          <w:lang w:val="tr-TR"/>
        </w:rPr>
      </w:pPr>
      <w:r w:rsidRPr="006961FF">
        <w:rPr>
          <w:rFonts w:asciiTheme="majorHAnsi" w:hAnsiTheme="majorHAnsi" w:cstheme="majorHAnsi"/>
          <w:b/>
          <w:szCs w:val="22"/>
          <w:lang w:val="tr-TR"/>
        </w:rPr>
        <w:t>Faiz ve vergi öncesi kar marjı</w:t>
      </w:r>
      <w:r w:rsidRPr="006961FF">
        <w:rPr>
          <w:rFonts w:asciiTheme="majorHAnsi" w:hAnsiTheme="majorHAnsi" w:cstheme="majorHAnsi"/>
          <w:b/>
          <w:szCs w:val="22"/>
          <w:vertAlign w:val="superscript"/>
          <w:lang w:val="tr-TR"/>
        </w:rPr>
        <w:t>*</w:t>
      </w:r>
      <w:r w:rsidRPr="006961FF">
        <w:rPr>
          <w:rFonts w:asciiTheme="majorHAnsi" w:hAnsiTheme="majorHAnsi" w:cstheme="majorHAnsi"/>
          <w:b/>
          <w:szCs w:val="22"/>
          <w:lang w:val="tr-TR"/>
        </w:rPr>
        <w:t xml:space="preserve"> %1,9 </w:t>
      </w:r>
      <w:r w:rsidR="00013CC0">
        <w:rPr>
          <w:rFonts w:asciiTheme="majorHAnsi" w:hAnsiTheme="majorHAnsi" w:cstheme="majorHAnsi"/>
          <w:b/>
          <w:szCs w:val="22"/>
          <w:lang w:val="tr-TR"/>
        </w:rPr>
        <w:t xml:space="preserve">puan </w:t>
      </w:r>
      <w:r w:rsidRPr="006961FF">
        <w:rPr>
          <w:rFonts w:asciiTheme="majorHAnsi" w:hAnsiTheme="majorHAnsi" w:cstheme="majorHAnsi"/>
          <w:b/>
          <w:szCs w:val="22"/>
          <w:lang w:val="tr-TR"/>
        </w:rPr>
        <w:t>artış göstererek %14,4 seviyesinde gözlendi.</w:t>
      </w:r>
    </w:p>
    <w:p w14:paraId="26C7DA32" w14:textId="20BF82C7" w:rsidR="00391A5F" w:rsidRPr="006961FF" w:rsidRDefault="006961FF" w:rsidP="006961FF">
      <w:pPr>
        <w:pStyle w:val="ListParagraph"/>
        <w:numPr>
          <w:ilvl w:val="0"/>
          <w:numId w:val="7"/>
        </w:numPr>
        <w:spacing w:after="80"/>
        <w:ind w:right="-108"/>
        <w:contextualSpacing w:val="0"/>
        <w:jc w:val="left"/>
        <w:rPr>
          <w:rFonts w:asciiTheme="majorHAnsi" w:hAnsiTheme="majorHAnsi" w:cstheme="majorHAnsi"/>
          <w:b/>
          <w:szCs w:val="22"/>
          <w:lang w:val="tr-TR"/>
        </w:rPr>
      </w:pPr>
      <w:r w:rsidRPr="006961FF">
        <w:rPr>
          <w:rFonts w:asciiTheme="majorHAnsi" w:hAnsiTheme="majorHAnsi" w:cstheme="majorHAnsi"/>
          <w:b/>
          <w:szCs w:val="22"/>
          <w:lang w:val="tr-TR"/>
        </w:rPr>
        <w:t>İmtiyazlı hisse senedi başına karlılık (EPS)</w:t>
      </w:r>
      <w:r w:rsidRPr="006961FF">
        <w:rPr>
          <w:rFonts w:asciiTheme="majorHAnsi" w:hAnsiTheme="majorHAnsi" w:cstheme="majorHAnsi"/>
          <w:b/>
          <w:szCs w:val="22"/>
          <w:vertAlign w:val="superscript"/>
          <w:lang w:val="tr-TR"/>
        </w:rPr>
        <w:t>*</w:t>
      </w:r>
      <w:r>
        <w:rPr>
          <w:rFonts w:asciiTheme="majorHAnsi" w:hAnsiTheme="majorHAnsi" w:cstheme="majorHAnsi"/>
          <w:b/>
          <w:szCs w:val="22"/>
          <w:lang w:val="tr-TR"/>
        </w:rPr>
        <w:t xml:space="preserve"> %+22,4 oranında bir artışla 2,40 Euro seviyesine çıktı. Bu artış sabit kur ile %+30,1 oranında gözlendi.</w:t>
      </w:r>
    </w:p>
    <w:p w14:paraId="763FE69A" w14:textId="364ACBDD" w:rsidR="005567E2" w:rsidRPr="007F4562" w:rsidRDefault="006961FF" w:rsidP="005567E2">
      <w:pPr>
        <w:pStyle w:val="ListParagraph"/>
        <w:numPr>
          <w:ilvl w:val="0"/>
          <w:numId w:val="7"/>
        </w:numPr>
        <w:spacing w:after="80"/>
        <w:ind w:left="357" w:right="-108" w:hanging="357"/>
        <w:contextualSpacing w:val="0"/>
        <w:jc w:val="left"/>
        <w:rPr>
          <w:rFonts w:asciiTheme="majorHAnsi" w:hAnsiTheme="majorHAnsi" w:cstheme="majorHAnsi"/>
          <w:b/>
          <w:szCs w:val="22"/>
        </w:rPr>
      </w:pPr>
      <w:r w:rsidRPr="00234371">
        <w:rPr>
          <w:rFonts w:asciiTheme="majorHAnsi" w:hAnsiTheme="majorHAnsi" w:cstheme="majorHAnsi"/>
          <w:b/>
          <w:szCs w:val="22"/>
          <w:lang w:val="tr-TR"/>
        </w:rPr>
        <w:t>Amaca yönelik büyüme</w:t>
      </w:r>
      <w:r w:rsidRPr="006961FF">
        <w:rPr>
          <w:rFonts w:asciiTheme="majorHAnsi" w:hAnsiTheme="majorHAnsi" w:cstheme="majorHAnsi"/>
          <w:b/>
          <w:szCs w:val="22"/>
          <w:lang w:val="tr-TR"/>
        </w:rPr>
        <w:t xml:space="preserve"> gündeminin tüm alanlarında iyi bir ilerleme ortaya kondu.</w:t>
      </w:r>
    </w:p>
    <w:p w14:paraId="1741095F" w14:textId="37721A50" w:rsidR="00391A5F" w:rsidRDefault="006961FF" w:rsidP="00391A5F">
      <w:pPr>
        <w:pStyle w:val="ListParagraph"/>
        <w:numPr>
          <w:ilvl w:val="0"/>
          <w:numId w:val="7"/>
        </w:numPr>
        <w:spacing w:after="80"/>
        <w:ind w:left="357" w:right="-108" w:hanging="357"/>
        <w:contextualSpacing w:val="0"/>
        <w:jc w:val="left"/>
        <w:rPr>
          <w:rFonts w:asciiTheme="majorHAnsi" w:hAnsiTheme="majorHAnsi" w:cstheme="majorHAnsi"/>
          <w:b/>
          <w:szCs w:val="22"/>
        </w:rPr>
      </w:pPr>
      <w:r w:rsidRPr="006961FF">
        <w:rPr>
          <w:rFonts w:asciiTheme="majorHAnsi" w:hAnsiTheme="majorHAnsi" w:cstheme="majorHAnsi"/>
          <w:b/>
          <w:szCs w:val="22"/>
          <w:lang w:val="tr-TR"/>
        </w:rPr>
        <w:t>2021 mali yılı</w:t>
      </w:r>
      <w:r w:rsidR="00C33FBA">
        <w:rPr>
          <w:rFonts w:asciiTheme="majorHAnsi" w:hAnsiTheme="majorHAnsi" w:cstheme="majorHAnsi"/>
          <w:b/>
          <w:szCs w:val="22"/>
          <w:lang w:val="tr-TR"/>
        </w:rPr>
        <w:t xml:space="preserve"> için olan öngörü güncellendi: d</w:t>
      </w:r>
      <w:r w:rsidRPr="006961FF">
        <w:rPr>
          <w:rFonts w:asciiTheme="majorHAnsi" w:hAnsiTheme="majorHAnsi" w:cstheme="majorHAnsi"/>
          <w:b/>
          <w:szCs w:val="22"/>
          <w:lang w:val="tr-TR"/>
        </w:rPr>
        <w:t>aha yüksek satış büyümesi ve değişmeyen kar hedefi</w:t>
      </w:r>
      <w:r w:rsidR="00C33FBA">
        <w:rPr>
          <w:rFonts w:asciiTheme="majorHAnsi" w:hAnsiTheme="majorHAnsi" w:cstheme="majorHAnsi"/>
          <w:b/>
          <w:szCs w:val="22"/>
          <w:lang w:val="tr-TR"/>
        </w:rPr>
        <w:t>.</w:t>
      </w:r>
    </w:p>
    <w:p w14:paraId="5456B99E" w14:textId="38E33F65" w:rsidR="000760C4" w:rsidRPr="000760C4" w:rsidRDefault="006961FF" w:rsidP="000760C4">
      <w:pPr>
        <w:pStyle w:val="He01FlietextAufzhlung2Ebene"/>
        <w:rPr>
          <w:b/>
          <w:bCs/>
          <w:lang w:val="en-US"/>
        </w:rPr>
      </w:pPr>
      <w:r w:rsidRPr="006961FF">
        <w:rPr>
          <w:b/>
          <w:lang w:val="tr-TR"/>
        </w:rPr>
        <w:t>Organik satış büyümesi</w:t>
      </w:r>
      <w:r w:rsidR="00C33FBA">
        <w:rPr>
          <w:b/>
          <w:lang w:val="tr-TR"/>
        </w:rPr>
        <w:t>: y</w:t>
      </w:r>
      <w:r>
        <w:rPr>
          <w:b/>
          <w:lang w:val="tr-TR"/>
        </w:rPr>
        <w:t>üzde +6,0 ile +8,0 arasında (</w:t>
      </w:r>
      <w:r w:rsidR="00C33FBA">
        <w:rPr>
          <w:b/>
          <w:lang w:val="tr-TR"/>
        </w:rPr>
        <w:t>daha önceki öngörü: yüzde +4,0 ile +6,0 arasında).</w:t>
      </w:r>
    </w:p>
    <w:p w14:paraId="1E1BC8C1" w14:textId="748A69B6" w:rsidR="000760C4" w:rsidRPr="00C33FBA" w:rsidRDefault="00C33FBA" w:rsidP="000760C4">
      <w:pPr>
        <w:pStyle w:val="He01FlietextAufzhlung2Ebene"/>
        <w:rPr>
          <w:b/>
          <w:bCs/>
          <w:lang w:val="tr-TR"/>
        </w:rPr>
      </w:pPr>
      <w:r w:rsidRPr="00C33FBA">
        <w:rPr>
          <w:b/>
          <w:lang w:val="tr-TR"/>
        </w:rPr>
        <w:t>Faiz ve vergi öncesi kar marjı</w:t>
      </w:r>
      <w:r w:rsidRPr="00C33FBA">
        <w:rPr>
          <w:b/>
          <w:vertAlign w:val="superscript"/>
          <w:lang w:val="tr-TR"/>
        </w:rPr>
        <w:t>*</w:t>
      </w:r>
      <w:r w:rsidRPr="00C33FBA">
        <w:rPr>
          <w:b/>
          <w:lang w:val="tr-TR"/>
        </w:rPr>
        <w:t>: yüzde 13,5 ile 14,5 arasında</w:t>
      </w:r>
      <w:r>
        <w:rPr>
          <w:b/>
          <w:lang w:val="tr-TR"/>
        </w:rPr>
        <w:t xml:space="preserve"> (daha önceki öngörü: yüzde 14,0 ile 15,0 arasında).</w:t>
      </w:r>
    </w:p>
    <w:p w14:paraId="34CDF95F" w14:textId="5B06142D" w:rsidR="0001002C" w:rsidRPr="00C33FBA" w:rsidRDefault="00C33FBA" w:rsidP="000760C4">
      <w:pPr>
        <w:pStyle w:val="He01FlietextAufzhlung2Ebene"/>
        <w:rPr>
          <w:b/>
          <w:lang w:val="tr-TR"/>
        </w:rPr>
      </w:pPr>
      <w:r w:rsidRPr="00C33FBA">
        <w:rPr>
          <w:b/>
          <w:lang w:val="tr-TR"/>
        </w:rPr>
        <w:t>İmtiyazlı hisse senedi başına karlılık (EPS)</w:t>
      </w:r>
      <w:r w:rsidRPr="00AE5FB3">
        <w:rPr>
          <w:b/>
          <w:vertAlign w:val="superscript"/>
          <w:lang w:val="tr-TR"/>
        </w:rPr>
        <w:t>*</w:t>
      </w:r>
      <w:r w:rsidRPr="00C33FBA">
        <w:rPr>
          <w:b/>
          <w:lang w:val="tr-TR"/>
        </w:rPr>
        <w:t xml:space="preserve">: Sabit kur ile tek haneli yüzde oranın üst seviyeleri ile </w:t>
      </w:r>
      <w:r w:rsidRPr="00C33FBA">
        <w:rPr>
          <w:rFonts w:cs="Segoe UI"/>
          <w:b/>
          <w:lang w:val="tr-TR" w:eastAsia="de-DE"/>
        </w:rPr>
        <w:t>yüzde onlu oranların ortaları aralığında</w:t>
      </w:r>
      <w:r>
        <w:rPr>
          <w:rFonts w:cs="Segoe UI"/>
          <w:b/>
          <w:lang w:val="tr-TR" w:eastAsia="de-DE"/>
        </w:rPr>
        <w:t xml:space="preserve"> artış (değişiklik yok).</w:t>
      </w:r>
    </w:p>
    <w:bookmarkEnd w:id="0"/>
    <w:p w14:paraId="6F423CDD" w14:textId="188DB359" w:rsidR="00BB21EC" w:rsidRDefault="00BB21EC" w:rsidP="009435FB">
      <w:pPr>
        <w:rPr>
          <w:rFonts w:cs="Segoe UI"/>
          <w:b/>
          <w:bCs/>
          <w:szCs w:val="22"/>
        </w:rPr>
      </w:pPr>
    </w:p>
    <w:p w14:paraId="24D7740B" w14:textId="2073657F" w:rsidR="00C33FBA" w:rsidRPr="00C33FBA" w:rsidRDefault="00920DF4" w:rsidP="009435FB">
      <w:pPr>
        <w:rPr>
          <w:rFonts w:cs="Segoe UI"/>
          <w:b/>
          <w:bCs/>
          <w:szCs w:val="22"/>
          <w:lang w:val="tr-TR"/>
        </w:rPr>
      </w:pPr>
      <w:r w:rsidRPr="0037148A">
        <w:rPr>
          <w:rFonts w:asciiTheme="majorHAnsi" w:hAnsiTheme="majorHAnsi" w:cstheme="majorHAnsi"/>
          <w:noProof/>
          <w:sz w:val="24"/>
          <w:lang w:val="tr-TR" w:eastAsia="tr-TR"/>
        </w:rPr>
        <mc:AlternateContent>
          <mc:Choice Requires="wps">
            <w:drawing>
              <wp:anchor distT="45720" distB="45720" distL="114300" distR="114300" simplePos="0" relativeHeight="251663360" behindDoc="0" locked="0" layoutInCell="1" allowOverlap="1" wp14:anchorId="11DFE408" wp14:editId="6B6B6A5E">
                <wp:simplePos x="0" y="0"/>
                <wp:positionH relativeFrom="margin">
                  <wp:posOffset>-40579</wp:posOffset>
                </wp:positionH>
                <wp:positionV relativeFrom="paragraph">
                  <wp:posOffset>2305328</wp:posOffset>
                </wp:positionV>
                <wp:extent cx="4683760" cy="292735"/>
                <wp:effectExtent l="0" t="0" r="254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44DE60" w14:textId="312854AF" w:rsidR="00C25662" w:rsidRPr="00A5555B" w:rsidRDefault="00920DF4" w:rsidP="00A5555B">
                            <w:pPr>
                              <w:autoSpaceDE w:val="0"/>
                              <w:autoSpaceDN w:val="0"/>
                              <w:adjustRightInd w:val="0"/>
                              <w:spacing w:line="360" w:lineRule="auto"/>
                              <w:jc w:val="left"/>
                              <w:rPr>
                                <w:sz w:val="16"/>
                                <w:szCs w:val="16"/>
                              </w:rPr>
                            </w:pPr>
                            <w:r w:rsidRPr="00920DF4">
                              <w:rPr>
                                <w:sz w:val="16"/>
                                <w:szCs w:val="16"/>
                                <w:lang w:val="tr-TR"/>
                              </w:rPr>
                              <w:t>*Tek seferlik masraflar ve gelirler ile yeniden yapılandırma masrafları için ayarlanmıştır</w:t>
                            </w:r>
                            <w:r w:rsidRPr="00920DF4">
                              <w:rPr>
                                <w:sz w:val="16"/>
                                <w:szCs w:val="16"/>
                              </w:rPr>
                              <w:t xml:space="preserve"> </w:t>
                            </w:r>
                            <w:proofErr w:type="spellStart"/>
                            <w:r w:rsidR="00C25662" w:rsidRPr="00A5555B">
                              <w:rPr>
                                <w:sz w:val="16"/>
                                <w:szCs w:val="16"/>
                              </w:rPr>
                              <w:t>Restrukturierungsaufwendungen</w:t>
                            </w:r>
                            <w:proofErr w:type="spellEnd"/>
                            <w:r w:rsidR="00C25662" w:rsidRPr="00A5555B">
                              <w:rPr>
                                <w:sz w:val="16"/>
                                <w:szCs w:val="16"/>
                              </w:rPr>
                              <w:t>.</w:t>
                            </w:r>
                          </w:p>
                          <w:p w14:paraId="6D13B7C7" w14:textId="77777777" w:rsidR="00C25662" w:rsidRPr="00A5555B" w:rsidRDefault="00C25662" w:rsidP="0001002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DFE408" id="_x0000_t202" coordsize="21600,21600" o:spt="202" path="m,l,21600r21600,l21600,xe">
                <v:stroke joinstyle="miter"/>
                <v:path gradientshapeok="t" o:connecttype="rect"/>
              </v:shapetype>
              <v:shape id="Textfeld 7" o:spid="_x0000_s1026" type="#_x0000_t202" style="position:absolute;left:0;text-align:left;margin-left:-3.2pt;margin-top:181.5pt;width:368.8pt;height:23.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" stroked="f">
                <v:textbox>
                  <w:txbxContent>
                    <w:p w14:paraId="0044DE60" w14:textId="312854AF" w:rsidR="00C25662" w:rsidRPr="00A5555B" w:rsidRDefault="00920DF4" w:rsidP="00A5555B">
                      <w:pPr>
                        <w:autoSpaceDE w:val="0"/>
                        <w:autoSpaceDN w:val="0"/>
                        <w:adjustRightInd w:val="0"/>
                        <w:spacing w:line="360" w:lineRule="auto"/>
                        <w:jc w:val="left"/>
                        <w:rPr>
                          <w:sz w:val="16"/>
                          <w:szCs w:val="16"/>
                        </w:rPr>
                      </w:pPr>
                      <w:r w:rsidRPr="00920DF4">
                        <w:rPr>
                          <w:sz w:val="16"/>
                          <w:szCs w:val="16"/>
                          <w:lang w:val="tr-TR"/>
                        </w:rPr>
                        <w:t>*Tek seferlik masraflar ve gelirler ile yeniden yapılandırma masrafları için ayarlanmıştır</w:t>
                      </w:r>
                      <w:r w:rsidRPr="00920DF4">
                        <w:rPr>
                          <w:sz w:val="16"/>
                          <w:szCs w:val="16"/>
                        </w:rPr>
                        <w:t xml:space="preserve"> </w:t>
                      </w:r>
                      <w:proofErr w:type="spellStart"/>
                      <w:r w:rsidR="00C25662" w:rsidRPr="00A5555B">
                        <w:rPr>
                          <w:sz w:val="16"/>
                          <w:szCs w:val="16"/>
                        </w:rPr>
                        <w:t>Restrukturierungsaufwendungen</w:t>
                      </w:r>
                      <w:proofErr w:type="spellEnd"/>
                      <w:r w:rsidR="00C25662" w:rsidRPr="00A5555B">
                        <w:rPr>
                          <w:sz w:val="16"/>
                          <w:szCs w:val="16"/>
                        </w:rPr>
                        <w:t>.</w:t>
                      </w:r>
                    </w:p>
                    <w:p w14:paraId="6D13B7C7" w14:textId="77777777" w:rsidR="00C25662" w:rsidRPr="00A5555B" w:rsidRDefault="00C25662" w:rsidP="0001002C"/>
                  </w:txbxContent>
                </v:textbox>
                <w10:wrap anchorx="margin"/>
              </v:shape>
            </w:pict>
          </mc:Fallback>
        </mc:AlternateContent>
      </w:r>
      <w:r w:rsidR="00C33FBA" w:rsidRPr="00C33FBA">
        <w:rPr>
          <w:rFonts w:cs="Segoe UI"/>
          <w:b/>
          <w:bCs/>
          <w:szCs w:val="22"/>
          <w:lang w:val="tr-TR"/>
        </w:rPr>
        <w:t>Düsseldorf –</w:t>
      </w:r>
      <w:r w:rsidR="00137AAA" w:rsidRPr="00137AAA">
        <w:t xml:space="preserve"> </w:t>
      </w:r>
      <w:r w:rsidR="00137AAA" w:rsidRPr="00137AAA">
        <w:rPr>
          <w:rFonts w:cs="Segoe UI"/>
          <w:b/>
          <w:bCs/>
          <w:szCs w:val="22"/>
          <w:lang w:val="tr-TR"/>
        </w:rPr>
        <w:t>Henkel, 2021 mali yılına güçlü bir şekilde başlamasının ardından kur etkilerine uyum sağlayarak yılın ilk yarısında büyümeye bir kez daha hız verdi ve 2019’un kriz öncesi seviyesini geride bıraktı.</w:t>
      </w:r>
      <w:r w:rsidR="00137AAA">
        <w:rPr>
          <w:rFonts w:cs="Segoe UI"/>
          <w:b/>
          <w:bCs/>
          <w:szCs w:val="22"/>
          <w:lang w:val="tr-TR"/>
        </w:rPr>
        <w:t xml:space="preserve"> </w:t>
      </w:r>
      <w:r w:rsidR="00853BFC">
        <w:rPr>
          <w:rFonts w:cs="Segoe UI"/>
          <w:b/>
          <w:bCs/>
          <w:szCs w:val="22"/>
          <w:lang w:val="tr-TR"/>
        </w:rPr>
        <w:t>G</w:t>
      </w:r>
      <w:r w:rsidR="00853BFC" w:rsidRPr="00853BFC">
        <w:rPr>
          <w:rFonts w:cs="Segoe UI"/>
          <w:b/>
          <w:bCs/>
          <w:szCs w:val="22"/>
          <w:lang w:val="tr-TR"/>
        </w:rPr>
        <w:t>lobal Covid-19 salgınının dünya genelinde birçok pazarda yarattığı ve devam etmekte olan sosyal ve ekonomik olumsuz etkilerine karşın</w:t>
      </w:r>
      <w:r w:rsidR="00853BFC">
        <w:rPr>
          <w:rFonts w:cs="Segoe UI"/>
          <w:b/>
          <w:bCs/>
          <w:szCs w:val="22"/>
          <w:lang w:val="tr-TR"/>
        </w:rPr>
        <w:t xml:space="preserve"> </w:t>
      </w:r>
      <w:r w:rsidR="00C33FBA">
        <w:rPr>
          <w:rFonts w:cs="Segoe UI"/>
          <w:b/>
          <w:bCs/>
          <w:szCs w:val="22"/>
          <w:lang w:val="tr-TR"/>
        </w:rPr>
        <w:t>Henkel</w:t>
      </w:r>
      <w:r w:rsidR="004E749E">
        <w:rPr>
          <w:rFonts w:cs="Segoe UI"/>
          <w:b/>
          <w:bCs/>
          <w:szCs w:val="22"/>
          <w:lang w:val="tr-TR"/>
        </w:rPr>
        <w:t>, yılın ilk yarısında kayda değer bir satış ve kar büyümesi ortaya koydu. 2021’in ilk</w:t>
      </w:r>
      <w:r w:rsidR="008F6A18">
        <w:rPr>
          <w:rFonts w:cs="Segoe UI"/>
          <w:b/>
          <w:bCs/>
          <w:szCs w:val="22"/>
          <w:lang w:val="tr-TR"/>
        </w:rPr>
        <w:t xml:space="preserve"> </w:t>
      </w:r>
      <w:r w:rsidR="004E749E">
        <w:rPr>
          <w:rFonts w:cs="Segoe UI"/>
          <w:b/>
          <w:bCs/>
          <w:szCs w:val="22"/>
          <w:lang w:val="tr-TR"/>
        </w:rPr>
        <w:t>altı ayında organik satış büyümesi yüzde 11,3 oranında gözlenirken, Grup düzeyinde satışlar nominal olarak yüzde 4,7 oranında artarak yaklaşık 10 milyar Euro olarak gerçekleşti.</w:t>
      </w:r>
    </w:p>
    <w:p w14:paraId="583CF39B" w14:textId="77777777" w:rsidR="00BB21EC" w:rsidRDefault="00BB21EC" w:rsidP="009435FB">
      <w:pPr>
        <w:rPr>
          <w:rFonts w:cs="Segoe UI"/>
          <w:b/>
          <w:bCs/>
          <w:szCs w:val="22"/>
        </w:rPr>
      </w:pPr>
    </w:p>
    <w:p w14:paraId="412BC2A7" w14:textId="6E43CB94" w:rsidR="00F218BD" w:rsidRPr="00F218BD" w:rsidRDefault="00F218BD" w:rsidP="009435FB">
      <w:pPr>
        <w:rPr>
          <w:rFonts w:cs="Segoe UI"/>
          <w:b/>
          <w:bCs/>
          <w:szCs w:val="22"/>
          <w:lang w:val="tr-TR"/>
        </w:rPr>
      </w:pPr>
      <w:r w:rsidRPr="00ED1EBD">
        <w:rPr>
          <w:rFonts w:cs="Segoe UI"/>
          <w:b/>
          <w:bCs/>
          <w:szCs w:val="22"/>
          <w:lang w:val="tr-TR"/>
        </w:rPr>
        <w:t>Düzeltilmiş faaliyet karı yüzde 20,1 oranında artarak 1,43</w:t>
      </w:r>
      <w:r w:rsidR="00FB746C" w:rsidRPr="00ED1EBD">
        <w:rPr>
          <w:rFonts w:cs="Segoe UI"/>
          <w:b/>
          <w:bCs/>
          <w:szCs w:val="22"/>
          <w:lang w:val="tr-TR"/>
        </w:rPr>
        <w:t>0</w:t>
      </w:r>
      <w:r w:rsidRPr="00ED1EBD">
        <w:rPr>
          <w:rFonts w:cs="Segoe UI"/>
          <w:b/>
          <w:bCs/>
          <w:szCs w:val="22"/>
          <w:lang w:val="tr-TR"/>
        </w:rPr>
        <w:t xml:space="preserve"> milyar Euro seviyesinde</w:t>
      </w:r>
      <w:r>
        <w:rPr>
          <w:rFonts w:cs="Segoe UI"/>
          <w:b/>
          <w:bCs/>
          <w:szCs w:val="22"/>
          <w:lang w:val="tr-TR"/>
        </w:rPr>
        <w:t xml:space="preserve"> gerçekleşirken, faiz ve vergi öncesi kar marjı </w:t>
      </w:r>
      <w:r w:rsidRPr="00234371">
        <w:rPr>
          <w:rFonts w:cs="Segoe UI"/>
          <w:b/>
          <w:bCs/>
          <w:szCs w:val="22"/>
          <w:lang w:val="tr-TR"/>
        </w:rPr>
        <w:t>yüzde 1,9</w:t>
      </w:r>
      <w:r>
        <w:rPr>
          <w:rFonts w:cs="Segoe UI"/>
          <w:b/>
          <w:bCs/>
          <w:szCs w:val="22"/>
          <w:lang w:val="tr-TR"/>
        </w:rPr>
        <w:t xml:space="preserve"> </w:t>
      </w:r>
      <w:r w:rsidR="00013CC0">
        <w:rPr>
          <w:rFonts w:cs="Segoe UI"/>
          <w:b/>
          <w:bCs/>
          <w:szCs w:val="22"/>
          <w:lang w:val="tr-TR"/>
        </w:rPr>
        <w:t>puan</w:t>
      </w:r>
      <w:r>
        <w:rPr>
          <w:rFonts w:cs="Segoe UI"/>
          <w:b/>
          <w:bCs/>
          <w:szCs w:val="22"/>
          <w:lang w:val="tr-TR"/>
        </w:rPr>
        <w:t xml:space="preserve"> artış göstererek yüzde 14,4 seviyesinde gözlendi ve geçen yılın aynı dönemine kıyasla yine yüzde 1,9 </w:t>
      </w:r>
      <w:r w:rsidR="00013CC0">
        <w:rPr>
          <w:rFonts w:cs="Segoe UI"/>
          <w:b/>
          <w:bCs/>
          <w:szCs w:val="22"/>
          <w:lang w:val="tr-TR"/>
        </w:rPr>
        <w:t>puan</w:t>
      </w:r>
      <w:r>
        <w:rPr>
          <w:rFonts w:cs="Segoe UI"/>
          <w:b/>
          <w:bCs/>
          <w:szCs w:val="22"/>
          <w:lang w:val="tr-TR"/>
        </w:rPr>
        <w:t xml:space="preserve"> artış sergiledi. </w:t>
      </w:r>
      <w:r w:rsidRPr="00ED1EBD">
        <w:rPr>
          <w:rFonts w:cs="Segoe UI"/>
          <w:b/>
          <w:bCs/>
          <w:szCs w:val="22"/>
          <w:lang w:val="tr-TR"/>
        </w:rPr>
        <w:t xml:space="preserve">Sabit kur ile imtiyazlı hisse senedi başına karlılık yüzde 30,1 oranında bir artış gösterdi. Hammadde maliyetlerinde yılın ilk yarısında gerçekleşen artışın etkileri, özellikle çok güçlü bir hacim büyümesi, fiyat artışları, </w:t>
      </w:r>
      <w:r w:rsidR="00FB746C" w:rsidRPr="00ED1EBD">
        <w:rPr>
          <w:rFonts w:cs="Segoe UI"/>
          <w:b/>
          <w:bCs/>
          <w:szCs w:val="22"/>
          <w:lang w:val="tr-TR"/>
        </w:rPr>
        <w:t>sıkı</w:t>
      </w:r>
      <w:r w:rsidRPr="00ED1EBD">
        <w:rPr>
          <w:rFonts w:cs="Segoe UI"/>
          <w:b/>
          <w:bCs/>
          <w:szCs w:val="22"/>
          <w:lang w:val="tr-TR"/>
        </w:rPr>
        <w:t xml:space="preserve"> bir maliyet yönetimi ve verimlilikte gerçekleştirilen iyileştirmeler ile dengelendi.</w:t>
      </w:r>
    </w:p>
    <w:p w14:paraId="1771D50E" w14:textId="20B9EA39" w:rsidR="00C10EA4" w:rsidRPr="007C13D5" w:rsidRDefault="00C10EA4" w:rsidP="00C10EA4">
      <w:pPr>
        <w:rPr>
          <w:rFonts w:cs="Segoe UI"/>
          <w:b/>
          <w:bCs/>
          <w:szCs w:val="22"/>
        </w:rPr>
      </w:pPr>
    </w:p>
    <w:p w14:paraId="6CB5EB69" w14:textId="4E9F2D74" w:rsidR="00F218BD" w:rsidRPr="00F218BD" w:rsidRDefault="00F218BD" w:rsidP="002D292F">
      <w:pPr>
        <w:rPr>
          <w:rFonts w:cs="Segoe UI"/>
          <w:b/>
          <w:bCs/>
          <w:szCs w:val="22"/>
          <w:lang w:val="tr-TR"/>
        </w:rPr>
      </w:pPr>
      <w:r w:rsidRPr="00F218BD">
        <w:rPr>
          <w:rFonts w:cs="Segoe UI"/>
          <w:b/>
          <w:bCs/>
          <w:szCs w:val="22"/>
          <w:lang w:val="tr-TR"/>
        </w:rPr>
        <w:t xml:space="preserve">Henkel CEO’su Carsten Knobel, </w:t>
      </w:r>
      <w:r w:rsidR="00853BFC">
        <w:rPr>
          <w:rFonts w:cs="Segoe UI"/>
          <w:b/>
          <w:bCs/>
          <w:szCs w:val="22"/>
          <w:lang w:val="tr-TR"/>
        </w:rPr>
        <w:t>“Henkel, 2021’in ilk yarısında da Covid-19 salgınından etkilenmeye devam etti. Ancak buna karşın satış ve kar alanlarında çift haneli yüzde oranlarda bir büyüme gerçekleştirdik. K</w:t>
      </w:r>
      <w:r w:rsidR="00853BFC" w:rsidRPr="00853BFC">
        <w:rPr>
          <w:rFonts w:cs="Segoe UI"/>
          <w:b/>
          <w:bCs/>
          <w:szCs w:val="22"/>
          <w:lang w:val="tr-TR"/>
        </w:rPr>
        <w:t>u</w:t>
      </w:r>
      <w:r w:rsidR="00853BFC">
        <w:rPr>
          <w:rFonts w:cs="Segoe UI"/>
          <w:b/>
          <w:bCs/>
          <w:szCs w:val="22"/>
          <w:lang w:val="tr-TR"/>
        </w:rPr>
        <w:t>r etkilerine göre ayarlanmış satışlarda</w:t>
      </w:r>
      <w:r w:rsidR="00853BFC" w:rsidRPr="00853BFC">
        <w:rPr>
          <w:rFonts w:cs="Segoe UI"/>
          <w:b/>
          <w:bCs/>
          <w:szCs w:val="22"/>
          <w:lang w:val="tr-TR"/>
        </w:rPr>
        <w:t xml:space="preserve"> </w:t>
      </w:r>
      <w:r w:rsidR="00853BFC">
        <w:rPr>
          <w:rFonts w:cs="Segoe UI"/>
          <w:b/>
          <w:bCs/>
          <w:szCs w:val="22"/>
          <w:lang w:val="tr-TR"/>
        </w:rPr>
        <w:t>2019’un kriz öncesi seviyesini geride bırakmayı başardık. Bu başarı ise</w:t>
      </w:r>
      <w:r w:rsidR="00BF6028">
        <w:rPr>
          <w:rFonts w:cs="Segoe UI"/>
          <w:b/>
          <w:bCs/>
          <w:szCs w:val="22"/>
          <w:lang w:val="tr-TR"/>
        </w:rPr>
        <w:t xml:space="preserve">, </w:t>
      </w:r>
      <w:r w:rsidR="00853BFC">
        <w:rPr>
          <w:rFonts w:cs="Segoe UI"/>
          <w:b/>
          <w:bCs/>
          <w:szCs w:val="22"/>
          <w:lang w:val="tr-TR"/>
        </w:rPr>
        <w:t>üstün ekip ruhumuz ve dünya genelindeki çalışanlarımızın gösterdiği kararlılığın yanı sıra</w:t>
      </w:r>
      <w:r w:rsidR="00BF6028">
        <w:rPr>
          <w:rFonts w:cs="Segoe UI"/>
          <w:b/>
          <w:bCs/>
          <w:szCs w:val="22"/>
          <w:lang w:val="tr-TR"/>
        </w:rPr>
        <w:t xml:space="preserve">, </w:t>
      </w:r>
      <w:r w:rsidR="00BF6028" w:rsidRPr="00BF6028">
        <w:rPr>
          <w:rFonts w:cs="Segoe UI"/>
          <w:b/>
          <w:bCs/>
          <w:szCs w:val="22"/>
          <w:lang w:val="tr-TR"/>
        </w:rPr>
        <w:t>tüketici</w:t>
      </w:r>
      <w:r w:rsidR="00BF6028">
        <w:rPr>
          <w:rFonts w:cs="Segoe UI"/>
          <w:b/>
          <w:bCs/>
          <w:szCs w:val="22"/>
          <w:lang w:val="tr-TR"/>
        </w:rPr>
        <w:t xml:space="preserve"> ve</w:t>
      </w:r>
      <w:r w:rsidR="00BF6028" w:rsidRPr="00BF6028">
        <w:rPr>
          <w:rFonts w:cs="Segoe UI"/>
          <w:b/>
          <w:bCs/>
          <w:szCs w:val="22"/>
          <w:lang w:val="tr-TR"/>
        </w:rPr>
        <w:t xml:space="preserve"> endüstriyel iş birimlerimizdeki müşterilerimize sunduğumuz başarılı markalar ve yenilikçi teknolojilerle oluşan </w:t>
      </w:r>
      <w:r w:rsidR="00853BFC">
        <w:rPr>
          <w:rFonts w:cs="Segoe UI"/>
          <w:b/>
          <w:bCs/>
          <w:szCs w:val="22"/>
          <w:lang w:val="tr-TR"/>
        </w:rPr>
        <w:t>dengeli ve güçlü por</w:t>
      </w:r>
      <w:r w:rsidR="00BF6028">
        <w:rPr>
          <w:rFonts w:cs="Segoe UI"/>
          <w:b/>
          <w:bCs/>
          <w:szCs w:val="22"/>
          <w:lang w:val="tr-TR"/>
        </w:rPr>
        <w:t>tföyümüz sayesinde gerçekleşti.” şeklinde konuştu.</w:t>
      </w:r>
    </w:p>
    <w:p w14:paraId="620764B7" w14:textId="682B33C0" w:rsidR="00391A5F" w:rsidRPr="004C5DA8" w:rsidRDefault="00391A5F" w:rsidP="00C10EA4">
      <w:pPr>
        <w:rPr>
          <w:rFonts w:cs="Segoe UI"/>
          <w:b/>
          <w:bCs/>
          <w:szCs w:val="22"/>
        </w:rPr>
      </w:pPr>
    </w:p>
    <w:p w14:paraId="0E77412C" w14:textId="7D710C84" w:rsidR="008879E0" w:rsidRPr="001558DF" w:rsidRDefault="001558DF" w:rsidP="005567E2">
      <w:pPr>
        <w:rPr>
          <w:rFonts w:cs="Segoe UI"/>
          <w:b/>
          <w:bCs/>
          <w:szCs w:val="22"/>
          <w:lang w:val="tr-TR"/>
        </w:rPr>
      </w:pPr>
      <w:r w:rsidRPr="001558DF">
        <w:rPr>
          <w:rFonts w:cs="Segoe UI"/>
          <w:b/>
          <w:bCs/>
          <w:szCs w:val="22"/>
          <w:lang w:val="tr-TR"/>
        </w:rPr>
        <w:t xml:space="preserve">Tüm iş birimleri ve bölgeler 2021’in ilk yarısında gerçekleşen </w:t>
      </w:r>
      <w:r>
        <w:rPr>
          <w:rFonts w:cs="Segoe UI"/>
          <w:b/>
          <w:bCs/>
          <w:szCs w:val="22"/>
          <w:lang w:val="tr-TR"/>
        </w:rPr>
        <w:t>organik</w:t>
      </w:r>
      <w:r w:rsidRPr="001558DF">
        <w:rPr>
          <w:rFonts w:cs="Segoe UI"/>
          <w:b/>
          <w:bCs/>
          <w:szCs w:val="22"/>
          <w:lang w:val="tr-TR"/>
        </w:rPr>
        <w:t xml:space="preserve"> </w:t>
      </w:r>
      <w:r>
        <w:rPr>
          <w:rFonts w:cs="Segoe UI"/>
          <w:b/>
          <w:bCs/>
          <w:szCs w:val="22"/>
          <w:lang w:val="tr-TR"/>
        </w:rPr>
        <w:t>satış büyümesine katkı s</w:t>
      </w:r>
      <w:r w:rsidRPr="001558DF">
        <w:rPr>
          <w:rFonts w:cs="Segoe UI"/>
          <w:b/>
          <w:bCs/>
          <w:szCs w:val="22"/>
          <w:lang w:val="tr-TR"/>
        </w:rPr>
        <w:t>ağladı.</w:t>
      </w:r>
      <w:r>
        <w:rPr>
          <w:rFonts w:cs="Segoe UI"/>
          <w:b/>
          <w:bCs/>
          <w:szCs w:val="22"/>
          <w:lang w:val="tr-TR"/>
        </w:rPr>
        <w:t xml:space="preserve"> Yapıştırıcı Teknolojileri İş Birimi yılın ilk yarısında en güçlü satış büyümesini gerçekleştiren iş birimi oldu. Bu iş birimi organik satışlarını </w:t>
      </w:r>
      <w:r w:rsidRPr="001558DF">
        <w:rPr>
          <w:rFonts w:cs="Segoe UI"/>
          <w:b/>
          <w:bCs/>
          <w:szCs w:val="22"/>
          <w:lang w:val="tr-TR"/>
        </w:rPr>
        <w:t>tüm iş alanları v</w:t>
      </w:r>
      <w:r>
        <w:rPr>
          <w:rFonts w:cs="Segoe UI"/>
          <w:b/>
          <w:bCs/>
          <w:szCs w:val="22"/>
          <w:lang w:val="tr-TR"/>
        </w:rPr>
        <w:t xml:space="preserve">e bölgelerde artırdı ve genel olarak </w:t>
      </w:r>
      <w:r w:rsidRPr="001558DF">
        <w:rPr>
          <w:rFonts w:cs="Segoe UI"/>
          <w:b/>
          <w:bCs/>
          <w:szCs w:val="22"/>
          <w:lang w:val="tr-TR"/>
        </w:rPr>
        <w:t xml:space="preserve">çift haneli yüzde oranlarında </w:t>
      </w:r>
      <w:r>
        <w:rPr>
          <w:rFonts w:cs="Segoe UI"/>
          <w:b/>
          <w:bCs/>
          <w:szCs w:val="22"/>
          <w:lang w:val="tr-TR"/>
        </w:rPr>
        <w:t>bir büyüme gerçekleştirdi. Bu büyüme aynı zamanda global ekonomide gerçekleşen kayda değer toparlanma tarafından da desteklendi</w:t>
      </w:r>
      <w:r w:rsidRPr="00ED1EBD">
        <w:rPr>
          <w:rFonts w:cs="Segoe UI"/>
          <w:b/>
          <w:bCs/>
          <w:szCs w:val="22"/>
          <w:lang w:val="tr-TR"/>
        </w:rPr>
        <w:t>. Henkel aynı zamanda Beauty Care ve Çamaşır ve Ev Bakım İş</w:t>
      </w:r>
      <w:r>
        <w:rPr>
          <w:rFonts w:cs="Segoe UI"/>
          <w:b/>
          <w:bCs/>
          <w:szCs w:val="22"/>
          <w:lang w:val="tr-TR"/>
        </w:rPr>
        <w:t xml:space="preserve"> Birimleri’nde de organik satış büyümesi ortaya koydu. Ancak her bir iş alanı söz konusu olduğunda değişkenlik gösteren bir durumla karşı karşıya kalındı. Beauty Care İş Birimi’nde büyüme büyük ölçüde Profesyonel iş biriminin etkisiyle gerçekleşti. Geçen yıl salgın nedeniyle gözlenen zayıf büyümenin ardından bu yıl çift haneli yüzde oranlarında bir büyüme ortaya kondu. Öte yan</w:t>
      </w:r>
      <w:r w:rsidR="00E753E7">
        <w:rPr>
          <w:rFonts w:cs="Segoe UI"/>
          <w:b/>
          <w:bCs/>
          <w:szCs w:val="22"/>
          <w:lang w:val="tr-TR"/>
        </w:rPr>
        <w:t>dan Tüketici Ürünleri iş biriminde satışlar, vücut bakım kategorisindeki organik satışların azalmasının ve kayda değer ölçüde zayıflayan piyasaların bir sonucu olarak, geçen yılın aynı dönemindeki seviyesine kıyasla daha düşük bir seviyede gerçekleşti. Çamaşır ve Ev Bakım İş Birimi’nde gerçekleşen büyüme ise büyük ölçüde, güçlü bir organik satış büyümesi ortaya koyan Ev Bakım iş alanının katkısıyla hayata geçti. Çamaşır Bakım iş alanında da iyi bir organik satış büyümesi gözlendi.</w:t>
      </w:r>
    </w:p>
    <w:p w14:paraId="1F82E038" w14:textId="7967F03F" w:rsidR="005567E2" w:rsidRDefault="005567E2" w:rsidP="005567E2">
      <w:pPr>
        <w:rPr>
          <w:rFonts w:cs="Segoe UI"/>
          <w:b/>
          <w:bCs/>
          <w:szCs w:val="22"/>
        </w:rPr>
      </w:pPr>
    </w:p>
    <w:p w14:paraId="36E51D33" w14:textId="32F4E10F" w:rsidR="00046CD1" w:rsidRPr="00046CD1" w:rsidRDefault="00046CD1" w:rsidP="005567E2">
      <w:pPr>
        <w:rPr>
          <w:rFonts w:cs="Segoe UI"/>
          <w:b/>
          <w:bCs/>
          <w:szCs w:val="22"/>
          <w:lang w:val="tr-TR"/>
        </w:rPr>
      </w:pPr>
      <w:r>
        <w:rPr>
          <w:rFonts w:cs="Segoe UI"/>
          <w:b/>
          <w:bCs/>
          <w:szCs w:val="22"/>
          <w:lang w:val="tr-TR"/>
        </w:rPr>
        <w:t xml:space="preserve">Carsten Knobel sözlerini, “Yılın ilk yarısında, stratejik büyüme gündemimizi hayata geçirmek açısından iyi bir ilerleme ortaya koyduk. Aktif portföy yönetimimizin bir parçası </w:t>
      </w:r>
      <w:r>
        <w:rPr>
          <w:rFonts w:cs="Segoe UI"/>
          <w:b/>
          <w:bCs/>
          <w:szCs w:val="22"/>
          <w:lang w:val="tr-TR"/>
        </w:rPr>
        <w:lastRenderedPageBreak/>
        <w:t xml:space="preserve">olarak, planlandığı şekilde daha fazla marka ve iş faaliyeti elden çıkarıldı ya da durduruldu. Aynı zamanda, özellikle sürdürülebilir marka portföyümüzü genişletmek amacıyla, hedefe yönelik satın almalar gerçekleştirdik. Bu yıl özellikle odaklandığımız nokta ise </w:t>
      </w:r>
      <w:r w:rsidRPr="00046CD1">
        <w:rPr>
          <w:rFonts w:cs="Segoe UI"/>
          <w:b/>
          <w:bCs/>
          <w:szCs w:val="22"/>
          <w:lang w:val="tr-TR"/>
        </w:rPr>
        <w:t>inovasyon, sür</w:t>
      </w:r>
      <w:r>
        <w:rPr>
          <w:rFonts w:cs="Segoe UI"/>
          <w:b/>
          <w:bCs/>
          <w:szCs w:val="22"/>
          <w:lang w:val="tr-TR"/>
        </w:rPr>
        <w:t>dürülebilirlik ve dijitalleşme alanlarındaki</w:t>
      </w:r>
      <w:r w:rsidRPr="00046CD1">
        <w:rPr>
          <w:rFonts w:cs="Segoe UI"/>
          <w:b/>
          <w:bCs/>
          <w:szCs w:val="22"/>
          <w:lang w:val="tr-TR"/>
        </w:rPr>
        <w:t xml:space="preserve"> rekabet gücümüzü </w:t>
      </w:r>
      <w:r>
        <w:rPr>
          <w:rFonts w:cs="Segoe UI"/>
          <w:b/>
          <w:bCs/>
          <w:szCs w:val="22"/>
          <w:lang w:val="tr-TR"/>
        </w:rPr>
        <w:t>daha da artırmak ve şirket kültürümüzü geliştirerek daha ileri taşımak. Yılın ilk yarısında bu alanlarda iyi bir gelişme ortaya koyduk ve amaca yönelik büyüme gündemimizin uygulanmasına da aynı şekilde devam edeceğimize inanıyoruz.” şeklinde sürdürdü.</w:t>
      </w:r>
    </w:p>
    <w:p w14:paraId="1516DAAE" w14:textId="77777777" w:rsidR="00BB21EC" w:rsidRDefault="00BB21EC" w:rsidP="00DB4782">
      <w:pPr>
        <w:spacing w:after="120"/>
        <w:ind w:right="-108"/>
        <w:jc w:val="left"/>
        <w:rPr>
          <w:rFonts w:cs="Segoe UI"/>
          <w:b/>
          <w:bCs/>
          <w:szCs w:val="22"/>
        </w:rPr>
      </w:pPr>
    </w:p>
    <w:p w14:paraId="64921C40" w14:textId="60D0E3DE" w:rsidR="00AD3795" w:rsidRPr="00AD3795" w:rsidRDefault="00AD3795" w:rsidP="00DB4782">
      <w:pPr>
        <w:spacing w:after="120"/>
        <w:ind w:right="-108"/>
        <w:jc w:val="left"/>
        <w:rPr>
          <w:rFonts w:asciiTheme="majorHAnsi" w:hAnsiTheme="majorHAnsi" w:cstheme="majorHAnsi"/>
          <w:b/>
          <w:szCs w:val="22"/>
          <w:lang w:val="tr-TR"/>
        </w:rPr>
      </w:pPr>
      <w:r w:rsidRPr="00AD3795">
        <w:rPr>
          <w:rFonts w:asciiTheme="majorHAnsi" w:hAnsiTheme="majorHAnsi" w:cstheme="majorHAnsi"/>
          <w:b/>
          <w:szCs w:val="22"/>
          <w:lang w:val="tr-TR"/>
        </w:rPr>
        <w:t>2021 mali yılı</w:t>
      </w:r>
      <w:r w:rsidR="00920DF4">
        <w:rPr>
          <w:rFonts w:asciiTheme="majorHAnsi" w:hAnsiTheme="majorHAnsi" w:cstheme="majorHAnsi"/>
          <w:b/>
          <w:szCs w:val="22"/>
          <w:lang w:val="tr-TR"/>
        </w:rPr>
        <w:t xml:space="preserve"> için olan öngörü güncellendi: H</w:t>
      </w:r>
      <w:r w:rsidRPr="00AD3795">
        <w:rPr>
          <w:rFonts w:asciiTheme="majorHAnsi" w:hAnsiTheme="majorHAnsi" w:cstheme="majorHAnsi"/>
          <w:b/>
          <w:szCs w:val="22"/>
          <w:lang w:val="tr-TR"/>
        </w:rPr>
        <w:t xml:space="preserve">isse başına kar hedefi değişmeden daha yüksek bir satış </w:t>
      </w:r>
      <w:r>
        <w:rPr>
          <w:rFonts w:asciiTheme="majorHAnsi" w:hAnsiTheme="majorHAnsi" w:cstheme="majorHAnsi"/>
          <w:b/>
          <w:szCs w:val="22"/>
          <w:lang w:val="tr-TR"/>
        </w:rPr>
        <w:t>büyümesi</w:t>
      </w:r>
    </w:p>
    <w:p w14:paraId="2F70AA9E" w14:textId="74FA26B3" w:rsidR="00AD3795" w:rsidRPr="00AD3795" w:rsidRDefault="00AD3795" w:rsidP="007E7F63">
      <w:pPr>
        <w:rPr>
          <w:rFonts w:cs="Segoe UI"/>
          <w:b/>
          <w:bCs/>
          <w:szCs w:val="22"/>
          <w:lang w:val="tr-TR"/>
        </w:rPr>
      </w:pPr>
      <w:r w:rsidRPr="00AD3795">
        <w:rPr>
          <w:rFonts w:cs="Segoe UI"/>
          <w:b/>
          <w:bCs/>
          <w:szCs w:val="22"/>
          <w:lang w:val="tr-TR"/>
        </w:rPr>
        <w:t>2021 mali yılının kalanını değerlendiren Carsten Knobel</w:t>
      </w:r>
      <w:r w:rsidR="00471B6A">
        <w:rPr>
          <w:rFonts w:cs="Segoe UI"/>
          <w:b/>
          <w:bCs/>
          <w:szCs w:val="22"/>
          <w:lang w:val="tr-TR"/>
        </w:rPr>
        <w:t xml:space="preserve"> görüşlerini</w:t>
      </w:r>
      <w:r w:rsidRPr="00AD3795">
        <w:rPr>
          <w:rFonts w:cs="Segoe UI"/>
          <w:b/>
          <w:bCs/>
          <w:szCs w:val="22"/>
          <w:lang w:val="tr-TR"/>
        </w:rPr>
        <w:t>, “</w:t>
      </w:r>
      <w:r>
        <w:rPr>
          <w:rFonts w:cs="Segoe UI"/>
          <w:b/>
          <w:bCs/>
          <w:szCs w:val="22"/>
          <w:lang w:val="tr-TR"/>
        </w:rPr>
        <w:t xml:space="preserve">İş alanlarımızın çoğunda </w:t>
      </w:r>
      <w:r w:rsidR="00BA3444">
        <w:rPr>
          <w:rFonts w:cs="Segoe UI"/>
          <w:b/>
          <w:bCs/>
          <w:szCs w:val="22"/>
          <w:lang w:val="tr-TR"/>
        </w:rPr>
        <w:t>gözlenen</w:t>
      </w:r>
      <w:r>
        <w:rPr>
          <w:rFonts w:cs="Segoe UI"/>
          <w:b/>
          <w:bCs/>
          <w:szCs w:val="22"/>
          <w:lang w:val="tr-TR"/>
        </w:rPr>
        <w:t xml:space="preserve"> talepte genel anlamda bir normalleşme görüyoruz.</w:t>
      </w:r>
      <w:r w:rsidR="00BA3444">
        <w:rPr>
          <w:rFonts w:cs="Segoe UI"/>
          <w:b/>
          <w:bCs/>
          <w:szCs w:val="22"/>
          <w:lang w:val="tr-TR"/>
        </w:rPr>
        <w:t xml:space="preserve"> 2020’nin ilk yarısında endüstriyel talebin birçok bölgede toparlanmaya başlamasının ardından – devam eden ekonomik toparlanmaya karşın – </w:t>
      </w:r>
      <w:r w:rsidR="00471B6A" w:rsidRPr="00471B6A">
        <w:rPr>
          <w:rFonts w:cs="Segoe UI"/>
          <w:b/>
          <w:bCs/>
          <w:szCs w:val="22"/>
          <w:lang w:val="tr-TR"/>
        </w:rPr>
        <w:t xml:space="preserve">2021 mali yılının ikinci yarısında </w:t>
      </w:r>
      <w:r w:rsidR="00BA3444">
        <w:rPr>
          <w:rFonts w:cs="Segoe UI"/>
          <w:b/>
          <w:bCs/>
          <w:szCs w:val="22"/>
          <w:lang w:val="tr-TR"/>
        </w:rPr>
        <w:t xml:space="preserve">büyüme oranlarının kayda değer ölçüde düşük olma olasılığı söz konusudur. </w:t>
      </w:r>
      <w:r w:rsidR="00131857">
        <w:rPr>
          <w:rFonts w:cs="Segoe UI"/>
          <w:b/>
          <w:bCs/>
          <w:szCs w:val="22"/>
          <w:lang w:val="tr-TR"/>
        </w:rPr>
        <w:t>Aynı zamanda, salgının na</w:t>
      </w:r>
      <w:r w:rsidR="00471B6A">
        <w:rPr>
          <w:rFonts w:cs="Segoe UI"/>
          <w:b/>
          <w:bCs/>
          <w:szCs w:val="22"/>
          <w:lang w:val="tr-TR"/>
        </w:rPr>
        <w:t xml:space="preserve">sıl bir gelişme göstereceği, </w:t>
      </w:r>
      <w:r w:rsidR="00131857">
        <w:rPr>
          <w:rFonts w:cs="Segoe UI"/>
          <w:b/>
          <w:bCs/>
          <w:szCs w:val="22"/>
          <w:lang w:val="tr-TR"/>
        </w:rPr>
        <w:t xml:space="preserve">tüketimin ve endüstriyel üretimin bundan nasıl etkileneceği belirsizliğini korumaktadır. Özellikle hammadde fiyatlarındaki keskin yükseliş ve </w:t>
      </w:r>
      <w:r w:rsidR="00307741">
        <w:rPr>
          <w:rFonts w:cs="Segoe UI"/>
          <w:b/>
          <w:bCs/>
          <w:szCs w:val="22"/>
          <w:lang w:val="tr-TR"/>
        </w:rPr>
        <w:t xml:space="preserve">tedarik zincirlerinde yaşanan zorluklar yılın geri kalanında ekonomiyi kötü yönde etkilemeye devam edecektir. Kapsamlı önlemler alarak, bu durumun iş faaliyetlerimiz ve karlılığımıza yapacağı etkiyi sınırlandırmak için çalışıyoruz. Aynı şekilde, faaliyet gösterdiğimiz piyasalardaki değişimlere esnek ve hızlı bir şekilde uyum sağlıyor ve büyüme gündemimizi istikrarlı bir şekilde hayata geçiriyoruz. Bugün, mevcut ortamı ve yılın ilk yarısında ortaya konan </w:t>
      </w:r>
      <w:r w:rsidR="00471B6A">
        <w:rPr>
          <w:rFonts w:cs="Segoe UI"/>
          <w:b/>
          <w:bCs/>
          <w:szCs w:val="22"/>
          <w:lang w:val="tr-TR"/>
        </w:rPr>
        <w:t xml:space="preserve">oldukça </w:t>
      </w:r>
      <w:r w:rsidR="00307741">
        <w:rPr>
          <w:rFonts w:cs="Segoe UI"/>
          <w:b/>
          <w:bCs/>
          <w:szCs w:val="22"/>
          <w:lang w:val="tr-TR"/>
        </w:rPr>
        <w:t>güçlü performansı göz önüne alarak, yılın bütünü için olan hedefimizi güncelledik.</w:t>
      </w:r>
      <w:r w:rsidR="00471B6A">
        <w:rPr>
          <w:rFonts w:cs="Segoe UI"/>
          <w:b/>
          <w:bCs/>
          <w:szCs w:val="22"/>
          <w:lang w:val="tr-TR"/>
        </w:rPr>
        <w:t xml:space="preserve"> Hammadde maliyetlerinde yaşanan enflasyon </w:t>
      </w:r>
      <w:r w:rsidR="00471B6A" w:rsidRPr="00ED1EBD">
        <w:rPr>
          <w:rFonts w:cs="Segoe UI"/>
          <w:b/>
          <w:bCs/>
          <w:szCs w:val="22"/>
          <w:lang w:val="tr-TR"/>
        </w:rPr>
        <w:t xml:space="preserve">nedeniyle </w:t>
      </w:r>
      <w:r w:rsidR="00F246C0" w:rsidRPr="00ED1EBD">
        <w:rPr>
          <w:rFonts w:cs="Segoe UI"/>
          <w:b/>
          <w:bCs/>
          <w:szCs w:val="22"/>
          <w:lang w:val="tr-TR"/>
        </w:rPr>
        <w:t>artarak</w:t>
      </w:r>
      <w:r w:rsidR="00471B6A" w:rsidRPr="00ED1EBD">
        <w:rPr>
          <w:rFonts w:cs="Segoe UI"/>
          <w:b/>
          <w:bCs/>
          <w:szCs w:val="22"/>
          <w:lang w:val="tr-TR"/>
        </w:rPr>
        <w:t xml:space="preserve"> devam</w:t>
      </w:r>
      <w:r w:rsidR="00471B6A">
        <w:rPr>
          <w:rFonts w:cs="Segoe UI"/>
          <w:b/>
          <w:bCs/>
          <w:szCs w:val="22"/>
          <w:lang w:val="tr-TR"/>
        </w:rPr>
        <w:t xml:space="preserve"> eden dalgalanmalara karşın, satışlar konusundaki öngörülerimizi daha pozitif bir seviyeye çektik ve hisse başına karlılıkla ilgili beklentilerimizi koruduk.” şeklinde ifade etti.</w:t>
      </w:r>
    </w:p>
    <w:p w14:paraId="3A014032" w14:textId="77777777" w:rsidR="00AD5077" w:rsidRPr="001A1DBC" w:rsidRDefault="00AD5077" w:rsidP="007E7F63">
      <w:pPr>
        <w:rPr>
          <w:rFonts w:cs="Segoe UI"/>
          <w:b/>
          <w:bCs/>
          <w:szCs w:val="22"/>
        </w:rPr>
      </w:pPr>
    </w:p>
    <w:p w14:paraId="34FFD496" w14:textId="71073FFE" w:rsidR="00515D7A" w:rsidRPr="00462F8B" w:rsidRDefault="00462F8B" w:rsidP="007E7F63">
      <w:pPr>
        <w:rPr>
          <w:rFonts w:cs="Segoe UI"/>
          <w:b/>
          <w:bCs/>
          <w:szCs w:val="22"/>
          <w:lang w:val="tr-TR"/>
        </w:rPr>
      </w:pPr>
      <w:r w:rsidRPr="00462F8B">
        <w:rPr>
          <w:rFonts w:cs="Segoe UI"/>
          <w:b/>
          <w:bCs/>
          <w:szCs w:val="22"/>
          <w:lang w:val="tr-TR"/>
        </w:rPr>
        <w:t xml:space="preserve">Henkel yüzde +6,0 ile +8,0 arasında </w:t>
      </w:r>
      <w:r>
        <w:rPr>
          <w:rFonts w:cs="Segoe UI"/>
          <w:b/>
          <w:bCs/>
          <w:szCs w:val="22"/>
          <w:lang w:val="tr-TR"/>
        </w:rPr>
        <w:t>organik bir satış büyümesi ve yüzde 13,5 ile 14,5</w:t>
      </w:r>
      <w:r w:rsidR="00472BFE">
        <w:rPr>
          <w:rFonts w:cs="Segoe UI"/>
          <w:b/>
          <w:bCs/>
          <w:szCs w:val="22"/>
          <w:lang w:val="tr-TR"/>
        </w:rPr>
        <w:t xml:space="preserve"> arasında </w:t>
      </w:r>
      <w:r w:rsidR="009250F6">
        <w:rPr>
          <w:rFonts w:cs="Segoe UI"/>
          <w:b/>
          <w:bCs/>
          <w:szCs w:val="22"/>
          <w:lang w:val="tr-TR"/>
        </w:rPr>
        <w:t xml:space="preserve">bir düzeltilmiş </w:t>
      </w:r>
      <w:r w:rsidR="009250F6" w:rsidRPr="00ED1EBD">
        <w:rPr>
          <w:rFonts w:cs="Segoe UI"/>
          <w:b/>
          <w:bCs/>
          <w:szCs w:val="22"/>
          <w:lang w:val="tr-TR"/>
        </w:rPr>
        <w:t>satış kazancı (</w:t>
      </w:r>
      <w:r w:rsidR="00F246C0" w:rsidRPr="00ED1EBD">
        <w:rPr>
          <w:rFonts w:cs="Segoe UI"/>
          <w:b/>
          <w:bCs/>
          <w:szCs w:val="22"/>
          <w:lang w:val="tr-TR"/>
        </w:rPr>
        <w:t>VFÖK</w:t>
      </w:r>
      <w:r w:rsidR="009250F6" w:rsidRPr="00ED1EBD">
        <w:rPr>
          <w:rFonts w:cs="Segoe UI"/>
          <w:b/>
          <w:bCs/>
          <w:szCs w:val="22"/>
          <w:lang w:val="tr-TR"/>
        </w:rPr>
        <w:t xml:space="preserve"> </w:t>
      </w:r>
      <w:r w:rsidR="00472BFE" w:rsidRPr="00ED1EBD">
        <w:rPr>
          <w:rFonts w:cs="Segoe UI"/>
          <w:b/>
          <w:bCs/>
          <w:szCs w:val="22"/>
          <w:lang w:val="tr-TR"/>
        </w:rPr>
        <w:t>marjı) öngörüyor</w:t>
      </w:r>
      <w:r w:rsidR="00472BFE">
        <w:rPr>
          <w:rFonts w:cs="Segoe UI"/>
          <w:b/>
          <w:bCs/>
          <w:szCs w:val="22"/>
          <w:lang w:val="tr-TR"/>
        </w:rPr>
        <w:t xml:space="preserve">. </w:t>
      </w:r>
      <w:r w:rsidR="00054345" w:rsidRPr="00054345">
        <w:rPr>
          <w:rFonts w:cs="Segoe UI"/>
          <w:b/>
          <w:bCs/>
          <w:szCs w:val="22"/>
          <w:lang w:val="tr-TR"/>
        </w:rPr>
        <w:t>Sabit kur ile imtiyazlı hisse senedi başına karlılıkta (EPS) ise Henkel, tek haneli yüzde oranın üst seviyeleri ile yüzde onlu oranların ortalar</w:t>
      </w:r>
      <w:r w:rsidR="00054345">
        <w:rPr>
          <w:rFonts w:cs="Segoe UI"/>
          <w:b/>
          <w:bCs/>
          <w:szCs w:val="22"/>
          <w:lang w:val="tr-TR"/>
        </w:rPr>
        <w:t xml:space="preserve">ı aralığında bir artış öngörmeye devam ediyor. </w:t>
      </w:r>
    </w:p>
    <w:p w14:paraId="2B14A903" w14:textId="424E9F00" w:rsidR="00B4092D" w:rsidRPr="00B4092D" w:rsidRDefault="00B4092D" w:rsidP="00B4092D">
      <w:pPr>
        <w:autoSpaceDE w:val="0"/>
        <w:autoSpaceDN w:val="0"/>
        <w:adjustRightInd w:val="0"/>
        <w:rPr>
          <w:rFonts w:cs="Segoe UI"/>
          <w:szCs w:val="22"/>
        </w:rPr>
      </w:pPr>
    </w:p>
    <w:p w14:paraId="7B6916D6" w14:textId="7C536344" w:rsidR="005E75EE" w:rsidRPr="005E75EE" w:rsidRDefault="005E75EE" w:rsidP="00226640">
      <w:pPr>
        <w:spacing w:after="120"/>
        <w:rPr>
          <w:rFonts w:cs="Segoe UI"/>
          <w:b/>
          <w:bCs/>
          <w:szCs w:val="22"/>
          <w:lang w:val="tr-TR"/>
        </w:rPr>
      </w:pPr>
      <w:r w:rsidRPr="005E75EE">
        <w:rPr>
          <w:rFonts w:cs="Segoe UI"/>
          <w:b/>
          <w:bCs/>
          <w:szCs w:val="22"/>
          <w:lang w:val="tr-TR"/>
        </w:rPr>
        <w:t>2021’in İlk Yarısında Grup Genelinde Satış ve Kar Performansı</w:t>
      </w:r>
    </w:p>
    <w:p w14:paraId="6B82F34B" w14:textId="3E3A3E43" w:rsidR="008855F5" w:rsidRPr="008855F5" w:rsidRDefault="008855F5" w:rsidP="00AE48EF">
      <w:pPr>
        <w:rPr>
          <w:rFonts w:cs="Segoe UI"/>
          <w:szCs w:val="22"/>
          <w:lang w:val="tr-TR"/>
        </w:rPr>
      </w:pPr>
      <w:r w:rsidRPr="008855F5">
        <w:rPr>
          <w:rFonts w:cs="Segoe UI"/>
          <w:szCs w:val="22"/>
          <w:lang w:val="tr-TR"/>
        </w:rPr>
        <w:t xml:space="preserve">2021’in ilk yarısında </w:t>
      </w:r>
      <w:r w:rsidRPr="00ED1EBD">
        <w:rPr>
          <w:rFonts w:cs="Segoe UI"/>
          <w:szCs w:val="22"/>
          <w:lang w:val="tr-TR"/>
        </w:rPr>
        <w:t xml:space="preserve">Henkel </w:t>
      </w:r>
      <w:r w:rsidR="00F246C0" w:rsidRPr="00ED1EBD">
        <w:rPr>
          <w:rFonts w:cs="Segoe UI"/>
          <w:szCs w:val="22"/>
          <w:lang w:val="tr-TR"/>
        </w:rPr>
        <w:t>Grubu</w:t>
      </w:r>
      <w:r w:rsidR="00ED1EBD" w:rsidRPr="00ED1EBD">
        <w:rPr>
          <w:rFonts w:cs="Segoe UI"/>
          <w:szCs w:val="22"/>
          <w:lang w:val="tr-TR"/>
        </w:rPr>
        <w:t>’</w:t>
      </w:r>
      <w:r w:rsidR="00F246C0" w:rsidRPr="00ED1EBD">
        <w:rPr>
          <w:rFonts w:cs="Segoe UI"/>
          <w:szCs w:val="22"/>
          <w:lang w:val="tr-TR"/>
        </w:rPr>
        <w:t>nun</w:t>
      </w:r>
      <w:r w:rsidR="00ED1EBD" w:rsidRPr="00ED1EBD">
        <w:rPr>
          <w:rFonts w:cs="Segoe UI"/>
          <w:szCs w:val="22"/>
          <w:lang w:val="tr-TR"/>
        </w:rPr>
        <w:t xml:space="preserve"> </w:t>
      </w:r>
      <w:r w:rsidRPr="00ED1EBD">
        <w:rPr>
          <w:rFonts w:cs="Segoe UI"/>
          <w:b/>
          <w:szCs w:val="22"/>
          <w:lang w:val="tr-TR"/>
        </w:rPr>
        <w:t>satışları</w:t>
      </w:r>
      <w:r w:rsidRPr="00ED1EBD">
        <w:rPr>
          <w:rFonts w:cs="Segoe UI"/>
          <w:szCs w:val="22"/>
          <w:lang w:val="tr-TR"/>
        </w:rPr>
        <w:t xml:space="preserve"> geçen yılın aynı dönemine kıyasla yüzde +4,7 oranında bir artış ortaya koyarak 9,926 milyar Euro seviyesinde</w:t>
      </w:r>
      <w:r>
        <w:rPr>
          <w:rFonts w:cs="Segoe UI"/>
          <w:szCs w:val="22"/>
          <w:lang w:val="tr-TR"/>
        </w:rPr>
        <w:t xml:space="preserve"> gerçekleşti (ikinci çeyrek: yüzde </w:t>
      </w:r>
      <w:r>
        <w:rPr>
          <w:rFonts w:cs="Segoe UI"/>
          <w:szCs w:val="22"/>
          <w:lang w:val="tr-TR"/>
        </w:rPr>
        <w:lastRenderedPageBreak/>
        <w:t>+8,8 oranında artış ile 4,95</w:t>
      </w:r>
      <w:r w:rsidRPr="007379B4">
        <w:rPr>
          <w:rFonts w:cs="Segoe UI"/>
          <w:szCs w:val="22"/>
          <w:lang w:val="tr-TR"/>
        </w:rPr>
        <w:t>8</w:t>
      </w:r>
      <w:r>
        <w:rPr>
          <w:rFonts w:cs="Segoe UI"/>
          <w:szCs w:val="22"/>
          <w:lang w:val="tr-TR"/>
        </w:rPr>
        <w:t xml:space="preserve"> milyar Euro). </w:t>
      </w:r>
      <w:r w:rsidRPr="008855F5">
        <w:rPr>
          <w:rFonts w:cs="Segoe UI"/>
          <w:szCs w:val="22"/>
          <w:lang w:val="tr-TR"/>
        </w:rPr>
        <w:t xml:space="preserve">Kur etkileri, satın alma ve elden çıkarmaların etkisinden arındırılmış </w:t>
      </w:r>
      <w:r w:rsidRPr="008855F5">
        <w:rPr>
          <w:rFonts w:cs="Segoe UI"/>
          <w:b/>
          <w:szCs w:val="22"/>
          <w:lang w:val="tr-TR"/>
        </w:rPr>
        <w:t>organik</w:t>
      </w:r>
      <w:r w:rsidRPr="008855F5">
        <w:rPr>
          <w:rFonts w:cs="Segoe UI"/>
          <w:szCs w:val="22"/>
          <w:lang w:val="tr-TR"/>
        </w:rPr>
        <w:t xml:space="preserve"> satışlar ise</w:t>
      </w:r>
      <w:r>
        <w:rPr>
          <w:rFonts w:cs="Segoe UI"/>
          <w:szCs w:val="22"/>
          <w:lang w:val="tr-TR"/>
        </w:rPr>
        <w:t xml:space="preserve"> yüzde +11,3 ile çift haneli bir büyüme ortaya koydu (ikinci çeyrek: yüzde +</w:t>
      </w:r>
      <w:r w:rsidR="005C7DB8">
        <w:rPr>
          <w:rFonts w:cs="Segoe UI"/>
          <w:szCs w:val="22"/>
          <w:lang w:val="tr-TR"/>
        </w:rPr>
        <w:t>15,2</w:t>
      </w:r>
      <w:r>
        <w:rPr>
          <w:rFonts w:cs="Segoe UI"/>
          <w:szCs w:val="22"/>
          <w:lang w:val="tr-TR"/>
        </w:rPr>
        <w:t>). Satın alma ve elden çıkarmaların katkısı yüzde +0,</w:t>
      </w:r>
      <w:r w:rsidR="005C7DB8">
        <w:rPr>
          <w:rFonts w:cs="Segoe UI"/>
          <w:szCs w:val="22"/>
          <w:lang w:val="tr-TR"/>
        </w:rPr>
        <w:t>4 oranında idi (ikinci çeyrek: yüzde +0,1</w:t>
      </w:r>
      <w:r>
        <w:rPr>
          <w:rFonts w:cs="Segoe UI"/>
          <w:szCs w:val="22"/>
          <w:lang w:val="tr-TR"/>
        </w:rPr>
        <w:t xml:space="preserve">). </w:t>
      </w:r>
      <w:r w:rsidR="005C7DB8">
        <w:rPr>
          <w:rFonts w:cs="Segoe UI"/>
          <w:szCs w:val="22"/>
          <w:lang w:val="tr-TR"/>
        </w:rPr>
        <w:t xml:space="preserve">Kur etkileri ise satışlar üzerinde yüzde -7,0 ile negatif bir etki yaptı (ikinci çeyrek: yüzde -6,5). </w:t>
      </w:r>
    </w:p>
    <w:p w14:paraId="1E296B87" w14:textId="77777777" w:rsidR="00226640" w:rsidRPr="00271AC3" w:rsidRDefault="00226640" w:rsidP="00226640">
      <w:pPr>
        <w:rPr>
          <w:rFonts w:cs="Segoe UI"/>
          <w:szCs w:val="22"/>
        </w:rPr>
      </w:pPr>
    </w:p>
    <w:p w14:paraId="5517ED39" w14:textId="7C623A98" w:rsidR="005C7DB8" w:rsidRPr="005C7DB8" w:rsidRDefault="005C7DB8" w:rsidP="00226640">
      <w:pPr>
        <w:rPr>
          <w:rFonts w:cs="Segoe UI"/>
          <w:szCs w:val="22"/>
          <w:lang w:val="tr-TR"/>
        </w:rPr>
      </w:pPr>
      <w:r w:rsidRPr="00ED1EBD">
        <w:rPr>
          <w:rFonts w:cs="Segoe UI"/>
          <w:b/>
          <w:szCs w:val="22"/>
          <w:lang w:val="tr-TR"/>
        </w:rPr>
        <w:t xml:space="preserve">Gelişmekte olan </w:t>
      </w:r>
      <w:r w:rsidR="00F246C0" w:rsidRPr="00ED1EBD">
        <w:rPr>
          <w:rFonts w:cs="Segoe UI"/>
          <w:b/>
          <w:szCs w:val="22"/>
          <w:lang w:val="tr-TR"/>
        </w:rPr>
        <w:t>pazarlard</w:t>
      </w:r>
      <w:r w:rsidR="009429E6">
        <w:rPr>
          <w:rFonts w:cs="Segoe UI"/>
          <w:b/>
          <w:szCs w:val="22"/>
          <w:lang w:val="tr-TR"/>
        </w:rPr>
        <w:t xml:space="preserve">a </w:t>
      </w:r>
      <w:r w:rsidRPr="00ED1EBD">
        <w:rPr>
          <w:rFonts w:cs="Segoe UI"/>
          <w:szCs w:val="22"/>
          <w:lang w:val="tr-TR"/>
        </w:rPr>
        <w:t xml:space="preserve">yüzde +21,5 oranında organik </w:t>
      </w:r>
      <w:r w:rsidR="00990C53" w:rsidRPr="00ED1EBD">
        <w:rPr>
          <w:rFonts w:cs="Segoe UI"/>
          <w:szCs w:val="22"/>
          <w:lang w:val="tr-TR"/>
        </w:rPr>
        <w:t xml:space="preserve">bir </w:t>
      </w:r>
      <w:r w:rsidRPr="00ED1EBD">
        <w:rPr>
          <w:rFonts w:cs="Segoe UI"/>
          <w:szCs w:val="22"/>
          <w:lang w:val="tr-TR"/>
        </w:rPr>
        <w:t xml:space="preserve">satış büyümesi gözlendi (ikinci çeyrek: yüzde +24,7). </w:t>
      </w:r>
      <w:r w:rsidRPr="00ED1EBD">
        <w:rPr>
          <w:rFonts w:cs="Segoe UI"/>
          <w:b/>
          <w:szCs w:val="22"/>
          <w:lang w:val="tr-TR"/>
        </w:rPr>
        <w:t xml:space="preserve">Gelişmiş </w:t>
      </w:r>
      <w:r w:rsidR="00F246C0" w:rsidRPr="00ED1EBD">
        <w:rPr>
          <w:rFonts w:cs="Segoe UI"/>
          <w:b/>
          <w:szCs w:val="22"/>
          <w:lang w:val="tr-TR"/>
        </w:rPr>
        <w:t>pazarlarda</w:t>
      </w:r>
      <w:r w:rsidRPr="00ED1EBD">
        <w:rPr>
          <w:rFonts w:cs="Segoe UI"/>
          <w:szCs w:val="22"/>
          <w:lang w:val="tr-TR"/>
        </w:rPr>
        <w:t xml:space="preserve"> ise yüzde +4,5 oranında</w:t>
      </w:r>
      <w:r>
        <w:rPr>
          <w:rFonts w:cs="Segoe UI"/>
          <w:szCs w:val="22"/>
          <w:lang w:val="tr-TR"/>
        </w:rPr>
        <w:t xml:space="preserve"> artışla oldukça güçlü bir organik satış gelişimi ortaya koydu (ikinci çeyrek: yüzde +8,8).</w:t>
      </w:r>
    </w:p>
    <w:p w14:paraId="74D78BFB" w14:textId="77777777" w:rsidR="00226640" w:rsidRPr="00271AC3" w:rsidRDefault="00226640" w:rsidP="00226640">
      <w:pPr>
        <w:rPr>
          <w:rFonts w:cs="Segoe UI"/>
          <w:szCs w:val="22"/>
        </w:rPr>
      </w:pPr>
    </w:p>
    <w:p w14:paraId="7391C674" w14:textId="5BEB1E2E" w:rsidR="00990C53" w:rsidRPr="00990C53" w:rsidRDefault="00990C53" w:rsidP="00FC27C8">
      <w:pPr>
        <w:rPr>
          <w:rFonts w:cs="Segoe UI"/>
          <w:szCs w:val="22"/>
          <w:lang w:val="tr-TR"/>
        </w:rPr>
      </w:pPr>
      <w:r w:rsidRPr="00990C53">
        <w:rPr>
          <w:rFonts w:cs="Segoe UI"/>
          <w:szCs w:val="22"/>
          <w:lang w:val="tr-TR"/>
        </w:rPr>
        <w:t xml:space="preserve">Yılın ilk yarısında </w:t>
      </w:r>
      <w:r w:rsidRPr="00B11DEE">
        <w:rPr>
          <w:rFonts w:cs="Segoe UI"/>
          <w:b/>
          <w:szCs w:val="22"/>
          <w:lang w:val="tr-TR"/>
        </w:rPr>
        <w:t>Batı Avrupa</w:t>
      </w:r>
      <w:r w:rsidRPr="00990C53">
        <w:rPr>
          <w:rFonts w:cs="Segoe UI"/>
          <w:szCs w:val="22"/>
          <w:lang w:val="tr-TR"/>
        </w:rPr>
        <w:t xml:space="preserve">’da </w:t>
      </w:r>
      <w:r w:rsidR="00B11DEE">
        <w:rPr>
          <w:rFonts w:cs="Segoe UI"/>
          <w:szCs w:val="22"/>
          <w:lang w:val="tr-TR"/>
        </w:rPr>
        <w:t xml:space="preserve">organik </w:t>
      </w:r>
      <w:r w:rsidRPr="00990C53">
        <w:rPr>
          <w:rFonts w:cs="Segoe UI"/>
          <w:szCs w:val="22"/>
          <w:lang w:val="tr-TR"/>
        </w:rPr>
        <w:t xml:space="preserve">satışlar yüzde +5,5 oranında </w:t>
      </w:r>
      <w:r>
        <w:rPr>
          <w:rFonts w:cs="Segoe UI"/>
          <w:szCs w:val="22"/>
          <w:lang w:val="tr-TR"/>
        </w:rPr>
        <w:t xml:space="preserve">bir gelişim gösterdi (ikinci çeyrek: yüzde +10,7). </w:t>
      </w:r>
      <w:r w:rsidR="00B11DEE" w:rsidRPr="00B11DEE">
        <w:rPr>
          <w:rFonts w:cs="Segoe UI"/>
          <w:b/>
          <w:szCs w:val="22"/>
          <w:lang w:val="tr-TR"/>
        </w:rPr>
        <w:t>Doğu Avrupa</w:t>
      </w:r>
      <w:r w:rsidR="00B11DEE">
        <w:rPr>
          <w:rFonts w:cs="Segoe UI"/>
          <w:szCs w:val="22"/>
          <w:lang w:val="tr-TR"/>
        </w:rPr>
        <w:t>’da yaşanan organik satış büyümesi ise yüzde +17,6 oranında idi (ikinci çeyrek: yüzde +</w:t>
      </w:r>
      <w:r w:rsidR="00B11DEE" w:rsidRPr="00ED1EBD">
        <w:rPr>
          <w:rFonts w:cs="Segoe UI"/>
          <w:szCs w:val="22"/>
          <w:lang w:val="tr-TR"/>
        </w:rPr>
        <w:t xml:space="preserve">24,1). </w:t>
      </w:r>
      <w:r w:rsidR="00B11DEE" w:rsidRPr="00ED1EBD">
        <w:rPr>
          <w:rFonts w:cs="Segoe UI"/>
          <w:b/>
          <w:szCs w:val="22"/>
          <w:lang w:val="tr-TR"/>
        </w:rPr>
        <w:t>Orta Doğu</w:t>
      </w:r>
      <w:r w:rsidR="00F246C0" w:rsidRPr="00ED1EBD">
        <w:rPr>
          <w:rFonts w:cs="Segoe UI"/>
          <w:b/>
          <w:szCs w:val="22"/>
          <w:lang w:val="tr-TR"/>
        </w:rPr>
        <w:t>/Afrika</w:t>
      </w:r>
      <w:r w:rsidR="00B11DEE" w:rsidRPr="00ED1EBD">
        <w:rPr>
          <w:rFonts w:cs="Segoe UI"/>
          <w:szCs w:val="22"/>
          <w:lang w:val="tr-TR"/>
        </w:rPr>
        <w:t xml:space="preserve"> bölgesinde</w:t>
      </w:r>
      <w:r w:rsidR="00B11DEE">
        <w:rPr>
          <w:rFonts w:cs="Segoe UI"/>
          <w:szCs w:val="22"/>
          <w:lang w:val="tr-TR"/>
        </w:rPr>
        <w:t xml:space="preserve"> ise satışlar organik olarak yüzde +26,4 oranında büyüdü (ikinci çeyrek: yüzde +31,7). </w:t>
      </w:r>
      <w:r w:rsidR="00B11DEE" w:rsidRPr="00B11DEE">
        <w:rPr>
          <w:rFonts w:cs="Segoe UI"/>
          <w:b/>
          <w:szCs w:val="22"/>
          <w:lang w:val="tr-TR"/>
        </w:rPr>
        <w:t>Kuzey Amerika</w:t>
      </w:r>
      <w:r w:rsidR="00B11DEE">
        <w:rPr>
          <w:rFonts w:cs="Segoe UI"/>
          <w:szCs w:val="22"/>
          <w:lang w:val="tr-TR"/>
        </w:rPr>
        <w:t xml:space="preserve">’da organik satışlar yüzde +3,0 oranında artış gösterdi (ikinci çeyrek: yüzde +6,3). </w:t>
      </w:r>
      <w:r w:rsidR="00B11DEE" w:rsidRPr="00B11DEE">
        <w:rPr>
          <w:rFonts w:cs="Segoe UI"/>
          <w:b/>
          <w:szCs w:val="22"/>
          <w:lang w:val="tr-TR"/>
        </w:rPr>
        <w:t>Latin Amerika</w:t>
      </w:r>
      <w:r w:rsidR="00B11DEE">
        <w:rPr>
          <w:rFonts w:cs="Segoe UI"/>
          <w:szCs w:val="22"/>
          <w:lang w:val="tr-TR"/>
        </w:rPr>
        <w:t xml:space="preserve">’da ise yüzde +21,0 oranında bir organik satış büyümesi kaydedildi (ikinci çeyrek: yüzde +34,2). </w:t>
      </w:r>
      <w:r w:rsidR="00B11DEE" w:rsidRPr="00B11DEE">
        <w:rPr>
          <w:rFonts w:cs="Segoe UI"/>
          <w:b/>
          <w:szCs w:val="22"/>
          <w:lang w:val="tr-TR"/>
        </w:rPr>
        <w:t xml:space="preserve">Asya-Pasifik </w:t>
      </w:r>
      <w:r w:rsidR="00B11DEE">
        <w:rPr>
          <w:rFonts w:cs="Segoe UI"/>
          <w:szCs w:val="22"/>
          <w:lang w:val="tr-TR"/>
        </w:rPr>
        <w:t>bölgesinde yaşanan organik satış artışı yüzde +20,8 oranında idi (ikinci çeyrek: yüzde +17,3).</w:t>
      </w:r>
    </w:p>
    <w:p w14:paraId="65933319" w14:textId="77777777" w:rsidR="00245660" w:rsidRDefault="00245660" w:rsidP="00226640">
      <w:pPr>
        <w:rPr>
          <w:rFonts w:cs="Segoe UI"/>
          <w:b/>
          <w:bCs/>
          <w:szCs w:val="22"/>
        </w:rPr>
      </w:pPr>
    </w:p>
    <w:p w14:paraId="0FB37A91" w14:textId="448A47D0" w:rsidR="00B11DEE" w:rsidRPr="00B11DEE" w:rsidRDefault="00B11DEE" w:rsidP="00226640">
      <w:pPr>
        <w:rPr>
          <w:rFonts w:cs="Segoe UI"/>
          <w:bCs/>
          <w:szCs w:val="22"/>
          <w:lang w:val="tr-TR"/>
        </w:rPr>
      </w:pPr>
      <w:r w:rsidRPr="00ED1EBD">
        <w:rPr>
          <w:rFonts w:cs="Segoe UI"/>
          <w:b/>
          <w:bCs/>
          <w:szCs w:val="22"/>
          <w:lang w:val="tr-TR"/>
        </w:rPr>
        <w:t xml:space="preserve">Düzeltilmiş faaliyet karı (düzeltilmiş </w:t>
      </w:r>
      <w:r w:rsidR="00F246C0" w:rsidRPr="00ED1EBD">
        <w:rPr>
          <w:rFonts w:cs="Segoe UI"/>
          <w:b/>
          <w:bCs/>
          <w:szCs w:val="22"/>
          <w:lang w:val="tr-TR"/>
        </w:rPr>
        <w:t>VFÖK</w:t>
      </w:r>
      <w:r w:rsidRPr="00ED1EBD">
        <w:rPr>
          <w:rFonts w:cs="Segoe UI"/>
          <w:b/>
          <w:bCs/>
          <w:szCs w:val="22"/>
          <w:lang w:val="tr-TR"/>
        </w:rPr>
        <w:t>)</w:t>
      </w:r>
      <w:r w:rsidRPr="00ED1EBD">
        <w:rPr>
          <w:rFonts w:cs="Segoe UI"/>
          <w:bCs/>
          <w:szCs w:val="22"/>
          <w:lang w:val="tr-TR"/>
        </w:rPr>
        <w:t>, geçen</w:t>
      </w:r>
      <w:r w:rsidRPr="00B11DEE">
        <w:rPr>
          <w:rFonts w:cs="Segoe UI"/>
          <w:bCs/>
          <w:szCs w:val="22"/>
          <w:lang w:val="tr-TR"/>
        </w:rPr>
        <w:t xml:space="preserve"> yılın ilk yarısında gözlenen 1,191 milyar Euro</w:t>
      </w:r>
      <w:r>
        <w:rPr>
          <w:rFonts w:cs="Segoe UI"/>
          <w:bCs/>
          <w:szCs w:val="22"/>
          <w:lang w:val="tr-TR"/>
        </w:rPr>
        <w:t>’ya kıyasla yüzde +20,1</w:t>
      </w:r>
      <w:r w:rsidRPr="00B11DEE">
        <w:rPr>
          <w:rFonts w:cs="Segoe UI"/>
          <w:bCs/>
          <w:szCs w:val="22"/>
          <w:lang w:val="tr-TR"/>
        </w:rPr>
        <w:t xml:space="preserve"> oranında a</w:t>
      </w:r>
      <w:r>
        <w:rPr>
          <w:rFonts w:cs="Segoe UI"/>
          <w:bCs/>
          <w:szCs w:val="22"/>
          <w:lang w:val="tr-TR"/>
        </w:rPr>
        <w:t xml:space="preserve">rtarak 1,430 milyar Euro </w:t>
      </w:r>
      <w:r w:rsidRPr="00B11DEE">
        <w:rPr>
          <w:rFonts w:cs="Segoe UI"/>
          <w:bCs/>
          <w:szCs w:val="22"/>
          <w:lang w:val="tr-TR"/>
        </w:rPr>
        <w:t>seviyesinde gerçekleşti.</w:t>
      </w:r>
    </w:p>
    <w:p w14:paraId="3D326EA4" w14:textId="77777777" w:rsidR="0071028A" w:rsidRPr="00271AC3" w:rsidRDefault="0071028A" w:rsidP="00226640">
      <w:pPr>
        <w:rPr>
          <w:rFonts w:cs="Segoe UI"/>
          <w:bCs/>
          <w:szCs w:val="22"/>
        </w:rPr>
      </w:pPr>
    </w:p>
    <w:p w14:paraId="59CDFFA0" w14:textId="4196BA55" w:rsidR="009250F6" w:rsidRPr="009250F6" w:rsidRDefault="009250F6" w:rsidP="001677AE">
      <w:pPr>
        <w:rPr>
          <w:rFonts w:cs="Segoe UI"/>
          <w:bCs/>
          <w:szCs w:val="22"/>
          <w:lang w:val="tr-TR"/>
        </w:rPr>
      </w:pPr>
      <w:r w:rsidRPr="009250F6">
        <w:rPr>
          <w:rFonts w:cs="Segoe UI"/>
          <w:b/>
          <w:bCs/>
          <w:szCs w:val="22"/>
          <w:lang w:val="tr-TR"/>
        </w:rPr>
        <w:t>Düzeltilmiş satış kazancı (</w:t>
      </w:r>
      <w:r w:rsidRPr="00ED1EBD">
        <w:rPr>
          <w:rFonts w:cs="Segoe UI"/>
          <w:b/>
          <w:bCs/>
          <w:szCs w:val="22"/>
          <w:lang w:val="tr-TR"/>
        </w:rPr>
        <w:t>düzeltilmiş</w:t>
      </w:r>
      <w:r w:rsidR="00ED1EBD">
        <w:rPr>
          <w:rFonts w:cs="Segoe UI"/>
          <w:b/>
          <w:bCs/>
          <w:szCs w:val="22"/>
          <w:lang w:val="tr-TR"/>
        </w:rPr>
        <w:t xml:space="preserve"> </w:t>
      </w:r>
      <w:r w:rsidR="00F246C0" w:rsidRPr="00ED1EBD">
        <w:rPr>
          <w:rFonts w:cs="Segoe UI"/>
          <w:b/>
          <w:bCs/>
          <w:szCs w:val="22"/>
          <w:lang w:val="tr-TR"/>
        </w:rPr>
        <w:t>VFÖK</w:t>
      </w:r>
      <w:r w:rsidRPr="00ED1EBD">
        <w:rPr>
          <w:rFonts w:cs="Segoe UI"/>
          <w:b/>
          <w:bCs/>
          <w:szCs w:val="22"/>
          <w:lang w:val="tr-TR"/>
        </w:rPr>
        <w:t>)</w:t>
      </w:r>
      <w:r>
        <w:rPr>
          <w:rFonts w:cs="Segoe UI"/>
          <w:bCs/>
          <w:szCs w:val="22"/>
          <w:lang w:val="tr-TR"/>
        </w:rPr>
        <w:t xml:space="preserve"> </w:t>
      </w:r>
      <w:r w:rsidRPr="00234371">
        <w:rPr>
          <w:rFonts w:cs="Segoe UI"/>
          <w:bCs/>
          <w:szCs w:val="22"/>
          <w:lang w:val="tr-TR"/>
        </w:rPr>
        <w:t>yüzde</w:t>
      </w:r>
      <w:r>
        <w:rPr>
          <w:rFonts w:cs="Segoe UI"/>
          <w:bCs/>
          <w:szCs w:val="22"/>
          <w:lang w:val="tr-TR"/>
        </w:rPr>
        <w:t xml:space="preserve"> 1,9 </w:t>
      </w:r>
      <w:r w:rsidR="00013CC0">
        <w:rPr>
          <w:rFonts w:cs="Segoe UI"/>
          <w:bCs/>
          <w:szCs w:val="22"/>
          <w:lang w:val="tr-TR"/>
        </w:rPr>
        <w:t xml:space="preserve">puan </w:t>
      </w:r>
      <w:r>
        <w:rPr>
          <w:rFonts w:cs="Segoe UI"/>
          <w:bCs/>
          <w:szCs w:val="22"/>
          <w:lang w:val="tr-TR"/>
        </w:rPr>
        <w:t xml:space="preserve">artış göstererek yüzde 12,6 seviyesinden yüzde 14,4 seviyesine çıktı. </w:t>
      </w:r>
    </w:p>
    <w:p w14:paraId="3F640380" w14:textId="77777777" w:rsidR="006F4119" w:rsidRPr="00271AC3" w:rsidRDefault="006F4119" w:rsidP="00226640">
      <w:pPr>
        <w:rPr>
          <w:rFonts w:cs="Segoe UI"/>
          <w:bCs/>
          <w:szCs w:val="22"/>
        </w:rPr>
      </w:pPr>
    </w:p>
    <w:p w14:paraId="4A315509" w14:textId="69C43EDD" w:rsidR="009250F6" w:rsidRPr="009250F6" w:rsidRDefault="009250F6" w:rsidP="00226640">
      <w:pPr>
        <w:rPr>
          <w:rFonts w:cs="Segoe UI"/>
          <w:bCs/>
          <w:szCs w:val="22"/>
          <w:lang w:val="tr-TR"/>
        </w:rPr>
      </w:pPr>
      <w:r w:rsidRPr="009250F6">
        <w:rPr>
          <w:rFonts w:cs="Segoe UI"/>
          <w:b/>
          <w:bCs/>
          <w:szCs w:val="22"/>
          <w:lang w:val="tr-TR"/>
        </w:rPr>
        <w:t>İmtiyazlı hisse senedi başına karlılık</w:t>
      </w:r>
      <w:r>
        <w:rPr>
          <w:rFonts w:cs="Segoe UI"/>
          <w:bCs/>
          <w:szCs w:val="22"/>
          <w:lang w:val="tr-TR"/>
        </w:rPr>
        <w:t>, 2020’nin ilk yarısındaki 1,96 Euro seviyesine kıyasla</w:t>
      </w:r>
      <w:r w:rsidRPr="009250F6">
        <w:rPr>
          <w:rFonts w:cs="Segoe UI"/>
          <w:bCs/>
          <w:szCs w:val="22"/>
          <w:lang w:val="tr-TR"/>
        </w:rPr>
        <w:t xml:space="preserve"> yüzde +22,4 oranında büyüyerek</w:t>
      </w:r>
      <w:r>
        <w:rPr>
          <w:rFonts w:cs="Segoe UI"/>
          <w:bCs/>
          <w:szCs w:val="22"/>
          <w:lang w:val="tr-TR"/>
        </w:rPr>
        <w:t xml:space="preserve"> 2,40 Euro seviyesinde gözlendi. </w:t>
      </w:r>
      <w:r w:rsidRPr="009250F6">
        <w:rPr>
          <w:rFonts w:cs="Segoe UI"/>
          <w:bCs/>
          <w:szCs w:val="22"/>
          <w:lang w:val="tr-TR"/>
        </w:rPr>
        <w:t>Sab</w:t>
      </w:r>
      <w:r>
        <w:rPr>
          <w:rFonts w:cs="Segoe UI"/>
          <w:bCs/>
          <w:szCs w:val="22"/>
          <w:lang w:val="tr-TR"/>
        </w:rPr>
        <w:t>it kur ile ise, yüzde +30,1 oranında bir artış</w:t>
      </w:r>
      <w:r w:rsidRPr="009250F6">
        <w:rPr>
          <w:rFonts w:cs="Segoe UI"/>
          <w:bCs/>
          <w:szCs w:val="22"/>
          <w:lang w:val="tr-TR"/>
        </w:rPr>
        <w:t xml:space="preserve"> ortaya koydu.</w:t>
      </w:r>
    </w:p>
    <w:p w14:paraId="2CB55C37" w14:textId="77777777" w:rsidR="00226640" w:rsidRPr="00271AC3" w:rsidRDefault="00226640" w:rsidP="00226640">
      <w:pPr>
        <w:rPr>
          <w:rFonts w:cs="Segoe UI"/>
          <w:szCs w:val="22"/>
        </w:rPr>
      </w:pPr>
    </w:p>
    <w:p w14:paraId="7FED5B13" w14:textId="7EB2E864" w:rsidR="009250F6" w:rsidRPr="009250F6" w:rsidRDefault="009250F6" w:rsidP="00226640">
      <w:pPr>
        <w:rPr>
          <w:rFonts w:cs="Segoe UI"/>
          <w:szCs w:val="22"/>
          <w:lang w:val="tr-TR"/>
        </w:rPr>
      </w:pPr>
      <w:r w:rsidRPr="009250F6">
        <w:rPr>
          <w:rFonts w:cs="Segoe UI"/>
          <w:b/>
          <w:szCs w:val="22"/>
          <w:lang w:val="tr-TR"/>
        </w:rPr>
        <w:t>Net işletme sermayesi</w:t>
      </w:r>
      <w:r>
        <w:rPr>
          <w:rFonts w:cs="Segoe UI"/>
          <w:szCs w:val="22"/>
          <w:lang w:val="tr-TR"/>
        </w:rPr>
        <w:t xml:space="preserve"> gelişme gösterdi. </w:t>
      </w:r>
      <w:r w:rsidRPr="009250F6">
        <w:rPr>
          <w:rFonts w:cs="Segoe UI"/>
          <w:szCs w:val="22"/>
          <w:lang w:val="tr-TR"/>
        </w:rPr>
        <w:t xml:space="preserve"> Satış yüzdesi olarak </w:t>
      </w:r>
      <w:r>
        <w:rPr>
          <w:rFonts w:cs="Segoe UI"/>
          <w:szCs w:val="22"/>
          <w:lang w:val="tr-TR"/>
        </w:rPr>
        <w:t>yüzde 3,6</w:t>
      </w:r>
      <w:r w:rsidRPr="009250F6">
        <w:rPr>
          <w:rFonts w:cs="Segoe UI"/>
          <w:szCs w:val="22"/>
          <w:lang w:val="tr-TR"/>
        </w:rPr>
        <w:t xml:space="preserve"> seviyesinde gerçekleşirken, geçen yılın aynı dönemindeki seviyesine</w:t>
      </w:r>
      <w:r>
        <w:rPr>
          <w:rFonts w:cs="Segoe UI"/>
          <w:szCs w:val="22"/>
          <w:lang w:val="tr-TR"/>
        </w:rPr>
        <w:t xml:space="preserve"> (yüzde 4,4) </w:t>
      </w:r>
      <w:r w:rsidRPr="009250F6">
        <w:rPr>
          <w:rFonts w:cs="Segoe UI"/>
          <w:szCs w:val="22"/>
          <w:lang w:val="tr-TR"/>
        </w:rPr>
        <w:t xml:space="preserve">kıyasla </w:t>
      </w:r>
      <w:r>
        <w:rPr>
          <w:rFonts w:cs="Segoe UI"/>
          <w:szCs w:val="22"/>
          <w:lang w:val="tr-TR"/>
        </w:rPr>
        <w:t>80 baz puan azaldı.</w:t>
      </w:r>
    </w:p>
    <w:p w14:paraId="360F86C8" w14:textId="77777777" w:rsidR="00226640" w:rsidRPr="00271AC3" w:rsidRDefault="00226640" w:rsidP="00226640">
      <w:pPr>
        <w:rPr>
          <w:rFonts w:cs="Segoe UI"/>
          <w:szCs w:val="22"/>
        </w:rPr>
      </w:pPr>
    </w:p>
    <w:p w14:paraId="0A2E4D13" w14:textId="7CED4413" w:rsidR="00D77BD6" w:rsidRPr="00D77BD6" w:rsidRDefault="00D77BD6" w:rsidP="0071028A">
      <w:pPr>
        <w:autoSpaceDE w:val="0"/>
        <w:autoSpaceDN w:val="0"/>
        <w:adjustRightInd w:val="0"/>
        <w:rPr>
          <w:rFonts w:cs="Segoe UI"/>
          <w:szCs w:val="22"/>
          <w:lang w:val="tr-TR"/>
        </w:rPr>
      </w:pPr>
      <w:r>
        <w:rPr>
          <w:rFonts w:cs="Segoe UI"/>
          <w:szCs w:val="22"/>
          <w:lang w:val="tr-TR"/>
        </w:rPr>
        <w:t>471 milyon Euro değerindeki</w:t>
      </w:r>
      <w:r w:rsidRPr="00D77BD6">
        <w:rPr>
          <w:rFonts w:cs="Segoe UI"/>
          <w:szCs w:val="22"/>
          <w:lang w:val="tr-TR"/>
        </w:rPr>
        <w:t xml:space="preserve"> </w:t>
      </w:r>
      <w:r w:rsidRPr="00D77BD6">
        <w:rPr>
          <w:rFonts w:cs="Segoe UI"/>
          <w:b/>
          <w:szCs w:val="22"/>
          <w:lang w:val="tr-TR"/>
        </w:rPr>
        <w:t>serbest nakit akışı</w:t>
      </w:r>
      <w:r w:rsidRPr="00D77BD6">
        <w:rPr>
          <w:rFonts w:cs="Segoe UI"/>
          <w:szCs w:val="22"/>
          <w:lang w:val="tr-TR"/>
        </w:rPr>
        <w:t xml:space="preserve">, </w:t>
      </w:r>
      <w:r>
        <w:rPr>
          <w:rFonts w:cs="Segoe UI"/>
          <w:szCs w:val="22"/>
          <w:lang w:val="tr-TR"/>
        </w:rPr>
        <w:t xml:space="preserve">özellikle işletme faaliyetlerinden gelen nakit akışının azalmasıyla, </w:t>
      </w:r>
      <w:r w:rsidRPr="00D77BD6">
        <w:rPr>
          <w:rFonts w:cs="Segoe UI"/>
          <w:szCs w:val="22"/>
          <w:lang w:val="tr-TR"/>
        </w:rPr>
        <w:t>2020’nin ilk yarısında gözlenen seviyenin</w:t>
      </w:r>
      <w:r>
        <w:rPr>
          <w:rFonts w:cs="Segoe UI"/>
          <w:szCs w:val="22"/>
          <w:lang w:val="tr-TR"/>
        </w:rPr>
        <w:t xml:space="preserve"> (940 milyon Euro) altında kaldı. Daha yüksek bir faaliyet karına karşın bu azalma, kısmen satış hacimlerindeki kayda değer büyüme sebebiyle net işletme sermayesinde 2020 mali yılının sonuna kıyasla gözlenen önemli artışın bir sonucu olarak gerçekleşti. </w:t>
      </w:r>
    </w:p>
    <w:p w14:paraId="152A4CD7" w14:textId="77777777" w:rsidR="0071028A" w:rsidRPr="0071028A" w:rsidRDefault="0071028A" w:rsidP="0071028A">
      <w:pPr>
        <w:autoSpaceDE w:val="0"/>
        <w:autoSpaceDN w:val="0"/>
        <w:adjustRightInd w:val="0"/>
        <w:rPr>
          <w:rFonts w:cs="Segoe UI"/>
          <w:szCs w:val="22"/>
        </w:rPr>
      </w:pPr>
    </w:p>
    <w:p w14:paraId="7D5C144D" w14:textId="783064B8" w:rsidR="00D77BD6" w:rsidRPr="00D77BD6" w:rsidRDefault="00D77BD6" w:rsidP="0071028A">
      <w:pPr>
        <w:autoSpaceDE w:val="0"/>
        <w:autoSpaceDN w:val="0"/>
        <w:adjustRightInd w:val="0"/>
        <w:rPr>
          <w:rFonts w:cs="Segoe UI"/>
          <w:szCs w:val="22"/>
          <w:lang w:val="tr-TR"/>
        </w:rPr>
      </w:pPr>
      <w:r>
        <w:rPr>
          <w:rFonts w:cs="Segoe UI"/>
          <w:szCs w:val="22"/>
          <w:lang w:val="tr-TR"/>
        </w:rPr>
        <w:t>30 Haziran 2021</w:t>
      </w:r>
      <w:r w:rsidRPr="00D77BD6">
        <w:rPr>
          <w:rFonts w:cs="Segoe UI"/>
          <w:szCs w:val="22"/>
          <w:lang w:val="tr-TR"/>
        </w:rPr>
        <w:t xml:space="preserve"> itibariyle Henkel’in </w:t>
      </w:r>
      <w:r w:rsidRPr="00D77BD6">
        <w:rPr>
          <w:rFonts w:cs="Segoe UI"/>
          <w:b/>
          <w:szCs w:val="22"/>
          <w:lang w:val="tr-TR"/>
        </w:rPr>
        <w:t>net mali durumu</w:t>
      </w:r>
      <w:r w:rsidRPr="00D77BD6">
        <w:rPr>
          <w:rFonts w:cs="Segoe UI"/>
          <w:szCs w:val="22"/>
          <w:lang w:val="tr-TR"/>
        </w:rPr>
        <w:t xml:space="preserve">, </w:t>
      </w:r>
      <w:r>
        <w:rPr>
          <w:rFonts w:cs="Segoe UI"/>
          <w:szCs w:val="22"/>
          <w:lang w:val="tr-TR"/>
        </w:rPr>
        <w:t>-1,035</w:t>
      </w:r>
      <w:r w:rsidRPr="00D77BD6">
        <w:rPr>
          <w:rFonts w:cs="Segoe UI"/>
          <w:szCs w:val="22"/>
          <w:lang w:val="tr-TR"/>
        </w:rPr>
        <w:t xml:space="preserve"> milyar Euro ol</w:t>
      </w:r>
      <w:r>
        <w:rPr>
          <w:rFonts w:cs="Segoe UI"/>
          <w:szCs w:val="22"/>
          <w:lang w:val="tr-TR"/>
        </w:rPr>
        <w:t>arak gerçekleşti (31 Aralık 2020: -888 milyon</w:t>
      </w:r>
      <w:r w:rsidRPr="00D77BD6">
        <w:rPr>
          <w:rFonts w:cs="Segoe UI"/>
          <w:szCs w:val="22"/>
          <w:lang w:val="tr-TR"/>
        </w:rPr>
        <w:t xml:space="preserve"> Euro).</w:t>
      </w:r>
    </w:p>
    <w:p w14:paraId="5D3E508C" w14:textId="77777777" w:rsidR="00FA1A9C" w:rsidRPr="00055487" w:rsidRDefault="00FA1A9C" w:rsidP="0071028A">
      <w:pPr>
        <w:autoSpaceDE w:val="0"/>
        <w:autoSpaceDN w:val="0"/>
        <w:adjustRightInd w:val="0"/>
        <w:rPr>
          <w:rFonts w:cs="Segoe UI"/>
          <w:szCs w:val="22"/>
        </w:rPr>
      </w:pPr>
    </w:p>
    <w:p w14:paraId="0F3F07E9" w14:textId="093A1168" w:rsidR="00DC7BF1" w:rsidRPr="00DC7BF1" w:rsidRDefault="00DC7BF1" w:rsidP="00DC7BF1">
      <w:pPr>
        <w:rPr>
          <w:b/>
          <w:lang w:val="tr-TR"/>
        </w:rPr>
      </w:pPr>
      <w:r w:rsidRPr="00DC7BF1">
        <w:rPr>
          <w:b/>
          <w:lang w:val="tr-TR"/>
        </w:rPr>
        <w:t>2021’in İlk Yarısında İş Birimi Performansı</w:t>
      </w:r>
    </w:p>
    <w:p w14:paraId="13BA6F84" w14:textId="5C4052A4" w:rsidR="00DC7BF1" w:rsidRPr="00DC7BF1" w:rsidRDefault="00DC7BF1" w:rsidP="00D00F4A">
      <w:pPr>
        <w:rPr>
          <w:rFonts w:cs="Segoe UI"/>
          <w:szCs w:val="22"/>
          <w:lang w:val="tr-TR"/>
        </w:rPr>
      </w:pPr>
      <w:r>
        <w:rPr>
          <w:rFonts w:cs="Segoe UI"/>
          <w:szCs w:val="22"/>
          <w:lang w:val="tr-TR"/>
        </w:rPr>
        <w:t>2021’</w:t>
      </w:r>
      <w:r w:rsidRPr="00DC7BF1">
        <w:rPr>
          <w:rFonts w:cs="Segoe UI"/>
          <w:szCs w:val="22"/>
          <w:lang w:val="tr-TR"/>
        </w:rPr>
        <w:t xml:space="preserve">in ilk yarısında </w:t>
      </w:r>
      <w:r w:rsidRPr="00DC7BF1">
        <w:rPr>
          <w:rFonts w:cs="Segoe UI"/>
          <w:b/>
          <w:szCs w:val="22"/>
          <w:lang w:val="tr-TR"/>
        </w:rPr>
        <w:t>Yapıştırıcı Teknolojileri</w:t>
      </w:r>
      <w:r w:rsidRPr="00DC7BF1">
        <w:rPr>
          <w:rFonts w:cs="Segoe UI"/>
          <w:szCs w:val="22"/>
          <w:lang w:val="tr-TR"/>
        </w:rPr>
        <w:t xml:space="preserve"> İş Birimi’nde </w:t>
      </w:r>
      <w:r w:rsidRPr="00DC7BF1">
        <w:rPr>
          <w:rFonts w:cs="Segoe UI"/>
          <w:b/>
          <w:szCs w:val="22"/>
          <w:lang w:val="tr-TR"/>
        </w:rPr>
        <w:t>satışlar</w:t>
      </w:r>
      <w:r w:rsidRPr="00DC7BF1">
        <w:rPr>
          <w:rFonts w:cs="Segoe UI"/>
          <w:szCs w:val="22"/>
          <w:lang w:val="tr-TR"/>
        </w:rPr>
        <w:t xml:space="preserve"> nominal olarak geçen yılın aynı dönemindek</w:t>
      </w:r>
      <w:r>
        <w:rPr>
          <w:rFonts w:cs="Segoe UI"/>
          <w:szCs w:val="22"/>
          <w:lang w:val="tr-TR"/>
        </w:rPr>
        <w:t>i 4,15</w:t>
      </w:r>
      <w:r w:rsidRPr="007379B4">
        <w:rPr>
          <w:rFonts w:cs="Segoe UI"/>
          <w:szCs w:val="22"/>
          <w:lang w:val="tr-TR"/>
        </w:rPr>
        <w:t>3</w:t>
      </w:r>
      <w:r>
        <w:rPr>
          <w:rFonts w:cs="Segoe UI"/>
          <w:szCs w:val="22"/>
          <w:lang w:val="tr-TR"/>
        </w:rPr>
        <w:t xml:space="preserve"> milyar Euro seviyesine kıyasla yüzde +14,4 oranında artış göstererek 4,75</w:t>
      </w:r>
      <w:r w:rsidRPr="007379B4">
        <w:rPr>
          <w:rFonts w:cs="Segoe UI"/>
          <w:szCs w:val="22"/>
          <w:lang w:val="tr-TR"/>
        </w:rPr>
        <w:t>2</w:t>
      </w:r>
      <w:r w:rsidRPr="00DC7BF1">
        <w:rPr>
          <w:rFonts w:cs="Segoe UI"/>
          <w:szCs w:val="22"/>
          <w:lang w:val="tr-TR"/>
        </w:rPr>
        <w:t xml:space="preserve"> milyar Euro seviyesinde gerçe</w:t>
      </w:r>
      <w:r>
        <w:rPr>
          <w:rFonts w:cs="Segoe UI"/>
          <w:szCs w:val="22"/>
          <w:lang w:val="tr-TR"/>
        </w:rPr>
        <w:t>kleşti (ikinci çeyrek: 2,394 milyar Euro, yüzde +23,1</w:t>
      </w:r>
      <w:r w:rsidRPr="00DC7BF1">
        <w:rPr>
          <w:rFonts w:cs="Segoe UI"/>
          <w:szCs w:val="22"/>
          <w:lang w:val="tr-TR"/>
        </w:rPr>
        <w:t>).</w:t>
      </w:r>
      <w:r w:rsidRPr="00DC7BF1">
        <w:t xml:space="preserve"> </w:t>
      </w:r>
      <w:r w:rsidRPr="00DC7BF1">
        <w:rPr>
          <w:rFonts w:cs="Segoe UI"/>
          <w:b/>
          <w:szCs w:val="22"/>
          <w:lang w:val="tr-TR"/>
        </w:rPr>
        <w:t>Organik</w:t>
      </w:r>
      <w:r w:rsidRPr="00DC7BF1">
        <w:rPr>
          <w:rFonts w:cs="Segoe UI"/>
          <w:szCs w:val="22"/>
          <w:lang w:val="tr-TR"/>
        </w:rPr>
        <w:t xml:space="preserve"> </w:t>
      </w:r>
      <w:r>
        <w:rPr>
          <w:rFonts w:cs="Segoe UI"/>
          <w:szCs w:val="22"/>
          <w:lang w:val="tr-TR"/>
        </w:rPr>
        <w:t>olarak ise, satışlardaki artış yüzde +20,2 oranında idi (ikinci çeyrek: y</w:t>
      </w:r>
      <w:r w:rsidRPr="00DC7BF1">
        <w:rPr>
          <w:rFonts w:cs="Segoe UI"/>
          <w:szCs w:val="22"/>
          <w:lang w:val="tr-TR"/>
        </w:rPr>
        <w:t>üzde</w:t>
      </w:r>
      <w:r>
        <w:rPr>
          <w:rFonts w:cs="Segoe UI"/>
          <w:szCs w:val="22"/>
          <w:lang w:val="tr-TR"/>
        </w:rPr>
        <w:t xml:space="preserve"> +28,5.) Yılın ilk yarısındaki bu ilerleme önemli ölçüde, global ekonominin tüm bölge ve iş alanlarında etkisini gösteren ve devam etmekte olan toparlanması sayesinde ortaya çıktı. 2021’in ilk yarısında </w:t>
      </w:r>
      <w:r w:rsidRPr="00DC7BF1">
        <w:rPr>
          <w:rFonts w:cs="Segoe UI"/>
          <w:b/>
          <w:szCs w:val="22"/>
          <w:lang w:val="tr-TR"/>
        </w:rPr>
        <w:t>düzeltilmiş faaliyet karı</w:t>
      </w:r>
      <w:r>
        <w:rPr>
          <w:rFonts w:cs="Segoe UI"/>
          <w:szCs w:val="22"/>
          <w:lang w:val="tr-TR"/>
        </w:rPr>
        <w:t xml:space="preserve"> yüzde +50,9 oranında bir artış sergileyerek 820 milyon Euro seviyesinde gözlendi. </w:t>
      </w:r>
      <w:r w:rsidRPr="00DC7BF1">
        <w:rPr>
          <w:rFonts w:cs="Segoe UI"/>
          <w:b/>
          <w:szCs w:val="22"/>
          <w:lang w:val="tr-TR"/>
        </w:rPr>
        <w:t>Düzeltilmiş satış kazancı</w:t>
      </w:r>
      <w:r>
        <w:rPr>
          <w:rFonts w:cs="Segoe UI"/>
          <w:szCs w:val="22"/>
          <w:lang w:val="tr-TR"/>
        </w:rPr>
        <w:t xml:space="preserve"> 2020’nin ilk yarısındaki seviyesinin yüzde 4,2 oranında üzerine çıkarak</w:t>
      </w:r>
      <w:r w:rsidRPr="00DC7BF1">
        <w:t xml:space="preserve"> </w:t>
      </w:r>
      <w:r>
        <w:rPr>
          <w:rFonts w:cs="Segoe UI"/>
          <w:szCs w:val="22"/>
          <w:lang w:val="tr-TR"/>
        </w:rPr>
        <w:t xml:space="preserve">yüzde 17,3 seviyesinde kaydedildi. </w:t>
      </w:r>
    </w:p>
    <w:p w14:paraId="5EA5D3D9" w14:textId="6D21403E" w:rsidR="009C52FC" w:rsidRDefault="009C52FC" w:rsidP="009C52FC">
      <w:pPr>
        <w:rPr>
          <w:rFonts w:cs="Segoe UI"/>
          <w:szCs w:val="22"/>
        </w:rPr>
      </w:pPr>
    </w:p>
    <w:p w14:paraId="2979AC29" w14:textId="7D6DDB06" w:rsidR="00131D85" w:rsidRPr="00131D85" w:rsidRDefault="00131D85" w:rsidP="009C52FC">
      <w:pPr>
        <w:rPr>
          <w:rFonts w:cs="Segoe UI"/>
          <w:color w:val="000000"/>
          <w:shd w:val="clear" w:color="auto" w:fill="FFFFFF"/>
          <w:lang w:val="tr-TR"/>
        </w:rPr>
      </w:pPr>
      <w:r w:rsidRPr="00ED1EBD">
        <w:rPr>
          <w:rFonts w:cs="Segoe UI"/>
          <w:b/>
          <w:szCs w:val="22"/>
          <w:lang w:val="tr-TR"/>
        </w:rPr>
        <w:t>Beauty Care</w:t>
      </w:r>
      <w:r w:rsidRPr="00ED1EBD">
        <w:rPr>
          <w:rFonts w:cs="Segoe UI"/>
          <w:szCs w:val="22"/>
          <w:lang w:val="tr-TR"/>
        </w:rPr>
        <w:t xml:space="preserve"> İş Birimi’nde 2021’in ilk</w:t>
      </w:r>
      <w:r w:rsidRPr="00131D85">
        <w:rPr>
          <w:rFonts w:cs="Segoe UI"/>
          <w:szCs w:val="22"/>
          <w:lang w:val="tr-TR"/>
        </w:rPr>
        <w:t xml:space="preserve"> yarısında </w:t>
      </w:r>
      <w:r w:rsidRPr="00131D85">
        <w:rPr>
          <w:rFonts w:cs="Segoe UI"/>
          <w:b/>
          <w:szCs w:val="22"/>
          <w:lang w:val="tr-TR"/>
        </w:rPr>
        <w:t>satışlar</w:t>
      </w:r>
      <w:r>
        <w:rPr>
          <w:rFonts w:cs="Segoe UI"/>
          <w:szCs w:val="22"/>
          <w:lang w:val="tr-TR"/>
        </w:rPr>
        <w:t xml:space="preserve"> yüzde +5,2 oranında organik bir gelişme gösterdi (ikinci çeyrek: yüzde +8,2). Nominal olarak ise satışlar yüzde +1,1 oranında artarak 1,83</w:t>
      </w:r>
      <w:r w:rsidRPr="007379B4">
        <w:rPr>
          <w:rFonts w:cs="Segoe UI"/>
          <w:szCs w:val="22"/>
          <w:lang w:val="tr-TR"/>
        </w:rPr>
        <w:t>9</w:t>
      </w:r>
      <w:r>
        <w:rPr>
          <w:rFonts w:cs="Segoe UI"/>
          <w:szCs w:val="22"/>
          <w:lang w:val="tr-TR"/>
        </w:rPr>
        <w:t xml:space="preserve"> milyar Euro seviyesine ulaştı (ikinci çeyrek: 914 milyon Euro, yüzde +3,5). Bu satış büyümesi büyük ölçüde, geçen yılın ikinci çeyreğinde kuaför salonlarının salgın nedeniyle kapatılmasından olumsuz etkilenmiş olan Profesyonel iş biriminde yaşanan güçlü toparlanma sayesinde gerçekleşti. </w:t>
      </w:r>
      <w:r w:rsidRPr="00131D85">
        <w:rPr>
          <w:rFonts w:cs="Segoe UI"/>
          <w:b/>
          <w:szCs w:val="22"/>
          <w:lang w:val="tr-TR"/>
        </w:rPr>
        <w:t>Düzeltilmiş faaliyet karı</w:t>
      </w:r>
      <w:r>
        <w:rPr>
          <w:rFonts w:cs="Segoe UI"/>
          <w:szCs w:val="22"/>
          <w:lang w:val="tr-TR"/>
        </w:rPr>
        <w:t xml:space="preserve"> 2021’in ilk yarısında, geçen yılın aynı dönemindeki seviyesine kıyasla yüzde +6,8 oranında artarak 183 milyon Euro olarak kaydedildi. Yüzde 10,0 seviyesinde gerçekleşen </w:t>
      </w:r>
      <w:r w:rsidRPr="00131D85">
        <w:rPr>
          <w:rFonts w:cs="Segoe UI"/>
          <w:b/>
          <w:szCs w:val="22"/>
          <w:lang w:val="tr-TR"/>
        </w:rPr>
        <w:t>düzeltilmiş satış kazancı</w:t>
      </w:r>
      <w:r>
        <w:rPr>
          <w:rFonts w:cs="Segoe UI"/>
          <w:szCs w:val="22"/>
          <w:lang w:val="tr-TR"/>
        </w:rPr>
        <w:t xml:space="preserve"> da geçen yılın aynı dönemindeki seviyesinin üzerinde idi. </w:t>
      </w:r>
    </w:p>
    <w:p w14:paraId="1ABD23F2" w14:textId="77777777" w:rsidR="009C52FC" w:rsidRPr="00030202" w:rsidRDefault="009C52FC" w:rsidP="009C52FC">
      <w:pPr>
        <w:rPr>
          <w:rFonts w:cs="Segoe UI"/>
          <w:szCs w:val="22"/>
        </w:rPr>
      </w:pPr>
    </w:p>
    <w:p w14:paraId="30544A6E" w14:textId="264776CE" w:rsidR="001021CF" w:rsidRPr="001021CF" w:rsidRDefault="001021CF" w:rsidP="009C52FC">
      <w:pPr>
        <w:rPr>
          <w:rFonts w:cs="Segoe UI"/>
          <w:szCs w:val="22"/>
          <w:lang w:val="tr-TR"/>
        </w:rPr>
      </w:pPr>
      <w:r w:rsidRPr="001021CF">
        <w:rPr>
          <w:rFonts w:cs="Segoe UI"/>
          <w:b/>
          <w:szCs w:val="22"/>
          <w:lang w:val="tr-TR"/>
        </w:rPr>
        <w:t>Çamaşır ve Ev Bakım</w:t>
      </w:r>
      <w:r>
        <w:rPr>
          <w:rFonts w:cs="Segoe UI"/>
          <w:szCs w:val="22"/>
          <w:lang w:val="tr-TR"/>
        </w:rPr>
        <w:t xml:space="preserve"> İş Birimi ise, 2021</w:t>
      </w:r>
      <w:r w:rsidRPr="001021CF">
        <w:rPr>
          <w:rFonts w:cs="Segoe UI"/>
          <w:szCs w:val="22"/>
          <w:lang w:val="tr-TR"/>
        </w:rPr>
        <w:t xml:space="preserve">’nin ilk yarısında yüzde </w:t>
      </w:r>
      <w:r>
        <w:rPr>
          <w:rFonts w:cs="Segoe UI"/>
          <w:szCs w:val="22"/>
          <w:lang w:val="tr-TR"/>
        </w:rPr>
        <w:t>+3</w:t>
      </w:r>
      <w:r w:rsidRPr="001021CF">
        <w:rPr>
          <w:rFonts w:cs="Segoe UI"/>
          <w:szCs w:val="22"/>
          <w:lang w:val="tr-TR"/>
        </w:rPr>
        <w:t xml:space="preserve">,9 oranında </w:t>
      </w:r>
      <w:r w:rsidRPr="001021CF">
        <w:rPr>
          <w:rFonts w:cs="Segoe UI"/>
          <w:b/>
          <w:szCs w:val="22"/>
          <w:lang w:val="tr-TR"/>
        </w:rPr>
        <w:t>organik satış</w:t>
      </w:r>
      <w:r>
        <w:rPr>
          <w:rFonts w:cs="Segoe UI"/>
          <w:szCs w:val="22"/>
          <w:lang w:val="tr-TR"/>
        </w:rPr>
        <w:t xml:space="preserve"> büyümesi ortaya koydu (ikinci çeyrek: y</w:t>
      </w:r>
      <w:r w:rsidRPr="001021CF">
        <w:rPr>
          <w:rFonts w:cs="Segoe UI"/>
          <w:szCs w:val="22"/>
          <w:lang w:val="tr-TR"/>
        </w:rPr>
        <w:t xml:space="preserve">üzde </w:t>
      </w:r>
      <w:r>
        <w:rPr>
          <w:rFonts w:cs="Segoe UI"/>
          <w:szCs w:val="22"/>
          <w:lang w:val="tr-TR"/>
        </w:rPr>
        <w:t>+3,6</w:t>
      </w:r>
      <w:r w:rsidRPr="001021CF">
        <w:rPr>
          <w:rFonts w:cs="Segoe UI"/>
          <w:szCs w:val="22"/>
          <w:lang w:val="tr-TR"/>
        </w:rPr>
        <w:t>).</w:t>
      </w:r>
      <w:r>
        <w:rPr>
          <w:rFonts w:cs="Segoe UI"/>
          <w:szCs w:val="22"/>
          <w:lang w:val="tr-TR"/>
        </w:rPr>
        <w:t xml:space="preserve"> </w:t>
      </w:r>
      <w:r w:rsidRPr="001021CF">
        <w:rPr>
          <w:rFonts w:cs="Segoe UI"/>
          <w:szCs w:val="22"/>
          <w:lang w:val="tr-TR"/>
        </w:rPr>
        <w:t xml:space="preserve">Nominal olarak satışlar yüzde </w:t>
      </w:r>
      <w:r>
        <w:rPr>
          <w:rFonts w:cs="Segoe UI"/>
          <w:szCs w:val="22"/>
          <w:lang w:val="tr-TR"/>
        </w:rPr>
        <w:t>-5,3 oranında azalma</w:t>
      </w:r>
      <w:r w:rsidR="00B54EE5">
        <w:rPr>
          <w:rFonts w:cs="Segoe UI"/>
          <w:szCs w:val="22"/>
          <w:lang w:val="tr-TR"/>
        </w:rPr>
        <w:t xml:space="preserve"> göstererek 3,275</w:t>
      </w:r>
      <w:r w:rsidRPr="001021CF">
        <w:rPr>
          <w:rFonts w:cs="Segoe UI"/>
          <w:szCs w:val="22"/>
          <w:lang w:val="tr-TR"/>
        </w:rPr>
        <w:t xml:space="preserve"> milyar</w:t>
      </w:r>
      <w:r w:rsidR="00B54EE5">
        <w:rPr>
          <w:rFonts w:cs="Segoe UI"/>
          <w:szCs w:val="22"/>
          <w:lang w:val="tr-TR"/>
        </w:rPr>
        <w:t xml:space="preserve"> Euro seviyesinde gerçekleşti (ikinci çeyrek: 1,619</w:t>
      </w:r>
      <w:r w:rsidRPr="001021CF">
        <w:rPr>
          <w:rFonts w:cs="Segoe UI"/>
          <w:szCs w:val="22"/>
          <w:lang w:val="tr-TR"/>
        </w:rPr>
        <w:t xml:space="preserve"> milyar Euro, yüzde </w:t>
      </w:r>
      <w:r w:rsidR="00B54EE5">
        <w:rPr>
          <w:rFonts w:cs="Segoe UI"/>
          <w:szCs w:val="22"/>
          <w:lang w:val="tr-TR"/>
        </w:rPr>
        <w:t>-5,1</w:t>
      </w:r>
      <w:r w:rsidRPr="001021CF">
        <w:rPr>
          <w:rFonts w:cs="Segoe UI"/>
          <w:szCs w:val="22"/>
          <w:lang w:val="tr-TR"/>
        </w:rPr>
        <w:t>).</w:t>
      </w:r>
      <w:r w:rsidR="00B54EE5">
        <w:rPr>
          <w:rFonts w:cs="Segoe UI"/>
          <w:szCs w:val="22"/>
          <w:lang w:val="tr-TR"/>
        </w:rPr>
        <w:t xml:space="preserve"> 490 milyon Euro seviyesinde gerçekleşen </w:t>
      </w:r>
      <w:r w:rsidR="00B54EE5" w:rsidRPr="00B54EE5">
        <w:rPr>
          <w:rFonts w:cs="Segoe UI"/>
          <w:b/>
          <w:szCs w:val="22"/>
          <w:lang w:val="tr-TR"/>
        </w:rPr>
        <w:t>düzeltilmiş faaliyet karı</w:t>
      </w:r>
      <w:r w:rsidR="00B54EE5">
        <w:rPr>
          <w:rFonts w:cs="Segoe UI"/>
          <w:szCs w:val="22"/>
          <w:lang w:val="tr-TR"/>
        </w:rPr>
        <w:t xml:space="preserve">, büyük ölçüde güçlü kur dalgalanmalarının bir sonucu olarak, geçen yılın aynı dönemine kıyasla yüzde -7,7 oranında azalma gösterdi. Yüzde 15,0 seviyesinde gerçekleşen </w:t>
      </w:r>
      <w:r w:rsidR="00B54EE5" w:rsidRPr="00B54EE5">
        <w:rPr>
          <w:rFonts w:cs="Segoe UI"/>
          <w:b/>
          <w:szCs w:val="22"/>
          <w:lang w:val="tr-TR"/>
        </w:rPr>
        <w:t>düzeltilmiş satış kazancı</w:t>
      </w:r>
      <w:r w:rsidR="00B54EE5">
        <w:rPr>
          <w:rFonts w:cs="Segoe UI"/>
          <w:szCs w:val="22"/>
          <w:lang w:val="tr-TR"/>
        </w:rPr>
        <w:t>, özellikle yükselen hammadde maliyetleri ve negatif kur etkileri nedeniyle 2020’nin ilk yarısındaki seviyesinin hafif bir oranda altında kaldı.</w:t>
      </w:r>
    </w:p>
    <w:p w14:paraId="14A85B90" w14:textId="77777777" w:rsidR="00226640" w:rsidRPr="00CC328D" w:rsidRDefault="00226640" w:rsidP="00226640">
      <w:pPr>
        <w:rPr>
          <w:rFonts w:cs="Segoe UI"/>
          <w:szCs w:val="22"/>
        </w:rPr>
      </w:pPr>
    </w:p>
    <w:p w14:paraId="54B09E67" w14:textId="03EBA48A" w:rsidR="00EE5E79" w:rsidRPr="00EE5E79" w:rsidRDefault="00EE5E79" w:rsidP="00271AC3">
      <w:pPr>
        <w:spacing w:after="120"/>
        <w:rPr>
          <w:rFonts w:cs="Segoe UI"/>
          <w:b/>
          <w:szCs w:val="22"/>
          <w:lang w:val="tr-TR"/>
        </w:rPr>
      </w:pPr>
      <w:bookmarkStart w:id="1" w:name="_Hlk77942675"/>
      <w:r w:rsidRPr="00EE5E79">
        <w:rPr>
          <w:rFonts w:cs="Segoe UI"/>
          <w:b/>
          <w:szCs w:val="22"/>
          <w:lang w:val="tr-TR"/>
        </w:rPr>
        <w:t>Amaca Y</w:t>
      </w:r>
      <w:r>
        <w:rPr>
          <w:rFonts w:cs="Segoe UI"/>
          <w:b/>
          <w:szCs w:val="22"/>
          <w:lang w:val="tr-TR"/>
        </w:rPr>
        <w:t>önelik Büyüme Gündemi: İyi Bir İ</w:t>
      </w:r>
      <w:r w:rsidRPr="00EE5E79">
        <w:rPr>
          <w:rFonts w:cs="Segoe UI"/>
          <w:b/>
          <w:szCs w:val="22"/>
          <w:lang w:val="tr-TR"/>
        </w:rPr>
        <w:t>lerleme</w:t>
      </w:r>
    </w:p>
    <w:p w14:paraId="7DE56E3A" w14:textId="0213FA8F" w:rsidR="00EE5E79" w:rsidRPr="00EE5E79" w:rsidRDefault="00EE5E79" w:rsidP="00271AC3">
      <w:pPr>
        <w:autoSpaceDE w:val="0"/>
        <w:autoSpaceDN w:val="0"/>
        <w:adjustRightInd w:val="0"/>
        <w:rPr>
          <w:rFonts w:cs="Segoe UI"/>
          <w:szCs w:val="22"/>
          <w:lang w:val="tr-TR" w:eastAsia="de-DE"/>
        </w:rPr>
      </w:pPr>
      <w:r w:rsidRPr="00EE5E79">
        <w:rPr>
          <w:rFonts w:cs="Segoe UI"/>
          <w:szCs w:val="22"/>
          <w:lang w:val="tr-TR" w:eastAsia="de-DE"/>
        </w:rPr>
        <w:t>Carsten Knobel, sözlerine “2021’in ilk yarısında büyüme gündemimizi hayata geçirmek için istikrarlı bir şekilde çalıştık.” şeklinde devam etti. Henkel, aktif portföy yönetiminin yanı sıra</w:t>
      </w:r>
      <w:r>
        <w:rPr>
          <w:rFonts w:cs="Segoe UI"/>
          <w:szCs w:val="22"/>
          <w:lang w:val="tr-TR" w:eastAsia="de-DE"/>
        </w:rPr>
        <w:t>,</w:t>
      </w:r>
      <w:r w:rsidRPr="00EE5E79">
        <w:rPr>
          <w:rFonts w:cs="Segoe UI"/>
          <w:szCs w:val="22"/>
          <w:lang w:val="tr-TR" w:eastAsia="de-DE"/>
        </w:rPr>
        <w:t xml:space="preserve"> </w:t>
      </w:r>
      <w:r w:rsidRPr="00EE5E79">
        <w:rPr>
          <w:rFonts w:cs="Segoe UI"/>
          <w:szCs w:val="22"/>
          <w:lang w:val="tr-TR" w:eastAsia="de-DE"/>
        </w:rPr>
        <w:lastRenderedPageBreak/>
        <w:t>mevcut yıldaki büyüme gündeminin iki unsuruna odaklanıyor: ilk olarak Henkel inovasyonu, sürdürülebilirliği ve dijitalleşmeyi daha da güçlendirerek rekabet üstünlüğünü artırmayı hedefliyor. İkinci olarak ise, şirket kültürünün daha da geliştirilmesini amaçlıyor. Şirket, 2021’in ilk yarısında her alanda iyi bir ilerleme kaydetti.</w:t>
      </w:r>
    </w:p>
    <w:p w14:paraId="7753BEA5" w14:textId="77777777" w:rsidR="000372E0" w:rsidRDefault="000372E0" w:rsidP="00271AC3">
      <w:pPr>
        <w:autoSpaceDE w:val="0"/>
        <w:autoSpaceDN w:val="0"/>
        <w:adjustRightInd w:val="0"/>
        <w:rPr>
          <w:rFonts w:cs="Segoe UI"/>
          <w:szCs w:val="22"/>
          <w:lang w:eastAsia="de-DE"/>
        </w:rPr>
      </w:pPr>
    </w:p>
    <w:p w14:paraId="342CC28E" w14:textId="378505BF" w:rsidR="0039092E" w:rsidRPr="0039092E" w:rsidRDefault="0039092E" w:rsidP="008C7671">
      <w:pPr>
        <w:autoSpaceDE w:val="0"/>
        <w:autoSpaceDN w:val="0"/>
        <w:adjustRightInd w:val="0"/>
        <w:rPr>
          <w:rFonts w:cs="Segoe UI"/>
          <w:color w:val="000000"/>
          <w:shd w:val="clear" w:color="auto" w:fill="FFFFFF"/>
          <w:lang w:val="tr-TR"/>
        </w:rPr>
      </w:pPr>
      <w:r>
        <w:rPr>
          <w:rFonts w:cs="Segoe UI"/>
          <w:color w:val="000000"/>
          <w:shd w:val="clear" w:color="auto" w:fill="FFFFFF"/>
          <w:lang w:val="tr-TR"/>
        </w:rPr>
        <w:t>Henkel, aktif portföy yönetiminin</w:t>
      </w:r>
      <w:r w:rsidRPr="007F7DE3">
        <w:rPr>
          <w:rFonts w:cs="Segoe UI"/>
          <w:color w:val="000000"/>
          <w:shd w:val="clear" w:color="auto" w:fill="FFFFFF"/>
          <w:lang w:val="tr-TR"/>
        </w:rPr>
        <w:t xml:space="preserve"> bir </w:t>
      </w:r>
      <w:r>
        <w:rPr>
          <w:rFonts w:cs="Segoe UI"/>
          <w:color w:val="000000"/>
          <w:shd w:val="clear" w:color="auto" w:fill="FFFFFF"/>
          <w:lang w:val="tr-TR"/>
        </w:rPr>
        <w:t xml:space="preserve">parçası olarak, toplam satışları </w:t>
      </w:r>
      <w:r w:rsidRPr="00820D43">
        <w:rPr>
          <w:rFonts w:cs="Segoe UI"/>
          <w:color w:val="000000"/>
          <w:shd w:val="clear" w:color="auto" w:fill="FFFFFF"/>
          <w:lang w:val="tr-TR"/>
        </w:rPr>
        <w:t>bir milyar Euro’yu</w:t>
      </w:r>
      <w:r>
        <w:rPr>
          <w:rFonts w:cs="Segoe UI"/>
          <w:color w:val="000000"/>
          <w:shd w:val="clear" w:color="auto" w:fill="FFFFFF"/>
          <w:lang w:val="tr-TR"/>
        </w:rPr>
        <w:t xml:space="preserve"> aşan</w:t>
      </w:r>
      <w:r w:rsidRPr="00820D43">
        <w:rPr>
          <w:rFonts w:cs="Segoe UI"/>
          <w:color w:val="000000"/>
          <w:shd w:val="clear" w:color="auto" w:fill="FFFFFF"/>
          <w:lang w:val="tr-TR"/>
        </w:rPr>
        <w:t xml:space="preserve"> ve yaklaşık yüzde 50 oranında bir kısmı 2021 sonu itibariyle elden çıkarılacak ya da üretimi durdurulacak olan marka ve kategorileri belirledi.</w:t>
      </w:r>
      <w:r w:rsidRPr="007F7DE3">
        <w:rPr>
          <w:rFonts w:cs="Segoe UI"/>
          <w:color w:val="000000"/>
          <w:shd w:val="clear" w:color="auto" w:fill="FFFFFF"/>
          <w:lang w:val="tr-TR"/>
        </w:rPr>
        <w:t xml:space="preserve"> </w:t>
      </w:r>
      <w:r>
        <w:rPr>
          <w:rFonts w:cs="Segoe UI"/>
          <w:color w:val="000000"/>
          <w:shd w:val="clear" w:color="auto" w:fill="FFFFFF"/>
          <w:lang w:val="tr-TR"/>
        </w:rPr>
        <w:t xml:space="preserve">Diğer </w:t>
      </w:r>
      <w:r w:rsidRPr="007F7DE3">
        <w:rPr>
          <w:rFonts w:cs="Segoe UI"/>
          <w:color w:val="000000"/>
          <w:shd w:val="clear" w:color="auto" w:fill="FFFFFF"/>
          <w:lang w:val="tr-TR"/>
        </w:rPr>
        <w:t xml:space="preserve">markaların ve iş birimlerinin ise sürdürülebilir bir </w:t>
      </w:r>
      <w:r>
        <w:rPr>
          <w:rFonts w:cs="Segoe UI"/>
          <w:color w:val="000000"/>
          <w:shd w:val="clear" w:color="auto" w:fill="FFFFFF"/>
          <w:lang w:val="tr-TR"/>
        </w:rPr>
        <w:t xml:space="preserve">performans </w:t>
      </w:r>
      <w:r w:rsidRPr="007F7DE3">
        <w:rPr>
          <w:rFonts w:cs="Segoe UI"/>
          <w:color w:val="000000"/>
          <w:shd w:val="clear" w:color="auto" w:fill="FFFFFF"/>
          <w:lang w:val="tr-TR"/>
        </w:rPr>
        <w:t>g</w:t>
      </w:r>
      <w:r>
        <w:rPr>
          <w:rFonts w:cs="Segoe UI"/>
          <w:color w:val="000000"/>
          <w:shd w:val="clear" w:color="auto" w:fill="FFFFFF"/>
          <w:lang w:val="tr-TR"/>
        </w:rPr>
        <w:t>elişimi göstermesi bekleniyor</w:t>
      </w:r>
      <w:r w:rsidRPr="007F7DE3">
        <w:rPr>
          <w:rFonts w:cs="Segoe UI"/>
          <w:color w:val="000000"/>
          <w:shd w:val="clear" w:color="auto" w:fill="FFFFFF"/>
          <w:lang w:val="tr-TR"/>
        </w:rPr>
        <w:t xml:space="preserve">. </w:t>
      </w:r>
      <w:r>
        <w:rPr>
          <w:rFonts w:cs="Segoe UI"/>
          <w:color w:val="000000"/>
          <w:shd w:val="clear" w:color="auto" w:fill="FFFFFF"/>
          <w:lang w:val="tr-TR"/>
        </w:rPr>
        <w:t>Şu ana kadar, b</w:t>
      </w:r>
      <w:r w:rsidRPr="007F7DE3">
        <w:rPr>
          <w:rFonts w:cs="Segoe UI"/>
          <w:color w:val="000000"/>
          <w:shd w:val="clear" w:color="auto" w:fill="FFFFFF"/>
          <w:lang w:val="tr-TR"/>
        </w:rPr>
        <w:t>u markalar</w:t>
      </w:r>
      <w:r>
        <w:rPr>
          <w:rFonts w:cs="Segoe UI"/>
          <w:color w:val="000000"/>
          <w:shd w:val="clear" w:color="auto" w:fill="FFFFFF"/>
          <w:lang w:val="tr-TR"/>
        </w:rPr>
        <w:t>ın</w:t>
      </w:r>
      <w:r w:rsidRPr="007F7DE3">
        <w:rPr>
          <w:rFonts w:cs="Segoe UI"/>
          <w:color w:val="000000"/>
          <w:shd w:val="clear" w:color="auto" w:fill="FFFFFF"/>
          <w:lang w:val="tr-TR"/>
        </w:rPr>
        <w:t xml:space="preserve"> ve iş birimlerinin gelir tabanının yüzde 60’ını oluşturan k</w:t>
      </w:r>
      <w:r>
        <w:rPr>
          <w:rFonts w:cs="Segoe UI"/>
          <w:color w:val="000000"/>
          <w:shd w:val="clear" w:color="auto" w:fill="FFFFFF"/>
          <w:lang w:val="tr-TR"/>
        </w:rPr>
        <w:t>ısım ilerleme sağlayan bir</w:t>
      </w:r>
      <w:r w:rsidRPr="007F7DE3">
        <w:rPr>
          <w:rFonts w:cs="Segoe UI"/>
          <w:color w:val="000000"/>
          <w:shd w:val="clear" w:color="auto" w:fill="FFFFFF"/>
          <w:lang w:val="tr-TR"/>
        </w:rPr>
        <w:t xml:space="preserve"> </w:t>
      </w:r>
      <w:r>
        <w:rPr>
          <w:rFonts w:cs="Segoe UI"/>
          <w:color w:val="000000"/>
          <w:shd w:val="clear" w:color="auto" w:fill="FFFFFF"/>
          <w:lang w:val="tr-TR"/>
        </w:rPr>
        <w:t>satış ivmesi elde etti. Piyasalarda devam eden belirsizliğe karşın Henkel</w:t>
      </w:r>
      <w:r w:rsidRPr="007F7DE3">
        <w:rPr>
          <w:rFonts w:cs="Segoe UI"/>
          <w:color w:val="000000"/>
          <w:shd w:val="clear" w:color="auto" w:fill="FFFFFF"/>
          <w:lang w:val="tr-TR"/>
        </w:rPr>
        <w:t>, başta tüketici iş birimleri olmak üzere toplam satışları yaklaşık 350 milyon Euro</w:t>
      </w:r>
      <w:r>
        <w:rPr>
          <w:rFonts w:cs="Segoe UI"/>
          <w:color w:val="000000"/>
          <w:shd w:val="clear" w:color="auto" w:fill="FFFFFF"/>
          <w:lang w:val="tr-TR"/>
        </w:rPr>
        <w:t xml:space="preserve"> değerinde olan</w:t>
      </w:r>
      <w:r w:rsidRPr="007F7DE3">
        <w:rPr>
          <w:rFonts w:cs="Segoe UI"/>
          <w:color w:val="000000"/>
          <w:shd w:val="clear" w:color="auto" w:fill="FFFFFF"/>
          <w:lang w:val="tr-TR"/>
        </w:rPr>
        <w:t xml:space="preserve"> iş birimlerinin elden çıkarılması ya da durdurulma</w:t>
      </w:r>
      <w:r>
        <w:rPr>
          <w:rFonts w:cs="Segoe UI"/>
          <w:color w:val="000000"/>
          <w:shd w:val="clear" w:color="auto" w:fill="FFFFFF"/>
          <w:lang w:val="tr-TR"/>
        </w:rPr>
        <w:t>sı sürecini tamamladı</w:t>
      </w:r>
      <w:r w:rsidRPr="007F7DE3">
        <w:rPr>
          <w:rFonts w:cs="Segoe UI"/>
          <w:color w:val="000000"/>
          <w:shd w:val="clear" w:color="auto" w:fill="FFFFFF"/>
          <w:lang w:val="tr-TR"/>
        </w:rPr>
        <w:t xml:space="preserve">. Buna ek olarak, satın alımı </w:t>
      </w:r>
      <w:r>
        <w:rPr>
          <w:rFonts w:cs="Segoe UI"/>
          <w:color w:val="000000"/>
          <w:shd w:val="clear" w:color="auto" w:fill="FFFFFF"/>
          <w:lang w:val="tr-TR"/>
        </w:rPr>
        <w:t>Temmuz 2021’de tamamlanan</w:t>
      </w:r>
      <w:r w:rsidRPr="007F7DE3">
        <w:rPr>
          <w:rFonts w:cs="Segoe UI"/>
          <w:color w:val="000000"/>
          <w:shd w:val="clear" w:color="auto" w:fill="FFFFFF"/>
          <w:lang w:val="tr-TR"/>
        </w:rPr>
        <w:t xml:space="preserve"> Swania SAS ile birlikte Henkel</w:t>
      </w:r>
      <w:r>
        <w:rPr>
          <w:rFonts w:cs="Segoe UI"/>
          <w:color w:val="000000"/>
          <w:shd w:val="clear" w:color="auto" w:fill="FFFFFF"/>
          <w:lang w:val="tr-TR"/>
        </w:rPr>
        <w:t>’in</w:t>
      </w:r>
      <w:r w:rsidRPr="007F7DE3">
        <w:rPr>
          <w:rFonts w:cs="Segoe UI"/>
          <w:color w:val="000000"/>
          <w:shd w:val="clear" w:color="auto" w:fill="FFFFFF"/>
          <w:lang w:val="tr-TR"/>
        </w:rPr>
        <w:t xml:space="preserve"> sürdürülebilir çamaşır ve ev bakım ürünleri piyasasındaki </w:t>
      </w:r>
      <w:r>
        <w:rPr>
          <w:rFonts w:cs="Segoe UI"/>
          <w:color w:val="000000"/>
          <w:shd w:val="clear" w:color="auto" w:fill="FFFFFF"/>
          <w:lang w:val="tr-TR"/>
        </w:rPr>
        <w:t>konumu güçlendi ve</w:t>
      </w:r>
      <w:r w:rsidRPr="007F7DE3">
        <w:rPr>
          <w:rFonts w:cs="Segoe UI"/>
          <w:color w:val="000000"/>
          <w:shd w:val="clear" w:color="auto" w:fill="FFFFFF"/>
          <w:lang w:val="tr-TR"/>
        </w:rPr>
        <w:t xml:space="preserve"> birbirini tamamlayan mar</w:t>
      </w:r>
      <w:r>
        <w:rPr>
          <w:rFonts w:cs="Segoe UI"/>
          <w:color w:val="000000"/>
          <w:shd w:val="clear" w:color="auto" w:fill="FFFFFF"/>
          <w:lang w:val="tr-TR"/>
        </w:rPr>
        <w:t>kaların katılımıyla portföyü genişledi.</w:t>
      </w:r>
    </w:p>
    <w:p w14:paraId="53017713" w14:textId="77777777" w:rsidR="008C7671" w:rsidRDefault="008C7671" w:rsidP="00271AC3">
      <w:pPr>
        <w:autoSpaceDE w:val="0"/>
        <w:autoSpaceDN w:val="0"/>
        <w:adjustRightInd w:val="0"/>
        <w:rPr>
          <w:rFonts w:cs="Segoe UI"/>
          <w:color w:val="000000"/>
          <w:shd w:val="clear" w:color="auto" w:fill="FFFFFF"/>
        </w:rPr>
      </w:pPr>
    </w:p>
    <w:p w14:paraId="3F29894C" w14:textId="77777777" w:rsidR="0039092E" w:rsidRPr="007F7DE3" w:rsidRDefault="0039092E" w:rsidP="0039092E">
      <w:pPr>
        <w:autoSpaceDE w:val="0"/>
        <w:autoSpaceDN w:val="0"/>
        <w:adjustRightInd w:val="0"/>
        <w:rPr>
          <w:rFonts w:cs="Segoe UI"/>
          <w:color w:val="000000"/>
          <w:shd w:val="clear" w:color="auto" w:fill="FFFFFF"/>
          <w:lang w:val="tr-TR"/>
        </w:rPr>
      </w:pPr>
      <w:r w:rsidRPr="00820D43">
        <w:rPr>
          <w:rFonts w:cs="Segoe UI"/>
          <w:b/>
          <w:color w:val="000000"/>
          <w:shd w:val="clear" w:color="auto" w:fill="FFFFFF"/>
          <w:lang w:val="tr-TR"/>
        </w:rPr>
        <w:t>Rekabet üstünlüğünü</w:t>
      </w:r>
      <w:r w:rsidRPr="00820D43">
        <w:rPr>
          <w:rFonts w:cs="Segoe UI"/>
          <w:color w:val="000000"/>
          <w:shd w:val="clear" w:color="auto" w:fill="FFFFFF"/>
          <w:lang w:val="tr-TR"/>
        </w:rPr>
        <w:t xml:space="preserve"> güçlendirmek için Henkel, güçl</w:t>
      </w:r>
      <w:r>
        <w:rPr>
          <w:rFonts w:cs="Segoe UI"/>
          <w:color w:val="000000"/>
          <w:shd w:val="clear" w:color="auto" w:fill="FFFFFF"/>
          <w:lang w:val="tr-TR"/>
        </w:rPr>
        <w:t xml:space="preserve">ü </w:t>
      </w:r>
      <w:r w:rsidRPr="00820D43">
        <w:rPr>
          <w:rFonts w:cs="Segoe UI"/>
          <w:b/>
          <w:color w:val="000000"/>
          <w:shd w:val="clear" w:color="auto" w:fill="FFFFFF"/>
          <w:lang w:val="tr-TR"/>
        </w:rPr>
        <w:t>inovasyonlara</w:t>
      </w:r>
      <w:r>
        <w:rPr>
          <w:rFonts w:cs="Segoe UI"/>
          <w:color w:val="000000"/>
          <w:shd w:val="clear" w:color="auto" w:fill="FFFFFF"/>
          <w:lang w:val="tr-TR"/>
        </w:rPr>
        <w:t xml:space="preserve"> hız kazandırıyor</w:t>
      </w:r>
      <w:r w:rsidRPr="00820D43">
        <w:rPr>
          <w:rFonts w:cs="Segoe UI"/>
          <w:color w:val="000000"/>
          <w:shd w:val="clear" w:color="auto" w:fill="FFFFFF"/>
          <w:lang w:val="tr-TR"/>
        </w:rPr>
        <w:t>, fark yaratan bir faktör ola</w:t>
      </w:r>
      <w:r>
        <w:rPr>
          <w:rFonts w:cs="Segoe UI"/>
          <w:color w:val="000000"/>
          <w:shd w:val="clear" w:color="auto" w:fill="FFFFFF"/>
          <w:lang w:val="tr-TR"/>
        </w:rPr>
        <w:t xml:space="preserve">rak </w:t>
      </w:r>
      <w:r w:rsidRPr="00820D43">
        <w:rPr>
          <w:rFonts w:cs="Segoe UI"/>
          <w:b/>
          <w:color w:val="000000"/>
          <w:shd w:val="clear" w:color="auto" w:fill="FFFFFF"/>
          <w:lang w:val="tr-TR"/>
        </w:rPr>
        <w:t>sürdürülebilirliği</w:t>
      </w:r>
      <w:r>
        <w:rPr>
          <w:rFonts w:cs="Segoe UI"/>
          <w:color w:val="000000"/>
          <w:shd w:val="clear" w:color="auto" w:fill="FFFFFF"/>
          <w:lang w:val="tr-TR"/>
        </w:rPr>
        <w:t xml:space="preserve"> artırıyor</w:t>
      </w:r>
      <w:r w:rsidRPr="00820D43">
        <w:rPr>
          <w:rFonts w:cs="Segoe UI"/>
          <w:color w:val="000000"/>
          <w:shd w:val="clear" w:color="auto" w:fill="FFFFFF"/>
          <w:lang w:val="tr-TR"/>
        </w:rPr>
        <w:t xml:space="preserve"> ve </w:t>
      </w:r>
      <w:r>
        <w:rPr>
          <w:rFonts w:cs="Segoe UI"/>
          <w:color w:val="000000"/>
          <w:shd w:val="clear" w:color="auto" w:fill="FFFFFF"/>
          <w:lang w:val="tr-TR"/>
        </w:rPr>
        <w:t xml:space="preserve">şirketin </w:t>
      </w:r>
      <w:r w:rsidRPr="00820D43">
        <w:rPr>
          <w:rFonts w:cs="Segoe UI"/>
          <w:b/>
          <w:color w:val="000000"/>
          <w:shd w:val="clear" w:color="auto" w:fill="FFFFFF"/>
          <w:lang w:val="tr-TR"/>
        </w:rPr>
        <w:t>dijital</w:t>
      </w:r>
      <w:r>
        <w:rPr>
          <w:rFonts w:cs="Segoe UI"/>
          <w:color w:val="000000"/>
          <w:shd w:val="clear" w:color="auto" w:fill="FFFFFF"/>
          <w:lang w:val="tr-TR"/>
        </w:rPr>
        <w:t xml:space="preserve"> dönüşümünü yönetiyor.</w:t>
      </w:r>
    </w:p>
    <w:p w14:paraId="039D98BD" w14:textId="77777777" w:rsidR="005567E2" w:rsidRDefault="005567E2" w:rsidP="006B4235">
      <w:pPr>
        <w:autoSpaceDE w:val="0"/>
        <w:autoSpaceDN w:val="0"/>
        <w:adjustRightInd w:val="0"/>
        <w:rPr>
          <w:rFonts w:cs="Segoe UI"/>
          <w:color w:val="000000"/>
          <w:shd w:val="clear" w:color="auto" w:fill="FFFFFF"/>
        </w:rPr>
      </w:pPr>
    </w:p>
    <w:p w14:paraId="2D229475" w14:textId="33DE304A" w:rsidR="000440CC" w:rsidRPr="000440CC" w:rsidRDefault="000440CC" w:rsidP="006B4235">
      <w:pPr>
        <w:autoSpaceDE w:val="0"/>
        <w:autoSpaceDN w:val="0"/>
        <w:adjustRightInd w:val="0"/>
        <w:rPr>
          <w:rFonts w:cs="Segoe UI"/>
          <w:color w:val="000000"/>
          <w:shd w:val="clear" w:color="auto" w:fill="FFFFFF"/>
          <w:lang w:val="tr-TR"/>
        </w:rPr>
      </w:pPr>
      <w:r>
        <w:rPr>
          <w:rFonts w:cs="Segoe UI"/>
          <w:color w:val="000000"/>
          <w:shd w:val="clear" w:color="auto" w:fill="FFFFFF"/>
          <w:lang w:val="tr-TR"/>
        </w:rPr>
        <w:t xml:space="preserve">Henkel’in </w:t>
      </w:r>
      <w:r w:rsidRPr="00E365BC">
        <w:rPr>
          <w:rFonts w:cs="Segoe UI"/>
          <w:color w:val="000000"/>
          <w:shd w:val="clear" w:color="auto" w:fill="FFFFFF"/>
          <w:lang w:val="tr-TR"/>
        </w:rPr>
        <w:t>stratejisinin mer</w:t>
      </w:r>
      <w:r>
        <w:rPr>
          <w:rFonts w:cs="Segoe UI"/>
          <w:color w:val="000000"/>
          <w:shd w:val="clear" w:color="auto" w:fill="FFFFFF"/>
          <w:lang w:val="tr-TR"/>
        </w:rPr>
        <w:t>kezinde, piyasa içerisinde başarılı</w:t>
      </w:r>
      <w:r w:rsidRPr="00E365BC">
        <w:rPr>
          <w:rFonts w:cs="Segoe UI"/>
          <w:color w:val="000000"/>
          <w:shd w:val="clear" w:color="auto" w:fill="FFFFFF"/>
          <w:lang w:val="tr-TR"/>
        </w:rPr>
        <w:t xml:space="preserve"> </w:t>
      </w:r>
      <w:r w:rsidRPr="00E365BC">
        <w:rPr>
          <w:rFonts w:cs="Segoe UI"/>
          <w:b/>
          <w:color w:val="000000"/>
          <w:shd w:val="clear" w:color="auto" w:fill="FFFFFF"/>
          <w:lang w:val="tr-TR"/>
        </w:rPr>
        <w:t>inovasyonlarla</w:t>
      </w:r>
      <w:r w:rsidRPr="00E365BC">
        <w:rPr>
          <w:rFonts w:cs="Segoe UI"/>
          <w:color w:val="000000"/>
          <w:shd w:val="clear" w:color="auto" w:fill="FFFFFF"/>
          <w:lang w:val="tr-TR"/>
        </w:rPr>
        <w:t xml:space="preserve"> sağlanan belirgin farklılık yer almaktadır. </w:t>
      </w:r>
      <w:r w:rsidRPr="007F7DE3">
        <w:rPr>
          <w:rFonts w:cs="Segoe UI"/>
          <w:color w:val="000000"/>
          <w:shd w:val="clear" w:color="auto" w:fill="FFFFFF"/>
          <w:lang w:val="tr-TR"/>
        </w:rPr>
        <w:t>Bu inovasyonlar yılın ilk yarısında büyümeyi ka</w:t>
      </w:r>
      <w:r>
        <w:rPr>
          <w:rFonts w:cs="Segoe UI"/>
          <w:color w:val="000000"/>
          <w:shd w:val="clear" w:color="auto" w:fill="FFFFFF"/>
          <w:lang w:val="tr-TR"/>
        </w:rPr>
        <w:t>yda değer biçimde destekledi</w:t>
      </w:r>
      <w:r w:rsidRPr="007F7DE3">
        <w:rPr>
          <w:rFonts w:cs="Segoe UI"/>
          <w:color w:val="000000"/>
          <w:shd w:val="clear" w:color="auto" w:fill="FFFFFF"/>
          <w:lang w:val="tr-TR"/>
        </w:rPr>
        <w:t>. Henkel, büyük ölçekli müşterilerle birlikte yapılan geliştirmelerin de desteğiyle, 5G uygulamaları için yenilikçi termal arayüz malzemeleriyle birlikte Yapıştırıcı Teknolojileri’nde çift haneli yüzde oranının orta s</w:t>
      </w:r>
      <w:r>
        <w:rPr>
          <w:rFonts w:cs="Segoe UI"/>
          <w:color w:val="000000"/>
          <w:shd w:val="clear" w:color="auto" w:fill="FFFFFF"/>
          <w:lang w:val="tr-TR"/>
        </w:rPr>
        <w:t xml:space="preserve">eviyelerinde büyüme </w:t>
      </w:r>
      <w:r w:rsidRPr="00ED1EBD">
        <w:rPr>
          <w:rFonts w:cs="Segoe UI"/>
          <w:color w:val="000000"/>
          <w:shd w:val="clear" w:color="auto" w:fill="FFFFFF"/>
          <w:lang w:val="tr-TR"/>
        </w:rPr>
        <w:t>kaydetti. Beauty Care, Natural</w:t>
      </w:r>
      <w:r w:rsidRPr="007F7DE3">
        <w:rPr>
          <w:rFonts w:cs="Segoe UI"/>
          <w:color w:val="000000"/>
          <w:shd w:val="clear" w:color="auto" w:fill="FFFFFF"/>
          <w:lang w:val="tr-TR"/>
        </w:rPr>
        <w:t xml:space="preserve"> &amp; Easy ve Palette markaları altında gerçekleştirilen gü</w:t>
      </w:r>
      <w:r>
        <w:rPr>
          <w:rFonts w:cs="Segoe UI"/>
          <w:color w:val="000000"/>
          <w:shd w:val="clear" w:color="auto" w:fill="FFFFFF"/>
          <w:lang w:val="tr-TR"/>
        </w:rPr>
        <w:t>çlü inovasyonlar ile Saç Boyama</w:t>
      </w:r>
      <w:r w:rsidRPr="007F7DE3">
        <w:rPr>
          <w:rFonts w:cs="Segoe UI"/>
          <w:color w:val="000000"/>
          <w:shd w:val="clear" w:color="auto" w:fill="FFFFFF"/>
          <w:lang w:val="tr-TR"/>
        </w:rPr>
        <w:t xml:space="preserve"> alanında piyasa büyümesinin üzerinde performans göstererek Covid-19 öncesi döneme kıyasl</w:t>
      </w:r>
      <w:r>
        <w:rPr>
          <w:rFonts w:cs="Segoe UI"/>
          <w:color w:val="000000"/>
          <w:shd w:val="clear" w:color="auto" w:fill="FFFFFF"/>
          <w:lang w:val="tr-TR"/>
        </w:rPr>
        <w:t>a pazardaki payını artırdı</w:t>
      </w:r>
      <w:r w:rsidRPr="007F7DE3">
        <w:rPr>
          <w:rFonts w:cs="Segoe UI"/>
          <w:color w:val="000000"/>
          <w:shd w:val="clear" w:color="auto" w:fill="FFFFFF"/>
          <w:lang w:val="tr-TR"/>
        </w:rPr>
        <w:t>.</w:t>
      </w:r>
      <w:r>
        <w:rPr>
          <w:rFonts w:cs="Segoe UI"/>
          <w:color w:val="000000"/>
          <w:shd w:val="clear" w:color="auto" w:fill="FFFFFF"/>
          <w:lang w:val="tr-TR"/>
        </w:rPr>
        <w:t xml:space="preserve"> Profesyonel iş biriminde ise,</w:t>
      </w:r>
      <w:r w:rsidRPr="007F7DE3">
        <w:rPr>
          <w:rFonts w:cs="Segoe UI"/>
          <w:color w:val="000000"/>
          <w:shd w:val="clear" w:color="auto" w:fill="FFFFFF"/>
          <w:lang w:val="tr-TR"/>
        </w:rPr>
        <w:t xml:space="preserve"> IGORA Royal markasının yeniden piyasaya sürü</w:t>
      </w:r>
      <w:r>
        <w:rPr>
          <w:rFonts w:cs="Segoe UI"/>
          <w:color w:val="000000"/>
          <w:shd w:val="clear" w:color="auto" w:fill="FFFFFF"/>
          <w:lang w:val="tr-TR"/>
        </w:rPr>
        <w:t>lmesi büyümeye katkı sağladı. Çamaşır ve Ev Bakım İş Birimi</w:t>
      </w:r>
      <w:r w:rsidRPr="007F7DE3">
        <w:rPr>
          <w:rFonts w:cs="Segoe UI"/>
          <w:color w:val="000000"/>
          <w:shd w:val="clear" w:color="auto" w:fill="FFFFFF"/>
          <w:lang w:val="tr-TR"/>
        </w:rPr>
        <w:t>, Somat Excellence 4in1 Caps ve Pril Antibacterial gibi başarılı inovasyonların da desteğiyle</w:t>
      </w:r>
      <w:r>
        <w:rPr>
          <w:rFonts w:cs="Segoe UI"/>
          <w:color w:val="000000"/>
          <w:shd w:val="clear" w:color="auto" w:fill="FFFFFF"/>
          <w:lang w:val="tr-TR"/>
        </w:rPr>
        <w:t>, bulaşık alanındaki global pazar payını genişletti</w:t>
      </w:r>
      <w:r w:rsidRPr="007F7DE3">
        <w:rPr>
          <w:rFonts w:cs="Segoe UI"/>
          <w:color w:val="000000"/>
          <w:shd w:val="clear" w:color="auto" w:fill="FFFFFF"/>
          <w:lang w:val="tr-TR"/>
        </w:rPr>
        <w:t>.</w:t>
      </w:r>
    </w:p>
    <w:p w14:paraId="126E39BB" w14:textId="77777777" w:rsidR="006B4235" w:rsidRPr="006B4235" w:rsidRDefault="006B4235" w:rsidP="006B4235">
      <w:pPr>
        <w:autoSpaceDE w:val="0"/>
        <w:autoSpaceDN w:val="0"/>
        <w:adjustRightInd w:val="0"/>
        <w:rPr>
          <w:rFonts w:cs="Segoe UI"/>
          <w:color w:val="000000"/>
          <w:shd w:val="clear" w:color="auto" w:fill="FFFFFF"/>
        </w:rPr>
      </w:pPr>
    </w:p>
    <w:p w14:paraId="0B78FCBF" w14:textId="77777777" w:rsidR="000440CC" w:rsidRPr="00E365BC" w:rsidRDefault="000440CC" w:rsidP="000440CC">
      <w:pPr>
        <w:rPr>
          <w:rFonts w:cs="Segoe UI"/>
          <w:bCs/>
          <w:szCs w:val="22"/>
          <w:lang w:val="tr-TR"/>
        </w:rPr>
      </w:pPr>
      <w:r w:rsidRPr="00533A66">
        <w:rPr>
          <w:rFonts w:cs="Segoe UI"/>
          <w:b/>
          <w:bCs/>
          <w:szCs w:val="22"/>
          <w:lang w:val="tr-TR"/>
        </w:rPr>
        <w:t>Sürdürülebilirlik</w:t>
      </w:r>
      <w:r w:rsidRPr="00533A66">
        <w:rPr>
          <w:rFonts w:cs="Segoe UI"/>
          <w:bCs/>
          <w:szCs w:val="22"/>
          <w:lang w:val="tr-TR"/>
        </w:rPr>
        <w:t>, Henkel</w:t>
      </w:r>
      <w:r>
        <w:rPr>
          <w:rFonts w:cs="Segoe UI"/>
          <w:bCs/>
          <w:szCs w:val="22"/>
          <w:lang w:val="tr-TR"/>
        </w:rPr>
        <w:t>’in en güçlü yanlarından biri olagelmiştir</w:t>
      </w:r>
      <w:r w:rsidRPr="00533A66">
        <w:rPr>
          <w:rFonts w:cs="Segoe UI"/>
          <w:bCs/>
          <w:szCs w:val="22"/>
          <w:lang w:val="tr-TR"/>
        </w:rPr>
        <w:t>. Şirketin bu alandaki liderliği, yapılan derecelendirme ve sıralamalarla düzenli olarak onaylanmaktadır. Bu doğr</w:t>
      </w:r>
      <w:r>
        <w:rPr>
          <w:rFonts w:cs="Segoe UI"/>
          <w:bCs/>
          <w:szCs w:val="22"/>
          <w:lang w:val="tr-TR"/>
        </w:rPr>
        <w:t xml:space="preserve">ultuda Henkel, sürdürülebilirliği </w:t>
      </w:r>
      <w:r w:rsidRPr="00533A66">
        <w:rPr>
          <w:rFonts w:cs="Segoe UI"/>
          <w:bCs/>
          <w:szCs w:val="22"/>
          <w:lang w:val="tr-TR"/>
        </w:rPr>
        <w:t>rekabet üstünlüğü</w:t>
      </w:r>
      <w:r>
        <w:rPr>
          <w:rFonts w:cs="Segoe UI"/>
          <w:bCs/>
          <w:szCs w:val="22"/>
          <w:lang w:val="tr-TR"/>
        </w:rPr>
        <w:t xml:space="preserve"> açısından fark</w:t>
      </w:r>
      <w:r w:rsidRPr="00533A66">
        <w:rPr>
          <w:rFonts w:cs="Segoe UI"/>
          <w:bCs/>
          <w:szCs w:val="22"/>
          <w:lang w:val="tr-TR"/>
        </w:rPr>
        <w:t xml:space="preserve"> </w:t>
      </w:r>
      <w:r>
        <w:rPr>
          <w:rFonts w:cs="Segoe UI"/>
          <w:bCs/>
          <w:szCs w:val="22"/>
          <w:lang w:val="tr-TR"/>
        </w:rPr>
        <w:t xml:space="preserve">yaratan bir faktör olarak güçlendirmeyi hedeflemektedir. </w:t>
      </w:r>
    </w:p>
    <w:p w14:paraId="158188C6" w14:textId="77777777" w:rsidR="008C1B59" w:rsidRDefault="008C1B59" w:rsidP="008C1B59">
      <w:pPr>
        <w:autoSpaceDE w:val="0"/>
        <w:autoSpaceDN w:val="0"/>
        <w:adjustRightInd w:val="0"/>
        <w:rPr>
          <w:rFonts w:cs="Segoe UI"/>
          <w:color w:val="000000"/>
          <w:shd w:val="clear" w:color="auto" w:fill="FFFFFF"/>
        </w:rPr>
      </w:pPr>
    </w:p>
    <w:p w14:paraId="2744E41F" w14:textId="23B27718" w:rsidR="001A3DE4" w:rsidRPr="007F7DE3" w:rsidRDefault="001A3DE4" w:rsidP="001A3DE4">
      <w:pPr>
        <w:autoSpaceDE w:val="0"/>
        <w:autoSpaceDN w:val="0"/>
        <w:adjustRightInd w:val="0"/>
        <w:rPr>
          <w:rFonts w:cs="Segoe UI"/>
          <w:color w:val="000000"/>
          <w:shd w:val="clear" w:color="auto" w:fill="FFFFFF"/>
          <w:lang w:val="tr-TR"/>
        </w:rPr>
      </w:pPr>
      <w:r w:rsidRPr="00ED1EBD">
        <w:rPr>
          <w:rFonts w:cs="Segoe UI"/>
          <w:color w:val="000000"/>
          <w:shd w:val="clear" w:color="auto" w:fill="FFFFFF"/>
          <w:lang w:val="tr-TR"/>
        </w:rPr>
        <w:lastRenderedPageBreak/>
        <w:t xml:space="preserve">Örnek olarak Henkel, </w:t>
      </w:r>
      <w:r w:rsidR="00286B8B" w:rsidRPr="00ED1EBD">
        <w:rPr>
          <w:rFonts w:cs="Segoe UI"/>
          <w:color w:val="000000"/>
          <w:shd w:val="clear" w:color="auto" w:fill="FFFFFF"/>
          <w:lang w:val="tr-TR"/>
        </w:rPr>
        <w:t xml:space="preserve">Plastic Bank </w:t>
      </w:r>
      <w:r w:rsidRPr="00ED1EBD">
        <w:rPr>
          <w:rFonts w:cs="Segoe UI"/>
          <w:color w:val="000000"/>
          <w:shd w:val="clear" w:color="auto" w:fill="FFFFFF"/>
          <w:lang w:val="tr-TR"/>
        </w:rPr>
        <w:t xml:space="preserve">ile olan ortaklığını önemli ölçüde genişletmiştir. Bu ortaklığın hedefi, çevredeki plastik atıkları önlerken yoksulluk içerisinde yaşayan insanların hayatlarını iyileştirmektir. Henkel ve </w:t>
      </w:r>
      <w:r w:rsidR="00286B8B" w:rsidRPr="00ED1EBD">
        <w:rPr>
          <w:rFonts w:cs="Segoe UI"/>
          <w:color w:val="000000"/>
          <w:shd w:val="clear" w:color="auto" w:fill="FFFFFF"/>
          <w:lang w:val="tr-TR"/>
        </w:rPr>
        <w:t>Plastic Bank</w:t>
      </w:r>
      <w:r w:rsidRPr="00ED1EBD">
        <w:rPr>
          <w:rFonts w:cs="Segoe UI"/>
          <w:color w:val="000000"/>
          <w:shd w:val="clear" w:color="auto" w:fill="FFFFFF"/>
          <w:lang w:val="tr-TR"/>
        </w:rPr>
        <w:t xml:space="preserve">, Mısır’ın Kahire şehri yakınlarında yer alan ilk üç plastik atık toplama merkezini hizmete açmıştır. Bu proje, Henkel ve </w:t>
      </w:r>
      <w:r w:rsidR="00286B8B" w:rsidRPr="00ED1EBD">
        <w:rPr>
          <w:rFonts w:cs="Segoe UI"/>
          <w:color w:val="000000"/>
          <w:shd w:val="clear" w:color="auto" w:fill="FFFFFF"/>
          <w:lang w:val="tr-TR"/>
        </w:rPr>
        <w:t xml:space="preserve">Plastic Bank </w:t>
      </w:r>
      <w:r w:rsidRPr="00ED1EBD">
        <w:rPr>
          <w:rFonts w:cs="Segoe UI"/>
          <w:color w:val="000000"/>
          <w:shd w:val="clear" w:color="auto" w:fill="FFFFFF"/>
          <w:lang w:val="tr-TR"/>
        </w:rPr>
        <w:t>arasındaki başarılı ve uzun vadeli ortaklığın bir parçası olarak hayata geçmiştir.</w:t>
      </w:r>
    </w:p>
    <w:p w14:paraId="1F2F944F" w14:textId="77777777" w:rsidR="008C1B59" w:rsidRPr="008C1B59" w:rsidRDefault="008C1B59" w:rsidP="008C1B59">
      <w:pPr>
        <w:autoSpaceDE w:val="0"/>
        <w:autoSpaceDN w:val="0"/>
        <w:adjustRightInd w:val="0"/>
        <w:rPr>
          <w:rFonts w:cs="Segoe UI"/>
          <w:color w:val="000000"/>
          <w:shd w:val="clear" w:color="auto" w:fill="FFFFFF"/>
        </w:rPr>
      </w:pPr>
    </w:p>
    <w:p w14:paraId="7B680B35" w14:textId="1D728757" w:rsidR="001A3DE4" w:rsidRPr="007F7DE3" w:rsidRDefault="001A3DE4" w:rsidP="001A3DE4">
      <w:pPr>
        <w:autoSpaceDE w:val="0"/>
        <w:autoSpaceDN w:val="0"/>
        <w:adjustRightInd w:val="0"/>
        <w:rPr>
          <w:rFonts w:cs="Segoe UI"/>
          <w:color w:val="000000"/>
          <w:shd w:val="clear" w:color="auto" w:fill="FFFFFF"/>
          <w:lang w:val="tr-TR"/>
        </w:rPr>
      </w:pPr>
      <w:r w:rsidRPr="00ED1EBD">
        <w:rPr>
          <w:rFonts w:cs="Segoe UI"/>
          <w:color w:val="000000"/>
          <w:shd w:val="clear" w:color="auto" w:fill="FFFFFF"/>
          <w:lang w:val="tr-TR"/>
        </w:rPr>
        <w:t>Sürdürülebilirlik alanında gösterilen gelişim, tüketiciler ve endüstriyel müşteriler için sunulan ürünlere de yansımaktadır. Çamaşır ve Ev Bakım İş Birimi’nin yeni Love Nature markası, Almanya’daki hızla büyüyen sürdürülebilir çamaşır ve ev bakım ürünleri segmenti içerisinde şimdiden üçüncü sırada yerini almıştır. Beauty Car</w:t>
      </w:r>
      <w:r w:rsidR="00286B8B" w:rsidRPr="00ED1EBD">
        <w:rPr>
          <w:rFonts w:cs="Segoe UI"/>
          <w:color w:val="000000"/>
          <w:shd w:val="clear" w:color="auto" w:fill="FFFFFF"/>
          <w:lang w:val="tr-TR"/>
        </w:rPr>
        <w:t>e</w:t>
      </w:r>
      <w:r w:rsidRPr="00ED1EBD">
        <w:rPr>
          <w:rFonts w:cs="Segoe UI"/>
          <w:color w:val="000000"/>
          <w:shd w:val="clear" w:color="auto" w:fill="FFFFFF"/>
          <w:lang w:val="tr-TR"/>
        </w:rPr>
        <w:t>, sürdürülebilir ambalaj çözümlerini geliştirmeye devam etmektedir. Nature Box markası için geliştirilen, geri dönüştürülebilir ve yeniden doluma uygun ambalajda, geleneksel ambalaja kıyasla yüzde 70’in üzerinde daha az plastik kullanılmaktadır. Yapıştırıcı Teknolojileri ise, birden fazla üretim adımını ortadan kaldıran ve yüzde 30’a kadar daha az karbondioksit salınımı sağlayan yeni bir su bazlı ayakkabı yapıştırma teknolojisi sunmaktadır.</w:t>
      </w:r>
    </w:p>
    <w:p w14:paraId="22B987C2" w14:textId="77777777" w:rsidR="008C1B59" w:rsidRPr="008C1B59" w:rsidRDefault="008C1B59" w:rsidP="008C1B59">
      <w:pPr>
        <w:autoSpaceDE w:val="0"/>
        <w:autoSpaceDN w:val="0"/>
        <w:adjustRightInd w:val="0"/>
        <w:rPr>
          <w:rFonts w:cs="Segoe UI"/>
          <w:color w:val="000000"/>
          <w:shd w:val="clear" w:color="auto" w:fill="FFFFFF"/>
        </w:rPr>
      </w:pPr>
    </w:p>
    <w:p w14:paraId="5864C845" w14:textId="77777777" w:rsidR="006269CF" w:rsidRPr="007F7DE3" w:rsidRDefault="006269CF" w:rsidP="006269CF">
      <w:pPr>
        <w:autoSpaceDE w:val="0"/>
        <w:autoSpaceDN w:val="0"/>
        <w:adjustRightInd w:val="0"/>
        <w:rPr>
          <w:rFonts w:cs="Segoe UI"/>
          <w:szCs w:val="22"/>
          <w:lang w:val="tr-TR" w:eastAsia="de-DE"/>
        </w:rPr>
      </w:pPr>
      <w:r w:rsidRPr="00073C69">
        <w:rPr>
          <w:rFonts w:cs="Segoe UI"/>
          <w:szCs w:val="22"/>
          <w:lang w:val="tr-TR" w:eastAsia="de-DE"/>
        </w:rPr>
        <w:t xml:space="preserve">Henkel, inovasyon ve sürdürülebilirliğin yanı sıra </w:t>
      </w:r>
      <w:r w:rsidRPr="00073C69">
        <w:rPr>
          <w:rFonts w:cs="Segoe UI"/>
          <w:b/>
          <w:szCs w:val="22"/>
          <w:lang w:val="tr-TR" w:eastAsia="de-DE"/>
        </w:rPr>
        <w:t>dijitalleşmeyi</w:t>
      </w:r>
      <w:r w:rsidRPr="00073C69">
        <w:rPr>
          <w:rFonts w:cs="Segoe UI"/>
          <w:szCs w:val="22"/>
          <w:lang w:val="tr-TR" w:eastAsia="de-DE"/>
        </w:rPr>
        <w:t xml:space="preserve"> de rekabet gücünü artıracak temel bir araç olarak tanımlamaktadır. </w:t>
      </w:r>
      <w:r w:rsidRPr="007F7DE3">
        <w:rPr>
          <w:rFonts w:cs="Segoe UI"/>
          <w:szCs w:val="22"/>
          <w:lang w:val="tr-TR" w:eastAsia="de-DE"/>
        </w:rPr>
        <w:t>Dijital kanallar aracılığıyla gerçekleştirilen satışların payı, yılın ilk yarısında</w:t>
      </w:r>
      <w:r>
        <w:rPr>
          <w:rFonts w:cs="Segoe UI"/>
          <w:szCs w:val="22"/>
          <w:lang w:val="tr-TR" w:eastAsia="de-DE"/>
        </w:rPr>
        <w:t xml:space="preserve"> tüm iş birimlerinde </w:t>
      </w:r>
      <w:r w:rsidRPr="007F7DE3">
        <w:rPr>
          <w:rFonts w:cs="Segoe UI"/>
          <w:szCs w:val="22"/>
          <w:lang w:val="tr-TR" w:eastAsia="de-DE"/>
        </w:rPr>
        <w:t>artış göstermiştir. Tüketici iş birimleriyle birlikte, yüzde 30’un üzerinde büyüme kaydedilmiştir.</w:t>
      </w:r>
      <w:r>
        <w:rPr>
          <w:rFonts w:cs="Segoe UI"/>
          <w:szCs w:val="22"/>
          <w:lang w:val="tr-TR" w:eastAsia="de-DE"/>
        </w:rPr>
        <w:t xml:space="preserve"> Yapıştırıcı Teknolojileri İş B</w:t>
      </w:r>
      <w:r w:rsidRPr="007F7DE3">
        <w:rPr>
          <w:rFonts w:cs="Segoe UI"/>
          <w:szCs w:val="22"/>
          <w:lang w:val="tr-TR" w:eastAsia="de-DE"/>
        </w:rPr>
        <w:t>irimi</w:t>
      </w:r>
      <w:r>
        <w:rPr>
          <w:rFonts w:cs="Segoe UI"/>
          <w:szCs w:val="22"/>
          <w:lang w:val="tr-TR" w:eastAsia="de-DE"/>
        </w:rPr>
        <w:t>’</w:t>
      </w:r>
      <w:r w:rsidRPr="007F7DE3">
        <w:rPr>
          <w:rFonts w:cs="Segoe UI"/>
          <w:szCs w:val="22"/>
          <w:lang w:val="tr-TR" w:eastAsia="de-DE"/>
        </w:rPr>
        <w:t>nde gerçekleşen dijital satışların pay</w:t>
      </w:r>
      <w:r>
        <w:rPr>
          <w:rFonts w:cs="Segoe UI"/>
          <w:szCs w:val="22"/>
          <w:lang w:val="tr-TR" w:eastAsia="de-DE"/>
        </w:rPr>
        <w:t>ı daha da artmış, i</w:t>
      </w:r>
      <w:r w:rsidRPr="007F7DE3">
        <w:rPr>
          <w:rFonts w:cs="Segoe UI"/>
          <w:szCs w:val="22"/>
          <w:lang w:val="tr-TR" w:eastAsia="de-DE"/>
        </w:rPr>
        <w:t>lgili e</w:t>
      </w:r>
      <w:r>
        <w:rPr>
          <w:rFonts w:cs="Segoe UI"/>
          <w:szCs w:val="22"/>
          <w:lang w:val="tr-TR" w:eastAsia="de-DE"/>
        </w:rPr>
        <w:t>-ticaret platformu aracılığıyla yılın ilk yarısında</w:t>
      </w:r>
      <w:r w:rsidRPr="007F7DE3">
        <w:rPr>
          <w:rFonts w:cs="Segoe UI"/>
          <w:szCs w:val="22"/>
          <w:lang w:val="tr-TR" w:eastAsia="de-DE"/>
        </w:rPr>
        <w:t xml:space="preserve"> çift haneli yüzde oranının orta seviyelerinde büyüme gerçekleşmiştir. Bunun sonucunda da, e-market satışlarının yapıştırıcılar alanındaki genel satışlar içerisindeki payı yüzde 25’in üzerine çıkmıştır. Dijital</w:t>
      </w:r>
      <w:r>
        <w:rPr>
          <w:rFonts w:cs="Segoe UI"/>
          <w:szCs w:val="22"/>
          <w:lang w:val="tr-TR" w:eastAsia="de-DE"/>
        </w:rPr>
        <w:t xml:space="preserve"> satışların payı yüzde 40 artışla </w:t>
      </w:r>
      <w:r w:rsidRPr="007F7DE3">
        <w:rPr>
          <w:rFonts w:cs="Segoe UI"/>
          <w:szCs w:val="22"/>
          <w:lang w:val="tr-TR" w:eastAsia="de-DE"/>
        </w:rPr>
        <w:t xml:space="preserve">Grup düzeyindeki toplam satışların yüzde 18’ine ulaşmıştır. </w:t>
      </w:r>
    </w:p>
    <w:p w14:paraId="2BDFB272" w14:textId="77777777" w:rsidR="003E6512" w:rsidRPr="003E6512" w:rsidRDefault="003E6512" w:rsidP="003E6512">
      <w:pPr>
        <w:autoSpaceDE w:val="0"/>
        <w:autoSpaceDN w:val="0"/>
        <w:adjustRightInd w:val="0"/>
        <w:rPr>
          <w:rFonts w:cs="Segoe UI"/>
          <w:szCs w:val="22"/>
          <w:lang w:eastAsia="de-DE"/>
        </w:rPr>
      </w:pPr>
    </w:p>
    <w:p w14:paraId="37B83AFD" w14:textId="77777777" w:rsidR="006269CF" w:rsidRPr="007F7DE3" w:rsidRDefault="006269CF" w:rsidP="006269CF">
      <w:pPr>
        <w:autoSpaceDE w:val="0"/>
        <w:autoSpaceDN w:val="0"/>
        <w:adjustRightInd w:val="0"/>
        <w:rPr>
          <w:rFonts w:cs="Segoe UI"/>
          <w:szCs w:val="22"/>
          <w:lang w:val="tr-TR" w:eastAsia="de-DE"/>
        </w:rPr>
      </w:pPr>
      <w:r w:rsidRPr="007F7DE3">
        <w:rPr>
          <w:rFonts w:cs="Segoe UI"/>
          <w:szCs w:val="22"/>
          <w:lang w:val="tr-TR" w:eastAsia="de-DE"/>
        </w:rPr>
        <w:t xml:space="preserve">Buna ek olarak Henkel, tüm iş birimlerinde dijitalleşme </w:t>
      </w:r>
      <w:r>
        <w:rPr>
          <w:rFonts w:cs="Segoe UI"/>
          <w:szCs w:val="22"/>
          <w:lang w:val="tr-TR" w:eastAsia="de-DE"/>
        </w:rPr>
        <w:t xml:space="preserve">yoluyla rekabet </w:t>
      </w:r>
      <w:r w:rsidRPr="007F7DE3">
        <w:rPr>
          <w:rFonts w:cs="Segoe UI"/>
          <w:szCs w:val="22"/>
          <w:lang w:val="tr-TR" w:eastAsia="de-DE"/>
        </w:rPr>
        <w:t>avantajını daha</w:t>
      </w:r>
      <w:r>
        <w:rPr>
          <w:rFonts w:cs="Segoe UI"/>
          <w:szCs w:val="22"/>
          <w:lang w:val="tr-TR" w:eastAsia="de-DE"/>
        </w:rPr>
        <w:t xml:space="preserve"> da ileri taşıma hedefi doğrultusunda, </w:t>
      </w:r>
      <w:r w:rsidRPr="007F7DE3">
        <w:rPr>
          <w:rFonts w:cs="Segoe UI"/>
          <w:szCs w:val="22"/>
          <w:lang w:val="tr-TR" w:eastAsia="de-DE"/>
        </w:rPr>
        <w:t>Adobe ile stra</w:t>
      </w:r>
      <w:r>
        <w:rPr>
          <w:rFonts w:cs="Segoe UI"/>
          <w:szCs w:val="22"/>
          <w:lang w:val="tr-TR" w:eastAsia="de-DE"/>
        </w:rPr>
        <w:t>tejik bir ortaklık kurdu</w:t>
      </w:r>
      <w:r w:rsidRPr="007F7DE3">
        <w:rPr>
          <w:rFonts w:cs="Segoe UI"/>
          <w:szCs w:val="22"/>
          <w:lang w:val="tr-TR" w:eastAsia="de-DE"/>
        </w:rPr>
        <w:t xml:space="preserve">. </w:t>
      </w:r>
      <w:r>
        <w:rPr>
          <w:rFonts w:cs="Segoe UI"/>
          <w:szCs w:val="22"/>
          <w:lang w:val="tr-TR" w:eastAsia="de-DE"/>
        </w:rPr>
        <w:t>Bu ortaklık ile d</w:t>
      </w:r>
      <w:r w:rsidRPr="007F7DE3">
        <w:rPr>
          <w:rFonts w:cs="Segoe UI"/>
          <w:szCs w:val="22"/>
          <w:lang w:val="tr-TR" w:eastAsia="de-DE"/>
        </w:rPr>
        <w:t>ijital işletmeler ve e-ticaret için yeni geliştirilen veri odaklı bir dijital platformun Henkel</w:t>
      </w:r>
      <w:r>
        <w:rPr>
          <w:rFonts w:cs="Segoe UI"/>
          <w:szCs w:val="22"/>
          <w:lang w:val="tr-TR" w:eastAsia="de-DE"/>
        </w:rPr>
        <w:t xml:space="preserve"> için dijital inovasyonlara hız</w:t>
      </w:r>
      <w:r w:rsidRPr="007F7DE3">
        <w:rPr>
          <w:rFonts w:cs="Segoe UI"/>
          <w:szCs w:val="22"/>
          <w:lang w:val="tr-TR" w:eastAsia="de-DE"/>
        </w:rPr>
        <w:t xml:space="preserve"> kazandırması ve yeni iş fırsatları yaratması amaçlanmaktadır.</w:t>
      </w:r>
    </w:p>
    <w:p w14:paraId="187A1035" w14:textId="77777777" w:rsidR="006269CF" w:rsidRDefault="006269CF" w:rsidP="00271AC3">
      <w:pPr>
        <w:rPr>
          <w:rFonts w:cs="Segoe UI"/>
          <w:szCs w:val="22"/>
          <w:lang w:eastAsia="de-DE"/>
        </w:rPr>
      </w:pPr>
    </w:p>
    <w:p w14:paraId="1DCC8391" w14:textId="77777777" w:rsidR="006269CF" w:rsidRPr="007F7DE3" w:rsidRDefault="006269CF" w:rsidP="006269CF">
      <w:pPr>
        <w:rPr>
          <w:rFonts w:cs="Segoe UI"/>
          <w:color w:val="000000"/>
          <w:shd w:val="clear" w:color="auto" w:fill="FFFFFF"/>
          <w:lang w:val="tr-TR"/>
        </w:rPr>
      </w:pPr>
      <w:r w:rsidRPr="00533A66">
        <w:rPr>
          <w:rFonts w:cs="Segoe UI"/>
          <w:szCs w:val="22"/>
          <w:lang w:val="tr-TR" w:eastAsia="de-DE"/>
        </w:rPr>
        <w:t xml:space="preserve">Henkel’in kurumsal kültürünü daha da geliştirmek ve </w:t>
      </w:r>
      <w:r w:rsidRPr="00533A66">
        <w:rPr>
          <w:rFonts w:cs="Segoe UI"/>
          <w:b/>
          <w:szCs w:val="22"/>
          <w:lang w:val="tr-TR" w:eastAsia="de-DE"/>
        </w:rPr>
        <w:t>kültürel dönüşüme</w:t>
      </w:r>
      <w:r>
        <w:rPr>
          <w:rFonts w:cs="Segoe UI"/>
          <w:szCs w:val="22"/>
          <w:lang w:val="tr-TR" w:eastAsia="de-DE"/>
        </w:rPr>
        <w:t xml:space="preserve"> ivme kazandırmak, Amaca Yönelik Büyüme gündeminin</w:t>
      </w:r>
      <w:r w:rsidRPr="00533A66">
        <w:rPr>
          <w:rFonts w:cs="Segoe UI"/>
          <w:szCs w:val="22"/>
          <w:lang w:val="tr-TR" w:eastAsia="de-DE"/>
        </w:rPr>
        <w:t xml:space="preserve"> diğer ana unsurlardır. </w:t>
      </w:r>
      <w:r>
        <w:rPr>
          <w:rFonts w:cs="Segoe UI"/>
          <w:szCs w:val="22"/>
          <w:lang w:val="tr-TR" w:eastAsia="de-DE"/>
        </w:rPr>
        <w:t xml:space="preserve">Şirket, bir işbirliği kültürü yaratmayı amaçlamakta olup, çalışanlarını yetkin hale getirmek için de bir dizi uygulamayı hayata geçirmektedir. </w:t>
      </w:r>
    </w:p>
    <w:p w14:paraId="6456BF2F" w14:textId="77777777" w:rsidR="000760C4" w:rsidRDefault="000760C4">
      <w:pPr>
        <w:autoSpaceDE w:val="0"/>
        <w:autoSpaceDN w:val="0"/>
        <w:adjustRightInd w:val="0"/>
        <w:rPr>
          <w:rFonts w:cs="Segoe UI"/>
          <w:szCs w:val="22"/>
        </w:rPr>
      </w:pPr>
    </w:p>
    <w:p w14:paraId="52035D90" w14:textId="77777777" w:rsidR="002E13BA" w:rsidRPr="007F7DE3" w:rsidRDefault="002E13BA" w:rsidP="002E13BA">
      <w:pPr>
        <w:autoSpaceDE w:val="0"/>
        <w:autoSpaceDN w:val="0"/>
        <w:adjustRightInd w:val="0"/>
        <w:rPr>
          <w:rFonts w:cs="Segoe UI"/>
          <w:szCs w:val="22"/>
          <w:lang w:val="tr-TR"/>
        </w:rPr>
      </w:pPr>
      <w:r>
        <w:rPr>
          <w:rFonts w:cs="Segoe UI"/>
          <w:szCs w:val="22"/>
          <w:lang w:val="tr-TR"/>
        </w:rPr>
        <w:t>Henkel, çalışma hayatının</w:t>
      </w:r>
      <w:r w:rsidRPr="007F7DE3">
        <w:rPr>
          <w:rFonts w:cs="Segoe UI"/>
          <w:szCs w:val="22"/>
          <w:lang w:val="tr-TR"/>
        </w:rPr>
        <w:t xml:space="preserve"> geleceğine ilişkin olarak “Smart Work” isminde</w:t>
      </w:r>
      <w:r>
        <w:rPr>
          <w:rFonts w:cs="Segoe UI"/>
          <w:szCs w:val="22"/>
          <w:lang w:val="tr-TR"/>
        </w:rPr>
        <w:t xml:space="preserve"> yeni ve bütüncül bir konsept</w:t>
      </w:r>
      <w:r w:rsidRPr="007F7DE3">
        <w:rPr>
          <w:rFonts w:cs="Segoe UI"/>
          <w:szCs w:val="22"/>
          <w:lang w:val="tr-TR"/>
        </w:rPr>
        <w:t xml:space="preserve"> geliştirerek bunu çalışa</w:t>
      </w:r>
      <w:r>
        <w:rPr>
          <w:rFonts w:cs="Segoe UI"/>
          <w:szCs w:val="22"/>
          <w:lang w:val="tr-TR"/>
        </w:rPr>
        <w:t>nlarıyla paylaşmıştır. Bu konsept</w:t>
      </w:r>
      <w:r w:rsidRPr="007F7DE3">
        <w:rPr>
          <w:rFonts w:cs="Segoe UI"/>
          <w:szCs w:val="22"/>
          <w:lang w:val="tr-TR"/>
        </w:rPr>
        <w:t xml:space="preserve">, Covid-19 sonrası dönem için </w:t>
      </w:r>
      <w:r w:rsidRPr="007F7DE3">
        <w:rPr>
          <w:rFonts w:cs="Segoe UI"/>
          <w:szCs w:val="22"/>
          <w:lang w:val="tr-TR"/>
        </w:rPr>
        <w:lastRenderedPageBreak/>
        <w:t xml:space="preserve">daha fazla esneklik sunan ve hibrit çalışmayı teşvik eden modern bir çalışma ortamını yansıtmaktadır. </w:t>
      </w:r>
      <w:r>
        <w:rPr>
          <w:rFonts w:cs="Segoe UI"/>
          <w:szCs w:val="22"/>
          <w:lang w:val="tr-TR"/>
        </w:rPr>
        <w:t>Bu konsept ile</w:t>
      </w:r>
      <w:r w:rsidRPr="007F7DE3">
        <w:rPr>
          <w:rFonts w:cs="Segoe UI"/>
          <w:szCs w:val="22"/>
          <w:lang w:val="tr-TR"/>
        </w:rPr>
        <w:t xml:space="preserve"> ça</w:t>
      </w:r>
      <w:r>
        <w:rPr>
          <w:rFonts w:cs="Segoe UI"/>
          <w:szCs w:val="22"/>
          <w:lang w:val="tr-TR"/>
        </w:rPr>
        <w:t xml:space="preserve">lışanlara, sürekli olarak </w:t>
      </w:r>
      <w:r w:rsidRPr="007F7DE3">
        <w:rPr>
          <w:rFonts w:cs="Segoe UI"/>
          <w:szCs w:val="22"/>
          <w:lang w:val="tr-TR"/>
        </w:rPr>
        <w:t xml:space="preserve">iş yerinde </w:t>
      </w:r>
      <w:r>
        <w:rPr>
          <w:rFonts w:cs="Segoe UI"/>
          <w:szCs w:val="22"/>
          <w:lang w:val="tr-TR"/>
        </w:rPr>
        <w:t xml:space="preserve">bulunmayı gerektirmeyen </w:t>
      </w:r>
      <w:r w:rsidRPr="007F7DE3">
        <w:rPr>
          <w:rFonts w:cs="Segoe UI"/>
          <w:szCs w:val="22"/>
          <w:lang w:val="tr-TR"/>
        </w:rPr>
        <w:t>işler için yüzde 40 oranına kadar mobil şekilde çalışma imkanı tanı</w:t>
      </w:r>
      <w:r>
        <w:rPr>
          <w:rFonts w:cs="Segoe UI"/>
          <w:szCs w:val="22"/>
          <w:lang w:val="tr-TR"/>
        </w:rPr>
        <w:t>n</w:t>
      </w:r>
      <w:r w:rsidRPr="007F7DE3">
        <w:rPr>
          <w:rFonts w:cs="Segoe UI"/>
          <w:szCs w:val="22"/>
          <w:lang w:val="tr-TR"/>
        </w:rPr>
        <w:t>maktadır. Henkel aynı zamanda şirket amacını da yeniden tanımlamıştır. Dünya genelinde ç</w:t>
      </w:r>
      <w:r>
        <w:rPr>
          <w:rFonts w:cs="Segoe UI"/>
          <w:szCs w:val="22"/>
          <w:lang w:val="tr-TR"/>
        </w:rPr>
        <w:t xml:space="preserve">alışanlar bu sürece </w:t>
      </w:r>
      <w:r w:rsidRPr="007F7DE3">
        <w:rPr>
          <w:rFonts w:cs="Segoe UI"/>
          <w:szCs w:val="22"/>
          <w:lang w:val="tr-TR"/>
        </w:rPr>
        <w:t>dahil olara</w:t>
      </w:r>
      <w:r>
        <w:rPr>
          <w:rFonts w:cs="Segoe UI"/>
          <w:szCs w:val="22"/>
          <w:lang w:val="tr-TR"/>
        </w:rPr>
        <w:t xml:space="preserve">k, kendileri için </w:t>
      </w:r>
      <w:r w:rsidRPr="007F7DE3">
        <w:rPr>
          <w:rFonts w:cs="Segoe UI"/>
          <w:szCs w:val="22"/>
          <w:lang w:val="tr-TR"/>
        </w:rPr>
        <w:t>geçerli</w:t>
      </w:r>
      <w:r>
        <w:rPr>
          <w:rFonts w:cs="Segoe UI"/>
          <w:szCs w:val="22"/>
          <w:lang w:val="tr-TR"/>
        </w:rPr>
        <w:t xml:space="preserve"> olan ve destekleyecekleri bir amacın oluşumuna katkı sağlamışlardır.  </w:t>
      </w:r>
      <w:r w:rsidRPr="007F7DE3">
        <w:rPr>
          <w:rFonts w:cs="Segoe UI"/>
          <w:szCs w:val="22"/>
          <w:lang w:val="tr-TR"/>
        </w:rPr>
        <w:t>Bu amacın temelinde, şirketin kuruluşundan bu yana şir</w:t>
      </w:r>
      <w:r>
        <w:rPr>
          <w:rFonts w:cs="Segoe UI"/>
          <w:szCs w:val="22"/>
          <w:lang w:val="tr-TR"/>
        </w:rPr>
        <w:t>keti ve çalışanlarını niteley</w:t>
      </w:r>
      <w:r w:rsidRPr="007F7DE3">
        <w:rPr>
          <w:rFonts w:cs="Segoe UI"/>
          <w:szCs w:val="22"/>
          <w:lang w:val="tr-TR"/>
        </w:rPr>
        <w:t>en ve tüm çalışanlara yön veren öncülük etme rolü yer almaktadır. Bu amaç aynı zamanda, uzun vadeli değer oluşturarak müşterilerin ve toplumun günlük yaşamını zenginleştirmek ve geliştirmek için</w:t>
      </w:r>
      <w:r>
        <w:rPr>
          <w:rFonts w:cs="Segoe UI"/>
          <w:szCs w:val="22"/>
          <w:lang w:val="tr-TR"/>
        </w:rPr>
        <w:t xml:space="preserve"> gösterilen çabayı da kapsamaktadır.</w:t>
      </w:r>
    </w:p>
    <w:p w14:paraId="2E154BB9" w14:textId="77777777" w:rsidR="000B52BE" w:rsidRDefault="000B52BE">
      <w:pPr>
        <w:autoSpaceDE w:val="0"/>
        <w:autoSpaceDN w:val="0"/>
        <w:adjustRightInd w:val="0"/>
        <w:rPr>
          <w:rFonts w:cs="Segoe UI"/>
          <w:szCs w:val="22"/>
        </w:rPr>
      </w:pPr>
    </w:p>
    <w:p w14:paraId="78183B12" w14:textId="77777777" w:rsidR="002E13BA" w:rsidRPr="007F7DE3" w:rsidRDefault="002E13BA" w:rsidP="002E13BA">
      <w:pPr>
        <w:autoSpaceDE w:val="0"/>
        <w:autoSpaceDN w:val="0"/>
        <w:adjustRightInd w:val="0"/>
        <w:rPr>
          <w:rFonts w:cs="Segoe UI"/>
          <w:bCs/>
          <w:szCs w:val="22"/>
          <w:lang w:val="tr-TR"/>
        </w:rPr>
      </w:pPr>
      <w:r>
        <w:rPr>
          <w:rFonts w:cs="Segoe UI"/>
          <w:szCs w:val="22"/>
          <w:lang w:val="tr-TR"/>
        </w:rPr>
        <w:t xml:space="preserve">Carsten Knobel bu konudaki düşüncelerini “Amacımız olan  </w:t>
      </w:r>
      <w:r w:rsidRPr="00DF1C24">
        <w:rPr>
          <w:rFonts w:cs="Segoe UI"/>
          <w:szCs w:val="22"/>
          <w:lang w:val="tr-TR"/>
        </w:rPr>
        <w:t>’Pioneers at heart for the good of generations,</w:t>
      </w:r>
      <w:r>
        <w:rPr>
          <w:rFonts w:cs="Segoe UI"/>
          <w:szCs w:val="22"/>
          <w:lang w:val="tr-TR"/>
        </w:rPr>
        <w:t>’</w:t>
      </w:r>
      <w:r w:rsidRPr="007F7DE3">
        <w:rPr>
          <w:rFonts w:cs="Segoe UI"/>
          <w:szCs w:val="22"/>
          <w:lang w:val="tr-TR"/>
        </w:rPr>
        <w:t xml:space="preserve"> Henkel’de bizleri tanımlayan, </w:t>
      </w:r>
      <w:r>
        <w:rPr>
          <w:rFonts w:cs="Segoe UI"/>
          <w:szCs w:val="22"/>
          <w:lang w:val="tr-TR"/>
        </w:rPr>
        <w:t xml:space="preserve">bizleri </w:t>
      </w:r>
      <w:r w:rsidRPr="007F7DE3">
        <w:rPr>
          <w:rFonts w:cs="Segoe UI"/>
          <w:szCs w:val="22"/>
          <w:lang w:val="tr-TR"/>
        </w:rPr>
        <w:t>bir arada tutan</w:t>
      </w:r>
      <w:r>
        <w:rPr>
          <w:rFonts w:cs="Segoe UI"/>
          <w:szCs w:val="22"/>
          <w:lang w:val="tr-TR"/>
        </w:rPr>
        <w:t xml:space="preserve"> şeyleri</w:t>
      </w:r>
      <w:r w:rsidRPr="007F7DE3">
        <w:rPr>
          <w:rFonts w:cs="Segoe UI"/>
          <w:szCs w:val="22"/>
          <w:lang w:val="tr-TR"/>
        </w:rPr>
        <w:t xml:space="preserve"> ve dünyada hangi rolde olmak istediğimizi </w:t>
      </w:r>
      <w:r>
        <w:rPr>
          <w:rFonts w:cs="Segoe UI"/>
          <w:szCs w:val="22"/>
          <w:lang w:val="tr-TR"/>
        </w:rPr>
        <w:t>simgeleyen</w:t>
      </w:r>
      <w:r w:rsidRPr="007F7DE3">
        <w:rPr>
          <w:rFonts w:cs="Segoe UI"/>
          <w:szCs w:val="22"/>
          <w:lang w:val="tr-TR"/>
        </w:rPr>
        <w:t xml:space="preserve"> </w:t>
      </w:r>
      <w:r>
        <w:rPr>
          <w:rFonts w:cs="Segoe UI"/>
          <w:szCs w:val="22"/>
          <w:lang w:val="tr-TR"/>
        </w:rPr>
        <w:t xml:space="preserve">bir </w:t>
      </w:r>
      <w:r w:rsidRPr="007F7DE3">
        <w:rPr>
          <w:rFonts w:cs="Segoe UI"/>
          <w:szCs w:val="22"/>
          <w:lang w:val="tr-TR"/>
        </w:rPr>
        <w:t>ifadedir. Bu ifade, bir slogan ya da alışılmış bir sözden çok daha fazlası</w:t>
      </w:r>
      <w:r>
        <w:rPr>
          <w:rFonts w:cs="Segoe UI"/>
          <w:szCs w:val="22"/>
          <w:lang w:val="tr-TR"/>
        </w:rPr>
        <w:t xml:space="preserve">dır. Bu ifadenin gereğini </w:t>
      </w:r>
      <w:r w:rsidRPr="007F7DE3">
        <w:rPr>
          <w:rFonts w:cs="Segoe UI"/>
          <w:szCs w:val="22"/>
          <w:lang w:val="tr-TR"/>
        </w:rPr>
        <w:t>her g</w:t>
      </w:r>
      <w:r>
        <w:rPr>
          <w:rFonts w:cs="Segoe UI"/>
          <w:szCs w:val="22"/>
          <w:lang w:val="tr-TR"/>
        </w:rPr>
        <w:t>ün</w:t>
      </w:r>
      <w:r w:rsidRPr="007F7DE3">
        <w:rPr>
          <w:rFonts w:cs="Segoe UI"/>
          <w:szCs w:val="22"/>
          <w:lang w:val="tr-TR"/>
        </w:rPr>
        <w:t xml:space="preserve"> yerine getirme hedefimize derinden bağlıyız. Öncülüğümüzü ve girişimci ruhumuzu çalışanlarımız, müşterilerimiz ve tüketicilerimiz, hissedarlarımız ve günümüzün ve geleceğin nesillerinin iyiliği için kullanmak istiyoruz.</w:t>
      </w:r>
      <w:r>
        <w:rPr>
          <w:rFonts w:cs="Segoe UI"/>
          <w:szCs w:val="22"/>
          <w:lang w:val="tr-TR"/>
        </w:rPr>
        <w:t xml:space="preserve"> </w:t>
      </w:r>
      <w:r w:rsidRPr="007F7DE3">
        <w:rPr>
          <w:rFonts w:cs="Segoe UI"/>
          <w:szCs w:val="22"/>
          <w:lang w:val="tr-TR"/>
        </w:rPr>
        <w:t>Tam da bu nedenle amacımıza ilişkin ortak bir anlayışımız</w:t>
      </w:r>
      <w:r>
        <w:rPr>
          <w:rFonts w:cs="Segoe UI"/>
          <w:szCs w:val="22"/>
          <w:lang w:val="tr-TR"/>
        </w:rPr>
        <w:t>ın</w:t>
      </w:r>
      <w:r w:rsidRPr="007F7DE3">
        <w:rPr>
          <w:rFonts w:cs="Segoe UI"/>
          <w:szCs w:val="22"/>
          <w:lang w:val="tr-TR"/>
        </w:rPr>
        <w:t xml:space="preserve"> olması ve eylemlerimizi bilinçli </w:t>
      </w:r>
      <w:r>
        <w:rPr>
          <w:rFonts w:cs="Segoe UI"/>
          <w:szCs w:val="22"/>
          <w:lang w:val="tr-TR"/>
        </w:rPr>
        <w:t xml:space="preserve">bir şekilde bu doğrultuda gerçekleştirmemiz büyük önem taşımaktadır.” şeklinde ifade etti. </w:t>
      </w:r>
    </w:p>
    <w:bookmarkEnd w:id="1"/>
    <w:p w14:paraId="24C29996" w14:textId="77777777" w:rsidR="002E13BA" w:rsidRDefault="002E13BA" w:rsidP="00ED7836">
      <w:pPr>
        <w:autoSpaceDE w:val="0"/>
        <w:autoSpaceDN w:val="0"/>
        <w:adjustRightInd w:val="0"/>
        <w:rPr>
          <w:rFonts w:cs="Segoe UI"/>
          <w:color w:val="000000"/>
          <w:shd w:val="clear" w:color="auto" w:fill="FFFFFF"/>
        </w:rPr>
      </w:pPr>
    </w:p>
    <w:p w14:paraId="5EBF91C1" w14:textId="77777777" w:rsidR="002E13BA" w:rsidRPr="007F7DE3" w:rsidRDefault="002E13BA" w:rsidP="002E13BA">
      <w:pPr>
        <w:autoSpaceDE w:val="0"/>
        <w:autoSpaceDN w:val="0"/>
        <w:adjustRightInd w:val="0"/>
        <w:rPr>
          <w:rStyle w:val="AboutandContactHeadline"/>
          <w:rFonts w:cs="Segoe UI"/>
          <w:b w:val="0"/>
          <w:bCs w:val="0"/>
          <w:color w:val="000000"/>
          <w:sz w:val="22"/>
          <w:shd w:val="clear" w:color="auto" w:fill="FFFFFF"/>
          <w:lang w:val="tr-TR"/>
        </w:rPr>
      </w:pPr>
      <w:r>
        <w:rPr>
          <w:rFonts w:cs="Segoe UI"/>
          <w:color w:val="000000"/>
          <w:shd w:val="clear" w:color="auto" w:fill="FFFFFF"/>
          <w:lang w:val="tr-TR"/>
        </w:rPr>
        <w:t>Knobel sözlerini,</w:t>
      </w:r>
      <w:r w:rsidRPr="007F7DE3">
        <w:rPr>
          <w:rFonts w:cs="Segoe UI"/>
          <w:color w:val="000000"/>
          <w:shd w:val="clear" w:color="auto" w:fill="FFFFFF"/>
          <w:lang w:val="tr-TR"/>
        </w:rPr>
        <w:t xml:space="preserve"> “Covid-19 </w:t>
      </w:r>
      <w:r>
        <w:rPr>
          <w:rFonts w:cs="Segoe UI"/>
          <w:color w:val="000000"/>
          <w:shd w:val="clear" w:color="auto" w:fill="FFFFFF"/>
          <w:lang w:val="tr-TR"/>
        </w:rPr>
        <w:t>salgını</w:t>
      </w:r>
      <w:r w:rsidRPr="007F7DE3">
        <w:rPr>
          <w:rFonts w:cs="Segoe UI"/>
          <w:color w:val="000000"/>
          <w:shd w:val="clear" w:color="auto" w:fill="FFFFFF"/>
          <w:lang w:val="tr-TR"/>
        </w:rPr>
        <w:t xml:space="preserve"> nedeniy</w:t>
      </w:r>
      <w:r>
        <w:rPr>
          <w:rFonts w:cs="Segoe UI"/>
          <w:color w:val="000000"/>
          <w:shd w:val="clear" w:color="auto" w:fill="FFFFFF"/>
          <w:lang w:val="tr-TR"/>
        </w:rPr>
        <w:t>le yaşanan dalgalanmalara karşın</w:t>
      </w:r>
      <w:r w:rsidRPr="007F7DE3">
        <w:rPr>
          <w:rFonts w:cs="Segoe UI"/>
          <w:color w:val="000000"/>
          <w:shd w:val="clear" w:color="auto" w:fill="FFFFFF"/>
          <w:lang w:val="tr-TR"/>
        </w:rPr>
        <w:t>, yılın ilk yarısında</w:t>
      </w:r>
      <w:r>
        <w:rPr>
          <w:rFonts w:cs="Segoe UI"/>
          <w:color w:val="000000"/>
          <w:shd w:val="clear" w:color="auto" w:fill="FFFFFF"/>
          <w:lang w:val="tr-TR"/>
        </w:rPr>
        <w:t xml:space="preserve"> gösterilen başarılı iş geliştirme ve stratejik gündemin uygulanmasında kaydettiğimiz</w:t>
      </w:r>
      <w:r w:rsidRPr="007F7DE3">
        <w:rPr>
          <w:rFonts w:cs="Segoe UI"/>
          <w:color w:val="000000"/>
          <w:shd w:val="clear" w:color="auto" w:fill="FFFFFF"/>
          <w:lang w:val="tr-TR"/>
        </w:rPr>
        <w:t xml:space="preserve"> ilerlemed</w:t>
      </w:r>
      <w:r>
        <w:rPr>
          <w:rFonts w:cs="Segoe UI"/>
          <w:color w:val="000000"/>
          <w:shd w:val="clear" w:color="auto" w:fill="FFFFFF"/>
          <w:lang w:val="tr-TR"/>
        </w:rPr>
        <w:t>en dolayı gururluyuz. Artan ham</w:t>
      </w:r>
      <w:r w:rsidRPr="007F7DE3">
        <w:rPr>
          <w:rFonts w:cs="Segoe UI"/>
          <w:color w:val="000000"/>
          <w:shd w:val="clear" w:color="auto" w:fill="FFFFFF"/>
          <w:lang w:val="tr-TR"/>
        </w:rPr>
        <w:t>madde fiyatları ve tedarik zincirlerinde yaşanan zorlukları da göz önünde bulundurarak, yılın geri kalanı boyunca amaca yönelik büyüme gündemimizi istikrarlı şekilde takip etmeye ve piyasalarımızda değişen koşu</w:t>
      </w:r>
      <w:r>
        <w:rPr>
          <w:rFonts w:cs="Segoe UI"/>
          <w:color w:val="000000"/>
          <w:shd w:val="clear" w:color="auto" w:fill="FFFFFF"/>
          <w:lang w:val="tr-TR"/>
        </w:rPr>
        <w:t>llara yanıt verirken esnek kalmaya</w:t>
      </w:r>
      <w:r w:rsidRPr="007F7DE3">
        <w:rPr>
          <w:rFonts w:cs="Segoe UI"/>
          <w:color w:val="000000"/>
          <w:shd w:val="clear" w:color="auto" w:fill="FFFFFF"/>
          <w:lang w:val="tr-TR"/>
        </w:rPr>
        <w:t xml:space="preserve"> devam edeceğiz.” </w:t>
      </w:r>
      <w:r>
        <w:rPr>
          <w:rFonts w:cs="Segoe UI"/>
          <w:color w:val="000000"/>
          <w:shd w:val="clear" w:color="auto" w:fill="FFFFFF"/>
          <w:lang w:val="tr-TR"/>
        </w:rPr>
        <w:t xml:space="preserve">şeklinde sonlandırdı. </w:t>
      </w:r>
    </w:p>
    <w:p w14:paraId="2A85F094" w14:textId="77777777" w:rsidR="002E13BA" w:rsidRDefault="002E13BA" w:rsidP="007F4562">
      <w:pPr>
        <w:rPr>
          <w:rStyle w:val="AboutandContactBody"/>
        </w:rPr>
      </w:pPr>
    </w:p>
    <w:p w14:paraId="6F6B2C5D" w14:textId="77777777" w:rsidR="002E13BA" w:rsidRPr="004C6B79" w:rsidRDefault="002E13BA" w:rsidP="007F4562">
      <w:pPr>
        <w:rPr>
          <w:rStyle w:val="AboutandContactBody"/>
        </w:rPr>
      </w:pPr>
    </w:p>
    <w:p w14:paraId="1271BBBB" w14:textId="77777777" w:rsidR="002E13BA" w:rsidRPr="00ED1EBD" w:rsidRDefault="002E13BA" w:rsidP="00920DF4">
      <w:pPr>
        <w:jc w:val="left"/>
        <w:rPr>
          <w:rFonts w:eastAsia="Calibri" w:cs="Segoe UI"/>
          <w:b/>
          <w:sz w:val="18"/>
          <w:szCs w:val="18"/>
          <w:lang w:val="tr-TR"/>
        </w:rPr>
      </w:pPr>
      <w:r w:rsidRPr="00ED1EBD">
        <w:rPr>
          <w:rFonts w:eastAsia="Calibri" w:cs="Segoe UI"/>
          <w:b/>
          <w:sz w:val="18"/>
          <w:szCs w:val="18"/>
          <w:lang w:val="tr-TR"/>
        </w:rPr>
        <w:t>Henkel Hakkında</w:t>
      </w:r>
    </w:p>
    <w:p w14:paraId="303BAA6F" w14:textId="650F3FF4" w:rsidR="002E13BA" w:rsidRPr="002E13BA" w:rsidRDefault="002E13BA" w:rsidP="00920DF4">
      <w:pPr>
        <w:jc w:val="left"/>
        <w:rPr>
          <w:rFonts w:eastAsia="Calibri" w:cs="Segoe UI"/>
          <w:sz w:val="18"/>
          <w:szCs w:val="18"/>
          <w:lang w:val="tr-TR"/>
        </w:rPr>
      </w:pPr>
      <w:r w:rsidRPr="00ED1EBD">
        <w:rPr>
          <w:rFonts w:eastAsia="Calibri" w:cs="Segoe UI"/>
          <w:sz w:val="18"/>
          <w:szCs w:val="18"/>
          <w:lang w:val="tr-TR"/>
        </w:rPr>
        <w:t>Henkel, global olarak dengeli ve çeşitlilik gösteren bir portföyle faaliyet göstermektedir. Güçlü markalar, inovasyonlar ve teknolojiler sayesinde şirket, üç iş birimiyle hem endüstriyel hem de tüketici iş birimlerinde lider konumlara sahiptir. Henkel Yapıştırıcı Teknolojileri, yapıştırıcı piyasasında, tüm endüstriyel sektörlerde global bir liderdir.</w:t>
      </w:r>
      <w:r w:rsidRPr="00ED1EBD">
        <w:rPr>
          <w:rFonts w:eastAsia="Calibri"/>
          <w:sz w:val="18"/>
          <w:szCs w:val="18"/>
          <w:lang w:val="tr-TR"/>
        </w:rPr>
        <w:t xml:space="preserve"> </w:t>
      </w:r>
      <w:r w:rsidRPr="00ED1EBD">
        <w:rPr>
          <w:rFonts w:eastAsia="Calibri" w:cs="Segoe UI"/>
          <w:sz w:val="18"/>
          <w:szCs w:val="18"/>
          <w:lang w:val="tr-TR"/>
        </w:rPr>
        <w:t xml:space="preserve">Henkel’in Çamaşır ve Ev Bakım ile Beauty Care İş Birimlerinde, dünya genelinde pek çok piyasa ve kategoride liderliği bulunmaktadır. 1876 yılında kurulan Henkel, 140 yılı aşkın süredir başarısını sürdürmektedir. 2020 yılında Henkel, 19 milyar Euro’nun üzerinde satış ve yaklaşık 2,6 milyar Euro düzeltilmiş faaliyet kârı bildirmiştir. Henkel dünya çapında, güçlü bir şirket kültürü ile bir araya gelmiş, tutkulu ve birbirinden farklı olan, ancak ortak bir amaç için çalışan ve ortak değerlerde birleşen yaklaşık 53.000 kişiyi istihdam etmektedir. Sürdürülebilirlik konusunda tanınmış bir lider olarak Henkel, birçok uluslararası endeks ve sıralamada en üst sıralarda yer almaktadır. Henkel’in imtiyazlı hisse senetleri, Almanya DAX borsa endeksine kayıtlıdır. Daha fazla bilgi için lütfen </w:t>
      </w:r>
      <w:hyperlink r:id="rId12" w:history="1">
        <w:r w:rsidRPr="00ED1EBD">
          <w:rPr>
            <w:rFonts w:eastAsia="Calibri" w:cs="Segoe UI"/>
            <w:color w:val="0000FF"/>
            <w:sz w:val="18"/>
            <w:szCs w:val="18"/>
            <w:u w:val="single"/>
            <w:lang w:val="tr-TR"/>
          </w:rPr>
          <w:t>www.henkel.com</w:t>
        </w:r>
      </w:hyperlink>
      <w:r w:rsidRPr="00ED1EBD">
        <w:rPr>
          <w:rFonts w:eastAsia="Calibri" w:cs="Segoe UI"/>
          <w:sz w:val="18"/>
          <w:szCs w:val="18"/>
          <w:lang w:val="tr-TR"/>
        </w:rPr>
        <w:t>'u ziyaret ediniz.</w:t>
      </w:r>
    </w:p>
    <w:p w14:paraId="6DB0BE79" w14:textId="77777777" w:rsidR="007F4562" w:rsidRDefault="007F4562" w:rsidP="007F4562">
      <w:pPr>
        <w:rPr>
          <w:rFonts w:asciiTheme="majorHAnsi" w:hAnsiTheme="majorHAnsi" w:cstheme="majorHAnsi"/>
          <w:bCs/>
          <w:sz w:val="14"/>
          <w:szCs w:val="14"/>
        </w:rPr>
      </w:pPr>
    </w:p>
    <w:p w14:paraId="23552B25" w14:textId="76478C33" w:rsidR="00A15D78" w:rsidRPr="00C25662" w:rsidRDefault="00A15D78" w:rsidP="00A15D78">
      <w:pPr>
        <w:tabs>
          <w:tab w:val="left" w:pos="1080"/>
          <w:tab w:val="left" w:pos="4500"/>
        </w:tabs>
        <w:spacing w:line="264" w:lineRule="auto"/>
        <w:rPr>
          <w:rStyle w:val="Hyperlink"/>
          <w:rFonts w:asciiTheme="majorHAnsi" w:hAnsiTheme="majorHAnsi" w:cstheme="majorHAnsi"/>
        </w:rPr>
      </w:pPr>
    </w:p>
    <w:sectPr w:rsidR="00A15D78" w:rsidRPr="00C25662" w:rsidSect="008F6A18">
      <w:headerReference w:type="even" r:id="rId13"/>
      <w:headerReference w:type="default" r:id="rId14"/>
      <w:footerReference w:type="even" r:id="rId15"/>
      <w:footerReference w:type="default" r:id="rId16"/>
      <w:headerReference w:type="first" r:id="rId17"/>
      <w:footerReference w:type="first" r:id="rId18"/>
      <w:pgSz w:w="11907" w:h="16840" w:code="9"/>
      <w:pgMar w:top="1944" w:right="1411" w:bottom="1987" w:left="1411" w:header="28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3C91A" w14:textId="77777777" w:rsidR="006D6059" w:rsidRDefault="006D6059">
      <w:r>
        <w:separator/>
      </w:r>
    </w:p>
  </w:endnote>
  <w:endnote w:type="continuationSeparator" w:id="0">
    <w:p w14:paraId="254AF02C" w14:textId="77777777" w:rsidR="006D6059" w:rsidRDefault="006D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B602" w14:textId="77777777" w:rsidR="00185C5A" w:rsidRDefault="00185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619837640"/>
      <w:docPartObj>
        <w:docPartGallery w:val="Page Numbers (Bottom of Page)"/>
        <w:docPartUnique/>
      </w:docPartObj>
    </w:sdtPr>
    <w:sdtEndPr>
      <w:rPr>
        <w:noProof/>
      </w:rPr>
    </w:sdtEndPr>
    <w:sdtContent>
      <w:p w14:paraId="2145365A" w14:textId="5BA1007D" w:rsidR="00895342" w:rsidRDefault="00895342">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637D10C9" w14:textId="23662925" w:rsidR="00CF6F33" w:rsidRPr="00112A28" w:rsidRDefault="00CF6F33" w:rsidP="00112A28">
    <w:pPr>
      <w:pStyle w:val="Footer"/>
      <w:tabs>
        <w:tab w:val="clear" w:pos="7083"/>
        <w:tab w:val="clear" w:pos="8640"/>
        <w:tab w:val="right" w:pos="9071"/>
      </w:tab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03332C62" w:rsidR="00CF6F33" w:rsidRPr="00992A11" w:rsidRDefault="0059722C" w:rsidP="00992A11">
    <w:pPr>
      <w:pStyle w:val="Footer"/>
    </w:pPr>
    <w:bookmarkStart w:id="2" w:name="_Hlk505758583"/>
    <w:r w:rsidRPr="00992A11">
      <w:rPr>
        <w:lang w:val="tr-TR" w:eastAsia="tr-TR"/>
      </w:rPr>
      <w:drawing>
        <wp:anchor distT="0" distB="0" distL="114300" distR="114300" simplePos="0" relativeHeight="251659776" behindDoc="0" locked="0" layoutInCell="1" allowOverlap="1" wp14:anchorId="5BBC2405" wp14:editId="751E6630">
          <wp:simplePos x="0" y="0"/>
          <wp:positionH relativeFrom="column">
            <wp:posOffset>-43119</wp:posOffset>
          </wp:positionH>
          <wp:positionV relativeFrom="paragraph">
            <wp:posOffset>-346075</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2AD09" w14:textId="77777777" w:rsidR="006D6059" w:rsidRDefault="006D6059">
      <w:r>
        <w:separator/>
      </w:r>
    </w:p>
  </w:footnote>
  <w:footnote w:type="continuationSeparator" w:id="0">
    <w:p w14:paraId="53191654" w14:textId="77777777" w:rsidR="006D6059" w:rsidRDefault="006D6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1F71" w14:textId="77777777" w:rsidR="00185C5A" w:rsidRDefault="00185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6038A513" w:rsidR="00CF6F33" w:rsidRPr="00EB46D9" w:rsidRDefault="0059722C" w:rsidP="00EB46D9">
    <w:pPr>
      <w:pStyle w:val="Header"/>
    </w:pPr>
    <w:r w:rsidRPr="00EB46D9">
      <w:rPr>
        <w:noProof/>
        <w:lang w:val="tr-TR" w:eastAsia="tr-TR"/>
      </w:rPr>
      <w:drawing>
        <wp:anchor distT="0" distB="0" distL="114300" distR="114300" simplePos="0" relativeHeight="251658752" behindDoc="0" locked="1" layoutInCell="1" allowOverlap="1" wp14:anchorId="5559ED3E" wp14:editId="16D6BC68">
          <wp:simplePos x="0" y="0"/>
          <wp:positionH relativeFrom="margin">
            <wp:posOffset>5036820</wp:posOffset>
          </wp:positionH>
          <wp:positionV relativeFrom="margin">
            <wp:posOffset>-1146810</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lang w:val="tr-TR" w:eastAsia="tr-TR"/>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39EEBA0"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517988">
      <w:rPr>
        <w:noProof/>
      </w:rPr>
      <w:t>Basın Bülteni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6"/>
  </w:num>
  <w:num w:numId="5">
    <w:abstractNumId w:val="4"/>
  </w:num>
  <w:num w:numId="6">
    <w:abstractNumId w:val="7"/>
  </w:num>
  <w:num w:numId="7">
    <w:abstractNumId w:val="5"/>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5267"/>
    <w:rsid w:val="00006346"/>
    <w:rsid w:val="000069EB"/>
    <w:rsid w:val="00006A45"/>
    <w:rsid w:val="00007ACA"/>
    <w:rsid w:val="0001002C"/>
    <w:rsid w:val="00013CC0"/>
    <w:rsid w:val="00016137"/>
    <w:rsid w:val="000211FD"/>
    <w:rsid w:val="00021C67"/>
    <w:rsid w:val="000260C2"/>
    <w:rsid w:val="000301F0"/>
    <w:rsid w:val="00030202"/>
    <w:rsid w:val="00030557"/>
    <w:rsid w:val="00030701"/>
    <w:rsid w:val="00030F51"/>
    <w:rsid w:val="000343EB"/>
    <w:rsid w:val="00035A84"/>
    <w:rsid w:val="000372E0"/>
    <w:rsid w:val="00040CC9"/>
    <w:rsid w:val="000425ED"/>
    <w:rsid w:val="000440CC"/>
    <w:rsid w:val="00046CD1"/>
    <w:rsid w:val="000510FC"/>
    <w:rsid w:val="00051E86"/>
    <w:rsid w:val="00054345"/>
    <w:rsid w:val="00054AFE"/>
    <w:rsid w:val="00055487"/>
    <w:rsid w:val="000555E6"/>
    <w:rsid w:val="000575F9"/>
    <w:rsid w:val="000618FC"/>
    <w:rsid w:val="00062B50"/>
    <w:rsid w:val="000665F3"/>
    <w:rsid w:val="00067071"/>
    <w:rsid w:val="00067F67"/>
    <w:rsid w:val="00070757"/>
    <w:rsid w:val="00072591"/>
    <w:rsid w:val="000751A7"/>
    <w:rsid w:val="000760C4"/>
    <w:rsid w:val="00077AF9"/>
    <w:rsid w:val="00080D10"/>
    <w:rsid w:val="00081241"/>
    <w:rsid w:val="00081EF8"/>
    <w:rsid w:val="00082256"/>
    <w:rsid w:val="0008357F"/>
    <w:rsid w:val="0008406B"/>
    <w:rsid w:val="00096AD4"/>
    <w:rsid w:val="000A7E38"/>
    <w:rsid w:val="000B005C"/>
    <w:rsid w:val="000B2E86"/>
    <w:rsid w:val="000B52BE"/>
    <w:rsid w:val="000B5D2F"/>
    <w:rsid w:val="000B6244"/>
    <w:rsid w:val="000B695A"/>
    <w:rsid w:val="000B72A8"/>
    <w:rsid w:val="000C210A"/>
    <w:rsid w:val="000C27E5"/>
    <w:rsid w:val="000C56DD"/>
    <w:rsid w:val="000D10D2"/>
    <w:rsid w:val="000D1672"/>
    <w:rsid w:val="000D178A"/>
    <w:rsid w:val="000D3C31"/>
    <w:rsid w:val="000D4A49"/>
    <w:rsid w:val="000D6C67"/>
    <w:rsid w:val="000E1B84"/>
    <w:rsid w:val="000E2F62"/>
    <w:rsid w:val="000E38ED"/>
    <w:rsid w:val="000E7F24"/>
    <w:rsid w:val="000F03BE"/>
    <w:rsid w:val="000F1757"/>
    <w:rsid w:val="000F225B"/>
    <w:rsid w:val="000F2CB4"/>
    <w:rsid w:val="000F48E9"/>
    <w:rsid w:val="000F7FAF"/>
    <w:rsid w:val="001021CF"/>
    <w:rsid w:val="0010465B"/>
    <w:rsid w:val="00105975"/>
    <w:rsid w:val="0011116D"/>
    <w:rsid w:val="00111F4D"/>
    <w:rsid w:val="00112A28"/>
    <w:rsid w:val="00115230"/>
    <w:rsid w:val="00115B5F"/>
    <w:rsid w:val="001162B4"/>
    <w:rsid w:val="001163B8"/>
    <w:rsid w:val="00122CBC"/>
    <w:rsid w:val="00126C65"/>
    <w:rsid w:val="00126D4A"/>
    <w:rsid w:val="00131857"/>
    <w:rsid w:val="001318EB"/>
    <w:rsid w:val="00131D85"/>
    <w:rsid w:val="00132DA9"/>
    <w:rsid w:val="0013305B"/>
    <w:rsid w:val="00133B99"/>
    <w:rsid w:val="0013569C"/>
    <w:rsid w:val="00137AAA"/>
    <w:rsid w:val="0014352D"/>
    <w:rsid w:val="001443BD"/>
    <w:rsid w:val="00144A87"/>
    <w:rsid w:val="00146193"/>
    <w:rsid w:val="001558DF"/>
    <w:rsid w:val="001577E9"/>
    <w:rsid w:val="0016138C"/>
    <w:rsid w:val="00162D60"/>
    <w:rsid w:val="001640D5"/>
    <w:rsid w:val="001659FB"/>
    <w:rsid w:val="001677AE"/>
    <w:rsid w:val="001716FD"/>
    <w:rsid w:val="00172C99"/>
    <w:rsid w:val="001731CE"/>
    <w:rsid w:val="00175A27"/>
    <w:rsid w:val="00175C72"/>
    <w:rsid w:val="001766A3"/>
    <w:rsid w:val="00181B06"/>
    <w:rsid w:val="00185C5A"/>
    <w:rsid w:val="00185D59"/>
    <w:rsid w:val="00194A22"/>
    <w:rsid w:val="0019635E"/>
    <w:rsid w:val="00197E9B"/>
    <w:rsid w:val="001A1DBC"/>
    <w:rsid w:val="001A3D77"/>
    <w:rsid w:val="001A3DE4"/>
    <w:rsid w:val="001B1523"/>
    <w:rsid w:val="001B771D"/>
    <w:rsid w:val="001B7C20"/>
    <w:rsid w:val="001C0B32"/>
    <w:rsid w:val="001C2D66"/>
    <w:rsid w:val="001C36F7"/>
    <w:rsid w:val="001C4BE1"/>
    <w:rsid w:val="001D7ADF"/>
    <w:rsid w:val="001E0F71"/>
    <w:rsid w:val="001E2B9B"/>
    <w:rsid w:val="001E3D73"/>
    <w:rsid w:val="001E4CCB"/>
    <w:rsid w:val="001E6D05"/>
    <w:rsid w:val="001E73E8"/>
    <w:rsid w:val="001E7C28"/>
    <w:rsid w:val="001F0257"/>
    <w:rsid w:val="001F1BDF"/>
    <w:rsid w:val="001F35F8"/>
    <w:rsid w:val="001F4DD6"/>
    <w:rsid w:val="001F52E0"/>
    <w:rsid w:val="001F590C"/>
    <w:rsid w:val="001F7110"/>
    <w:rsid w:val="001F7E96"/>
    <w:rsid w:val="002005F5"/>
    <w:rsid w:val="00202284"/>
    <w:rsid w:val="0020528D"/>
    <w:rsid w:val="0020543B"/>
    <w:rsid w:val="00205A66"/>
    <w:rsid w:val="002063CF"/>
    <w:rsid w:val="00206613"/>
    <w:rsid w:val="0021158F"/>
    <w:rsid w:val="00212488"/>
    <w:rsid w:val="002129A6"/>
    <w:rsid w:val="00220628"/>
    <w:rsid w:val="002240BE"/>
    <w:rsid w:val="002260C7"/>
    <w:rsid w:val="00226640"/>
    <w:rsid w:val="002304D2"/>
    <w:rsid w:val="00233D04"/>
    <w:rsid w:val="00234371"/>
    <w:rsid w:val="00234ABD"/>
    <w:rsid w:val="00236491"/>
    <w:rsid w:val="00236C3B"/>
    <w:rsid w:val="00236E2A"/>
    <w:rsid w:val="00237F62"/>
    <w:rsid w:val="00245660"/>
    <w:rsid w:val="0024586A"/>
    <w:rsid w:val="002502E1"/>
    <w:rsid w:val="002518A2"/>
    <w:rsid w:val="002528B3"/>
    <w:rsid w:val="00254985"/>
    <w:rsid w:val="00255E7E"/>
    <w:rsid w:val="00256174"/>
    <w:rsid w:val="00256F0C"/>
    <w:rsid w:val="00262C05"/>
    <w:rsid w:val="002715AF"/>
    <w:rsid w:val="00271AC3"/>
    <w:rsid w:val="00281D14"/>
    <w:rsid w:val="00282C13"/>
    <w:rsid w:val="002833D8"/>
    <w:rsid w:val="00283803"/>
    <w:rsid w:val="00286B8B"/>
    <w:rsid w:val="00286BF6"/>
    <w:rsid w:val="002A0DF7"/>
    <w:rsid w:val="002A2975"/>
    <w:rsid w:val="002A460D"/>
    <w:rsid w:val="002A5EE9"/>
    <w:rsid w:val="002A60E0"/>
    <w:rsid w:val="002B687A"/>
    <w:rsid w:val="002C1344"/>
    <w:rsid w:val="002C252E"/>
    <w:rsid w:val="002C6773"/>
    <w:rsid w:val="002D269A"/>
    <w:rsid w:val="002D292F"/>
    <w:rsid w:val="002D2A3D"/>
    <w:rsid w:val="002D5D1D"/>
    <w:rsid w:val="002D6EFD"/>
    <w:rsid w:val="002D74CF"/>
    <w:rsid w:val="002E0B17"/>
    <w:rsid w:val="002E13BA"/>
    <w:rsid w:val="002E26B4"/>
    <w:rsid w:val="002E4FFB"/>
    <w:rsid w:val="002E7DED"/>
    <w:rsid w:val="002F31DA"/>
    <w:rsid w:val="002F7E11"/>
    <w:rsid w:val="00302CF9"/>
    <w:rsid w:val="00304087"/>
    <w:rsid w:val="00304A8B"/>
    <w:rsid w:val="003057B1"/>
    <w:rsid w:val="003062AD"/>
    <w:rsid w:val="00307741"/>
    <w:rsid w:val="00310ACD"/>
    <w:rsid w:val="0031379F"/>
    <w:rsid w:val="0031621E"/>
    <w:rsid w:val="00316A16"/>
    <w:rsid w:val="00320A26"/>
    <w:rsid w:val="00321344"/>
    <w:rsid w:val="00325064"/>
    <w:rsid w:val="00325EC9"/>
    <w:rsid w:val="0033451C"/>
    <w:rsid w:val="00336854"/>
    <w:rsid w:val="0033769B"/>
    <w:rsid w:val="0034015C"/>
    <w:rsid w:val="003441D1"/>
    <w:rsid w:val="003442F4"/>
    <w:rsid w:val="00350CB4"/>
    <w:rsid w:val="00353705"/>
    <w:rsid w:val="003562E8"/>
    <w:rsid w:val="0036337F"/>
    <w:rsid w:val="0036357D"/>
    <w:rsid w:val="003649BC"/>
    <w:rsid w:val="00364F7E"/>
    <w:rsid w:val="00365E44"/>
    <w:rsid w:val="003662B1"/>
    <w:rsid w:val="00367AA1"/>
    <w:rsid w:val="00370A5B"/>
    <w:rsid w:val="0037148A"/>
    <w:rsid w:val="00372E36"/>
    <w:rsid w:val="00375F7D"/>
    <w:rsid w:val="00376EE9"/>
    <w:rsid w:val="00376FFC"/>
    <w:rsid w:val="00377CBB"/>
    <w:rsid w:val="00382051"/>
    <w:rsid w:val="00382F22"/>
    <w:rsid w:val="00384F62"/>
    <w:rsid w:val="00385438"/>
    <w:rsid w:val="003858E5"/>
    <w:rsid w:val="00387363"/>
    <w:rsid w:val="003877B6"/>
    <w:rsid w:val="0039092E"/>
    <w:rsid w:val="00391539"/>
    <w:rsid w:val="00391A5F"/>
    <w:rsid w:val="00392F69"/>
    <w:rsid w:val="00393887"/>
    <w:rsid w:val="00394C6B"/>
    <w:rsid w:val="003A37C1"/>
    <w:rsid w:val="003A4E2E"/>
    <w:rsid w:val="003A4E62"/>
    <w:rsid w:val="003A5A6A"/>
    <w:rsid w:val="003B1069"/>
    <w:rsid w:val="003B38CC"/>
    <w:rsid w:val="003B390A"/>
    <w:rsid w:val="003B4E3A"/>
    <w:rsid w:val="003C15DE"/>
    <w:rsid w:val="003C2889"/>
    <w:rsid w:val="003C4EB2"/>
    <w:rsid w:val="003C5326"/>
    <w:rsid w:val="003C6BE1"/>
    <w:rsid w:val="003D3968"/>
    <w:rsid w:val="003D42AF"/>
    <w:rsid w:val="003E031D"/>
    <w:rsid w:val="003E6512"/>
    <w:rsid w:val="003F1AF3"/>
    <w:rsid w:val="003F4D8D"/>
    <w:rsid w:val="00401508"/>
    <w:rsid w:val="00401688"/>
    <w:rsid w:val="0040386D"/>
    <w:rsid w:val="004129EA"/>
    <w:rsid w:val="004137C0"/>
    <w:rsid w:val="004138F3"/>
    <w:rsid w:val="004174D6"/>
    <w:rsid w:val="00421F20"/>
    <w:rsid w:val="00421FB8"/>
    <w:rsid w:val="004228FF"/>
    <w:rsid w:val="004313E7"/>
    <w:rsid w:val="004339B2"/>
    <w:rsid w:val="00444A70"/>
    <w:rsid w:val="0044763B"/>
    <w:rsid w:val="00452696"/>
    <w:rsid w:val="0045600B"/>
    <w:rsid w:val="00456A53"/>
    <w:rsid w:val="0046266D"/>
    <w:rsid w:val="004629B3"/>
    <w:rsid w:val="00462F8B"/>
    <w:rsid w:val="0046376E"/>
    <w:rsid w:val="0046690F"/>
    <w:rsid w:val="00471B6A"/>
    <w:rsid w:val="00472BFE"/>
    <w:rsid w:val="00472FEC"/>
    <w:rsid w:val="00483E4A"/>
    <w:rsid w:val="004858E1"/>
    <w:rsid w:val="004864A1"/>
    <w:rsid w:val="00490A03"/>
    <w:rsid w:val="00492B0A"/>
    <w:rsid w:val="0049330D"/>
    <w:rsid w:val="00493327"/>
    <w:rsid w:val="0049382E"/>
    <w:rsid w:val="00494DBE"/>
    <w:rsid w:val="00495CE6"/>
    <w:rsid w:val="004A144D"/>
    <w:rsid w:val="004A1D27"/>
    <w:rsid w:val="004A1FF1"/>
    <w:rsid w:val="004A323C"/>
    <w:rsid w:val="004B0801"/>
    <w:rsid w:val="004B1117"/>
    <w:rsid w:val="004B130A"/>
    <w:rsid w:val="004B1A6B"/>
    <w:rsid w:val="004B54E8"/>
    <w:rsid w:val="004C0138"/>
    <w:rsid w:val="004C12E8"/>
    <w:rsid w:val="004C1578"/>
    <w:rsid w:val="004C33BA"/>
    <w:rsid w:val="004C4FEB"/>
    <w:rsid w:val="004C5DA8"/>
    <w:rsid w:val="004C6B79"/>
    <w:rsid w:val="004C7345"/>
    <w:rsid w:val="004D059B"/>
    <w:rsid w:val="004D0E64"/>
    <w:rsid w:val="004D48A8"/>
    <w:rsid w:val="004D4CB6"/>
    <w:rsid w:val="004D4DCB"/>
    <w:rsid w:val="004D58F8"/>
    <w:rsid w:val="004E0907"/>
    <w:rsid w:val="004E3341"/>
    <w:rsid w:val="004E749E"/>
    <w:rsid w:val="004F10C1"/>
    <w:rsid w:val="004F5AD9"/>
    <w:rsid w:val="00502E62"/>
    <w:rsid w:val="00505F85"/>
    <w:rsid w:val="00506B8A"/>
    <w:rsid w:val="00515D7A"/>
    <w:rsid w:val="00517988"/>
    <w:rsid w:val="0052212B"/>
    <w:rsid w:val="005230C7"/>
    <w:rsid w:val="005266EA"/>
    <w:rsid w:val="005314A3"/>
    <w:rsid w:val="00534841"/>
    <w:rsid w:val="00534B46"/>
    <w:rsid w:val="00540358"/>
    <w:rsid w:val="00540D47"/>
    <w:rsid w:val="00542578"/>
    <w:rsid w:val="005428D7"/>
    <w:rsid w:val="00542D43"/>
    <w:rsid w:val="0054525D"/>
    <w:rsid w:val="005463C3"/>
    <w:rsid w:val="00550864"/>
    <w:rsid w:val="00551D6C"/>
    <w:rsid w:val="0055571E"/>
    <w:rsid w:val="005567E2"/>
    <w:rsid w:val="00556F67"/>
    <w:rsid w:val="00565031"/>
    <w:rsid w:val="005652E8"/>
    <w:rsid w:val="00575BB6"/>
    <w:rsid w:val="0057667C"/>
    <w:rsid w:val="00576BDA"/>
    <w:rsid w:val="005826DA"/>
    <w:rsid w:val="005833F0"/>
    <w:rsid w:val="00586280"/>
    <w:rsid w:val="005869CE"/>
    <w:rsid w:val="00586CAF"/>
    <w:rsid w:val="005873E9"/>
    <w:rsid w:val="00591180"/>
    <w:rsid w:val="00591B6F"/>
    <w:rsid w:val="0059722C"/>
    <w:rsid w:val="00597D07"/>
    <w:rsid w:val="005A16E6"/>
    <w:rsid w:val="005A30D7"/>
    <w:rsid w:val="005A3846"/>
    <w:rsid w:val="005A63CE"/>
    <w:rsid w:val="005A7E97"/>
    <w:rsid w:val="005B2CD2"/>
    <w:rsid w:val="005B6A58"/>
    <w:rsid w:val="005C2E4C"/>
    <w:rsid w:val="005C4750"/>
    <w:rsid w:val="005C4A5B"/>
    <w:rsid w:val="005C58DB"/>
    <w:rsid w:val="005C7112"/>
    <w:rsid w:val="005C7DB8"/>
    <w:rsid w:val="005D0561"/>
    <w:rsid w:val="005D0AD9"/>
    <w:rsid w:val="005D0F4D"/>
    <w:rsid w:val="005D1A67"/>
    <w:rsid w:val="005D22F6"/>
    <w:rsid w:val="005D68AA"/>
    <w:rsid w:val="005E0C30"/>
    <w:rsid w:val="005E3FBB"/>
    <w:rsid w:val="005E69D9"/>
    <w:rsid w:val="005E75EE"/>
    <w:rsid w:val="005F27F4"/>
    <w:rsid w:val="005F3239"/>
    <w:rsid w:val="005F5835"/>
    <w:rsid w:val="005F6567"/>
    <w:rsid w:val="005F7A8A"/>
    <w:rsid w:val="00600ACF"/>
    <w:rsid w:val="006034EA"/>
    <w:rsid w:val="00607094"/>
    <w:rsid w:val="00607256"/>
    <w:rsid w:val="0060790C"/>
    <w:rsid w:val="006144B1"/>
    <w:rsid w:val="006177FF"/>
    <w:rsid w:val="00620AF8"/>
    <w:rsid w:val="00622A08"/>
    <w:rsid w:val="00625859"/>
    <w:rsid w:val="006269CF"/>
    <w:rsid w:val="00626DF0"/>
    <w:rsid w:val="006335F1"/>
    <w:rsid w:val="006345B6"/>
    <w:rsid w:val="00635616"/>
    <w:rsid w:val="00635712"/>
    <w:rsid w:val="006368FF"/>
    <w:rsid w:val="0064107F"/>
    <w:rsid w:val="00643D8A"/>
    <w:rsid w:val="00645A5C"/>
    <w:rsid w:val="00646C84"/>
    <w:rsid w:val="006473AE"/>
    <w:rsid w:val="00652229"/>
    <w:rsid w:val="00652793"/>
    <w:rsid w:val="0066187E"/>
    <w:rsid w:val="006626CA"/>
    <w:rsid w:val="00663487"/>
    <w:rsid w:val="006703AB"/>
    <w:rsid w:val="00672382"/>
    <w:rsid w:val="00681257"/>
    <w:rsid w:val="00682643"/>
    <w:rsid w:val="00682EB9"/>
    <w:rsid w:val="0068441A"/>
    <w:rsid w:val="00690B19"/>
    <w:rsid w:val="006961FF"/>
    <w:rsid w:val="006A0A3C"/>
    <w:rsid w:val="006A59E9"/>
    <w:rsid w:val="006A79F0"/>
    <w:rsid w:val="006B4235"/>
    <w:rsid w:val="006B47EE"/>
    <w:rsid w:val="006B499F"/>
    <w:rsid w:val="006B592A"/>
    <w:rsid w:val="006C33BE"/>
    <w:rsid w:val="006C5B53"/>
    <w:rsid w:val="006C7E78"/>
    <w:rsid w:val="006D098F"/>
    <w:rsid w:val="006D20E3"/>
    <w:rsid w:val="006D4996"/>
    <w:rsid w:val="006D535B"/>
    <w:rsid w:val="006D54AB"/>
    <w:rsid w:val="006D6059"/>
    <w:rsid w:val="006E1FA9"/>
    <w:rsid w:val="006E3006"/>
    <w:rsid w:val="006E5032"/>
    <w:rsid w:val="006E5721"/>
    <w:rsid w:val="006E5BDA"/>
    <w:rsid w:val="006F0FC7"/>
    <w:rsid w:val="006F39A9"/>
    <w:rsid w:val="006F4119"/>
    <w:rsid w:val="006F643F"/>
    <w:rsid w:val="006F670F"/>
    <w:rsid w:val="006F77F3"/>
    <w:rsid w:val="00702921"/>
    <w:rsid w:val="00703272"/>
    <w:rsid w:val="00706B96"/>
    <w:rsid w:val="00706C6B"/>
    <w:rsid w:val="0070733C"/>
    <w:rsid w:val="0071028A"/>
    <w:rsid w:val="00710C5D"/>
    <w:rsid w:val="0071348C"/>
    <w:rsid w:val="00717273"/>
    <w:rsid w:val="00720E78"/>
    <w:rsid w:val="00720FD4"/>
    <w:rsid w:val="00724AF2"/>
    <w:rsid w:val="0073096C"/>
    <w:rsid w:val="0073100D"/>
    <w:rsid w:val="00733429"/>
    <w:rsid w:val="00733A46"/>
    <w:rsid w:val="00735A8E"/>
    <w:rsid w:val="00735E2D"/>
    <w:rsid w:val="007379B4"/>
    <w:rsid w:val="007419C8"/>
    <w:rsid w:val="00742398"/>
    <w:rsid w:val="007432A9"/>
    <w:rsid w:val="007507B5"/>
    <w:rsid w:val="0075091D"/>
    <w:rsid w:val="00753A24"/>
    <w:rsid w:val="0075430D"/>
    <w:rsid w:val="00772188"/>
    <w:rsid w:val="0077222A"/>
    <w:rsid w:val="007813D0"/>
    <w:rsid w:val="007845AC"/>
    <w:rsid w:val="00785993"/>
    <w:rsid w:val="007866E2"/>
    <w:rsid w:val="00786BA3"/>
    <w:rsid w:val="0079202F"/>
    <w:rsid w:val="007934C3"/>
    <w:rsid w:val="00794903"/>
    <w:rsid w:val="00795AF2"/>
    <w:rsid w:val="00795E4F"/>
    <w:rsid w:val="007A09FC"/>
    <w:rsid w:val="007A2AAD"/>
    <w:rsid w:val="007A4432"/>
    <w:rsid w:val="007A784E"/>
    <w:rsid w:val="007A7E31"/>
    <w:rsid w:val="007B2DAD"/>
    <w:rsid w:val="007B4939"/>
    <w:rsid w:val="007B499C"/>
    <w:rsid w:val="007B4D4B"/>
    <w:rsid w:val="007B58C6"/>
    <w:rsid w:val="007C0646"/>
    <w:rsid w:val="007C13D5"/>
    <w:rsid w:val="007C1E9D"/>
    <w:rsid w:val="007C3AE3"/>
    <w:rsid w:val="007D0000"/>
    <w:rsid w:val="007D13D7"/>
    <w:rsid w:val="007D2A02"/>
    <w:rsid w:val="007D62A4"/>
    <w:rsid w:val="007E0748"/>
    <w:rsid w:val="007E1736"/>
    <w:rsid w:val="007E2887"/>
    <w:rsid w:val="007E6EA1"/>
    <w:rsid w:val="007E7F63"/>
    <w:rsid w:val="007F0F63"/>
    <w:rsid w:val="007F2B1E"/>
    <w:rsid w:val="007F4562"/>
    <w:rsid w:val="007F4590"/>
    <w:rsid w:val="007F62B4"/>
    <w:rsid w:val="007F7DF9"/>
    <w:rsid w:val="0080006E"/>
    <w:rsid w:val="00801517"/>
    <w:rsid w:val="00801649"/>
    <w:rsid w:val="00813492"/>
    <w:rsid w:val="00817895"/>
    <w:rsid w:val="00817AE8"/>
    <w:rsid w:val="00817DE8"/>
    <w:rsid w:val="008229F5"/>
    <w:rsid w:val="00822D2D"/>
    <w:rsid w:val="0082699A"/>
    <w:rsid w:val="00827F2A"/>
    <w:rsid w:val="00832633"/>
    <w:rsid w:val="00833CEB"/>
    <w:rsid w:val="00835DF7"/>
    <w:rsid w:val="008372D2"/>
    <w:rsid w:val="008377BC"/>
    <w:rsid w:val="00844C17"/>
    <w:rsid w:val="00846017"/>
    <w:rsid w:val="00847726"/>
    <w:rsid w:val="00851CB1"/>
    <w:rsid w:val="00852511"/>
    <w:rsid w:val="00853BFC"/>
    <w:rsid w:val="00855D87"/>
    <w:rsid w:val="00857408"/>
    <w:rsid w:val="008578A9"/>
    <w:rsid w:val="0086072A"/>
    <w:rsid w:val="0086088F"/>
    <w:rsid w:val="008614F1"/>
    <w:rsid w:val="00861AA4"/>
    <w:rsid w:val="00861DEE"/>
    <w:rsid w:val="008639B3"/>
    <w:rsid w:val="00863C1A"/>
    <w:rsid w:val="0086470F"/>
    <w:rsid w:val="00865882"/>
    <w:rsid w:val="00866CDD"/>
    <w:rsid w:val="008712FE"/>
    <w:rsid w:val="0087142D"/>
    <w:rsid w:val="00872928"/>
    <w:rsid w:val="00873416"/>
    <w:rsid w:val="00873956"/>
    <w:rsid w:val="00877800"/>
    <w:rsid w:val="00880E72"/>
    <w:rsid w:val="008825EE"/>
    <w:rsid w:val="008855F5"/>
    <w:rsid w:val="0088596E"/>
    <w:rsid w:val="00886C54"/>
    <w:rsid w:val="008870ED"/>
    <w:rsid w:val="008877FC"/>
    <w:rsid w:val="008879E0"/>
    <w:rsid w:val="00895342"/>
    <w:rsid w:val="0089796A"/>
    <w:rsid w:val="008A2375"/>
    <w:rsid w:val="008A54B6"/>
    <w:rsid w:val="008C1B59"/>
    <w:rsid w:val="008C1EF7"/>
    <w:rsid w:val="008C6041"/>
    <w:rsid w:val="008C6821"/>
    <w:rsid w:val="008C74E3"/>
    <w:rsid w:val="008C7671"/>
    <w:rsid w:val="008D76C5"/>
    <w:rsid w:val="008E0A04"/>
    <w:rsid w:val="008E0AFA"/>
    <w:rsid w:val="008E75D3"/>
    <w:rsid w:val="008F02E9"/>
    <w:rsid w:val="008F0CE4"/>
    <w:rsid w:val="008F125E"/>
    <w:rsid w:val="008F2B54"/>
    <w:rsid w:val="008F4C1E"/>
    <w:rsid w:val="008F4D2F"/>
    <w:rsid w:val="008F510A"/>
    <w:rsid w:val="008F6A18"/>
    <w:rsid w:val="008F6D25"/>
    <w:rsid w:val="00900235"/>
    <w:rsid w:val="00900CFC"/>
    <w:rsid w:val="00906292"/>
    <w:rsid w:val="0090795A"/>
    <w:rsid w:val="00914B5B"/>
    <w:rsid w:val="00917162"/>
    <w:rsid w:val="009172B9"/>
    <w:rsid w:val="009178AA"/>
    <w:rsid w:val="00920DF4"/>
    <w:rsid w:val="0092369C"/>
    <w:rsid w:val="009250F6"/>
    <w:rsid w:val="009251CC"/>
    <w:rsid w:val="0092714E"/>
    <w:rsid w:val="009324F0"/>
    <w:rsid w:val="00942002"/>
    <w:rsid w:val="00942359"/>
    <w:rsid w:val="009429E6"/>
    <w:rsid w:val="009435FB"/>
    <w:rsid w:val="00947885"/>
    <w:rsid w:val="009504AB"/>
    <w:rsid w:val="00951212"/>
    <w:rsid w:val="00952168"/>
    <w:rsid w:val="009527FE"/>
    <w:rsid w:val="009529B2"/>
    <w:rsid w:val="009535A6"/>
    <w:rsid w:val="00960539"/>
    <w:rsid w:val="0096509E"/>
    <w:rsid w:val="00971FD4"/>
    <w:rsid w:val="00973835"/>
    <w:rsid w:val="009739A0"/>
    <w:rsid w:val="00974EE4"/>
    <w:rsid w:val="00974F84"/>
    <w:rsid w:val="00976216"/>
    <w:rsid w:val="009767C7"/>
    <w:rsid w:val="0098579A"/>
    <w:rsid w:val="00990C53"/>
    <w:rsid w:val="00991475"/>
    <w:rsid w:val="009918DD"/>
    <w:rsid w:val="0099195A"/>
    <w:rsid w:val="00992A11"/>
    <w:rsid w:val="00994681"/>
    <w:rsid w:val="0099486A"/>
    <w:rsid w:val="009A0E26"/>
    <w:rsid w:val="009A16EC"/>
    <w:rsid w:val="009A22C2"/>
    <w:rsid w:val="009B29B7"/>
    <w:rsid w:val="009B2C6F"/>
    <w:rsid w:val="009B3199"/>
    <w:rsid w:val="009B3B37"/>
    <w:rsid w:val="009B7D1F"/>
    <w:rsid w:val="009C088E"/>
    <w:rsid w:val="009C4D35"/>
    <w:rsid w:val="009C52FC"/>
    <w:rsid w:val="009D1522"/>
    <w:rsid w:val="009D7252"/>
    <w:rsid w:val="009E43AA"/>
    <w:rsid w:val="009E5EB4"/>
    <w:rsid w:val="009F00FC"/>
    <w:rsid w:val="009F563C"/>
    <w:rsid w:val="009F610E"/>
    <w:rsid w:val="00A00F7E"/>
    <w:rsid w:val="00A01A5D"/>
    <w:rsid w:val="00A044D6"/>
    <w:rsid w:val="00A04ADB"/>
    <w:rsid w:val="00A04F89"/>
    <w:rsid w:val="00A05F11"/>
    <w:rsid w:val="00A11E0F"/>
    <w:rsid w:val="00A141E9"/>
    <w:rsid w:val="00A15D78"/>
    <w:rsid w:val="00A216E5"/>
    <w:rsid w:val="00A23598"/>
    <w:rsid w:val="00A23F47"/>
    <w:rsid w:val="00A26744"/>
    <w:rsid w:val="00A26CB6"/>
    <w:rsid w:val="00A32F82"/>
    <w:rsid w:val="00A32F8B"/>
    <w:rsid w:val="00A34D6C"/>
    <w:rsid w:val="00A3756F"/>
    <w:rsid w:val="00A42D6F"/>
    <w:rsid w:val="00A4474B"/>
    <w:rsid w:val="00A45A62"/>
    <w:rsid w:val="00A54AC5"/>
    <w:rsid w:val="00A5555B"/>
    <w:rsid w:val="00A55DC3"/>
    <w:rsid w:val="00A56D41"/>
    <w:rsid w:val="00A56DEC"/>
    <w:rsid w:val="00A60529"/>
    <w:rsid w:val="00A61353"/>
    <w:rsid w:val="00A61481"/>
    <w:rsid w:val="00A629D6"/>
    <w:rsid w:val="00A637C9"/>
    <w:rsid w:val="00A66DB1"/>
    <w:rsid w:val="00A67A92"/>
    <w:rsid w:val="00A70DC6"/>
    <w:rsid w:val="00A842D5"/>
    <w:rsid w:val="00A87870"/>
    <w:rsid w:val="00A91A70"/>
    <w:rsid w:val="00A957F6"/>
    <w:rsid w:val="00A97316"/>
    <w:rsid w:val="00AA0D54"/>
    <w:rsid w:val="00AA1B85"/>
    <w:rsid w:val="00AA3290"/>
    <w:rsid w:val="00AB1CB6"/>
    <w:rsid w:val="00AB1D9A"/>
    <w:rsid w:val="00AC3540"/>
    <w:rsid w:val="00AC35B4"/>
    <w:rsid w:val="00AD0C22"/>
    <w:rsid w:val="00AD3795"/>
    <w:rsid w:val="00AD442C"/>
    <w:rsid w:val="00AD44FE"/>
    <w:rsid w:val="00AD5077"/>
    <w:rsid w:val="00AD5A37"/>
    <w:rsid w:val="00AE05A4"/>
    <w:rsid w:val="00AE25FC"/>
    <w:rsid w:val="00AE400C"/>
    <w:rsid w:val="00AE48EF"/>
    <w:rsid w:val="00AE49F1"/>
    <w:rsid w:val="00AE4A1C"/>
    <w:rsid w:val="00AE4B7A"/>
    <w:rsid w:val="00AE5532"/>
    <w:rsid w:val="00AE5FB3"/>
    <w:rsid w:val="00B05CCA"/>
    <w:rsid w:val="00B11DEE"/>
    <w:rsid w:val="00B14271"/>
    <w:rsid w:val="00B15A1F"/>
    <w:rsid w:val="00B16270"/>
    <w:rsid w:val="00B23C16"/>
    <w:rsid w:val="00B23C52"/>
    <w:rsid w:val="00B259E1"/>
    <w:rsid w:val="00B2685D"/>
    <w:rsid w:val="00B30351"/>
    <w:rsid w:val="00B33C2A"/>
    <w:rsid w:val="00B35967"/>
    <w:rsid w:val="00B4092D"/>
    <w:rsid w:val="00B41706"/>
    <w:rsid w:val="00B422EC"/>
    <w:rsid w:val="00B44875"/>
    <w:rsid w:val="00B47F0A"/>
    <w:rsid w:val="00B50B6B"/>
    <w:rsid w:val="00B54885"/>
    <w:rsid w:val="00B54D71"/>
    <w:rsid w:val="00B54EE5"/>
    <w:rsid w:val="00B634AB"/>
    <w:rsid w:val="00B63624"/>
    <w:rsid w:val="00B70AA3"/>
    <w:rsid w:val="00B726D4"/>
    <w:rsid w:val="00B76B72"/>
    <w:rsid w:val="00B8214F"/>
    <w:rsid w:val="00B82B43"/>
    <w:rsid w:val="00B82B48"/>
    <w:rsid w:val="00B85133"/>
    <w:rsid w:val="00B86A4F"/>
    <w:rsid w:val="00B93035"/>
    <w:rsid w:val="00B958E8"/>
    <w:rsid w:val="00B97E4A"/>
    <w:rsid w:val="00BA09B2"/>
    <w:rsid w:val="00BA0F35"/>
    <w:rsid w:val="00BA3444"/>
    <w:rsid w:val="00BA465D"/>
    <w:rsid w:val="00BA5B46"/>
    <w:rsid w:val="00BB0327"/>
    <w:rsid w:val="00BB0739"/>
    <w:rsid w:val="00BB21EC"/>
    <w:rsid w:val="00BB2D73"/>
    <w:rsid w:val="00BB45BA"/>
    <w:rsid w:val="00BB4A3A"/>
    <w:rsid w:val="00BB5D0B"/>
    <w:rsid w:val="00BC0995"/>
    <w:rsid w:val="00BC179A"/>
    <w:rsid w:val="00BC6DE2"/>
    <w:rsid w:val="00BC6E62"/>
    <w:rsid w:val="00BD20E5"/>
    <w:rsid w:val="00BD3A53"/>
    <w:rsid w:val="00BD3AF5"/>
    <w:rsid w:val="00BD656A"/>
    <w:rsid w:val="00BE2D0A"/>
    <w:rsid w:val="00BE47D4"/>
    <w:rsid w:val="00BE793A"/>
    <w:rsid w:val="00BE7A0B"/>
    <w:rsid w:val="00BF2B82"/>
    <w:rsid w:val="00BF432A"/>
    <w:rsid w:val="00BF6028"/>
    <w:rsid w:val="00BF6E82"/>
    <w:rsid w:val="00C057E5"/>
    <w:rsid w:val="00C060C7"/>
    <w:rsid w:val="00C10EA4"/>
    <w:rsid w:val="00C132DD"/>
    <w:rsid w:val="00C21897"/>
    <w:rsid w:val="00C24C17"/>
    <w:rsid w:val="00C25662"/>
    <w:rsid w:val="00C31148"/>
    <w:rsid w:val="00C33FBA"/>
    <w:rsid w:val="00C34829"/>
    <w:rsid w:val="00C3758F"/>
    <w:rsid w:val="00C40B88"/>
    <w:rsid w:val="00C40FD1"/>
    <w:rsid w:val="00C44489"/>
    <w:rsid w:val="00C44FC2"/>
    <w:rsid w:val="00C47D87"/>
    <w:rsid w:val="00C5376E"/>
    <w:rsid w:val="00C55AEE"/>
    <w:rsid w:val="00C5701B"/>
    <w:rsid w:val="00C64D40"/>
    <w:rsid w:val="00C66218"/>
    <w:rsid w:val="00C677C9"/>
    <w:rsid w:val="00C70DBC"/>
    <w:rsid w:val="00C76ECD"/>
    <w:rsid w:val="00C808A6"/>
    <w:rsid w:val="00C855DB"/>
    <w:rsid w:val="00C855F3"/>
    <w:rsid w:val="00C86270"/>
    <w:rsid w:val="00C97091"/>
    <w:rsid w:val="00C97260"/>
    <w:rsid w:val="00CA2001"/>
    <w:rsid w:val="00CB0160"/>
    <w:rsid w:val="00CB3782"/>
    <w:rsid w:val="00CB5B6C"/>
    <w:rsid w:val="00CC052E"/>
    <w:rsid w:val="00CC328D"/>
    <w:rsid w:val="00CD16BE"/>
    <w:rsid w:val="00CD2268"/>
    <w:rsid w:val="00CD33A5"/>
    <w:rsid w:val="00CD4616"/>
    <w:rsid w:val="00CD56AF"/>
    <w:rsid w:val="00CE33D5"/>
    <w:rsid w:val="00CE4712"/>
    <w:rsid w:val="00CE730C"/>
    <w:rsid w:val="00CF22D9"/>
    <w:rsid w:val="00CF44F7"/>
    <w:rsid w:val="00CF5D37"/>
    <w:rsid w:val="00CF6F33"/>
    <w:rsid w:val="00D00F4A"/>
    <w:rsid w:val="00D02211"/>
    <w:rsid w:val="00D02248"/>
    <w:rsid w:val="00D04429"/>
    <w:rsid w:val="00D04E37"/>
    <w:rsid w:val="00D063B8"/>
    <w:rsid w:val="00D06825"/>
    <w:rsid w:val="00D07467"/>
    <w:rsid w:val="00D07A0C"/>
    <w:rsid w:val="00D12024"/>
    <w:rsid w:val="00D17E3B"/>
    <w:rsid w:val="00D2306F"/>
    <w:rsid w:val="00D23C09"/>
    <w:rsid w:val="00D23CED"/>
    <w:rsid w:val="00D241D1"/>
    <w:rsid w:val="00D24939"/>
    <w:rsid w:val="00D24BD2"/>
    <w:rsid w:val="00D2573D"/>
    <w:rsid w:val="00D260A2"/>
    <w:rsid w:val="00D308B8"/>
    <w:rsid w:val="00D30CC6"/>
    <w:rsid w:val="00D31722"/>
    <w:rsid w:val="00D3260C"/>
    <w:rsid w:val="00D33DB5"/>
    <w:rsid w:val="00D35790"/>
    <w:rsid w:val="00D42585"/>
    <w:rsid w:val="00D51350"/>
    <w:rsid w:val="00D519AF"/>
    <w:rsid w:val="00D532A9"/>
    <w:rsid w:val="00D5437A"/>
    <w:rsid w:val="00D5611E"/>
    <w:rsid w:val="00D5653B"/>
    <w:rsid w:val="00D5726D"/>
    <w:rsid w:val="00D61D6E"/>
    <w:rsid w:val="00D62EF1"/>
    <w:rsid w:val="00D6309D"/>
    <w:rsid w:val="00D644CA"/>
    <w:rsid w:val="00D64EA0"/>
    <w:rsid w:val="00D66FC2"/>
    <w:rsid w:val="00D7044E"/>
    <w:rsid w:val="00D76C7E"/>
    <w:rsid w:val="00D771DE"/>
    <w:rsid w:val="00D7776D"/>
    <w:rsid w:val="00D77BD6"/>
    <w:rsid w:val="00D834F1"/>
    <w:rsid w:val="00D83609"/>
    <w:rsid w:val="00D92179"/>
    <w:rsid w:val="00D922C6"/>
    <w:rsid w:val="00D9293F"/>
    <w:rsid w:val="00D92BA2"/>
    <w:rsid w:val="00D92DE7"/>
    <w:rsid w:val="00D93598"/>
    <w:rsid w:val="00D93FDD"/>
    <w:rsid w:val="00D964AD"/>
    <w:rsid w:val="00DA1E18"/>
    <w:rsid w:val="00DA2009"/>
    <w:rsid w:val="00DA7337"/>
    <w:rsid w:val="00DA7769"/>
    <w:rsid w:val="00DB05B1"/>
    <w:rsid w:val="00DB2781"/>
    <w:rsid w:val="00DB2823"/>
    <w:rsid w:val="00DB2D74"/>
    <w:rsid w:val="00DB3786"/>
    <w:rsid w:val="00DB4782"/>
    <w:rsid w:val="00DB59E8"/>
    <w:rsid w:val="00DB5A79"/>
    <w:rsid w:val="00DC1F08"/>
    <w:rsid w:val="00DC2465"/>
    <w:rsid w:val="00DC7BF1"/>
    <w:rsid w:val="00DC7D48"/>
    <w:rsid w:val="00DD145A"/>
    <w:rsid w:val="00DD1A30"/>
    <w:rsid w:val="00DD512E"/>
    <w:rsid w:val="00DD58D5"/>
    <w:rsid w:val="00DD5EC8"/>
    <w:rsid w:val="00DE1177"/>
    <w:rsid w:val="00DE2CEA"/>
    <w:rsid w:val="00DE6154"/>
    <w:rsid w:val="00DE6A3C"/>
    <w:rsid w:val="00DE74F4"/>
    <w:rsid w:val="00DE7F97"/>
    <w:rsid w:val="00DF1010"/>
    <w:rsid w:val="00DF1C24"/>
    <w:rsid w:val="00DF2961"/>
    <w:rsid w:val="00DF5AEA"/>
    <w:rsid w:val="00DF63F6"/>
    <w:rsid w:val="00DF7BD0"/>
    <w:rsid w:val="00E0219D"/>
    <w:rsid w:val="00E0374B"/>
    <w:rsid w:val="00E04784"/>
    <w:rsid w:val="00E10B28"/>
    <w:rsid w:val="00E117FD"/>
    <w:rsid w:val="00E13747"/>
    <w:rsid w:val="00E14758"/>
    <w:rsid w:val="00E21088"/>
    <w:rsid w:val="00E23E29"/>
    <w:rsid w:val="00E24632"/>
    <w:rsid w:val="00E25AEA"/>
    <w:rsid w:val="00E30D26"/>
    <w:rsid w:val="00E30DEF"/>
    <w:rsid w:val="00E30ED2"/>
    <w:rsid w:val="00E31276"/>
    <w:rsid w:val="00E32102"/>
    <w:rsid w:val="00E34666"/>
    <w:rsid w:val="00E36A66"/>
    <w:rsid w:val="00E37F70"/>
    <w:rsid w:val="00E41377"/>
    <w:rsid w:val="00E41985"/>
    <w:rsid w:val="00E446C1"/>
    <w:rsid w:val="00E446D4"/>
    <w:rsid w:val="00E46BCD"/>
    <w:rsid w:val="00E545D7"/>
    <w:rsid w:val="00E547FE"/>
    <w:rsid w:val="00E554BB"/>
    <w:rsid w:val="00E5669C"/>
    <w:rsid w:val="00E57DDC"/>
    <w:rsid w:val="00E60ECA"/>
    <w:rsid w:val="00E613AB"/>
    <w:rsid w:val="00E663B6"/>
    <w:rsid w:val="00E6780D"/>
    <w:rsid w:val="00E753E7"/>
    <w:rsid w:val="00E758B9"/>
    <w:rsid w:val="00E82191"/>
    <w:rsid w:val="00E84236"/>
    <w:rsid w:val="00E85569"/>
    <w:rsid w:val="00E856AF"/>
    <w:rsid w:val="00E86B83"/>
    <w:rsid w:val="00E86C57"/>
    <w:rsid w:val="00E87C64"/>
    <w:rsid w:val="00E93A01"/>
    <w:rsid w:val="00E93FF8"/>
    <w:rsid w:val="00E94EB6"/>
    <w:rsid w:val="00E95CA8"/>
    <w:rsid w:val="00E96643"/>
    <w:rsid w:val="00E96EAF"/>
    <w:rsid w:val="00EA1752"/>
    <w:rsid w:val="00EA539B"/>
    <w:rsid w:val="00EA5A89"/>
    <w:rsid w:val="00EA5BDB"/>
    <w:rsid w:val="00EA63E6"/>
    <w:rsid w:val="00EA63FA"/>
    <w:rsid w:val="00EB051C"/>
    <w:rsid w:val="00EB46D9"/>
    <w:rsid w:val="00EC0E64"/>
    <w:rsid w:val="00EC142D"/>
    <w:rsid w:val="00EC1E16"/>
    <w:rsid w:val="00EC22F4"/>
    <w:rsid w:val="00EC2DD1"/>
    <w:rsid w:val="00EC52DA"/>
    <w:rsid w:val="00ED0024"/>
    <w:rsid w:val="00ED0EA0"/>
    <w:rsid w:val="00ED0F85"/>
    <w:rsid w:val="00ED1EBD"/>
    <w:rsid w:val="00ED2B5C"/>
    <w:rsid w:val="00ED3269"/>
    <w:rsid w:val="00ED3A18"/>
    <w:rsid w:val="00ED6C2B"/>
    <w:rsid w:val="00ED7836"/>
    <w:rsid w:val="00EE1A8C"/>
    <w:rsid w:val="00EE4643"/>
    <w:rsid w:val="00EE529F"/>
    <w:rsid w:val="00EE5E79"/>
    <w:rsid w:val="00EE7F1A"/>
    <w:rsid w:val="00EF1330"/>
    <w:rsid w:val="00EF15FF"/>
    <w:rsid w:val="00EF38D2"/>
    <w:rsid w:val="00EF55E6"/>
    <w:rsid w:val="00EF5707"/>
    <w:rsid w:val="00EF70EC"/>
    <w:rsid w:val="00EF7111"/>
    <w:rsid w:val="00EF71D6"/>
    <w:rsid w:val="00EF73DA"/>
    <w:rsid w:val="00EF7D1A"/>
    <w:rsid w:val="00F02759"/>
    <w:rsid w:val="00F0448F"/>
    <w:rsid w:val="00F0716C"/>
    <w:rsid w:val="00F105AE"/>
    <w:rsid w:val="00F108A8"/>
    <w:rsid w:val="00F218BD"/>
    <w:rsid w:val="00F23DDB"/>
    <w:rsid w:val="00F246C0"/>
    <w:rsid w:val="00F270E9"/>
    <w:rsid w:val="00F27440"/>
    <w:rsid w:val="00F275C0"/>
    <w:rsid w:val="00F317B5"/>
    <w:rsid w:val="00F346B6"/>
    <w:rsid w:val="00F36145"/>
    <w:rsid w:val="00F37BDD"/>
    <w:rsid w:val="00F41503"/>
    <w:rsid w:val="00F44D82"/>
    <w:rsid w:val="00F4532C"/>
    <w:rsid w:val="00F46207"/>
    <w:rsid w:val="00F466C8"/>
    <w:rsid w:val="00F469A9"/>
    <w:rsid w:val="00F46B50"/>
    <w:rsid w:val="00F47C20"/>
    <w:rsid w:val="00F50B46"/>
    <w:rsid w:val="00F50D1F"/>
    <w:rsid w:val="00F51545"/>
    <w:rsid w:val="00F533D8"/>
    <w:rsid w:val="00F56043"/>
    <w:rsid w:val="00F56BD8"/>
    <w:rsid w:val="00F6171A"/>
    <w:rsid w:val="00F635FC"/>
    <w:rsid w:val="00F63D03"/>
    <w:rsid w:val="00F65E2F"/>
    <w:rsid w:val="00F672F6"/>
    <w:rsid w:val="00F67DF1"/>
    <w:rsid w:val="00F7054E"/>
    <w:rsid w:val="00F72C76"/>
    <w:rsid w:val="00F75193"/>
    <w:rsid w:val="00F8309B"/>
    <w:rsid w:val="00F833C9"/>
    <w:rsid w:val="00F83A7E"/>
    <w:rsid w:val="00F86BE2"/>
    <w:rsid w:val="00F8714F"/>
    <w:rsid w:val="00F90064"/>
    <w:rsid w:val="00F937B9"/>
    <w:rsid w:val="00F94217"/>
    <w:rsid w:val="00F9586C"/>
    <w:rsid w:val="00F96AFD"/>
    <w:rsid w:val="00FA07F4"/>
    <w:rsid w:val="00FA1398"/>
    <w:rsid w:val="00FA1A9C"/>
    <w:rsid w:val="00FA2778"/>
    <w:rsid w:val="00FA2E19"/>
    <w:rsid w:val="00FA489F"/>
    <w:rsid w:val="00FA697F"/>
    <w:rsid w:val="00FA7726"/>
    <w:rsid w:val="00FB3846"/>
    <w:rsid w:val="00FB5521"/>
    <w:rsid w:val="00FB610D"/>
    <w:rsid w:val="00FB746C"/>
    <w:rsid w:val="00FC27C8"/>
    <w:rsid w:val="00FC4477"/>
    <w:rsid w:val="00FC46FB"/>
    <w:rsid w:val="00FC7B66"/>
    <w:rsid w:val="00FD106C"/>
    <w:rsid w:val="00FD2BD3"/>
    <w:rsid w:val="00FD3DEF"/>
    <w:rsid w:val="00FD4CCA"/>
    <w:rsid w:val="00FE1C76"/>
    <w:rsid w:val="00FE234B"/>
    <w:rsid w:val="00FE2A9E"/>
    <w:rsid w:val="00FE34B3"/>
    <w:rsid w:val="00FE46B7"/>
    <w:rsid w:val="00FF0420"/>
    <w:rsid w:val="00FF154A"/>
    <w:rsid w:val="00FF6E54"/>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409AA"/>
  <w15:docId w15:val="{DC377562-5B28-47FD-904D-8177B99F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customStyle="1" w:styleId="He01FlietextAufzhlung1Ebene">
    <w:name w:val="_He_01_Fließtext Aufzählung 1. Ebene"/>
    <w:next w:val="Normal"/>
    <w:qFormat/>
    <w:rsid w:val="0001002C"/>
    <w:pPr>
      <w:numPr>
        <w:numId w:val="8"/>
      </w:numPr>
      <w:spacing w:after="113"/>
      <w:ind w:left="357" w:hanging="357"/>
    </w:pPr>
    <w:rPr>
      <w:rFonts w:eastAsiaTheme="minorHAnsi" w:cstheme="minorBidi"/>
      <w:sz w:val="22"/>
      <w:szCs w:val="22"/>
      <w:lang w:val="de-DE"/>
    </w:rPr>
  </w:style>
  <w:style w:type="character" w:styleId="Strong">
    <w:name w:val="Strong"/>
    <w:basedOn w:val="DefaultParagraphFont"/>
    <w:uiPriority w:val="22"/>
    <w:qFormat/>
    <w:rsid w:val="00271AC3"/>
    <w:rPr>
      <w:b/>
      <w:bCs/>
    </w:rPr>
  </w:style>
  <w:style w:type="paragraph" w:customStyle="1" w:styleId="He01FlietextAufzhlung2Ebene">
    <w:name w:val="_He_01_Fließtext Aufzählung 2. Ebene"/>
    <w:next w:val="Normal"/>
    <w:qFormat/>
    <w:rsid w:val="000760C4"/>
    <w:pPr>
      <w:numPr>
        <w:numId w:val="10"/>
      </w:numPr>
      <w:spacing w:after="160"/>
    </w:pPr>
    <w:rPr>
      <w:rFonts w:eastAsiaTheme="minorHAnsi" w:cstheme="minorBidi"/>
      <w:sz w:val="22"/>
      <w:szCs w:val="22"/>
      <w:lang w:val="de-DE"/>
    </w:rPr>
  </w:style>
  <w:style w:type="paragraph" w:customStyle="1" w:styleId="THe01berschrift">
    <w:name w:val="T_He_01_Überschrift"/>
    <w:next w:val="Normal"/>
    <w:qFormat/>
    <w:rsid w:val="000760C4"/>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0760C4"/>
    <w:pPr>
      <w:numPr>
        <w:ilvl w:val="1"/>
        <w:numId w:val="9"/>
      </w:numPr>
      <w:spacing w:before="20" w:after="20" w:line="259" w:lineRule="auto"/>
      <w:contextualSpacing/>
    </w:pPr>
    <w:rPr>
      <w:rFonts w:eastAsiaTheme="minorHAnsi" w:cstheme="minorBidi"/>
      <w:color w:val="5F6973"/>
      <w:sz w:val="14"/>
      <w:szCs w:val="22"/>
      <w:lang w:val="de-DE"/>
    </w:rPr>
  </w:style>
  <w:style w:type="character" w:styleId="FootnoteReference">
    <w:name w:val="footnote reference"/>
    <w:basedOn w:val="DefaultParagraphFont"/>
    <w:uiPriority w:val="99"/>
    <w:unhideWhenUsed/>
    <w:rsid w:val="000760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630719065">
      <w:bodyDiv w:val="1"/>
      <w:marLeft w:val="0"/>
      <w:marRight w:val="0"/>
      <w:marTop w:val="0"/>
      <w:marBottom w:val="0"/>
      <w:divBdr>
        <w:top w:val="none" w:sz="0" w:space="0" w:color="auto"/>
        <w:left w:val="none" w:sz="0" w:space="0" w:color="auto"/>
        <w:bottom w:val="none" w:sz="0" w:space="0" w:color="auto"/>
        <w:right w:val="none" w:sz="0" w:space="0" w:color="auto"/>
      </w:divBdr>
    </w:div>
    <w:div w:id="63525429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5010932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946618366">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331104911">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 w:id="237326346">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110643-9A27-4CF5-9940-AAA4FFC765B4}">
  <ds:schemaRefs>
    <ds:schemaRef ds:uri="http://schemas.openxmlformats.org/officeDocument/2006/bibliography"/>
  </ds:schemaRefs>
</ds:datastoreItem>
</file>

<file path=customXml/itemProps3.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3183</Words>
  <Characters>18148</Characters>
  <Application>Microsoft Office Word</Application>
  <DocSecurity>0</DocSecurity>
  <Lines>151</Lines>
  <Paragraphs>42</Paragraphs>
  <ScaleCrop>false</ScaleCrop>
  <HeadingPairs>
    <vt:vector size="6" baseType="variant">
      <vt:variant>
        <vt:lpstr>Title</vt:lpstr>
      </vt:variant>
      <vt:variant>
        <vt:i4>1</vt:i4>
      </vt:variant>
      <vt:variant>
        <vt:lpstr>Konu Başlığı</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21289</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Henkel</dc:creator>
  <cp:lastModifiedBy>Oznur Cati</cp:lastModifiedBy>
  <cp:revision>8</cp:revision>
  <cp:lastPrinted>2021-03-03T15:56:00Z</cp:lastPrinted>
  <dcterms:created xsi:type="dcterms:W3CDTF">2021-08-21T10:09:00Z</dcterms:created>
  <dcterms:modified xsi:type="dcterms:W3CDTF">2021-08-23T11:25:00Z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