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7C10" w14:textId="599485C0" w:rsidR="00B422EC" w:rsidRPr="00BF6F73" w:rsidRDefault="004D4CB6" w:rsidP="00B02FC0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BF6F7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BF6F73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BF6F73">
        <w:rPr>
          <w:rFonts w:ascii="Segoe UI" w:hAnsi="Segoe UI" w:cs="Segoe UI"/>
          <w:sz w:val="22"/>
          <w:szCs w:val="22"/>
          <w:lang w:val="hu-HU"/>
        </w:rPr>
        <w:t>2</w:t>
      </w:r>
      <w:r w:rsidR="00864560">
        <w:rPr>
          <w:rFonts w:ascii="Segoe UI" w:hAnsi="Segoe UI" w:cs="Segoe UI"/>
          <w:sz w:val="22"/>
          <w:szCs w:val="22"/>
          <w:lang w:val="hu-HU"/>
        </w:rPr>
        <w:t>2</w:t>
      </w:r>
      <w:r w:rsidR="00B02FC0" w:rsidRPr="00BF6F73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864560">
        <w:rPr>
          <w:rFonts w:ascii="Segoe UI" w:hAnsi="Segoe UI" w:cs="Segoe UI"/>
          <w:sz w:val="22"/>
          <w:szCs w:val="22"/>
          <w:lang w:val="hu-HU"/>
        </w:rPr>
        <w:t>január 28</w:t>
      </w:r>
      <w:r w:rsidR="00B02FC0" w:rsidRPr="00BF6F73">
        <w:rPr>
          <w:rFonts w:ascii="Segoe UI" w:hAnsi="Segoe UI" w:cs="Segoe UI"/>
          <w:sz w:val="22"/>
          <w:szCs w:val="22"/>
          <w:lang w:val="hu-HU"/>
        </w:rPr>
        <w:t>.</w:t>
      </w:r>
    </w:p>
    <w:p w14:paraId="0D484549" w14:textId="77777777" w:rsidR="005E69D9" w:rsidRPr="009A6D07" w:rsidRDefault="005E69D9" w:rsidP="00B422EC">
      <w:pPr>
        <w:pStyle w:val="Standard12pt"/>
        <w:rPr>
          <w:lang w:val="hu-HU"/>
        </w:rPr>
      </w:pPr>
    </w:p>
    <w:p w14:paraId="1C0CA88F" w14:textId="77777777" w:rsidR="00C26894" w:rsidRPr="009A6D07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14EA861E" w14:textId="6A84FD6D" w:rsidR="007B059C" w:rsidRPr="00525A94" w:rsidRDefault="00864560" w:rsidP="00525A94">
      <w:pPr>
        <w:pStyle w:val="PRTopline"/>
        <w:spacing w:before="560" w:after="360" w:line="276" w:lineRule="auto"/>
        <w:rPr>
          <w:rStyle w:val="Headline"/>
          <w:rFonts w:ascii="Segoe UI" w:hAnsi="Segoe UI" w:cs="Segoe UI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>Átfogó intézkedések a Céltudatos Növekedési program magasabb szintre emelése érdekében</w:t>
      </w:r>
      <w:r w:rsidR="004A44F6" w:rsidRPr="007B059C">
        <w:rPr>
          <w:rFonts w:ascii="Segoe UI" w:hAnsi="Segoe UI" w:cs="Segoe UI"/>
          <w:sz w:val="22"/>
          <w:szCs w:val="22"/>
          <w:lang w:val="hu-HU"/>
        </w:rPr>
        <w:br/>
      </w:r>
      <w:r w:rsidR="00525A94">
        <w:rPr>
          <w:rStyle w:val="Headline"/>
          <w:rFonts w:ascii="Segoe UI" w:hAnsi="Segoe UI" w:cs="Segoe UI"/>
          <w:lang w:val="hu-HU"/>
        </w:rPr>
        <w:br/>
      </w:r>
      <w:r w:rsidRPr="00864560">
        <w:rPr>
          <w:rStyle w:val="Headline"/>
          <w:rFonts w:ascii="Segoe UI" w:hAnsi="Segoe UI" w:cs="Segoe UI"/>
          <w:lang w:val="hu-HU"/>
        </w:rPr>
        <w:t>A Henkel a Laundry &amp; Home Care és a Beauty Care üzletágai</w:t>
      </w:r>
      <w:r>
        <w:rPr>
          <w:rStyle w:val="Headline"/>
          <w:rFonts w:ascii="Segoe UI" w:hAnsi="Segoe UI" w:cs="Segoe UI"/>
          <w:lang w:val="hu-HU"/>
        </w:rPr>
        <w:t xml:space="preserve"> egyesítését tervezi</w:t>
      </w:r>
      <w:r w:rsidRPr="00864560">
        <w:rPr>
          <w:rStyle w:val="Headline"/>
          <w:rFonts w:ascii="Segoe UI" w:hAnsi="Segoe UI" w:cs="Segoe UI"/>
          <w:lang w:val="hu-HU"/>
        </w:rPr>
        <w:t xml:space="preserve"> egy új “Consumer </w:t>
      </w:r>
      <w:proofErr w:type="spellStart"/>
      <w:r w:rsidRPr="00864560">
        <w:rPr>
          <w:rStyle w:val="Headline"/>
          <w:rFonts w:ascii="Segoe UI" w:hAnsi="Segoe UI" w:cs="Segoe UI"/>
          <w:lang w:val="hu-HU"/>
        </w:rPr>
        <w:t>Brands</w:t>
      </w:r>
      <w:proofErr w:type="spellEnd"/>
      <w:r w:rsidRPr="00864560">
        <w:rPr>
          <w:rStyle w:val="Headline"/>
          <w:rFonts w:ascii="Segoe UI" w:hAnsi="Segoe UI" w:cs="Segoe UI"/>
          <w:lang w:val="hu-HU"/>
        </w:rPr>
        <w:t>” üzletág létrehozásával</w:t>
      </w:r>
    </w:p>
    <w:p w14:paraId="46ACA726" w14:textId="38D80D97" w:rsidR="00864560" w:rsidRPr="00864560" w:rsidRDefault="00864560" w:rsidP="00864560">
      <w:pPr>
        <w:pStyle w:val="Listaszerbekezds"/>
        <w:numPr>
          <w:ilvl w:val="0"/>
          <w:numId w:val="8"/>
        </w:numPr>
        <w:spacing w:after="80"/>
        <w:ind w:right="-108"/>
        <w:rPr>
          <w:rFonts w:cs="Segoe UI"/>
          <w:b/>
          <w:szCs w:val="22"/>
          <w:lang w:val="hu-HU"/>
        </w:rPr>
      </w:pPr>
      <w:bookmarkStart w:id="0" w:name="_Hlk43712519"/>
      <w:r w:rsidRPr="00864560">
        <w:rPr>
          <w:rFonts w:cs="Segoe UI"/>
          <w:b/>
          <w:szCs w:val="22"/>
          <w:lang w:val="hu-HU"/>
        </w:rPr>
        <w:t xml:space="preserve">Egy </w:t>
      </w:r>
      <w:proofErr w:type="gramStart"/>
      <w:r w:rsidR="00987874">
        <w:rPr>
          <w:rFonts w:cs="Segoe UI"/>
          <w:b/>
          <w:szCs w:val="22"/>
          <w:lang w:val="hu-HU"/>
        </w:rPr>
        <w:t>multi-</w:t>
      </w:r>
      <w:r w:rsidRPr="00864560">
        <w:rPr>
          <w:rFonts w:cs="Segoe UI"/>
          <w:b/>
          <w:szCs w:val="22"/>
          <w:lang w:val="hu-HU"/>
        </w:rPr>
        <w:t>kategóriás</w:t>
      </w:r>
      <w:proofErr w:type="gramEnd"/>
      <w:r w:rsidRPr="00864560">
        <w:rPr>
          <w:rFonts w:cs="Segoe UI"/>
          <w:b/>
          <w:szCs w:val="22"/>
          <w:lang w:val="hu-HU"/>
        </w:rPr>
        <w:t xml:space="preserve"> platform létrehozása a növekedés érdekében körülbelül 10 milliárd eurós árbevétellel</w:t>
      </w:r>
    </w:p>
    <w:p w14:paraId="689527CE" w14:textId="29CB2EFF" w:rsidR="00864560" w:rsidRPr="00864560" w:rsidRDefault="00864560" w:rsidP="00864560">
      <w:pPr>
        <w:pStyle w:val="Listaszerbekezds"/>
        <w:numPr>
          <w:ilvl w:val="0"/>
          <w:numId w:val="8"/>
        </w:numPr>
        <w:spacing w:after="80"/>
        <w:ind w:right="-108"/>
        <w:rPr>
          <w:rFonts w:cs="Segoe UI"/>
          <w:b/>
          <w:szCs w:val="22"/>
          <w:lang w:val="hu-HU"/>
        </w:rPr>
      </w:pPr>
      <w:r w:rsidRPr="00864560">
        <w:rPr>
          <w:rFonts w:cs="Segoe UI"/>
          <w:b/>
          <w:szCs w:val="22"/>
          <w:lang w:val="hu-HU"/>
        </w:rPr>
        <w:t>A fogyasztói portfólió további optimalizálása: egyértelmű összpontosítás a</w:t>
      </w:r>
      <w:r w:rsidR="005100A8">
        <w:rPr>
          <w:rFonts w:cs="Segoe UI"/>
          <w:b/>
          <w:szCs w:val="22"/>
          <w:lang w:val="hu-HU"/>
        </w:rPr>
        <w:t xml:space="preserve"> fő</w:t>
      </w:r>
      <w:r w:rsidRPr="00864560">
        <w:rPr>
          <w:rFonts w:cs="Segoe UI"/>
          <w:b/>
          <w:szCs w:val="22"/>
          <w:lang w:val="hu-HU"/>
        </w:rPr>
        <w:t xml:space="preserve"> márkákra és vonzó növekedési és árréspotenciállal rendelkez</w:t>
      </w:r>
      <w:r w:rsidR="00FA2FAF">
        <w:rPr>
          <w:rFonts w:cs="Segoe UI"/>
          <w:b/>
          <w:szCs w:val="22"/>
          <w:lang w:val="hu-HU"/>
        </w:rPr>
        <w:t>ő üzletekre</w:t>
      </w:r>
      <w:r w:rsidRPr="00864560">
        <w:rPr>
          <w:rFonts w:cs="Segoe UI"/>
          <w:b/>
          <w:szCs w:val="22"/>
          <w:lang w:val="hu-HU"/>
        </w:rPr>
        <w:t>, erősebb alapot biztosítanak</w:t>
      </w:r>
      <w:r w:rsidR="00FA2FAF">
        <w:rPr>
          <w:rFonts w:cs="Segoe UI"/>
          <w:b/>
          <w:szCs w:val="22"/>
          <w:lang w:val="hu-HU"/>
        </w:rPr>
        <w:t xml:space="preserve"> a </w:t>
      </w:r>
      <w:r w:rsidRPr="00864560">
        <w:rPr>
          <w:rFonts w:cs="Segoe UI"/>
          <w:b/>
          <w:szCs w:val="22"/>
          <w:lang w:val="hu-HU"/>
        </w:rPr>
        <w:t>M&amp;A</w:t>
      </w:r>
      <w:r w:rsidR="00FA2FAF" w:rsidRPr="00FA2FAF">
        <w:rPr>
          <w:rFonts w:cs="Segoe UI"/>
          <w:b/>
          <w:szCs w:val="22"/>
          <w:lang w:val="hu-HU"/>
        </w:rPr>
        <w:t xml:space="preserve"> </w:t>
      </w:r>
      <w:r w:rsidR="00FA2FAF">
        <w:rPr>
          <w:rFonts w:cs="Segoe UI"/>
          <w:b/>
          <w:szCs w:val="22"/>
          <w:lang w:val="hu-HU"/>
        </w:rPr>
        <w:t>(</w:t>
      </w:r>
      <w:r w:rsidR="00FA2FAF" w:rsidRPr="00864560">
        <w:rPr>
          <w:rFonts w:cs="Segoe UI"/>
          <w:b/>
          <w:szCs w:val="22"/>
          <w:lang w:val="hu-HU"/>
        </w:rPr>
        <w:t>felvásárlások és összeolvadások</w:t>
      </w:r>
      <w:r w:rsidR="00FA2FAF">
        <w:rPr>
          <w:rFonts w:cs="Segoe UI"/>
          <w:b/>
          <w:szCs w:val="22"/>
          <w:lang w:val="hu-HU"/>
        </w:rPr>
        <w:t>)</w:t>
      </w:r>
      <w:r w:rsidRPr="00864560">
        <w:rPr>
          <w:rFonts w:cs="Segoe UI"/>
          <w:b/>
          <w:szCs w:val="22"/>
          <w:lang w:val="hu-HU"/>
        </w:rPr>
        <w:t xml:space="preserve"> számára a fogyasztói t</w:t>
      </w:r>
      <w:r w:rsidR="00FA2FAF">
        <w:rPr>
          <w:rFonts w:cs="Segoe UI"/>
          <w:b/>
          <w:szCs w:val="22"/>
          <w:lang w:val="hu-HU"/>
        </w:rPr>
        <w:t>erületen</w:t>
      </w:r>
    </w:p>
    <w:p w14:paraId="3D250338" w14:textId="7AB2C811" w:rsidR="00864560" w:rsidRPr="00864560" w:rsidRDefault="00864560" w:rsidP="00864560">
      <w:pPr>
        <w:pStyle w:val="Listaszerbekezds"/>
        <w:numPr>
          <w:ilvl w:val="0"/>
          <w:numId w:val="8"/>
        </w:numPr>
        <w:spacing w:after="80"/>
        <w:ind w:right="-108"/>
        <w:rPr>
          <w:rFonts w:cs="Segoe UI"/>
          <w:b/>
          <w:szCs w:val="22"/>
          <w:lang w:val="hu-HU"/>
        </w:rPr>
      </w:pPr>
      <w:r w:rsidRPr="00864560">
        <w:rPr>
          <w:rFonts w:cs="Segoe UI"/>
          <w:b/>
          <w:szCs w:val="22"/>
          <w:lang w:val="hu-HU"/>
        </w:rPr>
        <w:t xml:space="preserve">Az </w:t>
      </w:r>
      <w:r w:rsidR="00FA2FAF">
        <w:rPr>
          <w:rFonts w:cs="Segoe UI"/>
          <w:b/>
          <w:szCs w:val="22"/>
          <w:lang w:val="hu-HU"/>
        </w:rPr>
        <w:t>össze</w:t>
      </w:r>
      <w:r w:rsidRPr="00864560">
        <w:rPr>
          <w:rFonts w:cs="Segoe UI"/>
          <w:b/>
          <w:szCs w:val="22"/>
          <w:lang w:val="hu-HU"/>
        </w:rPr>
        <w:t>olva</w:t>
      </w:r>
      <w:r w:rsidR="00FA2FAF">
        <w:rPr>
          <w:rFonts w:cs="Segoe UI"/>
          <w:b/>
          <w:szCs w:val="22"/>
          <w:lang w:val="hu-HU"/>
        </w:rPr>
        <w:t>dás</w:t>
      </w:r>
      <w:r w:rsidRPr="00864560">
        <w:rPr>
          <w:rFonts w:cs="Segoe UI"/>
          <w:b/>
          <w:szCs w:val="22"/>
          <w:lang w:val="hu-HU"/>
        </w:rPr>
        <w:t xml:space="preserve"> révén jelentős szinergiák és hatékonyságnövekedés várható</w:t>
      </w:r>
    </w:p>
    <w:p w14:paraId="4FF95F13" w14:textId="37B22A4D" w:rsidR="00864560" w:rsidRPr="00864560" w:rsidRDefault="00864560" w:rsidP="00864560">
      <w:pPr>
        <w:pStyle w:val="Listaszerbekezds"/>
        <w:numPr>
          <w:ilvl w:val="0"/>
          <w:numId w:val="8"/>
        </w:numPr>
        <w:spacing w:after="80"/>
        <w:ind w:right="-108"/>
        <w:rPr>
          <w:rFonts w:cs="Segoe UI"/>
          <w:b/>
          <w:szCs w:val="22"/>
          <w:lang w:val="hu-HU"/>
        </w:rPr>
      </w:pPr>
      <w:r w:rsidRPr="00864560">
        <w:rPr>
          <w:rFonts w:cs="Segoe UI"/>
          <w:b/>
          <w:szCs w:val="22"/>
          <w:lang w:val="hu-HU"/>
        </w:rPr>
        <w:t>Akár 1 milliárd eurós részvény-visszavásárlási program: az erős mérleg és pénzforgalom kiaknázása, a tőkeszerkezet optimalizálása és a nyereséges növekedés jövőbeli potenciáljába vetett erős bizalom indikálása</w:t>
      </w:r>
    </w:p>
    <w:p w14:paraId="2CC12CAD" w14:textId="0131B502" w:rsidR="00864560" w:rsidRPr="00864560" w:rsidRDefault="00864560" w:rsidP="00864560">
      <w:pPr>
        <w:pStyle w:val="Listaszerbekezds"/>
        <w:numPr>
          <w:ilvl w:val="0"/>
          <w:numId w:val="8"/>
        </w:numPr>
        <w:spacing w:after="80"/>
        <w:ind w:right="-108"/>
        <w:rPr>
          <w:rFonts w:cs="Segoe UI"/>
          <w:b/>
          <w:szCs w:val="22"/>
          <w:lang w:val="hu-HU"/>
        </w:rPr>
      </w:pPr>
      <w:r w:rsidRPr="00864560">
        <w:rPr>
          <w:rFonts w:cs="Segoe UI"/>
          <w:b/>
          <w:szCs w:val="22"/>
          <w:lang w:val="hu-HU"/>
        </w:rPr>
        <w:t xml:space="preserve">Közzétett előzetes eredmények 2021-re vonatkozóan: +7,8 százalékos szerves árbevétel-növekedés (OSG), az EBIT </w:t>
      </w:r>
      <w:proofErr w:type="spellStart"/>
      <w:r w:rsidRPr="00864560">
        <w:rPr>
          <w:rFonts w:cs="Segoe UI"/>
          <w:b/>
          <w:szCs w:val="22"/>
          <w:lang w:val="hu-HU"/>
        </w:rPr>
        <w:t>marzs</w:t>
      </w:r>
      <w:proofErr w:type="spellEnd"/>
      <w:r w:rsidR="0051436E">
        <w:rPr>
          <w:rFonts w:cs="Segoe UI"/>
          <w:b/>
          <w:szCs w:val="22"/>
          <w:lang w:val="hu-HU"/>
        </w:rPr>
        <w:t>*</w:t>
      </w:r>
      <w:r w:rsidRPr="00864560">
        <w:rPr>
          <w:rFonts w:cs="Segoe UI"/>
          <w:b/>
          <w:szCs w:val="22"/>
          <w:lang w:val="hu-HU"/>
        </w:rPr>
        <w:t xml:space="preserve"> 13,4 százalék, az elsőbbségi részvények korrigált hozama</w:t>
      </w:r>
      <w:r w:rsidRPr="00864560">
        <w:rPr>
          <w:rFonts w:cs="Segoe UI"/>
          <w:b/>
          <w:szCs w:val="22"/>
          <w:vertAlign w:val="superscript"/>
          <w:lang w:val="hu-HU"/>
        </w:rPr>
        <w:t>*</w:t>
      </w:r>
      <w:r w:rsidRPr="00864560">
        <w:rPr>
          <w:rFonts w:cs="Segoe UI"/>
          <w:b/>
          <w:szCs w:val="22"/>
          <w:lang w:val="hu-HU"/>
        </w:rPr>
        <w:t xml:space="preserve"> (EPS) pedig +9,2 százalék (állandó valutaárfolyam mellett)</w:t>
      </w:r>
    </w:p>
    <w:p w14:paraId="09DBBB59" w14:textId="2CC99491" w:rsidR="00864560" w:rsidRPr="00864560" w:rsidRDefault="00864560" w:rsidP="00864560">
      <w:pPr>
        <w:pStyle w:val="Listaszerbekezds"/>
        <w:numPr>
          <w:ilvl w:val="0"/>
          <w:numId w:val="8"/>
        </w:numPr>
        <w:spacing w:after="80"/>
        <w:ind w:right="-108"/>
        <w:rPr>
          <w:rFonts w:cs="Segoe UI"/>
          <w:b/>
          <w:szCs w:val="22"/>
          <w:lang w:val="hu-HU"/>
        </w:rPr>
      </w:pPr>
      <w:r w:rsidRPr="00864560">
        <w:rPr>
          <w:rFonts w:cs="Segoe UI"/>
          <w:b/>
          <w:szCs w:val="22"/>
          <w:lang w:val="hu-HU"/>
        </w:rPr>
        <w:t xml:space="preserve">Kilátások 2022-re: OSG: 2-4 százalék, EBIT </w:t>
      </w:r>
      <w:proofErr w:type="spellStart"/>
      <w:r w:rsidRPr="00864560">
        <w:rPr>
          <w:rFonts w:cs="Segoe UI"/>
          <w:b/>
          <w:szCs w:val="22"/>
          <w:lang w:val="hu-HU"/>
        </w:rPr>
        <w:t>marzs</w:t>
      </w:r>
      <w:proofErr w:type="spellEnd"/>
      <w:r w:rsidRPr="00864560">
        <w:rPr>
          <w:rFonts w:cs="Segoe UI"/>
          <w:b/>
          <w:szCs w:val="22"/>
          <w:vertAlign w:val="superscript"/>
          <w:lang w:val="hu-HU"/>
        </w:rPr>
        <w:t>*</w:t>
      </w:r>
      <w:r w:rsidRPr="00864560">
        <w:rPr>
          <w:rFonts w:cs="Segoe UI"/>
          <w:b/>
          <w:szCs w:val="22"/>
          <w:lang w:val="hu-HU"/>
        </w:rPr>
        <w:t>: 11,5-13,5 százalék, EPS</w:t>
      </w:r>
      <w:r w:rsidRPr="00864560">
        <w:rPr>
          <w:rFonts w:cs="Segoe UI"/>
          <w:b/>
          <w:szCs w:val="22"/>
          <w:vertAlign w:val="superscript"/>
          <w:lang w:val="hu-HU"/>
        </w:rPr>
        <w:t>*</w:t>
      </w:r>
      <w:r w:rsidRPr="00864560">
        <w:rPr>
          <w:rFonts w:cs="Segoe UI"/>
          <w:b/>
          <w:szCs w:val="22"/>
          <w:lang w:val="hu-HU"/>
        </w:rPr>
        <w:t xml:space="preserve"> alakulása:</w:t>
      </w:r>
      <w:r w:rsidR="00FA2FAF">
        <w:rPr>
          <w:rFonts w:cs="Segoe UI"/>
          <w:b/>
          <w:szCs w:val="22"/>
          <w:lang w:val="hu-HU"/>
        </w:rPr>
        <w:br/>
      </w:r>
      <w:r w:rsidRPr="00864560">
        <w:rPr>
          <w:rFonts w:cs="Segoe UI"/>
          <w:b/>
          <w:szCs w:val="22"/>
          <w:lang w:val="hu-HU"/>
        </w:rPr>
        <w:t xml:space="preserve"> -15–+5 százalék (állandó árfolyamon), </w:t>
      </w:r>
      <w:r w:rsidR="00FA2FAF">
        <w:rPr>
          <w:rFonts w:cs="Segoe UI"/>
          <w:b/>
          <w:szCs w:val="22"/>
          <w:lang w:val="hu-HU"/>
        </w:rPr>
        <w:t>figyelembe véve a nagy</w:t>
      </w:r>
      <w:r w:rsidRPr="00864560">
        <w:rPr>
          <w:rFonts w:cs="Segoe UI"/>
          <w:b/>
          <w:szCs w:val="22"/>
          <w:lang w:val="hu-HU"/>
        </w:rPr>
        <w:t xml:space="preserve"> piaci</w:t>
      </w:r>
      <w:r w:rsidR="00FA2FAF">
        <w:rPr>
          <w:rFonts w:cs="Segoe UI"/>
          <w:b/>
          <w:szCs w:val="22"/>
          <w:lang w:val="hu-HU"/>
        </w:rPr>
        <w:t xml:space="preserve"> </w:t>
      </w:r>
      <w:proofErr w:type="spellStart"/>
      <w:r w:rsidRPr="00864560">
        <w:rPr>
          <w:rFonts w:cs="Segoe UI"/>
          <w:b/>
          <w:szCs w:val="22"/>
          <w:lang w:val="hu-HU"/>
        </w:rPr>
        <w:t>bizonytalansá</w:t>
      </w:r>
      <w:proofErr w:type="spellEnd"/>
      <w:r w:rsidR="00E86055">
        <w:rPr>
          <w:rFonts w:cs="Segoe UI"/>
          <w:b/>
          <w:szCs w:val="22"/>
          <w:lang w:val="hu-HU"/>
        </w:rPr>
        <w:t>-</w:t>
      </w:r>
      <w:r w:rsidRPr="00864560">
        <w:rPr>
          <w:rFonts w:cs="Segoe UI"/>
          <w:b/>
          <w:szCs w:val="22"/>
          <w:lang w:val="hu-HU"/>
        </w:rPr>
        <w:t>g</w:t>
      </w:r>
      <w:r w:rsidR="00FA2FAF">
        <w:rPr>
          <w:rFonts w:cs="Segoe UI"/>
          <w:b/>
          <w:szCs w:val="22"/>
          <w:lang w:val="hu-HU"/>
        </w:rPr>
        <w:t xml:space="preserve">ot </w:t>
      </w:r>
      <w:r w:rsidRPr="00864560">
        <w:rPr>
          <w:rFonts w:cs="Segoe UI"/>
          <w:b/>
          <w:szCs w:val="22"/>
          <w:lang w:val="hu-HU"/>
        </w:rPr>
        <w:t>és volatilitás</w:t>
      </w:r>
      <w:r w:rsidR="00FA2FAF">
        <w:rPr>
          <w:rFonts w:cs="Segoe UI"/>
          <w:b/>
          <w:szCs w:val="22"/>
          <w:lang w:val="hu-HU"/>
        </w:rPr>
        <w:t>t</w:t>
      </w:r>
    </w:p>
    <w:p w14:paraId="4DAEF848" w14:textId="649F149D" w:rsidR="00864560" w:rsidRPr="0051436E" w:rsidRDefault="00864560" w:rsidP="00864560">
      <w:pPr>
        <w:pStyle w:val="Listaszerbekezds"/>
        <w:numPr>
          <w:ilvl w:val="0"/>
          <w:numId w:val="8"/>
        </w:numPr>
        <w:spacing w:after="80"/>
        <w:ind w:right="-108"/>
        <w:contextualSpacing w:val="0"/>
        <w:rPr>
          <w:rFonts w:cs="Segoe UI"/>
          <w:b/>
          <w:bCs/>
          <w:lang w:val="hu-HU"/>
        </w:rPr>
      </w:pPr>
      <w:r w:rsidRPr="00864560">
        <w:rPr>
          <w:rFonts w:cs="Segoe UI"/>
          <w:b/>
          <w:szCs w:val="22"/>
          <w:lang w:val="hu-HU"/>
        </w:rPr>
        <w:t xml:space="preserve">Új közép- és hosszú távú pénzügyi ambíció a Henkel számára: 3-4 százalékos OSG, 16 százalék körüli EBIT </w:t>
      </w:r>
      <w:proofErr w:type="spellStart"/>
      <w:r w:rsidRPr="00864560">
        <w:rPr>
          <w:rFonts w:cs="Segoe UI"/>
          <w:b/>
          <w:szCs w:val="22"/>
          <w:lang w:val="hu-HU"/>
        </w:rPr>
        <w:t>marzs</w:t>
      </w:r>
      <w:proofErr w:type="spellEnd"/>
      <w:r w:rsidRPr="00864560">
        <w:rPr>
          <w:rFonts w:cs="Segoe UI"/>
          <w:b/>
          <w:szCs w:val="22"/>
          <w:vertAlign w:val="superscript"/>
          <w:lang w:val="hu-HU"/>
        </w:rPr>
        <w:t>*</w:t>
      </w:r>
      <w:r w:rsidRPr="00864560">
        <w:rPr>
          <w:rFonts w:cs="Segoe UI"/>
          <w:b/>
          <w:szCs w:val="22"/>
          <w:lang w:val="hu-HU"/>
        </w:rPr>
        <w:t xml:space="preserve"> és 5 és 9 közötti százalékos értékű EPS</w:t>
      </w:r>
      <w:r w:rsidRPr="00864560">
        <w:rPr>
          <w:rFonts w:cs="Segoe UI"/>
          <w:b/>
          <w:szCs w:val="22"/>
          <w:vertAlign w:val="superscript"/>
          <w:lang w:val="hu-HU"/>
        </w:rPr>
        <w:t>*</w:t>
      </w:r>
      <w:r w:rsidRPr="00864560">
        <w:rPr>
          <w:rFonts w:cs="Segoe UI"/>
          <w:b/>
          <w:szCs w:val="22"/>
          <w:lang w:val="hu-HU"/>
        </w:rPr>
        <w:t xml:space="preserve"> növekedés (állandó árfolyamon, M&amp;A-</w:t>
      </w:r>
      <w:proofErr w:type="spellStart"/>
      <w:r w:rsidRPr="00864560">
        <w:rPr>
          <w:rFonts w:cs="Segoe UI"/>
          <w:b/>
          <w:szCs w:val="22"/>
          <w:lang w:val="hu-HU"/>
        </w:rPr>
        <w:t>val</w:t>
      </w:r>
      <w:proofErr w:type="spellEnd"/>
      <w:r w:rsidRPr="00864560">
        <w:rPr>
          <w:rFonts w:cs="Segoe UI"/>
          <w:b/>
          <w:szCs w:val="22"/>
          <w:lang w:val="hu-HU"/>
        </w:rPr>
        <w:t xml:space="preserve"> együttesen)</w:t>
      </w:r>
      <w:bookmarkEnd w:id="0"/>
      <w:r w:rsidRPr="00864560">
        <w:rPr>
          <w:rFonts w:cs="Segoe UI"/>
          <w:noProof/>
          <w:lang w:val="hu-HU"/>
        </w:rPr>
        <w:t xml:space="preserve"> </w:t>
      </w:r>
    </w:p>
    <w:p w14:paraId="45E6A925" w14:textId="77777777" w:rsidR="0051436E" w:rsidRPr="00864560" w:rsidRDefault="0051436E" w:rsidP="0051436E">
      <w:pPr>
        <w:pStyle w:val="Listaszerbekezds"/>
        <w:spacing w:after="80"/>
        <w:ind w:left="360" w:right="-108"/>
        <w:contextualSpacing w:val="0"/>
        <w:rPr>
          <w:rFonts w:cs="Segoe UI"/>
          <w:b/>
          <w:bCs/>
          <w:lang w:val="hu-HU"/>
        </w:rPr>
      </w:pPr>
    </w:p>
    <w:p w14:paraId="103C67CA" w14:textId="64657725" w:rsidR="007B059C" w:rsidRDefault="0051436E" w:rsidP="007B059C">
      <w:pPr>
        <w:spacing w:line="271" w:lineRule="auto"/>
        <w:jc w:val="both"/>
        <w:rPr>
          <w:rFonts w:ascii="Segoe UI" w:hAnsi="Segoe UI" w:cs="Segoe UI"/>
          <w:sz w:val="24"/>
          <w:lang w:val="hu-HU"/>
        </w:rPr>
      </w:pPr>
      <w:r>
        <w:rPr>
          <w:rStyle w:val="Lbjegyzet-hivatkozs"/>
          <w:lang w:val="hu-HU"/>
        </w:rPr>
        <w:t>*</w:t>
      </w:r>
      <w:r>
        <w:rPr>
          <w:lang w:val="hu-HU"/>
        </w:rPr>
        <w:t>Az egyszeri ráfordítások és bevétel, illetve a szerkezet-átalakítás szerint korrigálva</w:t>
      </w:r>
    </w:p>
    <w:p w14:paraId="55A13A35" w14:textId="2E7DD109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lastRenderedPageBreak/>
        <w:t>Düsseldorf – A Henkel ma bejelentette</w:t>
      </w:r>
      <w:r w:rsidR="00E86055">
        <w:rPr>
          <w:rFonts w:ascii="Segoe UI" w:hAnsi="Segoe UI" w:cs="Segoe UI"/>
          <w:b/>
          <w:bCs/>
          <w:sz w:val="22"/>
          <w:szCs w:val="22"/>
          <w:lang w:val="hu-HU"/>
        </w:rPr>
        <w:t>,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hogy a Laundry &amp; Home Care</w:t>
      </w:r>
      <w:r w:rsidR="00E86055">
        <w:rPr>
          <w:rFonts w:ascii="Segoe UI" w:hAnsi="Segoe UI" w:cs="Segoe UI"/>
          <w:b/>
          <w:bCs/>
          <w:sz w:val="22"/>
          <w:szCs w:val="22"/>
          <w:lang w:val="hu-HU"/>
        </w:rPr>
        <w:t xml:space="preserve"> és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a Beauty Care üzletágait </w:t>
      </w:r>
      <w:r w:rsidR="00E86055">
        <w:rPr>
          <w:rFonts w:ascii="Segoe UI" w:hAnsi="Segoe UI" w:cs="Segoe UI"/>
          <w:b/>
          <w:bCs/>
          <w:sz w:val="22"/>
          <w:szCs w:val="22"/>
          <w:lang w:val="hu-HU"/>
        </w:rPr>
        <w:t>egy új üzleti egységbe</w:t>
      </w:r>
      <w:r w:rsidR="0051436E" w:rsidRPr="0051436E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51436E">
        <w:rPr>
          <w:rFonts w:ascii="Segoe UI" w:hAnsi="Segoe UI" w:cs="Segoe UI"/>
          <w:b/>
          <w:bCs/>
          <w:sz w:val="22"/>
          <w:szCs w:val="22"/>
          <w:lang w:val="hu-HU"/>
        </w:rPr>
        <w:t>tervezi</w:t>
      </w:r>
      <w:r w:rsidR="0051436E" w:rsidRPr="0051436E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51436E" w:rsidRPr="00864560">
        <w:rPr>
          <w:rFonts w:ascii="Segoe UI" w:hAnsi="Segoe UI" w:cs="Segoe UI"/>
          <w:b/>
          <w:bCs/>
          <w:sz w:val="22"/>
          <w:szCs w:val="22"/>
          <w:lang w:val="hu-HU"/>
        </w:rPr>
        <w:t>egyesít</w:t>
      </w:r>
      <w:r w:rsidR="0051436E">
        <w:rPr>
          <w:rFonts w:ascii="Segoe UI" w:hAnsi="Segoe UI" w:cs="Segoe UI"/>
          <w:b/>
          <w:bCs/>
          <w:sz w:val="22"/>
          <w:szCs w:val="22"/>
          <w:lang w:val="hu-HU"/>
        </w:rPr>
        <w:t>eni:</w:t>
      </w:r>
      <w:r w:rsidR="00E86055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Henkel Consumer </w:t>
      </w:r>
      <w:proofErr w:type="spellStart"/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Brands</w:t>
      </w:r>
      <w:proofErr w:type="spellEnd"/>
      <w:r w:rsidR="0051436E">
        <w:rPr>
          <w:rFonts w:ascii="Segoe UI" w:hAnsi="Segoe UI" w:cs="Segoe UI"/>
          <w:b/>
          <w:bCs/>
          <w:sz w:val="22"/>
          <w:szCs w:val="22"/>
          <w:lang w:val="hu-HU"/>
        </w:rPr>
        <w:t>.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A vállalat azonnal megkezdi az integrációs folyamat előkészületeit, és célja, hogy az új szervezet legkésőbb 2023 elejére létrejöjjön. Az új üzletággal a Henkel egy </w:t>
      </w:r>
      <w:proofErr w:type="gramStart"/>
      <w:r w:rsidR="00D804F0">
        <w:rPr>
          <w:rFonts w:ascii="Segoe UI" w:hAnsi="Segoe UI" w:cs="Segoe UI"/>
          <w:b/>
          <w:bCs/>
          <w:sz w:val="22"/>
          <w:szCs w:val="22"/>
          <w:lang w:val="hu-HU"/>
        </w:rPr>
        <w:t>multi-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kategóriás</w:t>
      </w:r>
      <w:proofErr w:type="gramEnd"/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növekedési platformot épít, egy fedél alá hozva fogyasztói márkáit és üzleteit, köztük számos olyan ikonikus márkát, mint például a </w:t>
      </w:r>
      <w:proofErr w:type="spellStart"/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Persil</w:t>
      </w:r>
      <w:proofErr w:type="spellEnd"/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és a Schwarzkopf, magukba foglal</w:t>
      </w:r>
      <w:r w:rsidR="00E86055">
        <w:rPr>
          <w:rFonts w:ascii="Segoe UI" w:hAnsi="Segoe UI" w:cs="Segoe UI"/>
          <w:b/>
          <w:bCs/>
          <w:sz w:val="22"/>
          <w:szCs w:val="22"/>
          <w:lang w:val="hu-HU"/>
        </w:rPr>
        <w:t>va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a profess</w:t>
      </w:r>
      <w:r w:rsidR="000D3354">
        <w:rPr>
          <w:rFonts w:ascii="Segoe UI" w:hAnsi="Segoe UI" w:cs="Segoe UI"/>
          <w:b/>
          <w:bCs/>
          <w:sz w:val="22"/>
          <w:szCs w:val="22"/>
          <w:lang w:val="hu-HU"/>
        </w:rPr>
        <w:t>z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ion</w:t>
      </w:r>
      <w:r w:rsidR="000D3354">
        <w:rPr>
          <w:rFonts w:ascii="Segoe UI" w:hAnsi="Segoe UI" w:cs="Segoe UI"/>
          <w:b/>
          <w:bCs/>
          <w:sz w:val="22"/>
          <w:szCs w:val="22"/>
          <w:lang w:val="hu-HU"/>
        </w:rPr>
        <w:t>ális haj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üzlet</w:t>
      </w:r>
      <w:r w:rsidR="00E86055">
        <w:rPr>
          <w:rFonts w:ascii="Segoe UI" w:hAnsi="Segoe UI" w:cs="Segoe UI"/>
          <w:b/>
          <w:bCs/>
          <w:sz w:val="22"/>
          <w:szCs w:val="22"/>
          <w:lang w:val="hu-HU"/>
        </w:rPr>
        <w:t>i területet is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.</w:t>
      </w:r>
    </w:p>
    <w:p w14:paraId="2542EF01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13D7B47C" w14:textId="1E3A38A0" w:rsidR="00864560" w:rsidRPr="00864560" w:rsidRDefault="002A2BAF" w:rsidP="00864560">
      <w:pPr>
        <w:spacing w:line="271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>
        <w:rPr>
          <w:rFonts w:ascii="Segoe UI" w:hAnsi="Segoe UI" w:cs="Segoe UI"/>
          <w:b/>
          <w:bCs/>
          <w:sz w:val="22"/>
          <w:szCs w:val="22"/>
          <w:lang w:val="hu-HU"/>
        </w:rPr>
        <w:t>„</w:t>
      </w:r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Egyesítjük erőinket a fogyasztási cikkekkel foglalkozó üzletágainkban, hogy egy erős, integrált üzletágat hozzunk létre a jövőbeni nyereséges növekedés alapjaként. Az integráció révén létrejövő Consumer </w:t>
      </w:r>
      <w:proofErr w:type="spellStart"/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>Brands</w:t>
      </w:r>
      <w:proofErr w:type="spellEnd"/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üzletág jelentős előnyökkel jár a Henkel, valamint részvényeseink, ügyfeleink és csapataink számára is, és jó helyzetben lesz ahhoz, hogy aktívan formálja a vállalat jövőjét egy rendkívül dinamikus iparágban</w:t>
      </w:r>
      <w:r>
        <w:rPr>
          <w:rFonts w:ascii="Segoe UI" w:hAnsi="Segoe UI" w:cs="Segoe UI"/>
          <w:b/>
          <w:bCs/>
          <w:sz w:val="22"/>
          <w:szCs w:val="22"/>
          <w:lang w:val="hu-HU"/>
        </w:rPr>
        <w:t>”</w:t>
      </w:r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– mondta Carsten </w:t>
      </w:r>
      <w:proofErr w:type="spellStart"/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>Knobel</w:t>
      </w:r>
      <w:proofErr w:type="spellEnd"/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>, a Henkel igazgatóságának elnöke.</w:t>
      </w:r>
    </w:p>
    <w:p w14:paraId="5533B896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63888F27" w14:textId="01E9252D" w:rsidR="007B059C" w:rsidRPr="00864560" w:rsidRDefault="002A2BAF" w:rsidP="00864560">
      <w:pPr>
        <w:spacing w:line="271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>
        <w:rPr>
          <w:rFonts w:ascii="Segoe UI" w:hAnsi="Segoe UI" w:cs="Segoe UI"/>
          <w:b/>
          <w:bCs/>
          <w:sz w:val="22"/>
          <w:szCs w:val="22"/>
          <w:lang w:val="hu-HU"/>
        </w:rPr>
        <w:t>„</w:t>
      </w:r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Egy </w:t>
      </w:r>
      <w:proofErr w:type="gramStart"/>
      <w:r w:rsidR="000D3354">
        <w:rPr>
          <w:rFonts w:ascii="Segoe UI" w:hAnsi="Segoe UI" w:cs="Segoe UI"/>
          <w:b/>
          <w:bCs/>
          <w:sz w:val="22"/>
          <w:szCs w:val="22"/>
          <w:lang w:val="hu-HU"/>
        </w:rPr>
        <w:t>multi-</w:t>
      </w:r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>kategóriás</w:t>
      </w:r>
      <w:proofErr w:type="gramEnd"/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platformot hozunk létre, </w:t>
      </w:r>
      <w:r w:rsidR="000D3354">
        <w:rPr>
          <w:rFonts w:ascii="Segoe UI" w:hAnsi="Segoe UI" w:cs="Segoe UI"/>
          <w:b/>
          <w:bCs/>
          <w:sz w:val="22"/>
          <w:szCs w:val="22"/>
          <w:lang w:val="hu-HU"/>
        </w:rPr>
        <w:t xml:space="preserve">amelynek összforgalma </w:t>
      </w:r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>mintegy 10 milliárd euró. Ez szélesebb alapot biztosít portfóliónk további optimalizálásához és a magasabb növekedési és fedezeti profil irányába történő alakításhoz. Jelentős szinergiákat és hatékonyságnövekedést is sikerül így elérnünk, melyek lehetővé teszik számunkra, hogy erőforrásokat szabadítsunk fel, amelyeket részben a stratégiai prioritásaink – például innováció, fenntarthatóság és digitalizáció – terén célzott befektetésekre fogunk fordítani. Így még vonzóbb munkaadóvá válunk, akit szívesen választanak, nagyobb szerepet és növekedési lehetőségeket kínálva egy izgalmas iparágban. Összefoglalva</w:t>
      </w:r>
      <w:r w:rsidR="00D804F0">
        <w:rPr>
          <w:rFonts w:ascii="Segoe UI" w:hAnsi="Segoe UI" w:cs="Segoe UI"/>
          <w:b/>
          <w:bCs/>
          <w:sz w:val="22"/>
          <w:szCs w:val="22"/>
          <w:lang w:val="hu-HU"/>
        </w:rPr>
        <w:t xml:space="preserve">, </w:t>
      </w:r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>meg vagyok győződve, hogy ez az egyes</w:t>
      </w:r>
      <w:r w:rsidR="00D804F0">
        <w:rPr>
          <w:rFonts w:ascii="Segoe UI" w:hAnsi="Segoe UI" w:cs="Segoe UI"/>
          <w:b/>
          <w:bCs/>
          <w:sz w:val="22"/>
          <w:szCs w:val="22"/>
          <w:lang w:val="hu-HU"/>
        </w:rPr>
        <w:t>ítés</w:t>
      </w:r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a következő szintre emeli Céltudatos </w:t>
      </w:r>
      <w:r w:rsidR="000D3354">
        <w:rPr>
          <w:rFonts w:ascii="Segoe UI" w:hAnsi="Segoe UI" w:cs="Segoe UI"/>
          <w:b/>
          <w:bCs/>
          <w:sz w:val="22"/>
          <w:szCs w:val="22"/>
          <w:lang w:val="hu-HU"/>
        </w:rPr>
        <w:t>N</w:t>
      </w:r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>övekedés programunkat (</w:t>
      </w:r>
      <w:proofErr w:type="spellStart"/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>Purposeful</w:t>
      </w:r>
      <w:proofErr w:type="spellEnd"/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proofErr w:type="spellStart"/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>Growth</w:t>
      </w:r>
      <w:proofErr w:type="spellEnd"/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Agenda).</w:t>
      </w:r>
      <w:r>
        <w:rPr>
          <w:rFonts w:ascii="Segoe UI" w:hAnsi="Segoe UI" w:cs="Segoe UI"/>
          <w:b/>
          <w:bCs/>
          <w:sz w:val="22"/>
          <w:szCs w:val="22"/>
          <w:lang w:val="hu-HU"/>
        </w:rPr>
        <w:t>”</w:t>
      </w:r>
    </w:p>
    <w:p w14:paraId="37466F05" w14:textId="2BB932F2" w:rsid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1BA07C01" w14:textId="3D1ECB89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Az </w:t>
      </w:r>
      <w:r w:rsidR="000D3354">
        <w:rPr>
          <w:rFonts w:ascii="Segoe UI" w:hAnsi="Segoe UI" w:cs="Segoe UI"/>
          <w:b/>
          <w:bCs/>
          <w:sz w:val="22"/>
          <w:szCs w:val="22"/>
          <w:lang w:val="hu-HU"/>
        </w:rPr>
        <w:t>összeolvadás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célja a fogyasztói üzletág és a vállalat növekedésének és nyereségességének előmozdítása. Ez a Henkel által közölt új közép- és hosszú távú pénzügyi tervekben is megmutatkozik: a vállalat célkitűzése most 3-4 százalékos szerves árbevétel-növekedés, 16 százalék körüli korrigált EBIT </w:t>
      </w:r>
      <w:proofErr w:type="spellStart"/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marzs</w:t>
      </w:r>
      <w:proofErr w:type="spellEnd"/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és közepes vagy magas egyszámjegyű százalékos növekedés az elsőbbségi részvények korrigált hozamának vonatkozásában (állandó árfolyamon, M&amp;A-</w:t>
      </w:r>
      <w:proofErr w:type="spellStart"/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val</w:t>
      </w:r>
      <w:proofErr w:type="spellEnd"/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együtt).</w:t>
      </w:r>
    </w:p>
    <w:p w14:paraId="76C1E815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7F176E7" w14:textId="3CA86D6B" w:rsidR="00864560" w:rsidRPr="00D804F0" w:rsidRDefault="00864560" w:rsidP="002A2BAF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D804F0">
        <w:rPr>
          <w:rFonts w:ascii="Segoe UI" w:hAnsi="Segoe UI" w:cs="Segoe UI"/>
          <w:b/>
          <w:sz w:val="22"/>
          <w:szCs w:val="22"/>
          <w:lang w:val="hu-HU"/>
        </w:rPr>
        <w:t>Erős platform:</w:t>
      </w:r>
      <w:r w:rsidR="00D804F0">
        <w:rPr>
          <w:rFonts w:ascii="Segoe UI" w:hAnsi="Segoe UI" w:cs="Segoe UI"/>
          <w:b/>
          <w:sz w:val="22"/>
          <w:szCs w:val="22"/>
          <w:lang w:val="hu-HU"/>
        </w:rPr>
        <w:t xml:space="preserve"> a</w:t>
      </w:r>
      <w:r w:rsidRPr="00D804F0">
        <w:rPr>
          <w:rFonts w:ascii="Segoe UI" w:hAnsi="Segoe UI" w:cs="Segoe UI"/>
          <w:b/>
          <w:sz w:val="22"/>
          <w:szCs w:val="22"/>
          <w:lang w:val="hu-HU"/>
        </w:rPr>
        <w:t xml:space="preserve"> </w:t>
      </w:r>
      <w:r w:rsidR="00D804F0" w:rsidRPr="00D804F0">
        <w:rPr>
          <w:rFonts w:ascii="Segoe UI" w:hAnsi="Segoe UI" w:cs="Segoe UI"/>
          <w:b/>
          <w:sz w:val="22"/>
          <w:szCs w:val="22"/>
          <w:lang w:val="hu-HU"/>
        </w:rPr>
        <w:t>portfólió</w:t>
      </w:r>
      <w:r w:rsidRPr="00D804F0">
        <w:rPr>
          <w:rFonts w:ascii="Segoe UI" w:hAnsi="Segoe UI" w:cs="Segoe UI"/>
          <w:b/>
          <w:sz w:val="22"/>
          <w:szCs w:val="22"/>
          <w:lang w:val="hu-HU"/>
        </w:rPr>
        <w:t xml:space="preserve"> vonzó növekedésre és árrés lehetőségekre való összpontosítás</w:t>
      </w:r>
      <w:r w:rsidR="00D804F0">
        <w:rPr>
          <w:rFonts w:ascii="Segoe UI" w:hAnsi="Segoe UI" w:cs="Segoe UI"/>
          <w:b/>
          <w:sz w:val="22"/>
          <w:szCs w:val="22"/>
          <w:lang w:val="hu-HU"/>
        </w:rPr>
        <w:t>a</w:t>
      </w:r>
    </w:p>
    <w:p w14:paraId="556B2667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 xml:space="preserve">A Henkel Consumer </w:t>
      </w:r>
      <w:proofErr w:type="spellStart"/>
      <w:r w:rsidRPr="00864560">
        <w:rPr>
          <w:rFonts w:ascii="Segoe UI" w:hAnsi="Segoe UI" w:cs="Segoe UI"/>
          <w:sz w:val="22"/>
          <w:szCs w:val="22"/>
          <w:lang w:val="hu-HU"/>
        </w:rPr>
        <w:t>Brands</w:t>
      </w:r>
      <w:proofErr w:type="spellEnd"/>
      <w:r w:rsidRPr="00864560">
        <w:rPr>
          <w:rFonts w:ascii="Segoe UI" w:hAnsi="Segoe UI" w:cs="Segoe UI"/>
          <w:sz w:val="22"/>
          <w:szCs w:val="22"/>
          <w:lang w:val="hu-HU"/>
        </w:rPr>
        <w:t xml:space="preserve"> lehetőséget kínál arra, hogy jobban megragadja a szerves és a nem szerves növekedésben rejlő lehetőségeket, és a vonzó növekedési és árréspotenciállal rendelkező termékekre összpontosítson – a 2021 végére befejezett aktív portfóliókezelési intézkedéseken túl.</w:t>
      </w:r>
    </w:p>
    <w:p w14:paraId="0AAD16E3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D53B14C" w14:textId="7064072A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lastRenderedPageBreak/>
        <w:t>A további portfólióval kapcsolatos intézkedések magukban foglalják a nem alapvető márkák és üzlet</w:t>
      </w:r>
      <w:r w:rsidR="000D3354">
        <w:rPr>
          <w:rFonts w:ascii="Segoe UI" w:hAnsi="Segoe UI" w:cs="Segoe UI"/>
          <w:sz w:val="22"/>
          <w:szCs w:val="22"/>
          <w:lang w:val="hu-HU"/>
        </w:rPr>
        <w:t>ek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értékesítését vagy megszüntetését, valamint kategóriákba tartozó felvásárlásokat a fogyasztói területeken. A Beauty Care portfólióval kapcsolatos első intézkedések már 2022 folyamán megvalósulnak.</w:t>
      </w:r>
    </w:p>
    <w:p w14:paraId="7EC5783D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8A2AEDF" w14:textId="64F7EF74" w:rsidR="00864560" w:rsidRPr="00EA326E" w:rsidRDefault="00EA326E" w:rsidP="002A2BAF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EA326E">
        <w:rPr>
          <w:rFonts w:ascii="Segoe UI" w:hAnsi="Segoe UI" w:cs="Segoe UI"/>
          <w:b/>
          <w:sz w:val="22"/>
          <w:szCs w:val="22"/>
          <w:lang w:val="hu-HU"/>
        </w:rPr>
        <w:t>Mé</w:t>
      </w:r>
      <w:r>
        <w:rPr>
          <w:rFonts w:ascii="Segoe UI" w:hAnsi="Segoe UI" w:cs="Segoe UI"/>
          <w:b/>
          <w:sz w:val="22"/>
          <w:szCs w:val="22"/>
          <w:lang w:val="hu-HU"/>
        </w:rPr>
        <w:t>r</w:t>
      </w:r>
      <w:r w:rsidRPr="00EA326E">
        <w:rPr>
          <w:rFonts w:ascii="Segoe UI" w:hAnsi="Segoe UI" w:cs="Segoe UI"/>
          <w:b/>
          <w:sz w:val="22"/>
          <w:szCs w:val="22"/>
          <w:lang w:val="hu-HU"/>
        </w:rPr>
        <w:t>etgazdaságosság m</w:t>
      </w:r>
      <w:r>
        <w:rPr>
          <w:rFonts w:ascii="Segoe UI" w:hAnsi="Segoe UI" w:cs="Segoe UI"/>
          <w:b/>
          <w:sz w:val="22"/>
          <w:szCs w:val="22"/>
          <w:lang w:val="hu-HU"/>
        </w:rPr>
        <w:t>egteremtése</w:t>
      </w:r>
      <w:r w:rsidR="00864560" w:rsidRPr="00EA326E">
        <w:rPr>
          <w:rFonts w:ascii="Segoe UI" w:hAnsi="Segoe UI" w:cs="Segoe UI"/>
          <w:b/>
          <w:sz w:val="22"/>
          <w:szCs w:val="22"/>
          <w:lang w:val="hu-HU"/>
        </w:rPr>
        <w:t>: jelentős szinergiák és hatékonyságnövekedés</w:t>
      </w:r>
    </w:p>
    <w:p w14:paraId="141BA4D0" w14:textId="78D2D3F0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 xml:space="preserve">A két üzletág integrálásával a Henkel nagyobb léptéket teremt, lehetővé téve a vállalat számára, hogy jelentős szinergiákat érjen el, hatékonyabbá és agilisabbá váljon, valamint elősegíti, hogy a szervezet gyorsabban és rugalmasabban cselekedjen egy rendkívül bizonytalan környezetben. Szinergiák várhatók olyan területeken, mint az adminisztráció, </w:t>
      </w:r>
      <w:r w:rsidR="00BF1C48">
        <w:rPr>
          <w:rFonts w:ascii="Segoe UI" w:hAnsi="Segoe UI" w:cs="Segoe UI"/>
          <w:sz w:val="22"/>
          <w:szCs w:val="22"/>
          <w:lang w:val="hu-HU"/>
        </w:rPr>
        <w:t>értékesítés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, marketing és a </w:t>
      </w:r>
      <w:proofErr w:type="spellStart"/>
      <w:r w:rsidRPr="00864560">
        <w:rPr>
          <w:rFonts w:ascii="Segoe UI" w:hAnsi="Segoe UI" w:cs="Segoe UI"/>
          <w:sz w:val="22"/>
          <w:szCs w:val="22"/>
          <w:lang w:val="hu-HU"/>
        </w:rPr>
        <w:t>supply</w:t>
      </w:r>
      <w:proofErr w:type="spellEnd"/>
      <w:r w:rsidRPr="00864560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864560">
        <w:rPr>
          <w:rFonts w:ascii="Segoe UI" w:hAnsi="Segoe UI" w:cs="Segoe UI"/>
          <w:sz w:val="22"/>
          <w:szCs w:val="22"/>
          <w:lang w:val="hu-HU"/>
        </w:rPr>
        <w:t>chain</w:t>
      </w:r>
      <w:proofErr w:type="spellEnd"/>
      <w:r w:rsidRPr="00864560">
        <w:rPr>
          <w:rFonts w:ascii="Segoe UI" w:hAnsi="Segoe UI" w:cs="Segoe UI"/>
          <w:sz w:val="22"/>
          <w:szCs w:val="22"/>
          <w:lang w:val="hu-HU"/>
        </w:rPr>
        <w:t>.</w:t>
      </w:r>
    </w:p>
    <w:p w14:paraId="038E8686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DCB76AF" w14:textId="66E60AAA" w:rsidR="00864560" w:rsidRPr="00864560" w:rsidRDefault="00EA326E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E</w:t>
      </w:r>
      <w:r w:rsidR="00C548B1">
        <w:rPr>
          <w:rFonts w:ascii="Segoe UI" w:hAnsi="Segoe UI" w:cs="Segoe UI"/>
          <w:sz w:val="22"/>
          <w:szCs w:val="22"/>
          <w:lang w:val="hu-HU"/>
        </w:rPr>
        <w:t xml:space="preserve">nnek köszönhetően 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az új Consumer </w:t>
      </w:r>
      <w:proofErr w:type="spellStart"/>
      <w:r w:rsidR="00864560" w:rsidRPr="00864560">
        <w:rPr>
          <w:rFonts w:ascii="Segoe UI" w:hAnsi="Segoe UI" w:cs="Segoe UI"/>
          <w:sz w:val="22"/>
          <w:szCs w:val="22"/>
          <w:lang w:val="hu-HU"/>
        </w:rPr>
        <w:t>Brands</w:t>
      </w:r>
      <w:proofErr w:type="spellEnd"/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üzletág</w:t>
      </w:r>
      <w:r w:rsidR="00C548B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C548B1" w:rsidRPr="00864560">
        <w:rPr>
          <w:rFonts w:ascii="Segoe UI" w:hAnsi="Segoe UI" w:cs="Segoe UI"/>
          <w:sz w:val="22"/>
          <w:szCs w:val="22"/>
          <w:lang w:val="hu-HU"/>
        </w:rPr>
        <w:t xml:space="preserve">nagyobb mértékű </w:t>
      </w:r>
      <w:r w:rsidR="00C548B1">
        <w:rPr>
          <w:rFonts w:ascii="Segoe UI" w:hAnsi="Segoe UI" w:cs="Segoe UI"/>
          <w:sz w:val="22"/>
          <w:szCs w:val="22"/>
          <w:lang w:val="hu-HU"/>
        </w:rPr>
        <w:t xml:space="preserve">és célzottabb 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>befektetések</w:t>
      </w:r>
      <w:r w:rsidR="00C548B1">
        <w:rPr>
          <w:rFonts w:ascii="Segoe UI" w:hAnsi="Segoe UI" w:cs="Segoe UI"/>
          <w:sz w:val="22"/>
          <w:szCs w:val="22"/>
          <w:lang w:val="hu-HU"/>
        </w:rPr>
        <w:t>et hajthat végre olyan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D804F0" w:rsidRPr="00864560">
        <w:rPr>
          <w:rFonts w:ascii="Segoe UI" w:hAnsi="Segoe UI" w:cs="Segoe UI"/>
          <w:sz w:val="22"/>
          <w:szCs w:val="22"/>
          <w:lang w:val="hu-HU"/>
        </w:rPr>
        <w:t>stratégi</w:t>
      </w:r>
      <w:r w:rsidR="00D804F0">
        <w:rPr>
          <w:rFonts w:ascii="Segoe UI" w:hAnsi="Segoe UI" w:cs="Segoe UI"/>
          <w:sz w:val="22"/>
          <w:szCs w:val="22"/>
          <w:lang w:val="hu-HU"/>
        </w:rPr>
        <w:t>ailag</w:t>
      </w:r>
      <w:r w:rsidR="00C548B1">
        <w:rPr>
          <w:rFonts w:ascii="Segoe UI" w:hAnsi="Segoe UI" w:cs="Segoe UI"/>
          <w:sz w:val="22"/>
          <w:szCs w:val="22"/>
          <w:lang w:val="hu-HU"/>
        </w:rPr>
        <w:t xml:space="preserve"> fontos területeken, mint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K+F digitalizálás</w:t>
      </w:r>
      <w:r w:rsidR="00C548B1">
        <w:rPr>
          <w:rFonts w:ascii="Segoe UI" w:hAnsi="Segoe UI" w:cs="Segoe UI"/>
          <w:sz w:val="22"/>
          <w:szCs w:val="22"/>
          <w:lang w:val="hu-HU"/>
        </w:rPr>
        <w:t xml:space="preserve">a, az 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>e-kereskedelmi</w:t>
      </w:r>
      <w:r w:rsidR="00C548B1">
        <w:rPr>
          <w:rFonts w:ascii="Segoe UI" w:hAnsi="Segoe UI" w:cs="Segoe UI"/>
          <w:sz w:val="22"/>
          <w:szCs w:val="22"/>
          <w:lang w:val="hu-HU"/>
        </w:rPr>
        <w:t xml:space="preserve"> szaktudás további erősítése 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>vagy</w:t>
      </w:r>
      <w:r w:rsidR="00C548B1">
        <w:rPr>
          <w:rFonts w:ascii="Segoe UI" w:hAnsi="Segoe UI" w:cs="Segoe UI"/>
          <w:sz w:val="22"/>
          <w:szCs w:val="22"/>
          <w:lang w:val="hu-HU"/>
        </w:rPr>
        <w:t xml:space="preserve"> például a 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>fenntarthatóság</w:t>
      </w:r>
      <w:r w:rsidR="00C548B1">
        <w:rPr>
          <w:rFonts w:ascii="Segoe UI" w:hAnsi="Segoe UI" w:cs="Segoe UI"/>
          <w:sz w:val="22"/>
          <w:szCs w:val="22"/>
          <w:lang w:val="hu-HU"/>
        </w:rPr>
        <w:t xml:space="preserve"> terén az újrahasznosítható 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>csomagolás</w:t>
      </w:r>
      <w:r w:rsidR="00C548B1">
        <w:rPr>
          <w:rFonts w:ascii="Segoe UI" w:hAnsi="Segoe UI" w:cs="Segoe UI"/>
          <w:sz w:val="22"/>
          <w:szCs w:val="22"/>
          <w:lang w:val="hu-HU"/>
        </w:rPr>
        <w:t xml:space="preserve"> fejlesztése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>. A szinergiákat az üzletág árrésprofiljának megerősítésére is használják majd.</w:t>
      </w:r>
    </w:p>
    <w:p w14:paraId="5194CD4C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494BF84" w14:textId="77777777" w:rsidR="00864560" w:rsidRPr="00AE0D5E" w:rsidRDefault="00864560" w:rsidP="002A2BAF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AE0D5E">
        <w:rPr>
          <w:rFonts w:ascii="Segoe UI" w:hAnsi="Segoe UI" w:cs="Segoe UI"/>
          <w:b/>
          <w:sz w:val="22"/>
          <w:szCs w:val="22"/>
          <w:lang w:val="hu-HU"/>
        </w:rPr>
        <w:t>Egyesített csapatok: egyszerűsített struktúrák, gyorsabb döntéshozatal és vonzó lehetőségek</w:t>
      </w:r>
    </w:p>
    <w:p w14:paraId="6983FBCC" w14:textId="5083D260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>Az új üzletág a vevő</w:t>
      </w:r>
      <w:r w:rsidR="00C548B1">
        <w:rPr>
          <w:rFonts w:ascii="Segoe UI" w:hAnsi="Segoe UI" w:cs="Segoe UI"/>
          <w:sz w:val="22"/>
          <w:szCs w:val="22"/>
          <w:lang w:val="hu-HU"/>
        </w:rPr>
        <w:t xml:space="preserve">kre és az értékesítési </w:t>
      </w:r>
      <w:r w:rsidRPr="00864560">
        <w:rPr>
          <w:rFonts w:ascii="Segoe UI" w:hAnsi="Segoe UI" w:cs="Segoe UI"/>
          <w:sz w:val="22"/>
          <w:szCs w:val="22"/>
          <w:lang w:val="hu-HU"/>
        </w:rPr>
        <w:t>csatorn</w:t>
      </w:r>
      <w:r w:rsidR="00C548B1">
        <w:rPr>
          <w:rFonts w:ascii="Segoe UI" w:hAnsi="Segoe UI" w:cs="Segoe UI"/>
          <w:sz w:val="22"/>
          <w:szCs w:val="22"/>
          <w:lang w:val="hu-HU"/>
        </w:rPr>
        <w:t>ákra összpontosít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– integrált megközelítéssel a kiskereskedők, kereskedelmi vagy csatornapartnerek számára minden fogyasztói kategóriára kiterjedően.</w:t>
      </w:r>
    </w:p>
    <w:p w14:paraId="075FC0F1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F798C61" w14:textId="6F60E30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 xml:space="preserve">Az egy vezetés alá kerülő, egyesített csapat a teljes fogyasztói üzletág felfejlesztésére fog összpontosítani, egyszerűsített struktúrák és gyorsabb döntéshozatal segítségével. Az egyesített üzletágban a Henkel </w:t>
      </w:r>
      <w:r w:rsidR="00C548B1">
        <w:rPr>
          <w:rFonts w:ascii="Segoe UI" w:hAnsi="Segoe UI" w:cs="Segoe UI"/>
          <w:sz w:val="22"/>
          <w:szCs w:val="22"/>
          <w:lang w:val="hu-HU"/>
        </w:rPr>
        <w:t>még több felelősségteljes pozíciót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és lehetőség</w:t>
      </w:r>
      <w:r w:rsidR="00C548B1">
        <w:rPr>
          <w:rFonts w:ascii="Segoe UI" w:hAnsi="Segoe UI" w:cs="Segoe UI"/>
          <w:sz w:val="22"/>
          <w:szCs w:val="22"/>
          <w:lang w:val="hu-HU"/>
        </w:rPr>
        <w:t>e</w:t>
      </w:r>
      <w:r w:rsidRPr="00864560">
        <w:rPr>
          <w:rFonts w:ascii="Segoe UI" w:hAnsi="Segoe UI" w:cs="Segoe UI"/>
          <w:sz w:val="22"/>
          <w:szCs w:val="22"/>
          <w:lang w:val="hu-HU"/>
        </w:rPr>
        <w:t>t kínál majd, így még vonzóbb munkaadó</w:t>
      </w:r>
      <w:r w:rsidR="00C548B1">
        <w:rPr>
          <w:rFonts w:ascii="Segoe UI" w:hAnsi="Segoe UI" w:cs="Segoe UI"/>
          <w:sz w:val="22"/>
          <w:szCs w:val="22"/>
          <w:lang w:val="hu-HU"/>
        </w:rPr>
        <w:t>vá válik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a csapatok, vezetők, tehetségek és </w:t>
      </w:r>
      <w:r w:rsidR="00C548B1">
        <w:rPr>
          <w:rFonts w:ascii="Segoe UI" w:hAnsi="Segoe UI" w:cs="Segoe UI"/>
          <w:sz w:val="22"/>
          <w:szCs w:val="22"/>
          <w:lang w:val="hu-HU"/>
        </w:rPr>
        <w:t xml:space="preserve">az </w:t>
      </w:r>
      <w:r w:rsidRPr="00864560">
        <w:rPr>
          <w:rFonts w:ascii="Segoe UI" w:hAnsi="Segoe UI" w:cs="Segoe UI"/>
          <w:sz w:val="22"/>
          <w:szCs w:val="22"/>
          <w:lang w:val="hu-HU"/>
        </w:rPr>
        <w:t>új munkatársak számára.</w:t>
      </w:r>
    </w:p>
    <w:p w14:paraId="750B533B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E84F126" w14:textId="77777777" w:rsidR="00864560" w:rsidRPr="00AE0D5E" w:rsidRDefault="00864560" w:rsidP="002A2BAF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AE0D5E">
        <w:rPr>
          <w:rFonts w:ascii="Segoe UI" w:hAnsi="Segoe UI" w:cs="Segoe UI"/>
          <w:b/>
          <w:sz w:val="22"/>
          <w:szCs w:val="22"/>
          <w:lang w:val="hu-HU"/>
        </w:rPr>
        <w:t xml:space="preserve">Egyértelmű vezetési struktúrák az új Consumer </w:t>
      </w:r>
      <w:proofErr w:type="spellStart"/>
      <w:r w:rsidRPr="00AE0D5E">
        <w:rPr>
          <w:rFonts w:ascii="Segoe UI" w:hAnsi="Segoe UI" w:cs="Segoe UI"/>
          <w:b/>
          <w:sz w:val="22"/>
          <w:szCs w:val="22"/>
          <w:lang w:val="hu-HU"/>
        </w:rPr>
        <w:t>Brands</w:t>
      </w:r>
      <w:proofErr w:type="spellEnd"/>
      <w:r w:rsidRPr="00AE0D5E">
        <w:rPr>
          <w:rFonts w:ascii="Segoe UI" w:hAnsi="Segoe UI" w:cs="Segoe UI"/>
          <w:b/>
          <w:sz w:val="22"/>
          <w:szCs w:val="22"/>
          <w:lang w:val="hu-HU"/>
        </w:rPr>
        <w:t xml:space="preserve"> üzletág számára</w:t>
      </w:r>
    </w:p>
    <w:p w14:paraId="5D241C3D" w14:textId="4FF7C14C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 xml:space="preserve">Az integrációs folyamatot és az új egyesített üzletágat Wolfgang König (49) fogja vezetni, aki jelenleg a Henkel Beauty Care üzletágának ügyvezető alelnöke. Bruno </w:t>
      </w:r>
      <w:proofErr w:type="spellStart"/>
      <w:r w:rsidRPr="00864560">
        <w:rPr>
          <w:rFonts w:ascii="Segoe UI" w:hAnsi="Segoe UI" w:cs="Segoe UI"/>
          <w:sz w:val="22"/>
          <w:szCs w:val="22"/>
          <w:lang w:val="hu-HU"/>
        </w:rPr>
        <w:t>Piacenza</w:t>
      </w:r>
      <w:proofErr w:type="spellEnd"/>
      <w:r w:rsidRPr="00864560">
        <w:rPr>
          <w:rFonts w:ascii="Segoe UI" w:hAnsi="Segoe UI" w:cs="Segoe UI"/>
          <w:sz w:val="22"/>
          <w:szCs w:val="22"/>
          <w:lang w:val="hu-HU"/>
        </w:rPr>
        <w:t xml:space="preserve"> (56), 2011 óta ügyvezető alelnökként </w:t>
      </w:r>
      <w:r w:rsidR="008E2C66">
        <w:rPr>
          <w:rFonts w:ascii="Segoe UI" w:hAnsi="Segoe UI" w:cs="Segoe UI"/>
          <w:sz w:val="22"/>
          <w:szCs w:val="22"/>
          <w:lang w:val="hu-HU"/>
        </w:rPr>
        <w:t>irányítja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a Henkel Laundry &amp; Home Care üzletágát</w:t>
      </w:r>
      <w:r w:rsidR="00BD7208">
        <w:rPr>
          <w:rFonts w:ascii="Segoe UI" w:hAnsi="Segoe UI" w:cs="Segoe UI"/>
          <w:sz w:val="22"/>
          <w:szCs w:val="22"/>
          <w:lang w:val="hu-HU"/>
        </w:rPr>
        <w:t xml:space="preserve"> és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továbbra is </w:t>
      </w:r>
      <w:r w:rsidR="00BD7208" w:rsidRPr="00864560">
        <w:rPr>
          <w:rFonts w:ascii="Segoe UI" w:hAnsi="Segoe UI" w:cs="Segoe UI"/>
          <w:sz w:val="22"/>
          <w:szCs w:val="22"/>
          <w:lang w:val="hu-HU"/>
        </w:rPr>
        <w:t xml:space="preserve">vezetni </w:t>
      </w:r>
      <w:r w:rsidRPr="00864560">
        <w:rPr>
          <w:rFonts w:ascii="Segoe UI" w:hAnsi="Segoe UI" w:cs="Segoe UI"/>
          <w:sz w:val="22"/>
          <w:szCs w:val="22"/>
          <w:lang w:val="hu-HU"/>
        </w:rPr>
        <w:t>fogja</w:t>
      </w:r>
      <w:r w:rsidR="00BD7208">
        <w:rPr>
          <w:rFonts w:ascii="Segoe UI" w:hAnsi="Segoe UI" w:cs="Segoe UI"/>
          <w:sz w:val="22"/>
          <w:szCs w:val="22"/>
          <w:lang w:val="hu-HU"/>
        </w:rPr>
        <w:t xml:space="preserve"> az üzletágat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, szorosan együttműködve Wolfgang Königgel az átállási folyamat </w:t>
      </w:r>
      <w:r w:rsidR="00BD7208">
        <w:rPr>
          <w:rFonts w:ascii="Segoe UI" w:hAnsi="Segoe UI" w:cs="Segoe UI"/>
          <w:sz w:val="22"/>
          <w:szCs w:val="22"/>
          <w:lang w:val="hu-HU"/>
        </w:rPr>
        <w:t>alatt</w:t>
      </w:r>
      <w:r w:rsidRPr="00864560">
        <w:rPr>
          <w:rFonts w:ascii="Segoe UI" w:hAnsi="Segoe UI" w:cs="Segoe UI"/>
          <w:sz w:val="22"/>
          <w:szCs w:val="22"/>
          <w:lang w:val="hu-HU"/>
        </w:rPr>
        <w:t>, a Henkelnél marad legkésőbb 2022 végéig.</w:t>
      </w:r>
    </w:p>
    <w:p w14:paraId="4D5C3D68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6AC922D" w14:textId="420F10EB" w:rsidR="00864560" w:rsidRPr="00864560" w:rsidRDefault="002A2BAF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„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A Henkel Részvényesi Bizottsága és Felügyelőbizottsága nevében minden jót kívánok Wolfgang Könignek új feladatköréhez. A fogyasztási cikkek terén, illetve a háztartási és 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lastRenderedPageBreak/>
        <w:t xml:space="preserve">testápolási iparágakban szerzett nemzetközi menedzsment és vezetői tapasztalata rendkívül értékes lesz új Consumer </w:t>
      </w:r>
      <w:proofErr w:type="spellStart"/>
      <w:r w:rsidR="00864560" w:rsidRPr="00864560">
        <w:rPr>
          <w:rFonts w:ascii="Segoe UI" w:hAnsi="Segoe UI" w:cs="Segoe UI"/>
          <w:sz w:val="22"/>
          <w:szCs w:val="22"/>
          <w:lang w:val="hu-HU"/>
        </w:rPr>
        <w:t>Brands</w:t>
      </w:r>
      <w:proofErr w:type="spellEnd"/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üzletágunk kialakításában és sikeres fejlesztésében az új vezetői csapattal együtt</w:t>
      </w:r>
      <w:r>
        <w:rPr>
          <w:rFonts w:ascii="Segoe UI" w:hAnsi="Segoe UI" w:cs="Segoe UI"/>
          <w:sz w:val="22"/>
          <w:szCs w:val="22"/>
          <w:lang w:val="hu-HU"/>
        </w:rPr>
        <w:t>”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– mondta Dr. Simone </w:t>
      </w:r>
      <w:proofErr w:type="spellStart"/>
      <w:r w:rsidR="00864560" w:rsidRPr="00864560">
        <w:rPr>
          <w:rFonts w:ascii="Segoe UI" w:hAnsi="Segoe UI" w:cs="Segoe UI"/>
          <w:sz w:val="22"/>
          <w:szCs w:val="22"/>
          <w:lang w:val="hu-HU"/>
        </w:rPr>
        <w:t>Bagel-Trah</w:t>
      </w:r>
      <w:proofErr w:type="spellEnd"/>
      <w:r w:rsidR="00864560" w:rsidRPr="00864560">
        <w:rPr>
          <w:rFonts w:ascii="Segoe UI" w:hAnsi="Segoe UI" w:cs="Segoe UI"/>
          <w:sz w:val="22"/>
          <w:szCs w:val="22"/>
          <w:lang w:val="hu-HU"/>
        </w:rPr>
        <w:t>, a Henkel Részvényesi Bizottságának és Felügyelőbizottságának Elnöke.</w:t>
      </w:r>
    </w:p>
    <w:p w14:paraId="0570A88F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DFF321E" w14:textId="3114A38B" w:rsidR="00864560" w:rsidRPr="00864560" w:rsidRDefault="002A2BAF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„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Ezen kívül szeretnék őszinte köszönetet mondani Bruno </w:t>
      </w:r>
      <w:proofErr w:type="spellStart"/>
      <w:r w:rsidR="00864560" w:rsidRPr="00864560">
        <w:rPr>
          <w:rFonts w:ascii="Segoe UI" w:hAnsi="Segoe UI" w:cs="Segoe UI"/>
          <w:sz w:val="22"/>
          <w:szCs w:val="22"/>
          <w:lang w:val="hu-HU"/>
        </w:rPr>
        <w:t>Piacenzának</w:t>
      </w:r>
      <w:proofErr w:type="spellEnd"/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. Több mint 30 éves múltra tekint vissza a Henkelnél, és több mint 11 éve vezeti a Laundry &amp; Home Care üzletágunkat ügyvezető alelnökként. Szenvedélyének és szakértelmének köszönhetően vezető márkáink és üzletágunk sikeresen </w:t>
      </w:r>
      <w:r w:rsidR="00BD7208">
        <w:rPr>
          <w:rFonts w:ascii="Segoe UI" w:hAnsi="Segoe UI" w:cs="Segoe UI"/>
          <w:sz w:val="22"/>
          <w:szCs w:val="22"/>
          <w:lang w:val="hu-HU"/>
        </w:rPr>
        <w:t>fejlődtek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ebben az időszakban. Nagyon hálásak vagyunk elkötelezettségéért és hozzájárulásáért, és örülünk, hogy Wolfgang Königgel fog együtt dolgozni a hatékony átállási folyamat biztosítása érdekében.</w:t>
      </w:r>
      <w:r>
        <w:rPr>
          <w:rFonts w:ascii="Segoe UI" w:hAnsi="Segoe UI" w:cs="Segoe UI"/>
          <w:sz w:val="22"/>
          <w:szCs w:val="22"/>
          <w:lang w:val="hu-HU"/>
        </w:rPr>
        <w:t>”</w:t>
      </w:r>
    </w:p>
    <w:p w14:paraId="52327D44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5FC87C5" w14:textId="612CCF72" w:rsidR="00864560" w:rsidRPr="00864560" w:rsidRDefault="002A2BAF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„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>Wolfgang König vezetésével a</w:t>
      </w:r>
      <w:r w:rsidR="008E2C66">
        <w:rPr>
          <w:rFonts w:ascii="Segoe UI" w:hAnsi="Segoe UI" w:cs="Segoe UI"/>
          <w:sz w:val="22"/>
          <w:szCs w:val="22"/>
          <w:lang w:val="hu-HU"/>
        </w:rPr>
        <w:t xml:space="preserve"> közös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csapat a</w:t>
      </w:r>
      <w:r w:rsidR="008E2C66">
        <w:rPr>
          <w:rFonts w:ascii="Segoe UI" w:hAnsi="Segoe UI" w:cs="Segoe UI"/>
          <w:sz w:val="22"/>
          <w:szCs w:val="22"/>
          <w:lang w:val="hu-HU"/>
        </w:rPr>
        <w:t xml:space="preserve"> teljes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Consumer </w:t>
      </w:r>
      <w:proofErr w:type="spellStart"/>
      <w:r w:rsidR="00864560" w:rsidRPr="00864560">
        <w:rPr>
          <w:rFonts w:ascii="Segoe UI" w:hAnsi="Segoe UI" w:cs="Segoe UI"/>
          <w:sz w:val="22"/>
          <w:szCs w:val="22"/>
          <w:lang w:val="hu-HU"/>
        </w:rPr>
        <w:t>Brands</w:t>
      </w:r>
      <w:proofErr w:type="spellEnd"/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üzletág</w:t>
      </w:r>
      <w:r w:rsidR="008E2C66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8E2C66" w:rsidRPr="00864560">
        <w:rPr>
          <w:rFonts w:ascii="Segoe UI" w:hAnsi="Segoe UI" w:cs="Segoe UI"/>
          <w:sz w:val="22"/>
          <w:szCs w:val="22"/>
          <w:lang w:val="hu-HU"/>
        </w:rPr>
        <w:t>egyszerű</w:t>
      </w:r>
      <w:r w:rsidR="008E2C66">
        <w:rPr>
          <w:rFonts w:ascii="Segoe UI" w:hAnsi="Segoe UI" w:cs="Segoe UI"/>
          <w:sz w:val="22"/>
          <w:szCs w:val="22"/>
          <w:lang w:val="hu-HU"/>
        </w:rPr>
        <w:t>bb</w:t>
      </w:r>
      <w:r w:rsidR="008E2C66" w:rsidRPr="00864560">
        <w:rPr>
          <w:rFonts w:ascii="Segoe UI" w:hAnsi="Segoe UI" w:cs="Segoe UI"/>
          <w:sz w:val="22"/>
          <w:szCs w:val="22"/>
          <w:lang w:val="hu-HU"/>
        </w:rPr>
        <w:t xml:space="preserve"> struktúrákkal és gyorsabb döntéshoz</w:t>
      </w:r>
      <w:r w:rsidR="008E2C66">
        <w:rPr>
          <w:rFonts w:ascii="Segoe UI" w:hAnsi="Segoe UI" w:cs="Segoe UI"/>
          <w:sz w:val="22"/>
          <w:szCs w:val="22"/>
          <w:lang w:val="hu-HU"/>
        </w:rPr>
        <w:t>atali folyamatokkal történő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előmozdítására fog összpontosítani</w:t>
      </w:r>
      <w:r w:rsidR="008E2C66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Szeretném kifejezni személyes nagyrabecsülésemet Bruno </w:t>
      </w:r>
      <w:proofErr w:type="spellStart"/>
      <w:r w:rsidR="00864560" w:rsidRPr="00864560">
        <w:rPr>
          <w:rFonts w:ascii="Segoe UI" w:hAnsi="Segoe UI" w:cs="Segoe UI"/>
          <w:sz w:val="22"/>
          <w:szCs w:val="22"/>
          <w:lang w:val="hu-HU"/>
        </w:rPr>
        <w:t>Piacenza</w:t>
      </w:r>
      <w:proofErr w:type="spellEnd"/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8E2C66">
        <w:rPr>
          <w:rFonts w:ascii="Segoe UI" w:hAnsi="Segoe UI" w:cs="Segoe UI"/>
          <w:sz w:val="22"/>
          <w:szCs w:val="22"/>
          <w:lang w:val="hu-HU"/>
        </w:rPr>
        <w:t>és a</w:t>
      </w:r>
      <w:r w:rsidR="00653303">
        <w:rPr>
          <w:rFonts w:ascii="Segoe UI" w:hAnsi="Segoe UI" w:cs="Segoe UI"/>
          <w:sz w:val="22"/>
          <w:szCs w:val="22"/>
          <w:lang w:val="hu-HU"/>
        </w:rPr>
        <w:t>z általa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53303" w:rsidRPr="00864560">
        <w:rPr>
          <w:rFonts w:ascii="Segoe UI" w:hAnsi="Segoe UI" w:cs="Segoe UI"/>
          <w:sz w:val="22"/>
          <w:szCs w:val="22"/>
          <w:lang w:val="hu-HU"/>
        </w:rPr>
        <w:t>több mint három évtized során elért számos eredmény</w:t>
      </w:r>
      <w:r w:rsidR="00653303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8E2C66">
        <w:rPr>
          <w:rFonts w:ascii="Segoe UI" w:hAnsi="Segoe UI" w:cs="Segoe UI"/>
          <w:sz w:val="22"/>
          <w:szCs w:val="22"/>
          <w:lang w:val="hu-HU"/>
        </w:rPr>
        <w:t>iránt</w:t>
      </w:r>
      <w:r>
        <w:rPr>
          <w:rFonts w:ascii="Segoe UI" w:hAnsi="Segoe UI" w:cs="Segoe UI"/>
          <w:sz w:val="22"/>
          <w:szCs w:val="22"/>
          <w:lang w:val="hu-HU"/>
        </w:rPr>
        <w:t>”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– tette hozzá Carsten </w:t>
      </w:r>
      <w:proofErr w:type="spellStart"/>
      <w:r w:rsidR="00864560" w:rsidRPr="00864560">
        <w:rPr>
          <w:rFonts w:ascii="Segoe UI" w:hAnsi="Segoe UI" w:cs="Segoe UI"/>
          <w:sz w:val="22"/>
          <w:szCs w:val="22"/>
          <w:lang w:val="hu-HU"/>
        </w:rPr>
        <w:t>Knobel</w:t>
      </w:r>
      <w:proofErr w:type="spellEnd"/>
      <w:r w:rsidR="00864560" w:rsidRPr="00864560">
        <w:rPr>
          <w:rFonts w:ascii="Segoe UI" w:hAnsi="Segoe UI" w:cs="Segoe UI"/>
          <w:sz w:val="22"/>
          <w:szCs w:val="22"/>
          <w:lang w:val="hu-HU"/>
        </w:rPr>
        <w:t>, a Henkel igazgatóságának elnöke.</w:t>
      </w:r>
    </w:p>
    <w:p w14:paraId="73F18A3F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451927E" w14:textId="77777777" w:rsidR="00864560" w:rsidRPr="00AE0D5E" w:rsidRDefault="00864560" w:rsidP="002A2BAF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AE0D5E">
        <w:rPr>
          <w:rFonts w:ascii="Segoe UI" w:hAnsi="Segoe UI" w:cs="Segoe UI"/>
          <w:b/>
          <w:sz w:val="22"/>
          <w:szCs w:val="22"/>
          <w:lang w:val="hu-HU"/>
        </w:rPr>
        <w:t>Akár 1 milliárd eurós volumenű részvény-visszavásárlási program</w:t>
      </w:r>
    </w:p>
    <w:p w14:paraId="186DAC24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 xml:space="preserve">A Henkel részvény-visszavásárlási programot is indít, összesen akár 1 milliárd euró értékben. A Henkel elsőbbségi részvényeit legfeljebb 800 millió euró összértékben és a törzsrészvényeket legfeljebb 200 millió euró összértékben tervezik visszavásárolni. A jelenlegi tőzsdei árak alapján ez a társaság törzstőkéjének mintegy 3 százalékának felel meg. A program várhatóan 2022 februárjában indul, és legkésőbb 2023. március 31-ig fogják folytatni, egy bank bevonásával a tőzsdén keresztül. 2019 áprilisában az éves közgyűlés felhatalmazta a Henkel igazgatóságát, hogy saját részvényeket vásároljon a törzstőke 10 százalékának megfelelő értékéig. A Henkel a </w:t>
      </w:r>
      <w:proofErr w:type="spellStart"/>
      <w:r w:rsidRPr="00864560">
        <w:rPr>
          <w:rFonts w:ascii="Segoe UI" w:hAnsi="Segoe UI" w:cs="Segoe UI"/>
          <w:sz w:val="22"/>
          <w:szCs w:val="22"/>
          <w:lang w:val="hu-HU"/>
        </w:rPr>
        <w:t>visszavásárolt</w:t>
      </w:r>
      <w:proofErr w:type="spellEnd"/>
      <w:r w:rsidRPr="00864560">
        <w:rPr>
          <w:rFonts w:ascii="Segoe UI" w:hAnsi="Segoe UI" w:cs="Segoe UI"/>
          <w:sz w:val="22"/>
          <w:szCs w:val="22"/>
          <w:lang w:val="hu-HU"/>
        </w:rPr>
        <w:t xml:space="preserve"> részvényeket kezdetben saját részvényként kívánja tartani, fenntartva a jogot azok törlésére és az alaptőke ennek megfelelő csökkentésére.</w:t>
      </w:r>
    </w:p>
    <w:p w14:paraId="427195AE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A87FB52" w14:textId="34103C14" w:rsidR="00864560" w:rsidRPr="00864560" w:rsidRDefault="002A2BAF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„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Ezzel a programmal értéket teremtünk részvényeseink számára, </w:t>
      </w:r>
      <w:r w:rsidR="00653303">
        <w:rPr>
          <w:rFonts w:ascii="Segoe UI" w:hAnsi="Segoe UI" w:cs="Segoe UI"/>
          <w:sz w:val="22"/>
          <w:szCs w:val="22"/>
          <w:lang w:val="hu-HU"/>
        </w:rPr>
        <w:t>miközben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megerősítjük pénzügyi erőnkbe és vállalkozásaink jövőbeni potenciáljába vetett bizalmunkat. Tekintettel erős mérlegünkre és alacsony adósságszintünkre, valamint erős </w:t>
      </w:r>
      <w:r w:rsidR="00BD7208">
        <w:rPr>
          <w:rFonts w:ascii="Segoe UI" w:hAnsi="Segoe UI" w:cs="Segoe UI"/>
          <w:sz w:val="22"/>
          <w:szCs w:val="22"/>
          <w:lang w:val="hu-HU"/>
        </w:rPr>
        <w:t>pénzforgalmi pozí</w:t>
      </w:r>
      <w:r w:rsidR="00AE0D5E">
        <w:rPr>
          <w:rFonts w:ascii="Segoe UI" w:hAnsi="Segoe UI" w:cs="Segoe UI"/>
          <w:sz w:val="22"/>
          <w:szCs w:val="22"/>
          <w:lang w:val="hu-HU"/>
        </w:rPr>
        <w:t>c</w:t>
      </w:r>
      <w:r w:rsidR="00BD7208">
        <w:rPr>
          <w:rFonts w:ascii="Segoe UI" w:hAnsi="Segoe UI" w:cs="Segoe UI"/>
          <w:sz w:val="22"/>
          <w:szCs w:val="22"/>
          <w:lang w:val="hu-HU"/>
        </w:rPr>
        <w:t>iónkra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, ez nem befolyásolja stratégiai </w:t>
      </w:r>
      <w:r w:rsidR="00BD7208">
        <w:rPr>
          <w:rFonts w:ascii="Segoe UI" w:hAnsi="Segoe UI" w:cs="Segoe UI"/>
          <w:sz w:val="22"/>
          <w:szCs w:val="22"/>
          <w:lang w:val="hu-HU"/>
        </w:rPr>
        <w:t>akvizíciók megvalósítását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– sem a Consumer </w:t>
      </w:r>
      <w:proofErr w:type="spellStart"/>
      <w:r w:rsidR="00864560" w:rsidRPr="00864560">
        <w:rPr>
          <w:rFonts w:ascii="Segoe UI" w:hAnsi="Segoe UI" w:cs="Segoe UI"/>
          <w:sz w:val="22"/>
          <w:szCs w:val="22"/>
          <w:lang w:val="hu-HU"/>
        </w:rPr>
        <w:t>Brands</w:t>
      </w:r>
      <w:proofErr w:type="spellEnd"/>
      <w:r w:rsidR="00864560" w:rsidRPr="00864560">
        <w:rPr>
          <w:rFonts w:ascii="Segoe UI" w:hAnsi="Segoe UI" w:cs="Segoe UI"/>
          <w:sz w:val="22"/>
          <w:szCs w:val="22"/>
          <w:lang w:val="hu-HU"/>
        </w:rPr>
        <w:t>, sem az Adhesive Technologies üzletágunkban</w:t>
      </w:r>
      <w:r>
        <w:rPr>
          <w:rFonts w:ascii="Segoe UI" w:hAnsi="Segoe UI" w:cs="Segoe UI"/>
          <w:sz w:val="22"/>
          <w:szCs w:val="22"/>
          <w:lang w:val="hu-HU"/>
        </w:rPr>
        <w:t>”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– mondta a Henkel igazgatóságának elnöke, Carsten </w:t>
      </w:r>
      <w:proofErr w:type="spellStart"/>
      <w:r w:rsidR="00864560" w:rsidRPr="00864560">
        <w:rPr>
          <w:rFonts w:ascii="Segoe UI" w:hAnsi="Segoe UI" w:cs="Segoe UI"/>
          <w:sz w:val="22"/>
          <w:szCs w:val="22"/>
          <w:lang w:val="hu-HU"/>
        </w:rPr>
        <w:t>Knobel</w:t>
      </w:r>
      <w:proofErr w:type="spellEnd"/>
      <w:r w:rsidR="00864560" w:rsidRPr="00864560">
        <w:rPr>
          <w:rFonts w:ascii="Segoe UI" w:hAnsi="Segoe UI" w:cs="Segoe UI"/>
          <w:sz w:val="22"/>
          <w:szCs w:val="22"/>
          <w:lang w:val="hu-HU"/>
        </w:rPr>
        <w:t>.</w:t>
      </w:r>
    </w:p>
    <w:p w14:paraId="6DC13AB9" w14:textId="68AD9DE5" w:rsid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78F37C6" w14:textId="49B3E2AC" w:rsidR="00653303" w:rsidRDefault="00653303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50BB3A8" w14:textId="7CF7FF55" w:rsidR="000969F6" w:rsidRDefault="000969F6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10B4EC6" w14:textId="39D9D52D" w:rsidR="000969F6" w:rsidRDefault="000969F6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4D3F19E" w14:textId="77777777" w:rsidR="000969F6" w:rsidRDefault="000969F6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8F6C56B" w14:textId="45765BD4" w:rsidR="00864560" w:rsidRPr="000969F6" w:rsidRDefault="00864560" w:rsidP="002A2BAF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0969F6">
        <w:rPr>
          <w:rFonts w:ascii="Segoe UI" w:hAnsi="Segoe UI" w:cs="Segoe UI"/>
          <w:b/>
          <w:sz w:val="22"/>
          <w:szCs w:val="22"/>
          <w:lang w:val="hu-HU"/>
        </w:rPr>
        <w:lastRenderedPageBreak/>
        <w:t>A Henkel 2021-re vonatkozó előzetes adatokat közöl</w:t>
      </w:r>
    </w:p>
    <w:p w14:paraId="1E00573D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>Az előzetes adatok alapján a Henkel összességében jó teljesítményt ért el a 2021-es pénzügyi évben. Ezt a fejleményt különösen az Adhesive Technologies üzletág kétszámjegyű növekedése magyarázta, míg a COVID-19 világjárvány folyamatosan hatással volt a jövedelmezőségre, különösen a nyersanyagárak meredek emelkedése és a feszült ellátási láncok miatt.</w:t>
      </w:r>
    </w:p>
    <w:p w14:paraId="0E1F8FF0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BE19651" w14:textId="3B103B35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 xml:space="preserve">Az előzetes adatok alapján a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Henkel Csoport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árbevétele 2021-ben 20 066 millió euróra nőtt. A szerves árbevétel 7,8 százalékos volt. Az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Adhesive Technologies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üzletág 9</w:t>
      </w:r>
      <w:r w:rsidR="00331BC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641 millió eurós árbevételt ért el. Ez kétszámjegyű, 13,4 százalékos szerves növekedést jelent. A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Beauty Care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331BC7">
        <w:rPr>
          <w:rFonts w:ascii="Segoe UI" w:hAnsi="Segoe UI" w:cs="Segoe UI"/>
          <w:sz w:val="22"/>
          <w:szCs w:val="22"/>
          <w:lang w:val="hu-HU"/>
        </w:rPr>
        <w:br/>
      </w:r>
      <w:r w:rsidRPr="00864560">
        <w:rPr>
          <w:rFonts w:ascii="Segoe UI" w:hAnsi="Segoe UI" w:cs="Segoe UI"/>
          <w:sz w:val="22"/>
          <w:szCs w:val="22"/>
          <w:lang w:val="hu-HU"/>
        </w:rPr>
        <w:t>3</w:t>
      </w:r>
      <w:r w:rsidR="00331BC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678 millió eurós árbevételt és 1,4 százalékos szerves növekedést ért el. A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Laundry &amp; Home Care </w:t>
      </w:r>
      <w:r w:rsidRPr="00864560">
        <w:rPr>
          <w:rFonts w:ascii="Segoe UI" w:hAnsi="Segoe UI" w:cs="Segoe UI"/>
          <w:sz w:val="22"/>
          <w:szCs w:val="22"/>
          <w:lang w:val="hu-HU"/>
        </w:rPr>
        <w:t>üzletágban az árbevétel 6</w:t>
      </w:r>
      <w:r w:rsidR="00331BC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605 millió euróra nőtt, ami 3,9 százalékos szerves növekedést jelent. A Henkel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korrigált árbevétel-arányos megtérülése (EBIT </w:t>
      </w:r>
      <w:proofErr w:type="spellStart"/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marzs</w:t>
      </w:r>
      <w:proofErr w:type="spellEnd"/>
      <w:r w:rsidRPr="00864560">
        <w:rPr>
          <w:rFonts w:ascii="Segoe UI" w:hAnsi="Segoe UI" w:cs="Segoe UI"/>
          <w:sz w:val="22"/>
          <w:szCs w:val="22"/>
          <w:lang w:val="hu-HU"/>
        </w:rPr>
        <w:t xml:space="preserve">) 13,4 százalék volt. Az Adhesive Technologies üzletág 16,2 százalékos korrigált árbevétel-arányos megtérülést ért el. A Beauty Care üzletág 9,5 százalékos korrigált árbevétel-arányos megtérülést ért el, míg a Laundry &amp; Home Care üzletág korrigált </w:t>
      </w:r>
      <w:r w:rsidR="00653303" w:rsidRPr="00864560">
        <w:rPr>
          <w:rFonts w:ascii="Segoe UI" w:hAnsi="Segoe UI" w:cs="Segoe UI"/>
          <w:sz w:val="22"/>
          <w:szCs w:val="22"/>
          <w:lang w:val="hu-HU"/>
        </w:rPr>
        <w:t xml:space="preserve">árbevétel-arányos </w:t>
      </w:r>
      <w:r w:rsidRPr="00864560">
        <w:rPr>
          <w:rFonts w:ascii="Segoe UI" w:hAnsi="Segoe UI" w:cs="Segoe UI"/>
          <w:sz w:val="22"/>
          <w:szCs w:val="22"/>
          <w:lang w:val="hu-HU"/>
        </w:rPr>
        <w:t>megtérülése 13,7 százalék vo</w:t>
      </w:r>
      <w:r w:rsidRPr="00331BC7">
        <w:rPr>
          <w:rFonts w:ascii="Segoe UI" w:hAnsi="Segoe UI" w:cs="Segoe UI"/>
          <w:sz w:val="22"/>
          <w:szCs w:val="22"/>
          <w:lang w:val="hu-HU"/>
        </w:rPr>
        <w:t>lt.</w:t>
      </w:r>
      <w:r w:rsidRPr="002A2BAF">
        <w:rPr>
          <w:rFonts w:ascii="Segoe UI" w:hAnsi="Segoe UI" w:cs="Segoe UI"/>
          <w:b/>
          <w:bCs/>
          <w:sz w:val="22"/>
          <w:szCs w:val="22"/>
          <w:lang w:val="hu-HU"/>
        </w:rPr>
        <w:t xml:space="preserve"> A Csoport elsőbbségi részvényeinek korrigált hozama (EPS)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4,56 euróra</w:t>
      </w:r>
      <w:r w:rsidR="00425043">
        <w:rPr>
          <w:rFonts w:ascii="Segoe UI" w:hAnsi="Segoe UI" w:cs="Segoe UI"/>
          <w:sz w:val="22"/>
          <w:szCs w:val="22"/>
          <w:lang w:val="hu-HU"/>
        </w:rPr>
        <w:t xml:space="preserve"> nőtt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, </w:t>
      </w:r>
      <w:r w:rsidR="00425043">
        <w:rPr>
          <w:rFonts w:ascii="Segoe UI" w:hAnsi="Segoe UI" w:cs="Segoe UI"/>
          <w:sz w:val="22"/>
          <w:szCs w:val="22"/>
          <w:lang w:val="hu-HU"/>
        </w:rPr>
        <w:t xml:space="preserve">ami </w:t>
      </w:r>
      <w:r w:rsidRPr="00864560">
        <w:rPr>
          <w:rFonts w:ascii="Segoe UI" w:hAnsi="Segoe UI" w:cs="Segoe UI"/>
          <w:sz w:val="22"/>
          <w:szCs w:val="22"/>
          <w:lang w:val="hu-HU"/>
        </w:rPr>
        <w:t>+9,2 százalék</w:t>
      </w:r>
      <w:r w:rsidR="00425043">
        <w:rPr>
          <w:rFonts w:ascii="Segoe UI" w:hAnsi="Segoe UI" w:cs="Segoe UI"/>
          <w:sz w:val="22"/>
          <w:szCs w:val="22"/>
          <w:lang w:val="hu-HU"/>
        </w:rPr>
        <w:t>os növekedés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(változatlan valutaárfolyam mellett). Ezek a számok még előzetes értékek.</w:t>
      </w:r>
    </w:p>
    <w:p w14:paraId="4850A11A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8415010" w14:textId="29401302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>„A rendkívül kihívásokkal teli üzleti környezet, a globális ellátási láncok példátlan fennakadásai, a nyersanyaghiány és a jelentősen felszökő árak ellenére összességében jó teljesítményt értünk el jelentős szerves növekedéssel, amely</w:t>
      </w:r>
      <w:r w:rsidR="0052161A">
        <w:rPr>
          <w:rFonts w:ascii="Segoe UI" w:hAnsi="Segoe UI" w:cs="Segoe UI"/>
          <w:sz w:val="22"/>
          <w:szCs w:val="22"/>
          <w:lang w:val="hu-HU"/>
        </w:rPr>
        <w:t xml:space="preserve">hez </w:t>
      </w:r>
      <w:r w:rsidRPr="00864560">
        <w:rPr>
          <w:rFonts w:ascii="Segoe UI" w:hAnsi="Segoe UI" w:cs="Segoe UI"/>
          <w:sz w:val="22"/>
          <w:szCs w:val="22"/>
          <w:lang w:val="hu-HU"/>
        </w:rPr>
        <w:t>minden üzletág</w:t>
      </w:r>
      <w:r w:rsidR="0052161A">
        <w:rPr>
          <w:rFonts w:ascii="Segoe UI" w:hAnsi="Segoe UI" w:cs="Segoe UI"/>
          <w:sz w:val="22"/>
          <w:szCs w:val="22"/>
          <w:lang w:val="hu-HU"/>
        </w:rPr>
        <w:t xml:space="preserve"> hozzájárul. S</w:t>
      </w:r>
      <w:r w:rsidRPr="00864560">
        <w:rPr>
          <w:rFonts w:ascii="Segoe UI" w:hAnsi="Segoe UI" w:cs="Segoe UI"/>
          <w:sz w:val="22"/>
          <w:szCs w:val="22"/>
          <w:lang w:val="hu-HU"/>
        </w:rPr>
        <w:t>tabil árrést és nagyon erős bevételnövekedést</w:t>
      </w:r>
      <w:r w:rsidR="0052161A">
        <w:rPr>
          <w:rFonts w:ascii="Segoe UI" w:hAnsi="Segoe UI" w:cs="Segoe UI"/>
          <w:sz w:val="22"/>
          <w:szCs w:val="22"/>
          <w:lang w:val="hu-HU"/>
        </w:rPr>
        <w:t xml:space="preserve"> értünk el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részvényenként. Ez a Henkel globális csapatának eredménye, amely ismét mindent megtett annak érdekében, hogy üzleteinket továbbra is működésben tudja tartani, hogy kiszolgálhassuk ügyfeleinket és fogyasztóinkat </w:t>
      </w:r>
      <w:r w:rsidR="0052161A">
        <w:rPr>
          <w:rFonts w:ascii="Segoe UI" w:hAnsi="Segoe UI" w:cs="Segoe UI"/>
          <w:sz w:val="22"/>
          <w:szCs w:val="22"/>
          <w:lang w:val="hu-HU"/>
        </w:rPr>
        <w:t>világs</w:t>
      </w:r>
      <w:r w:rsidRPr="00864560">
        <w:rPr>
          <w:rFonts w:ascii="Segoe UI" w:hAnsi="Segoe UI" w:cs="Segoe UI"/>
          <w:sz w:val="22"/>
          <w:szCs w:val="22"/>
          <w:lang w:val="hu-HU"/>
        </w:rPr>
        <w:t>zerte</w:t>
      </w:r>
      <w:r w:rsidR="002A2BAF">
        <w:rPr>
          <w:rFonts w:ascii="Segoe UI" w:hAnsi="Segoe UI" w:cs="Segoe UI"/>
          <w:sz w:val="22"/>
          <w:szCs w:val="22"/>
          <w:lang w:val="hu-HU"/>
        </w:rPr>
        <w:t>”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– mondta Carsten </w:t>
      </w:r>
      <w:proofErr w:type="spellStart"/>
      <w:r w:rsidRPr="00864560">
        <w:rPr>
          <w:rFonts w:ascii="Segoe UI" w:hAnsi="Segoe UI" w:cs="Segoe UI"/>
          <w:sz w:val="22"/>
          <w:szCs w:val="22"/>
          <w:lang w:val="hu-HU"/>
        </w:rPr>
        <w:t>Knobel</w:t>
      </w:r>
      <w:proofErr w:type="spellEnd"/>
      <w:r w:rsidRPr="00864560">
        <w:rPr>
          <w:rFonts w:ascii="Segoe UI" w:hAnsi="Segoe UI" w:cs="Segoe UI"/>
          <w:sz w:val="22"/>
          <w:szCs w:val="22"/>
          <w:lang w:val="hu-HU"/>
        </w:rPr>
        <w:t>.</w:t>
      </w:r>
    </w:p>
    <w:p w14:paraId="5CA96C0C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AA2FA53" w14:textId="77777777" w:rsidR="00864560" w:rsidRPr="00AE0D5E" w:rsidRDefault="00864560" w:rsidP="002A2BAF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AE0D5E">
        <w:rPr>
          <w:rFonts w:ascii="Segoe UI" w:hAnsi="Segoe UI" w:cs="Segoe UI"/>
          <w:b/>
          <w:sz w:val="22"/>
          <w:szCs w:val="22"/>
          <w:lang w:val="hu-HU"/>
        </w:rPr>
        <w:t>Kilátások 2022-re</w:t>
      </w:r>
    </w:p>
    <w:p w14:paraId="096A268F" w14:textId="32D7A3AF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 xml:space="preserve">A Henkel a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2022-es költségvetési időszakra vonatkozó kilátásait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(a jelenlegi három üzletág alapján) úgy határozta meg, hogy figyelembe vette a piaci környezet jelenlegi értékelését, különös tekintettel a nyersanyagpiacon, valamint az ellátási láncokban továbbra is feszült helyzetre, valamint a közvetlen anyagköltségek ezzel összefüggésben fennálló további erőteljes növekedés</w:t>
      </w:r>
      <w:r w:rsidR="0052161A">
        <w:rPr>
          <w:rFonts w:ascii="Segoe UI" w:hAnsi="Segoe UI" w:cs="Segoe UI"/>
          <w:sz w:val="22"/>
          <w:szCs w:val="22"/>
          <w:lang w:val="hu-HU"/>
        </w:rPr>
        <w:t>ét</w:t>
      </w:r>
      <w:r w:rsidRPr="00864560">
        <w:rPr>
          <w:rFonts w:ascii="Segoe UI" w:hAnsi="Segoe UI" w:cs="Segoe UI"/>
          <w:sz w:val="22"/>
          <w:szCs w:val="22"/>
          <w:lang w:val="hu-HU"/>
        </w:rPr>
        <w:t>.</w:t>
      </w:r>
    </w:p>
    <w:p w14:paraId="4855FEB6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6195FE4" w14:textId="2DFF24A4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Henkel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a Csoport 2-4 százalékos szerves árbevétel-növekedésére számít 2022-ben. Az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Adhesive Technologies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üzletág esetében a Henkel 5-7 százalék közötti szerves árbevétel-növekedést vár 2022-ben. A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Beauty Care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üzletág esetében -5 és -3 százalék közötti tartományban várható a szerves árbevétel mértéke. A csökkenés főként a már eldöntött és a végrehajtás alatt álló, a portfóliójavítást célzó intézkedéseknek köszönhető, ideértve a jövőbeni </w:t>
      </w:r>
      <w:r w:rsidRPr="00864560">
        <w:rPr>
          <w:rFonts w:ascii="Segoe UI" w:hAnsi="Segoe UI" w:cs="Segoe UI"/>
          <w:sz w:val="22"/>
          <w:szCs w:val="22"/>
          <w:lang w:val="hu-HU"/>
        </w:rPr>
        <w:lastRenderedPageBreak/>
        <w:t xml:space="preserve">alaptevékenységbe nem tartozó tevékenységek </w:t>
      </w:r>
      <w:r w:rsidR="00E834C6">
        <w:rPr>
          <w:rFonts w:ascii="Segoe UI" w:hAnsi="Segoe UI" w:cs="Segoe UI"/>
          <w:sz w:val="22"/>
          <w:szCs w:val="22"/>
          <w:lang w:val="hu-HU"/>
        </w:rPr>
        <w:t>beszüntetését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is, amely 2021-ben az üzletág árbevételének körülbelül 5 százalékát teszi ki. A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Laundry &amp; Home Care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üzletágban a Henkel 2-4 százalékos szerves növekedést vár.</w:t>
      </w:r>
    </w:p>
    <w:p w14:paraId="36806427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68EFA17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 xml:space="preserve">A Csoport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korrigált árbevétel-arányos megtérülése (EBIT </w:t>
      </w:r>
      <w:proofErr w:type="spellStart"/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marzs</w:t>
      </w:r>
      <w:proofErr w:type="spellEnd"/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)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várhatóan 11,5 és 13,5 százalék között lesz. Az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Adhesive Technologies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esetében a Henkel 15 és 17 százalék közötti korrigált árbevétel-arányos megtérülést vár, a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Beauty Care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esetében 7,5 és 10 százalék közötti, a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Laundry &amp; Home Care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esetében pedig 10,5 és 13 százalék közötti tartományban.</w:t>
      </w:r>
    </w:p>
    <w:p w14:paraId="661D40F6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B51F9E8" w14:textId="068A56A4" w:rsidR="00864560" w:rsidRPr="00864560" w:rsidRDefault="00E834C6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 xml:space="preserve">A 2022-es pénzügyi évben a Henkel arra számít, hogy Csoportszinten </w:t>
      </w:r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>az elsőbbségi részvények korrigált hozam</w:t>
      </w:r>
      <w:r>
        <w:rPr>
          <w:rFonts w:ascii="Segoe UI" w:hAnsi="Segoe UI" w:cs="Segoe UI"/>
          <w:b/>
          <w:bCs/>
          <w:sz w:val="22"/>
          <w:szCs w:val="22"/>
          <w:lang w:val="hu-HU"/>
        </w:rPr>
        <w:t>a</w:t>
      </w:r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 (EPS)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-15 és +5 százalék között</w:t>
      </w:r>
      <w:r>
        <w:rPr>
          <w:rFonts w:ascii="Segoe UI" w:hAnsi="Segoe UI" w:cs="Segoe UI"/>
          <w:sz w:val="22"/>
          <w:szCs w:val="22"/>
          <w:lang w:val="hu-HU"/>
        </w:rPr>
        <w:t xml:space="preserve"> alakul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(állandó valutaárfolyam mellett), </w:t>
      </w:r>
      <w:r>
        <w:rPr>
          <w:rFonts w:ascii="Segoe UI" w:hAnsi="Segoe UI" w:cs="Segoe UI"/>
          <w:sz w:val="22"/>
          <w:szCs w:val="22"/>
          <w:lang w:val="hu-HU"/>
        </w:rPr>
        <w:t>figyelembe véve a nagy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piaci bizonytalanság</w:t>
      </w:r>
      <w:r>
        <w:rPr>
          <w:rFonts w:ascii="Segoe UI" w:hAnsi="Segoe UI" w:cs="Segoe UI"/>
          <w:sz w:val="22"/>
          <w:szCs w:val="22"/>
          <w:lang w:val="hu-HU"/>
        </w:rPr>
        <w:t xml:space="preserve">ot 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>és</w:t>
      </w:r>
      <w:r>
        <w:rPr>
          <w:rFonts w:ascii="Segoe UI" w:hAnsi="Segoe UI" w:cs="Segoe UI"/>
          <w:sz w:val="22"/>
          <w:szCs w:val="22"/>
          <w:lang w:val="hu-HU"/>
        </w:rPr>
        <w:t xml:space="preserve"> volatilitást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>.</w:t>
      </w:r>
    </w:p>
    <w:p w14:paraId="62ECF945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823AA8D" w14:textId="77777777" w:rsidR="00864560" w:rsidRPr="00AE0D5E" w:rsidRDefault="00864560" w:rsidP="002A2BAF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AE0D5E">
        <w:rPr>
          <w:rFonts w:ascii="Segoe UI" w:hAnsi="Segoe UI" w:cs="Segoe UI"/>
          <w:b/>
          <w:sz w:val="22"/>
          <w:szCs w:val="22"/>
          <w:lang w:val="hu-HU"/>
        </w:rPr>
        <w:t>Új közép- és hosszú távú pénzügyi tervek</w:t>
      </w:r>
    </w:p>
    <w:p w14:paraId="4073BD40" w14:textId="3BAAA7EB" w:rsidR="00864560" w:rsidRPr="00864560" w:rsidRDefault="002A2BAF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Ezzel az ú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j, </w:t>
      </w:r>
      <w:proofErr w:type="gramStart"/>
      <w:r>
        <w:rPr>
          <w:rFonts w:ascii="Segoe UI" w:hAnsi="Segoe UI" w:cs="Segoe UI"/>
          <w:sz w:val="22"/>
          <w:szCs w:val="22"/>
          <w:lang w:val="hu-HU"/>
        </w:rPr>
        <w:t>multi-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>kategóriás</w:t>
      </w:r>
      <w:proofErr w:type="gramEnd"/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platformjával és </w:t>
      </w:r>
      <w:r w:rsidR="00331BC7">
        <w:rPr>
          <w:rFonts w:ascii="Segoe UI" w:hAnsi="Segoe UI" w:cs="Segoe UI"/>
          <w:sz w:val="22"/>
          <w:szCs w:val="22"/>
          <w:lang w:val="hu-HU"/>
        </w:rPr>
        <w:t>közös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fogyasztási cikkekkel foglalkozó csapatával a Henkel elő</w:t>
      </w:r>
      <w:r w:rsidR="00331BC7">
        <w:rPr>
          <w:rFonts w:ascii="Segoe UI" w:hAnsi="Segoe UI" w:cs="Segoe UI"/>
          <w:sz w:val="22"/>
          <w:szCs w:val="22"/>
          <w:lang w:val="hu-HU"/>
        </w:rPr>
        <w:t xml:space="preserve"> fogja 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>mozdít</w:t>
      </w:r>
      <w:r w:rsidR="00331BC7">
        <w:rPr>
          <w:rFonts w:ascii="Segoe UI" w:hAnsi="Segoe UI" w:cs="Segoe UI"/>
          <w:sz w:val="22"/>
          <w:szCs w:val="22"/>
          <w:lang w:val="hu-HU"/>
        </w:rPr>
        <w:t>ani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a fogyasztói üzletág és a csoport növekedését és jövedelmezőségét. Új közép- és hosszú távú pénzügyi ambíciójának részeként a Henkel arra törekszik, hogy </w:t>
      </w:r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 xml:space="preserve">Consumer </w:t>
      </w:r>
      <w:proofErr w:type="spellStart"/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>Brands</w:t>
      </w:r>
      <w:proofErr w:type="spellEnd"/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üzletága fenntarthatóan javítsa növekedési és árrésprofilját, valamint 3-4 százalékos szerves árbevétel-növekedést és </w:t>
      </w:r>
      <w:r w:rsidR="00331BC7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C912A6">
        <w:rPr>
          <w:rFonts w:ascii="Segoe UI" w:hAnsi="Segoe UI" w:cs="Segoe UI"/>
          <w:sz w:val="22"/>
          <w:szCs w:val="22"/>
          <w:lang w:val="hu-HU"/>
        </w:rPr>
        <w:t>(</w:t>
      </w:r>
      <w:r w:rsidR="002A6ABE">
        <w:rPr>
          <w:rFonts w:ascii="Segoe UI" w:hAnsi="Segoe UI" w:cs="Segoe UI"/>
          <w:sz w:val="22"/>
          <w:szCs w:val="22"/>
          <w:lang w:val="hu-HU"/>
        </w:rPr>
        <w:t>tízes</w:t>
      </w:r>
      <w:r w:rsidR="00331BC7">
        <w:rPr>
          <w:rFonts w:ascii="Segoe UI" w:hAnsi="Segoe UI" w:cs="Segoe UI"/>
          <w:sz w:val="22"/>
          <w:szCs w:val="22"/>
          <w:lang w:val="hu-HU"/>
        </w:rPr>
        <w:t>-</w:t>
      </w:r>
      <w:r w:rsidR="002A6ABE">
        <w:rPr>
          <w:rFonts w:ascii="Segoe UI" w:hAnsi="Segoe UI" w:cs="Segoe UI"/>
          <w:sz w:val="22"/>
          <w:szCs w:val="22"/>
          <w:lang w:val="hu-HU"/>
        </w:rPr>
        <w:t>közepén</w:t>
      </w:r>
      <w:r w:rsidR="00C912A6">
        <w:rPr>
          <w:rFonts w:ascii="Segoe UI" w:hAnsi="Segoe UI" w:cs="Segoe UI"/>
          <w:sz w:val="22"/>
          <w:szCs w:val="22"/>
          <w:lang w:val="hu-HU"/>
        </w:rPr>
        <w:t xml:space="preserve">) </w:t>
      </w:r>
      <w:r w:rsidR="00864560" w:rsidRPr="00C912A6">
        <w:rPr>
          <w:rFonts w:ascii="Segoe UI" w:hAnsi="Segoe UI" w:cs="Segoe UI"/>
          <w:sz w:val="22"/>
          <w:szCs w:val="22"/>
          <w:lang w:val="hu-HU"/>
        </w:rPr>
        <w:t>százalék</w:t>
      </w:r>
      <w:r w:rsidR="00331BC7">
        <w:rPr>
          <w:rFonts w:ascii="Segoe UI" w:hAnsi="Segoe UI" w:cs="Segoe UI"/>
          <w:sz w:val="22"/>
          <w:szCs w:val="22"/>
          <w:lang w:val="hu-HU"/>
        </w:rPr>
        <w:t xml:space="preserve"> tartományban </w:t>
      </w:r>
      <w:r w:rsidR="00331BC7" w:rsidRPr="00864560">
        <w:rPr>
          <w:rFonts w:ascii="Segoe UI" w:hAnsi="Segoe UI" w:cs="Segoe UI"/>
          <w:sz w:val="22"/>
          <w:szCs w:val="22"/>
          <w:lang w:val="hu-HU"/>
        </w:rPr>
        <w:t>érjen el</w:t>
      </w:r>
      <w:r w:rsidR="00331BC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korrigált EBIT </w:t>
      </w:r>
      <w:proofErr w:type="spellStart"/>
      <w:r w:rsidR="00864560" w:rsidRPr="00864560">
        <w:rPr>
          <w:rFonts w:ascii="Segoe UI" w:hAnsi="Segoe UI" w:cs="Segoe UI"/>
          <w:sz w:val="22"/>
          <w:szCs w:val="22"/>
          <w:lang w:val="hu-HU"/>
        </w:rPr>
        <w:t>marzsot</w:t>
      </w:r>
      <w:proofErr w:type="spellEnd"/>
      <w:r w:rsidR="00331BC7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Az </w:t>
      </w:r>
      <w:r w:rsidR="00864560" w:rsidRPr="00864560">
        <w:rPr>
          <w:rFonts w:ascii="Segoe UI" w:hAnsi="Segoe UI" w:cs="Segoe UI"/>
          <w:b/>
          <w:bCs/>
          <w:sz w:val="22"/>
          <w:szCs w:val="22"/>
          <w:lang w:val="hu-HU"/>
        </w:rPr>
        <w:t>Adhesive Technologies</w:t>
      </w:r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üzletágban a Henkel célja, hogy 3-5 százalékos szerves árbevétel-növekedést érjen el, és a korrigált EBIT </w:t>
      </w:r>
      <w:proofErr w:type="spellStart"/>
      <w:r w:rsidR="00864560" w:rsidRPr="00864560">
        <w:rPr>
          <w:rFonts w:ascii="Segoe UI" w:hAnsi="Segoe UI" w:cs="Segoe UI"/>
          <w:sz w:val="22"/>
          <w:szCs w:val="22"/>
          <w:lang w:val="hu-HU"/>
        </w:rPr>
        <w:t>marzs</w:t>
      </w:r>
      <w:proofErr w:type="spellEnd"/>
      <w:r w:rsidR="00864560" w:rsidRPr="00864560">
        <w:rPr>
          <w:rFonts w:ascii="Segoe UI" w:hAnsi="Segoe UI" w:cs="Segoe UI"/>
          <w:sz w:val="22"/>
          <w:szCs w:val="22"/>
          <w:lang w:val="hu-HU"/>
        </w:rPr>
        <w:t xml:space="preserve"> tízzel kezdődő, abból is a húszas számhoz közeli értékű legyen.</w:t>
      </w:r>
    </w:p>
    <w:p w14:paraId="333025B4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92341FB" w14:textId="2C29E61C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>Ennek alapján a Henkel közép- és hosszú táv</w:t>
      </w:r>
      <w:r w:rsidR="00E834C6">
        <w:rPr>
          <w:rFonts w:ascii="Segoe UI" w:hAnsi="Segoe UI" w:cs="Segoe UI"/>
          <w:sz w:val="22"/>
          <w:szCs w:val="22"/>
          <w:lang w:val="hu-HU"/>
        </w:rPr>
        <w:t xml:space="preserve">on a </w:t>
      </w:r>
      <w:r w:rsidRPr="00864560">
        <w:rPr>
          <w:rFonts w:ascii="Segoe UI" w:hAnsi="Segoe UI" w:cs="Segoe UI"/>
          <w:b/>
          <w:bCs/>
          <w:sz w:val="22"/>
          <w:szCs w:val="22"/>
          <w:lang w:val="hu-HU"/>
        </w:rPr>
        <w:t>Csoport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3-4 százalékos szerves árbevétel-növekedés</w:t>
      </w:r>
      <w:r w:rsidR="00E834C6">
        <w:rPr>
          <w:rFonts w:ascii="Segoe UI" w:hAnsi="Segoe UI" w:cs="Segoe UI"/>
          <w:sz w:val="22"/>
          <w:szCs w:val="22"/>
          <w:lang w:val="hu-HU"/>
        </w:rPr>
        <w:t>ére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, 16 százalék körüli korrigált EBIT </w:t>
      </w:r>
      <w:proofErr w:type="spellStart"/>
      <w:r w:rsidRPr="00864560">
        <w:rPr>
          <w:rFonts w:ascii="Segoe UI" w:hAnsi="Segoe UI" w:cs="Segoe UI"/>
          <w:sz w:val="22"/>
          <w:szCs w:val="22"/>
          <w:lang w:val="hu-HU"/>
        </w:rPr>
        <w:t>marzs</w:t>
      </w:r>
      <w:r w:rsidR="00E834C6">
        <w:rPr>
          <w:rFonts w:ascii="Segoe UI" w:hAnsi="Segoe UI" w:cs="Segoe UI"/>
          <w:sz w:val="22"/>
          <w:szCs w:val="22"/>
          <w:lang w:val="hu-HU"/>
        </w:rPr>
        <w:t>ra</w:t>
      </w:r>
      <w:proofErr w:type="spellEnd"/>
      <w:r w:rsidRPr="00864560">
        <w:rPr>
          <w:rFonts w:ascii="Segoe UI" w:hAnsi="Segoe UI" w:cs="Segoe UI"/>
          <w:sz w:val="22"/>
          <w:szCs w:val="22"/>
          <w:lang w:val="hu-HU"/>
        </w:rPr>
        <w:t xml:space="preserve">, valamint az egy elsőbbségi részvények korrigált hozamának közepes </w:t>
      </w:r>
      <w:r w:rsidRPr="00C912A6">
        <w:rPr>
          <w:rFonts w:ascii="Segoe UI" w:hAnsi="Segoe UI" w:cs="Segoe UI"/>
          <w:sz w:val="22"/>
          <w:szCs w:val="22"/>
          <w:lang w:val="hu-HU"/>
        </w:rPr>
        <w:t xml:space="preserve">vagy magas </w:t>
      </w:r>
      <w:r w:rsidR="00C912A6" w:rsidRPr="00C912A6">
        <w:rPr>
          <w:rFonts w:ascii="Segoe UI" w:hAnsi="Segoe UI" w:cs="Segoe UI"/>
          <w:sz w:val="22"/>
          <w:szCs w:val="22"/>
          <w:lang w:val="hu-HU"/>
        </w:rPr>
        <w:t xml:space="preserve">egyszámjegyű százalékos </w:t>
      </w:r>
      <w:r w:rsidRPr="00C912A6">
        <w:rPr>
          <w:rFonts w:ascii="Segoe UI" w:hAnsi="Segoe UI" w:cs="Segoe UI"/>
          <w:sz w:val="22"/>
          <w:szCs w:val="22"/>
          <w:lang w:val="hu-HU"/>
        </w:rPr>
        <w:t>növe</w:t>
      </w:r>
      <w:r w:rsidR="00E834C6" w:rsidRPr="00C912A6">
        <w:rPr>
          <w:rFonts w:ascii="Segoe UI" w:hAnsi="Segoe UI" w:cs="Segoe UI"/>
          <w:sz w:val="22"/>
          <w:szCs w:val="22"/>
          <w:lang w:val="hu-HU"/>
        </w:rPr>
        <w:t xml:space="preserve">kedésére törekszik. </w:t>
      </w:r>
      <w:r w:rsidRPr="00C912A6">
        <w:rPr>
          <w:rFonts w:ascii="Segoe UI" w:hAnsi="Segoe UI" w:cs="Segoe UI"/>
          <w:sz w:val="22"/>
          <w:szCs w:val="22"/>
          <w:lang w:val="hu-HU"/>
        </w:rPr>
        <w:t>(állandó valutaárfolyam mellett, beleértve az akvizíciókat is).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Ugyanakkor a Henkel továbbra is a szabad cash flow bővítésére helyezi a hangsúlyt.</w:t>
      </w:r>
    </w:p>
    <w:p w14:paraId="38A720FC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EA9457A" w14:textId="77777777" w:rsidR="00864560" w:rsidRPr="00AE0D5E" w:rsidRDefault="00864560" w:rsidP="002A2BAF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AE0D5E">
        <w:rPr>
          <w:rFonts w:ascii="Segoe UI" w:hAnsi="Segoe UI" w:cs="Segoe UI"/>
          <w:b/>
          <w:sz w:val="22"/>
          <w:szCs w:val="22"/>
          <w:lang w:val="hu-HU"/>
        </w:rPr>
        <w:t>Következő lépések</w:t>
      </w:r>
    </w:p>
    <w:p w14:paraId="3EDB42AB" w14:textId="3F9822D5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 xml:space="preserve">A Henkel a lehető leghamarabb megkezdi a tájékoztatási és konzultációs folyamatot az érintett munkavállalók képviselőivel, mivel az egyesítés mindkét üzletág </w:t>
      </w:r>
      <w:r w:rsidR="00717754">
        <w:rPr>
          <w:rFonts w:ascii="Segoe UI" w:hAnsi="Segoe UI" w:cs="Segoe UI"/>
          <w:sz w:val="22"/>
          <w:szCs w:val="22"/>
          <w:lang w:val="hu-HU"/>
        </w:rPr>
        <w:t>munkatársaira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hatással lesz világszerte.</w:t>
      </w:r>
    </w:p>
    <w:p w14:paraId="7C9982F1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8415C2D" w14:textId="124775E1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 xml:space="preserve">A 2021-es üzleti év </w:t>
      </w:r>
      <w:r w:rsidR="00A2529C">
        <w:rPr>
          <w:rFonts w:ascii="Segoe UI" w:hAnsi="Segoe UI" w:cs="Segoe UI"/>
          <w:sz w:val="22"/>
          <w:szCs w:val="22"/>
          <w:lang w:val="hu-HU"/>
        </w:rPr>
        <w:t>alakulásáról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 és a 2022-es üzleti év kilátásairól, valamint a vállalat </w:t>
      </w:r>
      <w:r w:rsidR="00A2529C">
        <w:rPr>
          <w:rFonts w:ascii="Segoe UI" w:hAnsi="Segoe UI" w:cs="Segoe UI"/>
          <w:sz w:val="22"/>
          <w:szCs w:val="22"/>
          <w:lang w:val="hu-HU"/>
        </w:rPr>
        <w:t>C</w:t>
      </w:r>
      <w:r w:rsidRPr="00864560">
        <w:rPr>
          <w:rFonts w:ascii="Segoe UI" w:hAnsi="Segoe UI" w:cs="Segoe UI"/>
          <w:sz w:val="22"/>
          <w:szCs w:val="22"/>
          <w:lang w:val="hu-HU"/>
        </w:rPr>
        <w:t>él</w:t>
      </w:r>
      <w:r w:rsidR="00A2529C">
        <w:rPr>
          <w:rFonts w:ascii="Segoe UI" w:hAnsi="Segoe UI" w:cs="Segoe UI"/>
          <w:sz w:val="22"/>
          <w:szCs w:val="22"/>
          <w:lang w:val="hu-HU"/>
        </w:rPr>
        <w:t>tudatos N</w:t>
      </w:r>
      <w:r w:rsidRPr="00864560">
        <w:rPr>
          <w:rFonts w:ascii="Segoe UI" w:hAnsi="Segoe UI" w:cs="Segoe UI"/>
          <w:sz w:val="22"/>
          <w:szCs w:val="22"/>
          <w:lang w:val="hu-HU"/>
        </w:rPr>
        <w:t>övekedés stratégiai programjának előrehaladásáról és következő lépéseiről</w:t>
      </w:r>
      <w:r w:rsidR="00717754">
        <w:rPr>
          <w:rFonts w:ascii="Segoe UI" w:hAnsi="Segoe UI" w:cs="Segoe UI"/>
          <w:sz w:val="22"/>
          <w:szCs w:val="22"/>
          <w:lang w:val="hu-HU"/>
        </w:rPr>
        <w:t xml:space="preserve"> szóló </w:t>
      </w:r>
      <w:r w:rsidRPr="00864560">
        <w:rPr>
          <w:rFonts w:ascii="Segoe UI" w:hAnsi="Segoe UI" w:cs="Segoe UI"/>
          <w:sz w:val="22"/>
          <w:szCs w:val="22"/>
          <w:lang w:val="hu-HU"/>
        </w:rPr>
        <w:t xml:space="preserve">további részletek a 2022. február 23-i elemzői és sajtótájékoztatón </w:t>
      </w:r>
      <w:r w:rsidR="00717754">
        <w:rPr>
          <w:rFonts w:ascii="Segoe UI" w:hAnsi="Segoe UI" w:cs="Segoe UI"/>
          <w:sz w:val="22"/>
          <w:szCs w:val="22"/>
          <w:lang w:val="hu-HU"/>
        </w:rPr>
        <w:t>kerülnek bemutatásra</w:t>
      </w:r>
      <w:r w:rsidRPr="00864560">
        <w:rPr>
          <w:rFonts w:ascii="Segoe UI" w:hAnsi="Segoe UI" w:cs="Segoe UI"/>
          <w:sz w:val="22"/>
          <w:szCs w:val="22"/>
          <w:lang w:val="hu-HU"/>
        </w:rPr>
        <w:t>.</w:t>
      </w:r>
    </w:p>
    <w:p w14:paraId="6E79F14D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72B17B3" w14:textId="34B2BEFD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lastRenderedPageBreak/>
        <w:t>A két fogyasztói üzletág integrációs folyamatáról, valamint a tervezett portfólióintézkedésekről szóló további információk, beleértve a várható szinergiákat és az átstrukturálási költségeket, az első negyedéves jelentéssel együtt, 2022. május 5-én kerülnek köz</w:t>
      </w:r>
      <w:r w:rsidR="00717754">
        <w:rPr>
          <w:rFonts w:ascii="Segoe UI" w:hAnsi="Segoe UI" w:cs="Segoe UI"/>
          <w:sz w:val="22"/>
          <w:szCs w:val="22"/>
          <w:lang w:val="hu-HU"/>
        </w:rPr>
        <w:t>lésre</w:t>
      </w:r>
      <w:r w:rsidRPr="00864560">
        <w:rPr>
          <w:rFonts w:ascii="Segoe UI" w:hAnsi="Segoe UI" w:cs="Segoe UI"/>
          <w:sz w:val="22"/>
          <w:szCs w:val="22"/>
          <w:lang w:val="hu-HU"/>
        </w:rPr>
        <w:t>.</w:t>
      </w:r>
    </w:p>
    <w:p w14:paraId="2B390A44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64B9D2F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64560">
        <w:rPr>
          <w:rFonts w:ascii="Segoe UI" w:hAnsi="Segoe UI" w:cs="Segoe UI"/>
          <w:sz w:val="22"/>
          <w:szCs w:val="22"/>
          <w:lang w:val="hu-HU"/>
        </w:rPr>
        <w:t xml:space="preserve">A mindkét üzletágról – Consumer </w:t>
      </w:r>
      <w:proofErr w:type="spellStart"/>
      <w:r w:rsidRPr="00864560">
        <w:rPr>
          <w:rFonts w:ascii="Segoe UI" w:hAnsi="Segoe UI" w:cs="Segoe UI"/>
          <w:sz w:val="22"/>
          <w:szCs w:val="22"/>
          <w:lang w:val="hu-HU"/>
        </w:rPr>
        <w:t>Brands</w:t>
      </w:r>
      <w:proofErr w:type="spellEnd"/>
      <w:r w:rsidRPr="00864560">
        <w:rPr>
          <w:rFonts w:ascii="Segoe UI" w:hAnsi="Segoe UI" w:cs="Segoe UI"/>
          <w:sz w:val="22"/>
          <w:szCs w:val="22"/>
          <w:lang w:val="hu-HU"/>
        </w:rPr>
        <w:t xml:space="preserve"> és Adhesive Technologies – szóló részletes frissítés a 2022-es év folyamán tartandó befektetői napon kerül ismertetésre.</w:t>
      </w:r>
    </w:p>
    <w:p w14:paraId="5DD9DCAE" w14:textId="77777777" w:rsidR="00864560" w:rsidRP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AE43637" w14:textId="77777777" w:rsidR="00864560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C68BADC" w14:textId="77777777" w:rsidR="00864560" w:rsidRPr="007B059C" w:rsidRDefault="00864560" w:rsidP="00864560">
      <w:pPr>
        <w:spacing w:line="271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B3557BA" w14:textId="77777777" w:rsidR="00AD7996" w:rsidRPr="00AD7996" w:rsidRDefault="00AD7996" w:rsidP="00AD7996">
      <w:pPr>
        <w:pStyle w:val="PRContact"/>
        <w:tabs>
          <w:tab w:val="left" w:pos="1800"/>
          <w:tab w:val="left" w:pos="4860"/>
        </w:tabs>
        <w:jc w:val="both"/>
        <w:rPr>
          <w:rFonts w:ascii="Segoe UI" w:hAnsi="Segoe UI" w:cs="Times New Roman"/>
          <w:b/>
          <w:sz w:val="18"/>
          <w:szCs w:val="24"/>
          <w:lang w:val="hu-HU" w:eastAsia="en-US"/>
        </w:rPr>
      </w:pPr>
      <w:r w:rsidRPr="00AD7996">
        <w:rPr>
          <w:rFonts w:ascii="Segoe UI" w:hAnsi="Segoe UI" w:cs="Times New Roman"/>
          <w:b/>
          <w:sz w:val="18"/>
          <w:szCs w:val="24"/>
          <w:lang w:val="hu-HU" w:eastAsia="en-US"/>
        </w:rPr>
        <w:t>A Henkelről</w:t>
      </w:r>
    </w:p>
    <w:p w14:paraId="75C2A89A" w14:textId="665A0ABB" w:rsidR="000B1D64" w:rsidRPr="00AD7996" w:rsidRDefault="00AD7996" w:rsidP="007B059C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spacing w:line="276" w:lineRule="auto"/>
        <w:jc w:val="both"/>
        <w:rPr>
          <w:rFonts w:ascii="Segoe UI" w:hAnsi="Segoe UI"/>
          <w:sz w:val="18"/>
          <w:lang w:val="hu-HU"/>
        </w:rPr>
      </w:pPr>
      <w:r w:rsidRPr="00AD7996">
        <w:rPr>
          <w:rFonts w:ascii="Segoe UI" w:hAnsi="Segoe UI" w:cs="Times New Roman"/>
          <w:bCs/>
          <w:sz w:val="18"/>
          <w:szCs w:val="24"/>
          <w:lang w:val="hu-HU" w:eastAsia="en-US"/>
        </w:rPr>
        <w:t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globális vezető szerepet tölt be a ragasztók piacán – valamennyi iparági szegmensben</w:t>
      </w:r>
      <w:r w:rsidR="00A60DB5">
        <w:rPr>
          <w:rFonts w:ascii="Segoe UI" w:hAnsi="Segoe UI" w:cs="Times New Roman"/>
          <w:bCs/>
          <w:sz w:val="18"/>
          <w:szCs w:val="24"/>
          <w:lang w:val="hu-HU" w:eastAsia="en-US"/>
        </w:rPr>
        <w:t>,</w:t>
      </w:r>
      <w:r w:rsidRPr="00AD7996">
        <w:rPr>
          <w:rFonts w:ascii="Segoe UI" w:hAnsi="Segoe UI" w:cs="Times New Roman"/>
          <w:bCs/>
          <w:sz w:val="18"/>
          <w:szCs w:val="24"/>
          <w:lang w:val="hu-HU" w:eastAsia="en-US"/>
        </w:rPr>
        <w:t xml:space="preserve"> világszerte. A Henkel Laundry &amp; Home Care és a Beauty Care üzletágaival számos piacon és kategóriában vezető szerepet tölt be, szerte a világon. Az 1876-ban alapított Henkel több mint 140 éves sikert tudhat maga mögött. A Henkel 202</w:t>
      </w:r>
      <w:r w:rsidR="00A60DB5">
        <w:rPr>
          <w:rFonts w:ascii="Segoe UI" w:hAnsi="Segoe UI" w:cs="Times New Roman"/>
          <w:bCs/>
          <w:sz w:val="18"/>
          <w:szCs w:val="24"/>
          <w:lang w:val="hu-HU" w:eastAsia="en-US"/>
        </w:rPr>
        <w:t>1</w:t>
      </w:r>
      <w:r w:rsidRPr="00AD7996">
        <w:rPr>
          <w:rFonts w:ascii="Segoe UI" w:hAnsi="Segoe UI" w:cs="Times New Roman"/>
          <w:bCs/>
          <w:sz w:val="18"/>
          <w:szCs w:val="24"/>
          <w:lang w:val="hu-HU" w:eastAsia="en-US"/>
        </w:rPr>
        <w:t>-b</w:t>
      </w:r>
      <w:r w:rsidR="00A60DB5">
        <w:rPr>
          <w:rFonts w:ascii="Segoe UI" w:hAnsi="Segoe UI" w:cs="Times New Roman"/>
          <w:bCs/>
          <w:sz w:val="18"/>
          <w:szCs w:val="24"/>
          <w:lang w:val="hu-HU" w:eastAsia="en-US"/>
        </w:rPr>
        <w:t>en</w:t>
      </w:r>
      <w:r w:rsidRPr="00AD7996">
        <w:rPr>
          <w:rFonts w:ascii="Segoe UI" w:hAnsi="Segoe UI" w:cs="Times New Roman"/>
          <w:bCs/>
          <w:sz w:val="18"/>
          <w:szCs w:val="24"/>
          <w:lang w:val="hu-HU" w:eastAsia="en-US"/>
        </w:rPr>
        <w:t xml:space="preserve"> több mint </w:t>
      </w:r>
      <w:r w:rsidR="00A60DB5">
        <w:rPr>
          <w:rFonts w:ascii="Segoe UI" w:hAnsi="Segoe UI" w:cs="Times New Roman"/>
          <w:bCs/>
          <w:sz w:val="18"/>
          <w:szCs w:val="24"/>
          <w:lang w:val="hu-HU" w:eastAsia="en-US"/>
        </w:rPr>
        <w:t>20</w:t>
      </w:r>
      <w:r w:rsidRPr="00AD7996">
        <w:rPr>
          <w:rFonts w:ascii="Segoe UI" w:hAnsi="Segoe UI" w:cs="Times New Roman"/>
          <w:bCs/>
          <w:sz w:val="18"/>
          <w:szCs w:val="24"/>
          <w:lang w:val="hu-HU" w:eastAsia="en-US"/>
        </w:rPr>
        <w:t xml:space="preserve"> milliárd euró árbevételt ért el. A Henkel világszerte mintegy 53 000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="007B059C" w:rsidRPr="007B5F70">
          <w:rPr>
            <w:rStyle w:val="Hiperhivatkozs"/>
            <w:rFonts w:ascii="Segoe UI" w:hAnsi="Segoe UI" w:cs="Times New Roman"/>
            <w:bCs/>
            <w:sz w:val="18"/>
            <w:szCs w:val="24"/>
            <w:lang w:val="hu-HU" w:eastAsia="en-US"/>
          </w:rPr>
          <w:t>www.henkel.com</w:t>
        </w:r>
      </w:hyperlink>
      <w:r w:rsidR="007B059C">
        <w:rPr>
          <w:rFonts w:ascii="Segoe UI" w:hAnsi="Segoe UI" w:cs="Times New Roman"/>
          <w:bCs/>
          <w:sz w:val="18"/>
          <w:szCs w:val="24"/>
          <w:lang w:val="hu-HU" w:eastAsia="en-US"/>
        </w:rPr>
        <w:t xml:space="preserve"> </w:t>
      </w:r>
    </w:p>
    <w:p w14:paraId="47CB1122" w14:textId="77777777" w:rsidR="000B1D64" w:rsidRPr="007F26BD" w:rsidRDefault="000B1D64" w:rsidP="007B059C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spacing w:line="276" w:lineRule="auto"/>
        <w:jc w:val="both"/>
        <w:rPr>
          <w:lang w:val="hu-HU"/>
        </w:rPr>
      </w:pPr>
    </w:p>
    <w:p w14:paraId="31C58DA6" w14:textId="77777777" w:rsidR="007B059C" w:rsidRPr="007B059C" w:rsidRDefault="007B059C" w:rsidP="007B059C">
      <w:pPr>
        <w:spacing w:line="276" w:lineRule="auto"/>
        <w:jc w:val="both"/>
        <w:rPr>
          <w:rFonts w:ascii="Segoe UI" w:hAnsi="Segoe UI" w:cs="Segoe UI"/>
          <w:bCs/>
          <w:sz w:val="14"/>
          <w:szCs w:val="14"/>
          <w:lang w:val="hu-HU"/>
        </w:rPr>
      </w:pPr>
      <w:r w:rsidRPr="007B059C">
        <w:rPr>
          <w:rFonts w:ascii="Segoe UI" w:hAnsi="Segoe UI" w:cs="Segoe UI"/>
          <w:bCs/>
          <w:sz w:val="14"/>
          <w:szCs w:val="14"/>
          <w:lang w:val="hu-HU"/>
        </w:rPr>
        <w:t xml:space="preserve">Ez a dokumentum nyilatkozatokat tartalmaz, a jövőbeli üzleti fejlődésre, a pénzügyi teljesítményre és a Henkel számára jövőbeli eseményekre vagy fejleményekre vonatkozóan, amelyek előretekintő nyilatkozatoknak minősülhetnek. A jövőre vonatkozó állításokat olyan és hasonló szavakkal fejezzük ki, mint a „vár”, „szándékozik”, „tervez”, „jósol”, „feltételez”, „vél”, „becsül” és hasonló kifejezések. Ez az információ előretekintő megállapításokat tartalmaz, amelyek Henkel AG &amp; Co. </w:t>
      </w:r>
      <w:proofErr w:type="spellStart"/>
      <w:r w:rsidRPr="007B059C">
        <w:rPr>
          <w:rFonts w:ascii="Segoe UI" w:hAnsi="Segoe UI" w:cs="Segoe UI"/>
          <w:bCs/>
          <w:sz w:val="14"/>
          <w:szCs w:val="14"/>
          <w:lang w:val="hu-HU"/>
        </w:rPr>
        <w:t>KGaA</w:t>
      </w:r>
      <w:proofErr w:type="spellEnd"/>
      <w:r w:rsidRPr="007B059C">
        <w:rPr>
          <w:rFonts w:ascii="Segoe UI" w:hAnsi="Segoe UI" w:cs="Segoe UI"/>
          <w:bCs/>
          <w:sz w:val="14"/>
          <w:szCs w:val="14"/>
          <w:lang w:val="hu-HU"/>
        </w:rPr>
        <w:t xml:space="preserve"> vállalat vezetésének jelenlegi becslésein és feltételezésein alapulnak. Az ilyen állítások semmiképpen sem értelmezendők úgy, hogy azok garanciát jelentenének az általuk kifejezett várakozások pontos teljesülésére. A Henkel AG &amp; Co. </w:t>
      </w:r>
      <w:proofErr w:type="spellStart"/>
      <w:r w:rsidRPr="007B059C">
        <w:rPr>
          <w:rFonts w:ascii="Segoe UI" w:hAnsi="Segoe UI" w:cs="Segoe UI"/>
          <w:bCs/>
          <w:sz w:val="14"/>
          <w:szCs w:val="14"/>
          <w:lang w:val="hu-HU"/>
        </w:rPr>
        <w:t>KGaA</w:t>
      </w:r>
      <w:proofErr w:type="spellEnd"/>
      <w:r w:rsidRPr="007B059C">
        <w:rPr>
          <w:rFonts w:ascii="Segoe UI" w:hAnsi="Segoe UI" w:cs="Segoe UI"/>
          <w:bCs/>
          <w:sz w:val="14"/>
          <w:szCs w:val="14"/>
          <w:lang w:val="hu-HU"/>
        </w:rPr>
        <w:t xml:space="preserve"> és leányvállalatainak jövőbeli teljesítménye és ténylegesen elért eredményei számos kockázattól és bizonytalanságtól függ, ezért így lényegesen eltérhetnek a jövőre vonatkozó állításoktól. Sok ilyen tényezőre nincs befolyása a Henkelnek, és ezek előre nem becsülhetők fel pontosan, mint például a jövőbeli gazdasági környezet, vagy a versenytársak és más piaci szereplők tevékenysége. A Henkel nem tervezi és nem vállalja, hogy a jövőre vonatkozó állításait frissítse. </w:t>
      </w:r>
    </w:p>
    <w:p w14:paraId="02D7D52D" w14:textId="77777777" w:rsidR="007B059C" w:rsidRPr="007B059C" w:rsidRDefault="007B059C" w:rsidP="007B059C">
      <w:pPr>
        <w:spacing w:line="276" w:lineRule="auto"/>
        <w:jc w:val="both"/>
        <w:rPr>
          <w:rFonts w:ascii="Segoe UI" w:hAnsi="Segoe UI" w:cs="Segoe UI"/>
          <w:bCs/>
          <w:sz w:val="14"/>
          <w:szCs w:val="14"/>
          <w:lang w:val="hu-HU"/>
        </w:rPr>
      </w:pPr>
    </w:p>
    <w:p w14:paraId="2D19D7D8" w14:textId="77777777" w:rsidR="007B059C" w:rsidRPr="007B059C" w:rsidRDefault="007B059C" w:rsidP="007B059C">
      <w:pPr>
        <w:spacing w:line="276" w:lineRule="auto"/>
        <w:jc w:val="both"/>
        <w:rPr>
          <w:rFonts w:ascii="Segoe UI" w:hAnsi="Segoe UI" w:cs="Segoe UI"/>
          <w:bCs/>
          <w:sz w:val="14"/>
          <w:szCs w:val="14"/>
          <w:lang w:val="hu-HU"/>
        </w:rPr>
      </w:pPr>
      <w:r w:rsidRPr="007B059C">
        <w:rPr>
          <w:rFonts w:ascii="Segoe UI" w:hAnsi="Segoe UI" w:cs="Segoe UI"/>
          <w:bCs/>
          <w:sz w:val="14"/>
          <w:szCs w:val="14"/>
          <w:lang w:val="hu-HU"/>
        </w:rPr>
        <w:t>Ez a dokumentum kiegészítő pénzügyi mutatókat tartalmaz, amelyeket az alkalmazandó pénzügyi beszámolási keret nem határoz meg egyértelműen, és amelyek alternatív teljesítménymutatók lehetnek (nem GAAP-mutatók). A Henkel nettó eszközállományának, pénzügyi helyzetének és működési eredményeinek értékelésekor ezeket a kiegészítő pénzügyi mutatókat nem szabad külön-külön vagy a konszolidált pénzügyi kimutatásaiban alkalmazandó pénzügyi beszámolási keretekkel összhangban bemutatott pénzügyi mutatók alternatívájaként tekinteni. Más, hasonlóan megnevezett alternatív teljesítménymutatókat jelentő vagy leíró vállalatok eltérő módon számíthatják ki őket.</w:t>
      </w:r>
    </w:p>
    <w:p w14:paraId="537A51A9" w14:textId="77777777" w:rsidR="007B059C" w:rsidRPr="007B059C" w:rsidRDefault="007B059C" w:rsidP="007B059C">
      <w:pPr>
        <w:spacing w:line="276" w:lineRule="auto"/>
        <w:jc w:val="both"/>
        <w:rPr>
          <w:rFonts w:ascii="Segoe UI" w:hAnsi="Segoe UI" w:cs="Segoe UI"/>
          <w:bCs/>
          <w:sz w:val="14"/>
          <w:szCs w:val="14"/>
          <w:lang w:val="hu-HU"/>
        </w:rPr>
      </w:pPr>
    </w:p>
    <w:p w14:paraId="31A69F69" w14:textId="6CB7A79A" w:rsidR="00AD7996" w:rsidRDefault="007B059C" w:rsidP="007B059C">
      <w:pPr>
        <w:spacing w:line="276" w:lineRule="auto"/>
        <w:jc w:val="both"/>
        <w:rPr>
          <w:rFonts w:ascii="Segoe UI" w:hAnsi="Segoe UI" w:cs="Segoe UI"/>
          <w:bCs/>
          <w:sz w:val="14"/>
          <w:szCs w:val="14"/>
          <w:lang w:val="hu-HU"/>
        </w:rPr>
      </w:pPr>
      <w:r w:rsidRPr="007B059C">
        <w:rPr>
          <w:rFonts w:ascii="Segoe UI" w:hAnsi="Segoe UI" w:cs="Segoe UI"/>
          <w:bCs/>
          <w:sz w:val="14"/>
          <w:szCs w:val="14"/>
          <w:lang w:val="hu-HU"/>
        </w:rPr>
        <w:t>Ezt a dokumentumot csak tájékoztató jellegű, és nem minősül befektetési tanácsadásnak, vagy értékpapírokra vonatkozó eladási ajánlatnak, vagy vásárlásra való felkérésnek.</w:t>
      </w:r>
    </w:p>
    <w:p w14:paraId="5CA5AC1D" w14:textId="77777777" w:rsidR="007B059C" w:rsidRDefault="007B059C" w:rsidP="007B059C">
      <w:pPr>
        <w:spacing w:line="276" w:lineRule="auto"/>
        <w:jc w:val="both"/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61416C46" w14:textId="77777777" w:rsidR="007B059C" w:rsidRDefault="007B059C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291692E6" w14:textId="77777777" w:rsidR="007B059C" w:rsidRDefault="007B059C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5C05E12A" w14:textId="77777777" w:rsidR="007B059C" w:rsidRDefault="007B059C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43BE2366" w14:textId="77777777" w:rsidR="007B059C" w:rsidRPr="00C17D90" w:rsidRDefault="007B059C" w:rsidP="007B059C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C17D90">
        <w:rPr>
          <w:rStyle w:val="AboutandContactBody"/>
          <w:rFonts w:cs="Segoe UI"/>
          <w:b/>
          <w:szCs w:val="18"/>
          <w:lang w:val="hu-HU"/>
        </w:rPr>
        <w:t>Kapcsolatok</w:t>
      </w:r>
    </w:p>
    <w:p w14:paraId="7060D146" w14:textId="77777777" w:rsidR="007B059C" w:rsidRPr="00C17D90" w:rsidRDefault="007B059C" w:rsidP="007B059C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  <w:lang w:val="hu-HU"/>
        </w:rPr>
      </w:pPr>
    </w:p>
    <w:p w14:paraId="4D4966BC" w14:textId="02DC912A" w:rsidR="007B059C" w:rsidRPr="00C17D90" w:rsidRDefault="007B059C" w:rsidP="007B059C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  <w:lang w:val="hu-HU"/>
        </w:rPr>
      </w:pPr>
      <w:r w:rsidRPr="00C17D90">
        <w:rPr>
          <w:rStyle w:val="AboutandContactBody"/>
          <w:rFonts w:cs="Segoe UI"/>
          <w:b/>
          <w:szCs w:val="18"/>
          <w:lang w:val="hu-HU"/>
        </w:rPr>
        <w:t>Befektetők és e</w:t>
      </w:r>
      <w:r>
        <w:rPr>
          <w:rStyle w:val="AboutandContactBody"/>
          <w:rFonts w:cs="Segoe UI"/>
          <w:b/>
          <w:szCs w:val="18"/>
          <w:lang w:val="hu-HU"/>
        </w:rPr>
        <w:t>le</w:t>
      </w:r>
      <w:r w:rsidRPr="00C17D90">
        <w:rPr>
          <w:rStyle w:val="AboutandContactBody"/>
          <w:rFonts w:cs="Segoe UI"/>
          <w:b/>
          <w:szCs w:val="18"/>
          <w:lang w:val="hu-HU"/>
        </w:rPr>
        <w:t>mzők</w:t>
      </w:r>
      <w:r w:rsidRPr="00C17D90">
        <w:rPr>
          <w:rStyle w:val="AboutandContactBody"/>
          <w:rFonts w:cs="Segoe UI"/>
          <w:szCs w:val="18"/>
          <w:lang w:val="hu-HU"/>
        </w:rPr>
        <w:tab/>
      </w:r>
      <w:r w:rsidRPr="00C17D90">
        <w:rPr>
          <w:rStyle w:val="AboutandContactBody"/>
          <w:rFonts w:cs="Segoe UI"/>
          <w:b/>
          <w:szCs w:val="18"/>
          <w:lang w:val="hu-HU"/>
        </w:rPr>
        <w:t>Sajtó és Média</w:t>
      </w:r>
    </w:p>
    <w:p w14:paraId="13F72154" w14:textId="77777777" w:rsidR="007B059C" w:rsidRPr="007B059C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  <w:lang w:val="hu-HU"/>
        </w:rPr>
      </w:pPr>
    </w:p>
    <w:p w14:paraId="0AC63DA1" w14:textId="77777777" w:rsidR="007B059C" w:rsidRPr="007B059C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  <w:lang w:val="en-US"/>
        </w:rPr>
      </w:pPr>
      <w:r w:rsidRPr="007B059C">
        <w:rPr>
          <w:rStyle w:val="AboutandContactBody"/>
          <w:rFonts w:cs="Segoe UI"/>
          <w:b/>
          <w:szCs w:val="18"/>
          <w:lang w:val="en-US"/>
        </w:rPr>
        <w:t xml:space="preserve">Lars </w:t>
      </w:r>
      <w:proofErr w:type="spellStart"/>
      <w:r w:rsidRPr="007B059C">
        <w:rPr>
          <w:rStyle w:val="AboutandContactBody"/>
          <w:rFonts w:cs="Segoe UI"/>
          <w:b/>
          <w:szCs w:val="18"/>
          <w:lang w:val="en-US"/>
        </w:rPr>
        <w:t>Korinth</w:t>
      </w:r>
      <w:proofErr w:type="spellEnd"/>
      <w:r w:rsidRPr="007B059C">
        <w:rPr>
          <w:rStyle w:val="AboutandContactBody"/>
          <w:rFonts w:cs="Segoe UI"/>
          <w:szCs w:val="18"/>
          <w:lang w:val="en-US"/>
        </w:rPr>
        <w:tab/>
      </w:r>
      <w:r w:rsidRPr="007B059C">
        <w:rPr>
          <w:rStyle w:val="AboutandContactBody"/>
          <w:rFonts w:cs="Segoe UI"/>
          <w:szCs w:val="18"/>
          <w:lang w:val="en-US"/>
        </w:rPr>
        <w:tab/>
      </w:r>
      <w:r w:rsidRPr="007B059C">
        <w:rPr>
          <w:rStyle w:val="AboutandContactBody"/>
          <w:rFonts w:cs="Segoe UI"/>
          <w:b/>
          <w:szCs w:val="18"/>
          <w:lang w:val="en-US"/>
        </w:rPr>
        <w:t xml:space="preserve">Lars </w:t>
      </w:r>
      <w:proofErr w:type="spellStart"/>
      <w:r w:rsidRPr="007B059C">
        <w:rPr>
          <w:rStyle w:val="AboutandContactBody"/>
          <w:rFonts w:cs="Segoe UI"/>
          <w:b/>
          <w:szCs w:val="18"/>
          <w:lang w:val="en-US"/>
        </w:rPr>
        <w:t>Witteck</w:t>
      </w:r>
      <w:proofErr w:type="spellEnd"/>
    </w:p>
    <w:p w14:paraId="7237001C" w14:textId="77777777" w:rsidR="007B059C" w:rsidRPr="007B059C" w:rsidRDefault="007B059C" w:rsidP="007B059C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7B059C">
        <w:rPr>
          <w:rStyle w:val="AboutandContactBody"/>
          <w:rFonts w:cs="Segoe UI"/>
          <w:szCs w:val="18"/>
          <w:lang w:val="en-US"/>
        </w:rPr>
        <w:t>Tel:</w:t>
      </w:r>
      <w:r w:rsidRPr="007B059C">
        <w:rPr>
          <w:rStyle w:val="AboutandContactBody"/>
          <w:rFonts w:cs="Segoe UI"/>
          <w:szCs w:val="18"/>
          <w:lang w:val="en-US"/>
        </w:rPr>
        <w:tab/>
        <w:t>+49 211 797 - 1631</w:t>
      </w:r>
      <w:r w:rsidRPr="007B059C">
        <w:rPr>
          <w:rStyle w:val="AboutandContactBody"/>
          <w:rFonts w:cs="Segoe UI"/>
          <w:szCs w:val="18"/>
          <w:lang w:val="en-US"/>
        </w:rPr>
        <w:tab/>
        <w:t>Tel:</w:t>
      </w:r>
      <w:r w:rsidRPr="007B059C">
        <w:rPr>
          <w:rStyle w:val="AboutandContactBody"/>
          <w:rFonts w:cs="Segoe UI"/>
          <w:szCs w:val="18"/>
          <w:lang w:val="en-US"/>
        </w:rPr>
        <w:tab/>
        <w:t>+49 211 797 - 2606</w:t>
      </w:r>
    </w:p>
    <w:p w14:paraId="430C1BF9" w14:textId="77777777" w:rsidR="007B059C" w:rsidRPr="00C17D90" w:rsidRDefault="007B059C" w:rsidP="007B059C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proofErr w:type="spellStart"/>
      <w:r w:rsidRPr="00C17D90">
        <w:rPr>
          <w:rStyle w:val="AboutandContactBody"/>
          <w:rFonts w:cs="Segoe UI"/>
          <w:szCs w:val="18"/>
        </w:rPr>
        <w:t>E-mail</w:t>
      </w:r>
      <w:proofErr w:type="spellEnd"/>
      <w:r w:rsidRPr="00C17D90">
        <w:rPr>
          <w:rStyle w:val="AboutandContactBody"/>
          <w:rFonts w:cs="Segoe UI"/>
          <w:szCs w:val="18"/>
        </w:rPr>
        <w:t xml:space="preserve">: </w:t>
      </w:r>
      <w:r w:rsidRPr="00C17D90">
        <w:rPr>
          <w:rStyle w:val="AboutandContactBody"/>
          <w:rFonts w:cs="Segoe UI"/>
          <w:szCs w:val="18"/>
        </w:rPr>
        <w:tab/>
      </w:r>
      <w:hyperlink r:id="rId9" w:history="1">
        <w:r w:rsidRPr="00C17D90">
          <w:rPr>
            <w:rStyle w:val="Hiperhivatkozs"/>
            <w:rFonts w:ascii="Segoe UI" w:hAnsi="Segoe UI" w:cs="Segoe UI"/>
            <w:szCs w:val="18"/>
          </w:rPr>
          <w:t>lars.korinth@henkel.com</w:t>
        </w:r>
      </w:hyperlink>
      <w:r w:rsidRPr="00C17D90">
        <w:rPr>
          <w:rStyle w:val="AboutandContactBody"/>
          <w:rFonts w:cs="Segoe UI"/>
          <w:szCs w:val="18"/>
        </w:rPr>
        <w:tab/>
      </w:r>
      <w:proofErr w:type="spellStart"/>
      <w:r w:rsidRPr="00C17D90">
        <w:rPr>
          <w:rStyle w:val="AboutandContactBody"/>
          <w:rFonts w:cs="Segoe UI"/>
          <w:szCs w:val="18"/>
        </w:rPr>
        <w:t>E-mail</w:t>
      </w:r>
      <w:proofErr w:type="spellEnd"/>
      <w:r w:rsidRPr="00C17D90">
        <w:rPr>
          <w:rStyle w:val="AboutandContactBody"/>
          <w:rFonts w:cs="Segoe UI"/>
          <w:szCs w:val="18"/>
        </w:rPr>
        <w:t>:</w:t>
      </w:r>
      <w:r w:rsidRPr="00C17D90">
        <w:rPr>
          <w:rStyle w:val="AboutandContactBody"/>
          <w:rFonts w:cs="Segoe UI"/>
          <w:szCs w:val="18"/>
        </w:rPr>
        <w:tab/>
      </w:r>
      <w:hyperlink r:id="rId10" w:history="1">
        <w:r w:rsidRPr="00C17D90">
          <w:rPr>
            <w:rStyle w:val="Hiperhivatkozs"/>
            <w:rFonts w:ascii="Segoe UI" w:hAnsi="Segoe UI" w:cs="Segoe UI"/>
            <w:szCs w:val="18"/>
          </w:rPr>
          <w:t>lars.witteck@henkel.com</w:t>
        </w:r>
      </w:hyperlink>
    </w:p>
    <w:p w14:paraId="4299E537" w14:textId="77777777" w:rsidR="007B059C" w:rsidRPr="00C17D90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</w:rPr>
      </w:pPr>
    </w:p>
    <w:p w14:paraId="24FB4CF1" w14:textId="77777777" w:rsidR="007B059C" w:rsidRPr="00C17D90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</w:rPr>
      </w:pPr>
      <w:r w:rsidRPr="00C17D90">
        <w:rPr>
          <w:rStyle w:val="AboutandContactBody"/>
          <w:rFonts w:cs="Segoe UI"/>
          <w:b/>
          <w:szCs w:val="18"/>
        </w:rPr>
        <w:t>Manuel Bösing</w:t>
      </w:r>
      <w:r w:rsidRPr="00C17D90">
        <w:rPr>
          <w:rStyle w:val="AboutandContactBody"/>
          <w:rFonts w:cs="Segoe UI"/>
          <w:b/>
          <w:szCs w:val="18"/>
        </w:rPr>
        <w:tab/>
        <w:t xml:space="preserve">Wulf </w:t>
      </w:r>
      <w:proofErr w:type="spellStart"/>
      <w:r w:rsidRPr="00C17D90">
        <w:rPr>
          <w:rStyle w:val="AboutandContactBody"/>
          <w:rFonts w:cs="Segoe UI"/>
          <w:b/>
          <w:szCs w:val="18"/>
        </w:rPr>
        <w:t>Klüppelholz</w:t>
      </w:r>
      <w:proofErr w:type="spellEnd"/>
    </w:p>
    <w:p w14:paraId="57C38AD9" w14:textId="77777777" w:rsidR="007B059C" w:rsidRPr="00C17D90" w:rsidRDefault="007B059C" w:rsidP="007B059C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r w:rsidRPr="00C17D90">
        <w:rPr>
          <w:rStyle w:val="AboutandContactBody"/>
          <w:rFonts w:cs="Segoe UI"/>
          <w:szCs w:val="18"/>
        </w:rPr>
        <w:t>Tel:</w:t>
      </w:r>
      <w:r w:rsidRPr="00C17D90">
        <w:rPr>
          <w:rStyle w:val="AboutandContactBody"/>
          <w:rFonts w:cs="Segoe UI"/>
          <w:szCs w:val="18"/>
        </w:rPr>
        <w:tab/>
        <w:t>+49 211 797 - 6459</w:t>
      </w:r>
      <w:r w:rsidRPr="00C17D90">
        <w:rPr>
          <w:rStyle w:val="AboutandContactBody"/>
          <w:rFonts w:cs="Segoe UI"/>
          <w:szCs w:val="18"/>
        </w:rPr>
        <w:tab/>
        <w:t>Tel:</w:t>
      </w:r>
      <w:r w:rsidRPr="00C17D90">
        <w:rPr>
          <w:rStyle w:val="AboutandContactBody"/>
          <w:rFonts w:cs="Segoe UI"/>
          <w:szCs w:val="18"/>
        </w:rPr>
        <w:tab/>
        <w:t>+49 211 797 - 1875</w:t>
      </w:r>
    </w:p>
    <w:p w14:paraId="03B283BF" w14:textId="77777777" w:rsidR="007B059C" w:rsidRPr="00C17D90" w:rsidRDefault="007B059C" w:rsidP="007B059C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proofErr w:type="spellStart"/>
      <w:r w:rsidRPr="00C17D90">
        <w:rPr>
          <w:rStyle w:val="AboutandContactBody"/>
          <w:rFonts w:cs="Segoe UI"/>
          <w:szCs w:val="18"/>
        </w:rPr>
        <w:t>E</w:t>
      </w:r>
      <w:r>
        <w:rPr>
          <w:rStyle w:val="AboutandContactBody"/>
          <w:rFonts w:cs="Segoe UI"/>
          <w:szCs w:val="18"/>
        </w:rPr>
        <w:t>-</w:t>
      </w:r>
      <w:r w:rsidRPr="00C17D90">
        <w:rPr>
          <w:rStyle w:val="AboutandContactBody"/>
          <w:rFonts w:cs="Segoe UI"/>
          <w:szCs w:val="18"/>
        </w:rPr>
        <w:t>mail</w:t>
      </w:r>
      <w:proofErr w:type="spellEnd"/>
      <w:r w:rsidRPr="00C17D90">
        <w:rPr>
          <w:rStyle w:val="AboutandContactBody"/>
          <w:rFonts w:cs="Segoe UI"/>
          <w:szCs w:val="18"/>
        </w:rPr>
        <w:t xml:space="preserve">: </w:t>
      </w:r>
      <w:r w:rsidRPr="00C17D90">
        <w:rPr>
          <w:rStyle w:val="AboutandContactBody"/>
          <w:rFonts w:cs="Segoe UI"/>
          <w:szCs w:val="18"/>
        </w:rPr>
        <w:tab/>
      </w:r>
      <w:hyperlink r:id="rId11" w:history="1">
        <w:r w:rsidRPr="00C17D90">
          <w:rPr>
            <w:rStyle w:val="Hiperhivatkozs"/>
            <w:rFonts w:ascii="Segoe UI" w:hAnsi="Segoe UI" w:cs="Segoe UI"/>
            <w:szCs w:val="18"/>
          </w:rPr>
          <w:t>manuel.boesing@henkel.com</w:t>
        </w:r>
      </w:hyperlink>
      <w:r w:rsidRPr="00C17D90">
        <w:rPr>
          <w:rStyle w:val="AboutandContactBody"/>
          <w:rFonts w:cs="Segoe UI"/>
          <w:szCs w:val="18"/>
        </w:rPr>
        <w:tab/>
      </w:r>
      <w:proofErr w:type="spellStart"/>
      <w:r w:rsidRPr="00C17D90">
        <w:rPr>
          <w:rStyle w:val="AboutandContactBody"/>
          <w:rFonts w:cs="Segoe UI"/>
          <w:szCs w:val="18"/>
        </w:rPr>
        <w:t>E</w:t>
      </w:r>
      <w:r>
        <w:rPr>
          <w:rStyle w:val="AboutandContactBody"/>
          <w:rFonts w:cs="Segoe UI"/>
          <w:szCs w:val="18"/>
        </w:rPr>
        <w:t>-</w:t>
      </w:r>
      <w:r w:rsidRPr="00C17D90">
        <w:rPr>
          <w:rStyle w:val="AboutandContactBody"/>
          <w:rFonts w:cs="Segoe UI"/>
          <w:szCs w:val="18"/>
        </w:rPr>
        <w:t>mail</w:t>
      </w:r>
      <w:proofErr w:type="spellEnd"/>
      <w:r w:rsidRPr="00C17D90">
        <w:rPr>
          <w:rStyle w:val="AboutandContactBody"/>
          <w:rFonts w:cs="Segoe UI"/>
          <w:szCs w:val="18"/>
        </w:rPr>
        <w:t>:</w:t>
      </w:r>
      <w:r w:rsidRPr="00C17D90">
        <w:rPr>
          <w:rStyle w:val="AboutandContactBody"/>
          <w:rFonts w:cs="Segoe UI"/>
          <w:szCs w:val="18"/>
        </w:rPr>
        <w:tab/>
      </w:r>
      <w:hyperlink r:id="rId12" w:history="1">
        <w:r w:rsidRPr="00C17D90">
          <w:rPr>
            <w:rStyle w:val="Hiperhivatkozs"/>
            <w:rFonts w:ascii="Segoe UI" w:hAnsi="Segoe UI" w:cs="Segoe UI"/>
            <w:szCs w:val="18"/>
          </w:rPr>
          <w:t>wulf.klueppelholz@henkel.com</w:t>
        </w:r>
      </w:hyperlink>
    </w:p>
    <w:p w14:paraId="7274F2DA" w14:textId="77777777" w:rsidR="007B059C" w:rsidRPr="00C17D90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</w:rPr>
      </w:pPr>
    </w:p>
    <w:p w14:paraId="0B958571" w14:textId="77777777" w:rsidR="007B059C" w:rsidRPr="007B059C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7B059C">
        <w:rPr>
          <w:rStyle w:val="AboutandContactBody"/>
          <w:rFonts w:cs="Segoe UI"/>
          <w:b/>
          <w:szCs w:val="18"/>
          <w:lang w:val="en-US"/>
        </w:rPr>
        <w:t>Jennifer Ott</w:t>
      </w:r>
      <w:r w:rsidRPr="007B059C">
        <w:rPr>
          <w:rStyle w:val="AboutandContactBody"/>
          <w:rFonts w:cs="Segoe UI"/>
          <w:b/>
          <w:szCs w:val="18"/>
          <w:lang w:val="en-US"/>
        </w:rPr>
        <w:tab/>
      </w:r>
      <w:r w:rsidRPr="007B059C">
        <w:rPr>
          <w:rStyle w:val="AboutandContactBody"/>
          <w:rFonts w:cs="Segoe UI"/>
          <w:b/>
          <w:szCs w:val="18"/>
          <w:lang w:val="en-US"/>
        </w:rPr>
        <w:tab/>
        <w:t>Hanna Philipps</w:t>
      </w:r>
    </w:p>
    <w:p w14:paraId="022CF76D" w14:textId="77777777" w:rsidR="007B059C" w:rsidRPr="007B059C" w:rsidRDefault="007B059C" w:rsidP="007B059C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7B059C">
        <w:rPr>
          <w:rStyle w:val="AboutandContactBody"/>
          <w:rFonts w:cs="Segoe UI"/>
          <w:szCs w:val="18"/>
          <w:lang w:val="en-US"/>
        </w:rPr>
        <w:t>Tel:</w:t>
      </w:r>
      <w:r w:rsidRPr="007B059C">
        <w:rPr>
          <w:rStyle w:val="AboutandContactBody"/>
          <w:rFonts w:cs="Segoe UI"/>
          <w:szCs w:val="18"/>
          <w:lang w:val="en-US"/>
        </w:rPr>
        <w:tab/>
        <w:t>+49 211 797 - 2756</w:t>
      </w:r>
      <w:r w:rsidRPr="007B059C">
        <w:rPr>
          <w:rStyle w:val="AboutandContactBody"/>
          <w:rFonts w:cs="Segoe UI"/>
          <w:szCs w:val="18"/>
          <w:lang w:val="en-US"/>
        </w:rPr>
        <w:tab/>
        <w:t>Tel:</w:t>
      </w:r>
      <w:r w:rsidRPr="007B059C">
        <w:rPr>
          <w:rStyle w:val="AboutandContactBody"/>
          <w:rFonts w:cs="Segoe UI"/>
          <w:szCs w:val="18"/>
          <w:lang w:val="en-US"/>
        </w:rPr>
        <w:tab/>
        <w:t>+49 211 797 - 3626</w:t>
      </w:r>
    </w:p>
    <w:p w14:paraId="121CCCFE" w14:textId="77777777" w:rsidR="007B059C" w:rsidRPr="007B059C" w:rsidRDefault="007B059C" w:rsidP="007B059C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7B059C">
        <w:rPr>
          <w:rStyle w:val="AboutandContactBody"/>
          <w:rFonts w:cs="Segoe UI"/>
          <w:szCs w:val="18"/>
          <w:lang w:val="en-US"/>
        </w:rPr>
        <w:t>E-mail:</w:t>
      </w:r>
      <w:r w:rsidRPr="007B059C">
        <w:rPr>
          <w:rStyle w:val="AboutandContactBody"/>
          <w:rFonts w:cs="Segoe UI"/>
          <w:szCs w:val="18"/>
          <w:lang w:val="en-US"/>
        </w:rPr>
        <w:tab/>
      </w:r>
      <w:hyperlink r:id="rId13" w:history="1">
        <w:r w:rsidRPr="007B059C">
          <w:rPr>
            <w:rStyle w:val="Hiperhivatkozs"/>
            <w:rFonts w:ascii="Segoe UI" w:hAnsi="Segoe UI" w:cs="Segoe UI"/>
            <w:szCs w:val="18"/>
            <w:lang w:val="en-US"/>
          </w:rPr>
          <w:t>jennifer.ott@henkel.com</w:t>
        </w:r>
      </w:hyperlink>
      <w:r w:rsidRPr="007B059C">
        <w:rPr>
          <w:rStyle w:val="Hiperhivatkozs"/>
          <w:rFonts w:ascii="Segoe UI" w:hAnsi="Segoe UI" w:cs="Segoe UI"/>
          <w:szCs w:val="18"/>
          <w:u w:val="none"/>
          <w:lang w:val="en-US"/>
        </w:rPr>
        <w:tab/>
      </w:r>
      <w:r w:rsidRPr="007B059C">
        <w:rPr>
          <w:rStyle w:val="AboutandContactBody"/>
          <w:rFonts w:cs="Segoe UI"/>
          <w:szCs w:val="18"/>
          <w:lang w:val="en-US"/>
        </w:rPr>
        <w:t>E-mail:</w:t>
      </w:r>
      <w:r w:rsidRPr="007B059C">
        <w:rPr>
          <w:rStyle w:val="AboutandContactBody"/>
          <w:rFonts w:cs="Segoe UI"/>
          <w:szCs w:val="18"/>
          <w:lang w:val="en-US"/>
        </w:rPr>
        <w:tab/>
      </w:r>
      <w:hyperlink r:id="rId14" w:history="1">
        <w:r w:rsidRPr="007B059C">
          <w:rPr>
            <w:rStyle w:val="Hiperhivatkozs"/>
            <w:rFonts w:ascii="Segoe UI" w:hAnsi="Segoe UI" w:cs="Segoe UI"/>
            <w:szCs w:val="18"/>
            <w:lang w:val="en-US"/>
          </w:rPr>
          <w:t>hanna.philipps@henkel.com</w:t>
        </w:r>
      </w:hyperlink>
    </w:p>
    <w:p w14:paraId="75F0EF2F" w14:textId="77777777" w:rsidR="007B059C" w:rsidRPr="007B059C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3714D6C9" w14:textId="77777777" w:rsidR="007B059C" w:rsidRPr="00C17D90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</w:rPr>
      </w:pPr>
      <w:r w:rsidRPr="00C17D90">
        <w:rPr>
          <w:rStyle w:val="AboutandContactBody"/>
          <w:rFonts w:cs="Segoe UI"/>
          <w:b/>
          <w:szCs w:val="18"/>
        </w:rPr>
        <w:t>Dr. Dennis Starke</w:t>
      </w:r>
      <w:r w:rsidRPr="00C17D90">
        <w:rPr>
          <w:rStyle w:val="AboutandContactBody"/>
          <w:rFonts w:cs="Segoe UI"/>
          <w:b/>
          <w:szCs w:val="18"/>
        </w:rPr>
        <w:tab/>
        <w:t>Linda Gehring</w:t>
      </w:r>
    </w:p>
    <w:p w14:paraId="3580A879" w14:textId="77777777" w:rsidR="007B059C" w:rsidRPr="00C17D90" w:rsidRDefault="007B059C" w:rsidP="007B059C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r w:rsidRPr="00C17D90">
        <w:rPr>
          <w:rStyle w:val="AboutandContactBody"/>
          <w:rFonts w:cs="Segoe UI"/>
          <w:szCs w:val="18"/>
        </w:rPr>
        <w:t>Tel:</w:t>
      </w:r>
      <w:r w:rsidRPr="00C17D90">
        <w:rPr>
          <w:rStyle w:val="AboutandContactBody"/>
          <w:rFonts w:cs="Segoe UI"/>
          <w:szCs w:val="18"/>
        </w:rPr>
        <w:tab/>
        <w:t>+49 211 797 - 5601</w:t>
      </w:r>
      <w:r w:rsidRPr="00C17D90">
        <w:rPr>
          <w:rStyle w:val="AboutandContactBody"/>
          <w:rFonts w:cs="Segoe UI"/>
          <w:szCs w:val="18"/>
        </w:rPr>
        <w:tab/>
        <w:t>Tel:</w:t>
      </w:r>
      <w:r w:rsidRPr="00C17D90">
        <w:rPr>
          <w:rStyle w:val="AboutandContactBody"/>
          <w:rFonts w:cs="Segoe UI"/>
          <w:szCs w:val="18"/>
        </w:rPr>
        <w:tab/>
        <w:t>+49 211 797 - 7265</w:t>
      </w:r>
    </w:p>
    <w:p w14:paraId="23CC006D" w14:textId="77777777" w:rsidR="007B059C" w:rsidRPr="00C17D90" w:rsidRDefault="007B059C" w:rsidP="007B059C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proofErr w:type="spellStart"/>
      <w:r w:rsidRPr="00C17D90">
        <w:rPr>
          <w:rStyle w:val="AboutandContactBody"/>
          <w:rFonts w:cs="Segoe UI"/>
          <w:szCs w:val="18"/>
        </w:rPr>
        <w:t>E</w:t>
      </w:r>
      <w:r>
        <w:rPr>
          <w:rStyle w:val="AboutandContactBody"/>
          <w:rFonts w:cs="Segoe UI"/>
          <w:szCs w:val="18"/>
        </w:rPr>
        <w:t>-</w:t>
      </w:r>
      <w:r w:rsidRPr="00C17D90">
        <w:rPr>
          <w:rStyle w:val="AboutandContactBody"/>
          <w:rFonts w:cs="Segoe UI"/>
          <w:szCs w:val="18"/>
        </w:rPr>
        <w:t>mail</w:t>
      </w:r>
      <w:proofErr w:type="spellEnd"/>
      <w:r w:rsidRPr="00C17D90">
        <w:rPr>
          <w:rStyle w:val="AboutandContactBody"/>
          <w:rFonts w:cs="Segoe UI"/>
          <w:szCs w:val="18"/>
        </w:rPr>
        <w:t xml:space="preserve">: </w:t>
      </w:r>
      <w:r w:rsidRPr="00C17D90">
        <w:rPr>
          <w:rStyle w:val="AboutandContactBody"/>
          <w:rFonts w:cs="Segoe UI"/>
          <w:szCs w:val="18"/>
        </w:rPr>
        <w:tab/>
      </w:r>
      <w:hyperlink r:id="rId15" w:history="1">
        <w:r w:rsidRPr="00C17D90">
          <w:rPr>
            <w:rStyle w:val="Hiperhivatkozs"/>
            <w:rFonts w:ascii="Segoe UI" w:hAnsi="Segoe UI" w:cs="Segoe UI"/>
            <w:szCs w:val="18"/>
          </w:rPr>
          <w:t>dennis.starke@henkel.com</w:t>
        </w:r>
      </w:hyperlink>
      <w:r w:rsidRPr="007B059C">
        <w:rPr>
          <w:rStyle w:val="Hiperhivatkozs"/>
          <w:rFonts w:ascii="Segoe UI" w:hAnsi="Segoe UI" w:cs="Segoe UI"/>
          <w:szCs w:val="18"/>
          <w:u w:val="none"/>
        </w:rPr>
        <w:tab/>
      </w:r>
      <w:proofErr w:type="spellStart"/>
      <w:r w:rsidRPr="00C17D90">
        <w:rPr>
          <w:rStyle w:val="AboutandContactBody"/>
          <w:rFonts w:cs="Segoe UI"/>
          <w:szCs w:val="18"/>
        </w:rPr>
        <w:t>E</w:t>
      </w:r>
      <w:r>
        <w:rPr>
          <w:rStyle w:val="AboutandContactBody"/>
          <w:rFonts w:cs="Segoe UI"/>
          <w:szCs w:val="18"/>
        </w:rPr>
        <w:t>-</w:t>
      </w:r>
      <w:r w:rsidRPr="00C17D90">
        <w:rPr>
          <w:rStyle w:val="AboutandContactBody"/>
          <w:rFonts w:cs="Segoe UI"/>
          <w:szCs w:val="18"/>
        </w:rPr>
        <w:t>mail</w:t>
      </w:r>
      <w:proofErr w:type="spellEnd"/>
      <w:r w:rsidRPr="00C17D90">
        <w:rPr>
          <w:rStyle w:val="AboutandContactBody"/>
          <w:rFonts w:cs="Segoe UI"/>
          <w:szCs w:val="18"/>
        </w:rPr>
        <w:t>:</w:t>
      </w:r>
      <w:r w:rsidRPr="00C17D90">
        <w:rPr>
          <w:rStyle w:val="AboutandContactBody"/>
          <w:rFonts w:cs="Segoe UI"/>
          <w:szCs w:val="18"/>
        </w:rPr>
        <w:tab/>
      </w:r>
      <w:hyperlink r:id="rId16" w:history="1">
        <w:r w:rsidRPr="00C17D90">
          <w:rPr>
            <w:rStyle w:val="Hiperhivatkozs"/>
            <w:rFonts w:ascii="Segoe UI" w:hAnsi="Segoe UI" w:cs="Segoe UI"/>
            <w:szCs w:val="18"/>
          </w:rPr>
          <w:t>linda.gehring@henkel.com</w:t>
        </w:r>
      </w:hyperlink>
    </w:p>
    <w:p w14:paraId="64392099" w14:textId="77777777" w:rsidR="007B059C" w:rsidRPr="00C17D90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</w:rPr>
      </w:pPr>
    </w:p>
    <w:p w14:paraId="7EA486F6" w14:textId="77777777" w:rsidR="007B059C" w:rsidRPr="00C17D90" w:rsidRDefault="00FD0475" w:rsidP="007B059C">
      <w:pPr>
        <w:tabs>
          <w:tab w:val="left" w:pos="1080"/>
          <w:tab w:val="left" w:pos="4500"/>
        </w:tabs>
        <w:spacing w:line="264" w:lineRule="auto"/>
        <w:rPr>
          <w:rStyle w:val="Hiperhivatkozs"/>
          <w:rFonts w:ascii="Segoe UI" w:hAnsi="Segoe UI" w:cs="Segoe UI"/>
          <w:szCs w:val="18"/>
        </w:rPr>
      </w:pPr>
      <w:hyperlink r:id="rId17" w:history="1">
        <w:r w:rsidR="007B059C" w:rsidRPr="00C17D90">
          <w:rPr>
            <w:rStyle w:val="Hiperhivatkozs"/>
            <w:rFonts w:ascii="Segoe UI" w:hAnsi="Segoe UI" w:cs="Segoe UI"/>
            <w:szCs w:val="18"/>
          </w:rPr>
          <w:t>www.henkel.com/press</w:t>
        </w:r>
      </w:hyperlink>
    </w:p>
    <w:p w14:paraId="08DA9577" w14:textId="77777777" w:rsidR="007B059C" w:rsidRPr="00C17D90" w:rsidRDefault="00FD0475" w:rsidP="007B059C">
      <w:pPr>
        <w:tabs>
          <w:tab w:val="left" w:pos="1080"/>
          <w:tab w:val="left" w:pos="4500"/>
        </w:tabs>
        <w:spacing w:line="264" w:lineRule="auto"/>
        <w:rPr>
          <w:rStyle w:val="Hiperhivatkozs"/>
          <w:rFonts w:ascii="Segoe UI" w:hAnsi="Segoe UI" w:cs="Segoe UI"/>
          <w:szCs w:val="18"/>
        </w:rPr>
      </w:pPr>
      <w:hyperlink r:id="rId18" w:history="1">
        <w:r w:rsidR="007B059C" w:rsidRPr="00C17D90">
          <w:rPr>
            <w:rStyle w:val="Hiperhivatkozs"/>
            <w:rFonts w:ascii="Segoe UI" w:hAnsi="Segoe UI" w:cs="Segoe UI"/>
            <w:szCs w:val="18"/>
          </w:rPr>
          <w:t>www.henkel.com/</w:t>
        </w:r>
      </w:hyperlink>
      <w:r w:rsidR="007B059C" w:rsidRPr="00C17D90">
        <w:rPr>
          <w:rStyle w:val="Hiperhivatkozs"/>
          <w:rFonts w:ascii="Segoe UI" w:hAnsi="Segoe UI" w:cs="Segoe UI"/>
          <w:szCs w:val="18"/>
        </w:rPr>
        <w:t>ir</w:t>
      </w:r>
    </w:p>
    <w:p w14:paraId="44A4A0B7" w14:textId="77777777" w:rsidR="007B059C" w:rsidRPr="00C17D90" w:rsidRDefault="007B059C" w:rsidP="007B059C">
      <w:pPr>
        <w:rPr>
          <w:rStyle w:val="Ohne"/>
          <w:rFonts w:ascii="Segoe UI" w:eastAsia="Arial Unicode MS" w:hAnsi="Segoe UI" w:cs="Segoe UI"/>
          <w:color w:val="000000"/>
          <w:u w:color="000000"/>
          <w:lang w:val="hu-HU"/>
        </w:rPr>
      </w:pPr>
    </w:p>
    <w:p w14:paraId="402C4005" w14:textId="77777777" w:rsidR="007B059C" w:rsidRPr="007B059C" w:rsidRDefault="007B059C" w:rsidP="000B1D64">
      <w:pPr>
        <w:rPr>
          <w:rFonts w:ascii="Segoe UI" w:hAnsi="Segoe UI" w:cs="Segoe UI"/>
          <w:b/>
          <w:bCs/>
          <w:sz w:val="18"/>
          <w:szCs w:val="18"/>
          <w:lang w:val="hu-HU" w:eastAsia="de-DE"/>
        </w:rPr>
      </w:pPr>
    </w:p>
    <w:p w14:paraId="1DE80685" w14:textId="77777777" w:rsidR="00AD7996" w:rsidRPr="007B059C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7B059C">
        <w:rPr>
          <w:rFonts w:ascii="Segoe UI" w:hAnsi="Segoe UI" w:cs="Segoe UI"/>
          <w:b/>
          <w:bCs/>
          <w:sz w:val="18"/>
          <w:szCs w:val="18"/>
          <w:lang w:val="hu-HU"/>
        </w:rPr>
        <w:t>Henkel Magyarország Kft.</w:t>
      </w:r>
    </w:p>
    <w:p w14:paraId="694EDD80" w14:textId="77777777" w:rsidR="00AD7996" w:rsidRPr="00AD7996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AD7996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14980A1" w:rsidR="00F52372" w:rsidRPr="007B059C" w:rsidRDefault="006A460B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7B059C">
        <w:rPr>
          <w:rFonts w:ascii="Segoe UI" w:hAnsi="Segoe UI" w:cs="Segoe UI"/>
          <w:sz w:val="18"/>
          <w:szCs w:val="18"/>
          <w:lang w:val="hu-HU" w:eastAsia="de-DE"/>
        </w:rPr>
        <w:t>Dispiter Dorottya</w:t>
      </w:r>
    </w:p>
    <w:p w14:paraId="24B5C359" w14:textId="64EB8CE9" w:rsidR="00F52372" w:rsidRPr="00AD7996" w:rsidRDefault="00F52372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AD7996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AD7996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AD7996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6C13E168" w14:textId="33854F9E" w:rsidR="00F52372" w:rsidRPr="00AD7996" w:rsidRDefault="00F52372" w:rsidP="00F52372">
      <w:pPr>
        <w:spacing w:line="280" w:lineRule="exact"/>
        <w:rPr>
          <w:rFonts w:ascii="Segoe UI" w:hAnsi="Segoe UI" w:cs="Segoe UI"/>
          <w:color w:val="000000"/>
          <w:sz w:val="18"/>
          <w:szCs w:val="18"/>
          <w:lang w:val="hu-HU" w:eastAsia="de-DE"/>
        </w:rPr>
      </w:pPr>
      <w:r w:rsidRPr="00AD7996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19" w:history="1">
        <w:r w:rsidR="00AD7996" w:rsidRPr="00102C3D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p w14:paraId="13379902" w14:textId="4384506A" w:rsidR="00F52372" w:rsidRPr="00AD799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Cs w:val="20"/>
          <w:lang w:val="hu-HU"/>
        </w:rPr>
      </w:pPr>
    </w:p>
    <w:sectPr w:rsidR="00F52372" w:rsidRPr="00AD7996" w:rsidSect="00780C94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FEAB" w14:textId="77777777" w:rsidR="00FD0475" w:rsidRDefault="00FD0475">
      <w:r>
        <w:separator/>
      </w:r>
    </w:p>
  </w:endnote>
  <w:endnote w:type="continuationSeparator" w:id="0">
    <w:p w14:paraId="25AE5AA2" w14:textId="77777777" w:rsidR="00FD0475" w:rsidRDefault="00F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4D50" w14:textId="3377DD20" w:rsidR="00CF6F33" w:rsidRPr="00B80304" w:rsidRDefault="00525A9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525A94">
      <w:rPr>
        <w:b w:val="0"/>
        <w:bCs/>
        <w:color w:val="auto"/>
      </w:rPr>
      <w:t>Henkel AG &amp; Co. KGaA</w:t>
    </w:r>
    <w:r>
      <w:rPr>
        <w:b w:val="0"/>
        <w:color w:val="auto"/>
      </w:rPr>
      <w:t xml:space="preserve"> / </w:t>
    </w:r>
    <w:r w:rsidR="00B80304" w:rsidRPr="00B80304">
      <w:rPr>
        <w:b w:val="0"/>
        <w:color w:val="auto"/>
      </w:rPr>
      <w:t>Henkel</w:t>
    </w:r>
    <w:r w:rsidR="00B80304" w:rsidRPr="00B80304">
      <w:rPr>
        <w:b w:val="0"/>
        <w:color w:val="auto"/>
        <w:lang w:val="hu-HU"/>
      </w:rPr>
      <w:t xml:space="preserve"> Magyarország Kft.</w:t>
    </w:r>
    <w:r w:rsidR="00B80304">
      <w:rPr>
        <w:b w:val="0"/>
        <w:color w:val="auto"/>
        <w:lang w:val="hu-HU"/>
      </w:rPr>
      <w:t xml:space="preserve"> - </w:t>
    </w:r>
    <w:r w:rsidR="00B80304"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8839" w14:textId="77777777" w:rsidR="00FD0475" w:rsidRDefault="00FD0475">
      <w:r>
        <w:separator/>
      </w:r>
    </w:p>
  </w:footnote>
  <w:footnote w:type="continuationSeparator" w:id="0">
    <w:p w14:paraId="0AE95EDE" w14:textId="77777777" w:rsidR="00FD0475" w:rsidRDefault="00FD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5267"/>
    <w:rsid w:val="00006346"/>
    <w:rsid w:val="00021C67"/>
    <w:rsid w:val="00030557"/>
    <w:rsid w:val="00030F51"/>
    <w:rsid w:val="000440C0"/>
    <w:rsid w:val="00050E7F"/>
    <w:rsid w:val="00053CE9"/>
    <w:rsid w:val="000575F9"/>
    <w:rsid w:val="000618FC"/>
    <w:rsid w:val="000763E0"/>
    <w:rsid w:val="00080A02"/>
    <w:rsid w:val="00080D10"/>
    <w:rsid w:val="00084003"/>
    <w:rsid w:val="00093F26"/>
    <w:rsid w:val="000969F6"/>
    <w:rsid w:val="000B1D64"/>
    <w:rsid w:val="000C56DD"/>
    <w:rsid w:val="000D1672"/>
    <w:rsid w:val="000D3354"/>
    <w:rsid w:val="000D56B0"/>
    <w:rsid w:val="000E7F24"/>
    <w:rsid w:val="000F03BE"/>
    <w:rsid w:val="000F225B"/>
    <w:rsid w:val="000F7FAF"/>
    <w:rsid w:val="00111F4D"/>
    <w:rsid w:val="00115230"/>
    <w:rsid w:val="00115966"/>
    <w:rsid w:val="001162B4"/>
    <w:rsid w:val="00122CBC"/>
    <w:rsid w:val="00126D4A"/>
    <w:rsid w:val="00127F2F"/>
    <w:rsid w:val="00132DA9"/>
    <w:rsid w:val="0013305B"/>
    <w:rsid w:val="00133B99"/>
    <w:rsid w:val="001443BD"/>
    <w:rsid w:val="00191623"/>
    <w:rsid w:val="00197E49"/>
    <w:rsid w:val="001A5F49"/>
    <w:rsid w:val="001A74EE"/>
    <w:rsid w:val="001B4F0A"/>
    <w:rsid w:val="001C0B32"/>
    <w:rsid w:val="001C4BE1"/>
    <w:rsid w:val="001E0F71"/>
    <w:rsid w:val="001E6D05"/>
    <w:rsid w:val="001E7C28"/>
    <w:rsid w:val="001F1BDF"/>
    <w:rsid w:val="001F695F"/>
    <w:rsid w:val="001F7110"/>
    <w:rsid w:val="001F7E96"/>
    <w:rsid w:val="00212488"/>
    <w:rsid w:val="00220628"/>
    <w:rsid w:val="00237F62"/>
    <w:rsid w:val="0024586A"/>
    <w:rsid w:val="00262C05"/>
    <w:rsid w:val="002A0DF7"/>
    <w:rsid w:val="002A2BAF"/>
    <w:rsid w:val="002A60E0"/>
    <w:rsid w:val="002A6ABE"/>
    <w:rsid w:val="002C252E"/>
    <w:rsid w:val="002C6773"/>
    <w:rsid w:val="002E0B17"/>
    <w:rsid w:val="002E7DED"/>
    <w:rsid w:val="002F3C00"/>
    <w:rsid w:val="002F7E11"/>
    <w:rsid w:val="00304087"/>
    <w:rsid w:val="0030463D"/>
    <w:rsid w:val="00310ACD"/>
    <w:rsid w:val="0031379F"/>
    <w:rsid w:val="00316D10"/>
    <w:rsid w:val="00320A26"/>
    <w:rsid w:val="00321344"/>
    <w:rsid w:val="00331BC7"/>
    <w:rsid w:val="0034015C"/>
    <w:rsid w:val="00344356"/>
    <w:rsid w:val="00353705"/>
    <w:rsid w:val="003562E8"/>
    <w:rsid w:val="0036357D"/>
    <w:rsid w:val="00367AA1"/>
    <w:rsid w:val="00372E36"/>
    <w:rsid w:val="00377CBB"/>
    <w:rsid w:val="00381142"/>
    <w:rsid w:val="003877B6"/>
    <w:rsid w:val="00392D1F"/>
    <w:rsid w:val="00393887"/>
    <w:rsid w:val="00394C6B"/>
    <w:rsid w:val="003B0D96"/>
    <w:rsid w:val="003B1069"/>
    <w:rsid w:val="003B390A"/>
    <w:rsid w:val="003C15DE"/>
    <w:rsid w:val="003C38EC"/>
    <w:rsid w:val="003C4EB2"/>
    <w:rsid w:val="003D3815"/>
    <w:rsid w:val="003E14C8"/>
    <w:rsid w:val="003E2F48"/>
    <w:rsid w:val="003F1AF3"/>
    <w:rsid w:val="003F4D8D"/>
    <w:rsid w:val="00414BAB"/>
    <w:rsid w:val="004163A1"/>
    <w:rsid w:val="00425043"/>
    <w:rsid w:val="004313E7"/>
    <w:rsid w:val="0044763B"/>
    <w:rsid w:val="00460448"/>
    <w:rsid w:val="004629B3"/>
    <w:rsid w:val="0046376E"/>
    <w:rsid w:val="0046690F"/>
    <w:rsid w:val="00490A03"/>
    <w:rsid w:val="00494DBE"/>
    <w:rsid w:val="00495CE6"/>
    <w:rsid w:val="004A323C"/>
    <w:rsid w:val="004A4401"/>
    <w:rsid w:val="004A44F6"/>
    <w:rsid w:val="004B54E8"/>
    <w:rsid w:val="004C4FEB"/>
    <w:rsid w:val="004D059B"/>
    <w:rsid w:val="004D4CB6"/>
    <w:rsid w:val="004E27B2"/>
    <w:rsid w:val="004F10C1"/>
    <w:rsid w:val="00502E62"/>
    <w:rsid w:val="005100A8"/>
    <w:rsid w:val="0051436E"/>
    <w:rsid w:val="00514DFC"/>
    <w:rsid w:val="0052161A"/>
    <w:rsid w:val="0052212B"/>
    <w:rsid w:val="00525A94"/>
    <w:rsid w:val="00534B46"/>
    <w:rsid w:val="00540358"/>
    <w:rsid w:val="0055386A"/>
    <w:rsid w:val="00555A2F"/>
    <w:rsid w:val="00556F67"/>
    <w:rsid w:val="00574C44"/>
    <w:rsid w:val="005751AA"/>
    <w:rsid w:val="0058229E"/>
    <w:rsid w:val="0058488E"/>
    <w:rsid w:val="00586CAF"/>
    <w:rsid w:val="00591180"/>
    <w:rsid w:val="00592524"/>
    <w:rsid w:val="00592CEA"/>
    <w:rsid w:val="00597D07"/>
    <w:rsid w:val="005A0AA0"/>
    <w:rsid w:val="005C7112"/>
    <w:rsid w:val="005D0561"/>
    <w:rsid w:val="005D0AD9"/>
    <w:rsid w:val="005D22F6"/>
    <w:rsid w:val="005E0C30"/>
    <w:rsid w:val="005E69D9"/>
    <w:rsid w:val="005F181F"/>
    <w:rsid w:val="005F27F4"/>
    <w:rsid w:val="005F30CE"/>
    <w:rsid w:val="005F3239"/>
    <w:rsid w:val="00607256"/>
    <w:rsid w:val="006144B1"/>
    <w:rsid w:val="006254C0"/>
    <w:rsid w:val="006335F1"/>
    <w:rsid w:val="006345B6"/>
    <w:rsid w:val="00635712"/>
    <w:rsid w:val="00640DF5"/>
    <w:rsid w:val="00644141"/>
    <w:rsid w:val="00652229"/>
    <w:rsid w:val="00652793"/>
    <w:rsid w:val="00653303"/>
    <w:rsid w:val="006610A4"/>
    <w:rsid w:val="006626CA"/>
    <w:rsid w:val="00663487"/>
    <w:rsid w:val="00672382"/>
    <w:rsid w:val="00690B19"/>
    <w:rsid w:val="006957AA"/>
    <w:rsid w:val="006979C6"/>
    <w:rsid w:val="006A460B"/>
    <w:rsid w:val="006B2C16"/>
    <w:rsid w:val="006B499F"/>
    <w:rsid w:val="006D343E"/>
    <w:rsid w:val="006D4996"/>
    <w:rsid w:val="006D54AB"/>
    <w:rsid w:val="006E5032"/>
    <w:rsid w:val="006F670F"/>
    <w:rsid w:val="00703272"/>
    <w:rsid w:val="0070733C"/>
    <w:rsid w:val="00710C5D"/>
    <w:rsid w:val="0071348C"/>
    <w:rsid w:val="00717273"/>
    <w:rsid w:val="00717754"/>
    <w:rsid w:val="0072069E"/>
    <w:rsid w:val="00720FD4"/>
    <w:rsid w:val="0073096C"/>
    <w:rsid w:val="00742398"/>
    <w:rsid w:val="007457A7"/>
    <w:rsid w:val="007507B5"/>
    <w:rsid w:val="00752384"/>
    <w:rsid w:val="00753A24"/>
    <w:rsid w:val="00772188"/>
    <w:rsid w:val="00780C94"/>
    <w:rsid w:val="00786BA3"/>
    <w:rsid w:val="007A059A"/>
    <w:rsid w:val="007A1667"/>
    <w:rsid w:val="007A2812"/>
    <w:rsid w:val="007A4432"/>
    <w:rsid w:val="007B059C"/>
    <w:rsid w:val="007B499C"/>
    <w:rsid w:val="007B4D4B"/>
    <w:rsid w:val="007D2A02"/>
    <w:rsid w:val="007D33D5"/>
    <w:rsid w:val="007E3FF5"/>
    <w:rsid w:val="007E6EA1"/>
    <w:rsid w:val="007F15FB"/>
    <w:rsid w:val="007F2B1E"/>
    <w:rsid w:val="007F62B4"/>
    <w:rsid w:val="007F6FF5"/>
    <w:rsid w:val="00801517"/>
    <w:rsid w:val="008167D3"/>
    <w:rsid w:val="00817DE8"/>
    <w:rsid w:val="008229F5"/>
    <w:rsid w:val="00824F05"/>
    <w:rsid w:val="00833090"/>
    <w:rsid w:val="00833CEB"/>
    <w:rsid w:val="008372D2"/>
    <w:rsid w:val="008430B6"/>
    <w:rsid w:val="0084372E"/>
    <w:rsid w:val="008445E5"/>
    <w:rsid w:val="00844C17"/>
    <w:rsid w:val="00847726"/>
    <w:rsid w:val="00852511"/>
    <w:rsid w:val="00856E96"/>
    <w:rsid w:val="00857A81"/>
    <w:rsid w:val="00861295"/>
    <w:rsid w:val="008614F1"/>
    <w:rsid w:val="008639B3"/>
    <w:rsid w:val="00863C1A"/>
    <w:rsid w:val="00864560"/>
    <w:rsid w:val="008667B3"/>
    <w:rsid w:val="0087142D"/>
    <w:rsid w:val="00873956"/>
    <w:rsid w:val="008825EE"/>
    <w:rsid w:val="0088596E"/>
    <w:rsid w:val="00886A7A"/>
    <w:rsid w:val="0089226C"/>
    <w:rsid w:val="008A2375"/>
    <w:rsid w:val="008D76C5"/>
    <w:rsid w:val="008E0AFA"/>
    <w:rsid w:val="008E2C66"/>
    <w:rsid w:val="008E75D3"/>
    <w:rsid w:val="008F01B1"/>
    <w:rsid w:val="008F125E"/>
    <w:rsid w:val="008F4D2F"/>
    <w:rsid w:val="009026EC"/>
    <w:rsid w:val="00910572"/>
    <w:rsid w:val="00917162"/>
    <w:rsid w:val="009244A4"/>
    <w:rsid w:val="009251CC"/>
    <w:rsid w:val="0092714E"/>
    <w:rsid w:val="00937ACF"/>
    <w:rsid w:val="00942002"/>
    <w:rsid w:val="00943E5B"/>
    <w:rsid w:val="00947885"/>
    <w:rsid w:val="00952168"/>
    <w:rsid w:val="009527FE"/>
    <w:rsid w:val="00973327"/>
    <w:rsid w:val="009739A0"/>
    <w:rsid w:val="009767C7"/>
    <w:rsid w:val="0098579A"/>
    <w:rsid w:val="00987874"/>
    <w:rsid w:val="0099195A"/>
    <w:rsid w:val="00994681"/>
    <w:rsid w:val="0099486A"/>
    <w:rsid w:val="009A0E26"/>
    <w:rsid w:val="009A16EC"/>
    <w:rsid w:val="009A2F59"/>
    <w:rsid w:val="009A6D07"/>
    <w:rsid w:val="009B33C8"/>
    <w:rsid w:val="009B3B37"/>
    <w:rsid w:val="009B519C"/>
    <w:rsid w:val="009C088E"/>
    <w:rsid w:val="009C4D35"/>
    <w:rsid w:val="009E5EB4"/>
    <w:rsid w:val="009E65C3"/>
    <w:rsid w:val="00A044D6"/>
    <w:rsid w:val="00A04ADB"/>
    <w:rsid w:val="00A10DAC"/>
    <w:rsid w:val="00A11E0F"/>
    <w:rsid w:val="00A17416"/>
    <w:rsid w:val="00A244C2"/>
    <w:rsid w:val="00A2529C"/>
    <w:rsid w:val="00A26CB6"/>
    <w:rsid w:val="00A32F82"/>
    <w:rsid w:val="00A32F8B"/>
    <w:rsid w:val="00A45A62"/>
    <w:rsid w:val="00A54AC5"/>
    <w:rsid w:val="00A54CD9"/>
    <w:rsid w:val="00A56D41"/>
    <w:rsid w:val="00A60DB5"/>
    <w:rsid w:val="00A61353"/>
    <w:rsid w:val="00A66DB1"/>
    <w:rsid w:val="00A67A92"/>
    <w:rsid w:val="00A77E80"/>
    <w:rsid w:val="00A91A70"/>
    <w:rsid w:val="00A94564"/>
    <w:rsid w:val="00AA1B85"/>
    <w:rsid w:val="00AA7E1C"/>
    <w:rsid w:val="00AB1273"/>
    <w:rsid w:val="00AB1CB6"/>
    <w:rsid w:val="00AB1D9A"/>
    <w:rsid w:val="00AC644E"/>
    <w:rsid w:val="00AD2E58"/>
    <w:rsid w:val="00AD44FE"/>
    <w:rsid w:val="00AD7996"/>
    <w:rsid w:val="00AE0D5E"/>
    <w:rsid w:val="00AE49F1"/>
    <w:rsid w:val="00AE76BB"/>
    <w:rsid w:val="00AF6CBB"/>
    <w:rsid w:val="00B02FC0"/>
    <w:rsid w:val="00B053AF"/>
    <w:rsid w:val="00B05CCA"/>
    <w:rsid w:val="00B06EF6"/>
    <w:rsid w:val="00B14271"/>
    <w:rsid w:val="00B2685D"/>
    <w:rsid w:val="00B30351"/>
    <w:rsid w:val="00B33C2A"/>
    <w:rsid w:val="00B35822"/>
    <w:rsid w:val="00B422EC"/>
    <w:rsid w:val="00B80304"/>
    <w:rsid w:val="00B820D7"/>
    <w:rsid w:val="00B86A4F"/>
    <w:rsid w:val="00B87094"/>
    <w:rsid w:val="00B958E8"/>
    <w:rsid w:val="00BA09B2"/>
    <w:rsid w:val="00BB0223"/>
    <w:rsid w:val="00BB512A"/>
    <w:rsid w:val="00BC0995"/>
    <w:rsid w:val="00BC48D6"/>
    <w:rsid w:val="00BD32CA"/>
    <w:rsid w:val="00BD56B7"/>
    <w:rsid w:val="00BD7208"/>
    <w:rsid w:val="00BE793A"/>
    <w:rsid w:val="00BF1C48"/>
    <w:rsid w:val="00BF432A"/>
    <w:rsid w:val="00BF4B5C"/>
    <w:rsid w:val="00BF6E82"/>
    <w:rsid w:val="00BF6F73"/>
    <w:rsid w:val="00C144DF"/>
    <w:rsid w:val="00C22049"/>
    <w:rsid w:val="00C24C17"/>
    <w:rsid w:val="00C26894"/>
    <w:rsid w:val="00C40B88"/>
    <w:rsid w:val="00C47D87"/>
    <w:rsid w:val="00C5376E"/>
    <w:rsid w:val="00C548B1"/>
    <w:rsid w:val="00C63E66"/>
    <w:rsid w:val="00C76F73"/>
    <w:rsid w:val="00C912A6"/>
    <w:rsid w:val="00C95613"/>
    <w:rsid w:val="00C96D73"/>
    <w:rsid w:val="00C97091"/>
    <w:rsid w:val="00CA2001"/>
    <w:rsid w:val="00CB5B6C"/>
    <w:rsid w:val="00CD3B0B"/>
    <w:rsid w:val="00CD4616"/>
    <w:rsid w:val="00CE33D5"/>
    <w:rsid w:val="00CF5D37"/>
    <w:rsid w:val="00CF6F33"/>
    <w:rsid w:val="00D02248"/>
    <w:rsid w:val="00D063B8"/>
    <w:rsid w:val="00D17E3B"/>
    <w:rsid w:val="00D213B6"/>
    <w:rsid w:val="00D23C09"/>
    <w:rsid w:val="00D23CED"/>
    <w:rsid w:val="00D24BD2"/>
    <w:rsid w:val="00D24E11"/>
    <w:rsid w:val="00D260A2"/>
    <w:rsid w:val="00D30CC6"/>
    <w:rsid w:val="00D3260C"/>
    <w:rsid w:val="00D35790"/>
    <w:rsid w:val="00D40AFA"/>
    <w:rsid w:val="00D62EF1"/>
    <w:rsid w:val="00D6309D"/>
    <w:rsid w:val="00D644CA"/>
    <w:rsid w:val="00D64765"/>
    <w:rsid w:val="00D647B8"/>
    <w:rsid w:val="00D66FC2"/>
    <w:rsid w:val="00D76C7E"/>
    <w:rsid w:val="00D804F0"/>
    <w:rsid w:val="00D8631C"/>
    <w:rsid w:val="00D92226"/>
    <w:rsid w:val="00D9293F"/>
    <w:rsid w:val="00D93598"/>
    <w:rsid w:val="00DA0A33"/>
    <w:rsid w:val="00DA1E18"/>
    <w:rsid w:val="00DB05B1"/>
    <w:rsid w:val="00DC3761"/>
    <w:rsid w:val="00DD512E"/>
    <w:rsid w:val="00DD7D45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161"/>
    <w:rsid w:val="00E13747"/>
    <w:rsid w:val="00E25AEA"/>
    <w:rsid w:val="00E260A1"/>
    <w:rsid w:val="00E30DEF"/>
    <w:rsid w:val="00E30ED2"/>
    <w:rsid w:val="00E37F70"/>
    <w:rsid w:val="00E41AF5"/>
    <w:rsid w:val="00E446C1"/>
    <w:rsid w:val="00E61CB9"/>
    <w:rsid w:val="00E758B9"/>
    <w:rsid w:val="00E834C6"/>
    <w:rsid w:val="00E85569"/>
    <w:rsid w:val="00E856AF"/>
    <w:rsid w:val="00E86055"/>
    <w:rsid w:val="00E90E08"/>
    <w:rsid w:val="00E93A01"/>
    <w:rsid w:val="00E93FF8"/>
    <w:rsid w:val="00E96EAF"/>
    <w:rsid w:val="00EA1752"/>
    <w:rsid w:val="00EA326E"/>
    <w:rsid w:val="00EA5BDB"/>
    <w:rsid w:val="00EB7398"/>
    <w:rsid w:val="00EC0368"/>
    <w:rsid w:val="00EC142D"/>
    <w:rsid w:val="00ED2B5C"/>
    <w:rsid w:val="00EE1460"/>
    <w:rsid w:val="00EE31A6"/>
    <w:rsid w:val="00EF15FF"/>
    <w:rsid w:val="00EF7111"/>
    <w:rsid w:val="00EF7AD1"/>
    <w:rsid w:val="00EF7D1A"/>
    <w:rsid w:val="00F0448F"/>
    <w:rsid w:val="00F275C0"/>
    <w:rsid w:val="00F36145"/>
    <w:rsid w:val="00F37BDD"/>
    <w:rsid w:val="00F41503"/>
    <w:rsid w:val="00F466C8"/>
    <w:rsid w:val="00F50B46"/>
    <w:rsid w:val="00F52372"/>
    <w:rsid w:val="00F62746"/>
    <w:rsid w:val="00F629FF"/>
    <w:rsid w:val="00F63D03"/>
    <w:rsid w:val="00F64049"/>
    <w:rsid w:val="00F65E2F"/>
    <w:rsid w:val="00F67DF1"/>
    <w:rsid w:val="00F8309B"/>
    <w:rsid w:val="00F833C9"/>
    <w:rsid w:val="00F90064"/>
    <w:rsid w:val="00F96AFD"/>
    <w:rsid w:val="00FA2E19"/>
    <w:rsid w:val="00FA2FAF"/>
    <w:rsid w:val="00FB398B"/>
    <w:rsid w:val="00FB610D"/>
    <w:rsid w:val="00FD0475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yperlink" Target="mailto:jennifer.ott@henkel.com" TargetMode="External"/><Relationship Id="rId18" Type="http://schemas.openxmlformats.org/officeDocument/2006/relationships/hyperlink" Target="http://www.henkel.c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wulf.klueppelholz@henkel.com" TargetMode="External"/><Relationship Id="rId17" Type="http://schemas.openxmlformats.org/officeDocument/2006/relationships/hyperlink" Target="http://www.henkel.com/pres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inda.gehring@henke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uel.boesing@henke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ennis.starke@henke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lars.witteck@henkel.com" TargetMode="External"/><Relationship Id="rId19" Type="http://schemas.openxmlformats.org/officeDocument/2006/relationships/hyperlink" Target="mailto:vallalati.kommunikacio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s.korinth@henkel.com" TargetMode="External"/><Relationship Id="rId14" Type="http://schemas.openxmlformats.org/officeDocument/2006/relationships/hyperlink" Target="mailto:hanna.philipps@henkel.com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8</Pages>
  <Words>2470</Words>
  <Characters>17047</Characters>
  <Application>Microsoft Office Word</Application>
  <DocSecurity>0</DocSecurity>
  <Lines>142</Lines>
  <Paragraphs>38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19479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2</cp:revision>
  <cp:lastPrinted>2016-11-16T08:11:00Z</cp:lastPrinted>
  <dcterms:created xsi:type="dcterms:W3CDTF">2022-02-01T13:12:00Z</dcterms:created>
  <dcterms:modified xsi:type="dcterms:W3CDTF">2022-02-01T13:12:00Z</dcterms:modified>
</cp:coreProperties>
</file>