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817B" w14:textId="3AD67AF2" w:rsidR="00B422EC" w:rsidRPr="00BA381D" w:rsidRDefault="00742FCC" w:rsidP="003D404A">
      <w:pPr>
        <w:pStyle w:val="MonthDayYear"/>
        <w:tabs>
          <w:tab w:val="left" w:pos="7513"/>
        </w:tabs>
        <w:rPr>
          <w:lang w:val="tr-TR"/>
        </w:rPr>
      </w:pPr>
      <w:r>
        <w:rPr>
          <w:lang w:val="tr-TR"/>
        </w:rPr>
        <w:t>3</w:t>
      </w:r>
      <w:r w:rsidR="00BA381D" w:rsidRPr="00BA381D">
        <w:rPr>
          <w:lang w:val="tr-TR"/>
        </w:rPr>
        <w:t xml:space="preserve"> </w:t>
      </w:r>
      <w:r>
        <w:rPr>
          <w:lang w:val="tr-TR"/>
        </w:rPr>
        <w:t>Şubat</w:t>
      </w:r>
      <w:r w:rsidR="003D404A" w:rsidRPr="00BA381D">
        <w:rPr>
          <w:lang w:val="tr-TR"/>
        </w:rPr>
        <w:t xml:space="preserve"> 2022</w:t>
      </w:r>
    </w:p>
    <w:p w14:paraId="55C1063A" w14:textId="02435D3C" w:rsidR="00EA552D" w:rsidRPr="00EA552D" w:rsidRDefault="00EA552D" w:rsidP="00635616">
      <w:pPr>
        <w:pStyle w:val="Topline"/>
        <w:spacing w:after="360"/>
        <w:rPr>
          <w:rFonts w:asciiTheme="majorHAnsi" w:hAnsiTheme="majorHAnsi" w:cs="Calibri Light"/>
          <w:lang w:val="tr-TR"/>
        </w:rPr>
      </w:pPr>
      <w:r w:rsidRPr="00EA552D">
        <w:rPr>
          <w:rFonts w:asciiTheme="majorHAnsi" w:hAnsiTheme="majorHAnsi" w:cs="Calibri Light"/>
          <w:lang w:val="tr-TR"/>
        </w:rPr>
        <w:t>Amaca Yönelik Büyüme Gündemi</w:t>
      </w:r>
      <w:r w:rsidR="001568DD">
        <w:rPr>
          <w:rFonts w:asciiTheme="majorHAnsi" w:hAnsiTheme="majorHAnsi" w:cs="Calibri Light"/>
          <w:lang w:val="tr-TR"/>
        </w:rPr>
        <w:t>’</w:t>
      </w:r>
      <w:r>
        <w:rPr>
          <w:rFonts w:asciiTheme="majorHAnsi" w:hAnsiTheme="majorHAnsi" w:cs="Calibri Light"/>
          <w:lang w:val="tr-TR"/>
        </w:rPr>
        <w:t>ni bir üst</w:t>
      </w:r>
      <w:r w:rsidRPr="00EA552D">
        <w:rPr>
          <w:rFonts w:asciiTheme="majorHAnsi" w:hAnsiTheme="majorHAnsi" w:cs="Calibri Light"/>
          <w:lang w:val="tr-TR"/>
        </w:rPr>
        <w:t xml:space="preserve"> seviyeye </w:t>
      </w:r>
      <w:r>
        <w:rPr>
          <w:rFonts w:asciiTheme="majorHAnsi" w:hAnsiTheme="majorHAnsi" w:cs="Calibri Light"/>
          <w:lang w:val="tr-TR"/>
        </w:rPr>
        <w:t>taşımak</w:t>
      </w:r>
      <w:r w:rsidRPr="00EA552D">
        <w:rPr>
          <w:rFonts w:asciiTheme="majorHAnsi" w:hAnsiTheme="majorHAnsi" w:cs="Calibri Light"/>
          <w:lang w:val="tr-TR"/>
        </w:rPr>
        <w:t xml:space="preserve"> için kapsamlı tedbirler</w:t>
      </w:r>
      <w:r>
        <w:rPr>
          <w:rFonts w:asciiTheme="majorHAnsi" w:hAnsiTheme="majorHAnsi" w:cs="Calibri Light"/>
          <w:lang w:val="tr-TR"/>
        </w:rPr>
        <w:t xml:space="preserve"> </w:t>
      </w:r>
    </w:p>
    <w:p w14:paraId="69047655" w14:textId="2459BA07" w:rsidR="00EA552D" w:rsidRPr="00EA552D" w:rsidRDefault="00EA552D" w:rsidP="00394BED">
      <w:pPr>
        <w:jc w:val="left"/>
        <w:rPr>
          <w:rStyle w:val="Headline"/>
          <w:rFonts w:asciiTheme="majorHAnsi" w:hAnsiTheme="majorHAnsi" w:cs="Calibri Light"/>
          <w:lang w:val="tr-TR"/>
        </w:rPr>
      </w:pPr>
      <w:r w:rsidRPr="00EA552D">
        <w:rPr>
          <w:rStyle w:val="Headline"/>
          <w:rFonts w:asciiTheme="majorHAnsi" w:hAnsiTheme="majorHAnsi" w:cs="Calibri Light"/>
          <w:lang w:val="tr-TR"/>
        </w:rPr>
        <w:t>Henkel, Ça</w:t>
      </w:r>
      <w:r w:rsidR="0093514B">
        <w:rPr>
          <w:rStyle w:val="Headline"/>
          <w:rFonts w:asciiTheme="majorHAnsi" w:hAnsiTheme="majorHAnsi" w:cs="Calibri Light"/>
          <w:lang w:val="tr-TR"/>
        </w:rPr>
        <w:t>maşır ve Ev Bakım ve Beauty Care</w:t>
      </w:r>
      <w:r w:rsidR="00FF4363">
        <w:rPr>
          <w:rStyle w:val="Headline"/>
          <w:rFonts w:asciiTheme="majorHAnsi" w:hAnsiTheme="majorHAnsi" w:cs="Calibri Light"/>
          <w:lang w:val="tr-TR"/>
        </w:rPr>
        <w:t xml:space="preserve">’i </w:t>
      </w:r>
      <w:r w:rsidR="0093514B">
        <w:rPr>
          <w:rStyle w:val="Headline"/>
          <w:rFonts w:asciiTheme="majorHAnsi" w:hAnsiTheme="majorHAnsi" w:cs="Calibri Light"/>
          <w:lang w:val="tr-TR"/>
        </w:rPr>
        <w:t>birleştirerek “Tüketici Markaları” iş b</w:t>
      </w:r>
      <w:r w:rsidRPr="00EA552D">
        <w:rPr>
          <w:rStyle w:val="Headline"/>
          <w:rFonts w:asciiTheme="majorHAnsi" w:hAnsiTheme="majorHAnsi" w:cs="Calibri Light"/>
          <w:lang w:val="tr-TR"/>
        </w:rPr>
        <w:t>irimini hayata geçirmeyi planlıyor.</w:t>
      </w:r>
    </w:p>
    <w:p w14:paraId="7FC0DB00" w14:textId="77777777" w:rsidR="00852511" w:rsidRPr="007F4562" w:rsidRDefault="00852511" w:rsidP="00365E44"/>
    <w:p w14:paraId="249E811E" w14:textId="4CC049E2" w:rsidR="00BF1887" w:rsidRDefault="00282946" w:rsidP="00BF1887">
      <w:pPr>
        <w:pStyle w:val="ListParagraph"/>
        <w:numPr>
          <w:ilvl w:val="0"/>
          <w:numId w:val="7"/>
        </w:numPr>
        <w:spacing w:after="80"/>
        <w:ind w:left="357" w:right="-108" w:hanging="357"/>
        <w:contextualSpacing w:val="0"/>
        <w:jc w:val="left"/>
        <w:rPr>
          <w:rFonts w:asciiTheme="majorHAnsi" w:hAnsiTheme="majorHAnsi" w:cs="Calibri Light"/>
          <w:b/>
          <w:szCs w:val="22"/>
        </w:rPr>
      </w:pPr>
      <w:bookmarkStart w:id="0" w:name="_Hlk43712519"/>
      <w:r w:rsidRPr="00282946">
        <w:rPr>
          <w:rFonts w:asciiTheme="majorHAnsi" w:hAnsiTheme="majorHAnsi" w:cs="Calibri Light"/>
          <w:b/>
          <w:szCs w:val="22"/>
          <w:lang w:val="tr-TR"/>
        </w:rPr>
        <w:t xml:space="preserve">Yaklaşık 10 milyar Euro satış kapasitesine sahip çok kategorili </w:t>
      </w:r>
      <w:r w:rsidR="00B21346">
        <w:rPr>
          <w:rFonts w:asciiTheme="majorHAnsi" w:hAnsiTheme="majorHAnsi" w:cs="Calibri Light"/>
          <w:b/>
          <w:szCs w:val="22"/>
          <w:lang w:val="tr-TR"/>
        </w:rPr>
        <w:t xml:space="preserve">tek bir </w:t>
      </w:r>
      <w:r w:rsidRPr="00282946">
        <w:rPr>
          <w:rFonts w:asciiTheme="majorHAnsi" w:hAnsiTheme="majorHAnsi" w:cs="Calibri Light"/>
          <w:b/>
          <w:szCs w:val="22"/>
          <w:lang w:val="tr-TR"/>
        </w:rPr>
        <w:t>platform ile büyümeye ivme kazandırmak</w:t>
      </w:r>
      <w:r w:rsidR="00214BFA">
        <w:rPr>
          <w:rFonts w:asciiTheme="majorHAnsi" w:hAnsiTheme="majorHAnsi" w:cs="Calibri Light"/>
          <w:b/>
          <w:szCs w:val="22"/>
          <w:lang w:val="tr-TR"/>
        </w:rPr>
        <w:t>.</w:t>
      </w:r>
    </w:p>
    <w:p w14:paraId="6FCC27F3" w14:textId="78B23162" w:rsidR="00C057E5" w:rsidRPr="00950D49" w:rsidRDefault="00282946" w:rsidP="00245660">
      <w:pPr>
        <w:pStyle w:val="ListParagraph"/>
        <w:numPr>
          <w:ilvl w:val="0"/>
          <w:numId w:val="7"/>
        </w:numPr>
        <w:spacing w:after="80"/>
        <w:ind w:left="357" w:right="-108" w:hanging="357"/>
        <w:contextualSpacing w:val="0"/>
        <w:jc w:val="left"/>
        <w:rPr>
          <w:rFonts w:asciiTheme="majorHAnsi" w:hAnsiTheme="majorHAnsi" w:cs="Calibri Light"/>
          <w:b/>
          <w:szCs w:val="22"/>
        </w:rPr>
      </w:pPr>
      <w:bookmarkStart w:id="1" w:name="_Hlk93758451"/>
      <w:r w:rsidRPr="00950D49">
        <w:rPr>
          <w:rFonts w:asciiTheme="majorHAnsi" w:hAnsiTheme="majorHAnsi" w:cs="Calibri Light"/>
          <w:b/>
          <w:szCs w:val="22"/>
          <w:lang w:val="tr-TR"/>
        </w:rPr>
        <w:t>Tüketici portföyü optimizasyonu</w:t>
      </w:r>
      <w:r w:rsidR="0072366F" w:rsidRPr="00950D49">
        <w:rPr>
          <w:rFonts w:asciiTheme="majorHAnsi" w:hAnsiTheme="majorHAnsi" w:cs="Calibri Light"/>
          <w:b/>
          <w:szCs w:val="22"/>
          <w:lang w:val="tr-TR"/>
        </w:rPr>
        <w:t>n sürdürülmesi</w:t>
      </w:r>
      <w:r w:rsidRPr="00950D49">
        <w:rPr>
          <w:rFonts w:asciiTheme="majorHAnsi" w:hAnsiTheme="majorHAnsi" w:cs="Calibri Light"/>
          <w:b/>
          <w:szCs w:val="22"/>
          <w:lang w:val="tr-TR"/>
        </w:rPr>
        <w:t xml:space="preserve">: </w:t>
      </w:r>
      <w:r w:rsidR="00A55A6D">
        <w:rPr>
          <w:rFonts w:asciiTheme="majorHAnsi" w:hAnsiTheme="majorHAnsi" w:cs="Calibri Light"/>
          <w:b/>
          <w:szCs w:val="22"/>
          <w:lang w:val="tr-TR"/>
        </w:rPr>
        <w:t>B</w:t>
      </w:r>
      <w:r w:rsidRPr="00950D49">
        <w:rPr>
          <w:rFonts w:asciiTheme="majorHAnsi" w:hAnsiTheme="majorHAnsi" w:cs="Calibri Light"/>
          <w:b/>
          <w:szCs w:val="22"/>
          <w:lang w:val="tr-TR"/>
        </w:rPr>
        <w:t xml:space="preserve">üyüme ve </w:t>
      </w:r>
      <w:r w:rsidR="00177A12" w:rsidRPr="00950D49">
        <w:rPr>
          <w:rFonts w:asciiTheme="majorHAnsi" w:hAnsiTheme="majorHAnsi" w:cs="Calibri Light"/>
          <w:b/>
          <w:szCs w:val="22"/>
          <w:lang w:val="tr-TR"/>
        </w:rPr>
        <w:t>kâr</w:t>
      </w:r>
      <w:r w:rsidRPr="00950D49">
        <w:rPr>
          <w:rFonts w:asciiTheme="majorHAnsi" w:hAnsiTheme="majorHAnsi" w:cs="Calibri Light"/>
          <w:b/>
          <w:szCs w:val="22"/>
          <w:lang w:val="tr-TR"/>
        </w:rPr>
        <w:t xml:space="preserve"> marjı potansiyeli olan </w:t>
      </w:r>
      <w:r w:rsidR="0072366F" w:rsidRPr="00950D49">
        <w:rPr>
          <w:rFonts w:asciiTheme="majorHAnsi" w:hAnsiTheme="majorHAnsi" w:cs="Calibri Light"/>
          <w:b/>
          <w:szCs w:val="22"/>
          <w:lang w:val="tr-TR"/>
        </w:rPr>
        <w:t xml:space="preserve">ana </w:t>
      </w:r>
      <w:r w:rsidRPr="00950D49">
        <w:rPr>
          <w:rFonts w:asciiTheme="majorHAnsi" w:hAnsiTheme="majorHAnsi" w:cs="Calibri Light"/>
          <w:b/>
          <w:szCs w:val="22"/>
          <w:lang w:val="tr-TR"/>
        </w:rPr>
        <w:t>marka ve iş</w:t>
      </w:r>
      <w:r w:rsidR="0072366F" w:rsidRPr="00950D49">
        <w:rPr>
          <w:rFonts w:asciiTheme="majorHAnsi" w:hAnsiTheme="majorHAnsi" w:cs="Calibri Light"/>
          <w:b/>
          <w:szCs w:val="22"/>
          <w:lang w:val="tr-TR"/>
        </w:rPr>
        <w:t>lere</w:t>
      </w:r>
      <w:r w:rsidRPr="00950D49">
        <w:rPr>
          <w:rFonts w:asciiTheme="majorHAnsi" w:hAnsiTheme="majorHAnsi" w:cs="Calibri Light"/>
          <w:b/>
          <w:szCs w:val="22"/>
          <w:lang w:val="tr-TR"/>
        </w:rPr>
        <w:t xml:space="preserve"> net bir şekilde odaklanmak ve tüketici alanında gerçekleşe</w:t>
      </w:r>
      <w:r w:rsidR="0072366F" w:rsidRPr="00950D49">
        <w:rPr>
          <w:rFonts w:asciiTheme="majorHAnsi" w:hAnsiTheme="majorHAnsi" w:cs="Calibri Light"/>
          <w:b/>
          <w:szCs w:val="22"/>
          <w:lang w:val="tr-TR"/>
        </w:rPr>
        <w:t>bilecek</w:t>
      </w:r>
      <w:r w:rsidRPr="00950D49">
        <w:rPr>
          <w:rFonts w:asciiTheme="majorHAnsi" w:hAnsiTheme="majorHAnsi" w:cs="Calibri Light"/>
          <w:b/>
          <w:szCs w:val="22"/>
          <w:lang w:val="tr-TR"/>
        </w:rPr>
        <w:t xml:space="preserve"> </w:t>
      </w:r>
      <w:r w:rsidR="0072366F" w:rsidRPr="00950D49">
        <w:rPr>
          <w:rFonts w:asciiTheme="majorHAnsi" w:hAnsiTheme="majorHAnsi" w:cs="Calibri Light"/>
          <w:b/>
          <w:szCs w:val="22"/>
          <w:lang w:val="tr-TR"/>
        </w:rPr>
        <w:t>b</w:t>
      </w:r>
      <w:r w:rsidRPr="00950D49">
        <w:rPr>
          <w:rFonts w:asciiTheme="majorHAnsi" w:hAnsiTheme="majorHAnsi" w:cs="Calibri Light"/>
          <w:b/>
          <w:szCs w:val="22"/>
          <w:lang w:val="tr-TR"/>
        </w:rPr>
        <w:t>irleşme</w:t>
      </w:r>
      <w:r w:rsidR="00950D49" w:rsidRPr="00950D49">
        <w:rPr>
          <w:rFonts w:asciiTheme="majorHAnsi" w:hAnsiTheme="majorHAnsi" w:cs="Calibri Light"/>
          <w:b/>
          <w:szCs w:val="22"/>
          <w:lang w:val="tr-TR"/>
        </w:rPr>
        <w:t xml:space="preserve"> </w:t>
      </w:r>
      <w:r w:rsidRPr="00950D49">
        <w:rPr>
          <w:rFonts w:asciiTheme="majorHAnsi" w:hAnsiTheme="majorHAnsi" w:cs="Calibri Light"/>
          <w:b/>
          <w:szCs w:val="22"/>
          <w:lang w:val="tr-TR"/>
        </w:rPr>
        <w:t xml:space="preserve">ve </w:t>
      </w:r>
      <w:r w:rsidR="0072366F" w:rsidRPr="00950D49">
        <w:rPr>
          <w:rFonts w:asciiTheme="majorHAnsi" w:hAnsiTheme="majorHAnsi" w:cs="Calibri Light"/>
          <w:b/>
          <w:szCs w:val="22"/>
          <w:lang w:val="tr-TR"/>
        </w:rPr>
        <w:t>s</w:t>
      </w:r>
      <w:r w:rsidRPr="00950D49">
        <w:rPr>
          <w:rFonts w:asciiTheme="majorHAnsi" w:hAnsiTheme="majorHAnsi" w:cs="Calibri Light"/>
          <w:b/>
          <w:szCs w:val="22"/>
          <w:lang w:val="tr-TR"/>
        </w:rPr>
        <w:t xml:space="preserve">atın </w:t>
      </w:r>
      <w:r w:rsidR="0072366F" w:rsidRPr="00950D49">
        <w:rPr>
          <w:rFonts w:asciiTheme="majorHAnsi" w:hAnsiTheme="majorHAnsi" w:cs="Calibri Light"/>
          <w:b/>
          <w:szCs w:val="22"/>
          <w:lang w:val="tr-TR"/>
        </w:rPr>
        <w:t>a</w:t>
      </w:r>
      <w:r w:rsidRPr="00950D49">
        <w:rPr>
          <w:rFonts w:asciiTheme="majorHAnsi" w:hAnsiTheme="majorHAnsi" w:cs="Calibri Light"/>
          <w:b/>
          <w:szCs w:val="22"/>
          <w:lang w:val="tr-TR"/>
        </w:rPr>
        <w:t>lmalar (M&amp;A) için güçlü bir temel oluşturmak</w:t>
      </w:r>
      <w:r w:rsidR="00214BFA" w:rsidRPr="00950D49">
        <w:rPr>
          <w:rFonts w:asciiTheme="majorHAnsi" w:hAnsiTheme="majorHAnsi" w:cs="Calibri Light"/>
          <w:b/>
          <w:szCs w:val="22"/>
          <w:lang w:val="tr-TR"/>
        </w:rPr>
        <w:t>.</w:t>
      </w:r>
    </w:p>
    <w:bookmarkEnd w:id="1"/>
    <w:p w14:paraId="06257D22" w14:textId="113BD46C" w:rsidR="00AA0799" w:rsidRPr="00282946" w:rsidRDefault="00282946" w:rsidP="00245660">
      <w:pPr>
        <w:pStyle w:val="ListParagraph"/>
        <w:numPr>
          <w:ilvl w:val="0"/>
          <w:numId w:val="7"/>
        </w:numPr>
        <w:spacing w:after="80"/>
        <w:ind w:left="357" w:right="-108" w:hanging="357"/>
        <w:contextualSpacing w:val="0"/>
        <w:jc w:val="left"/>
        <w:rPr>
          <w:rFonts w:asciiTheme="majorHAnsi" w:hAnsiTheme="majorHAnsi" w:cs="Calibri Light"/>
          <w:b/>
          <w:szCs w:val="22"/>
          <w:lang w:val="tr-TR"/>
        </w:rPr>
      </w:pPr>
      <w:r w:rsidRPr="00282946">
        <w:rPr>
          <w:rFonts w:asciiTheme="majorHAnsi" w:hAnsiTheme="majorHAnsi" w:cs="Calibri Light"/>
          <w:b/>
          <w:szCs w:val="22"/>
          <w:lang w:val="tr-TR"/>
        </w:rPr>
        <w:t xml:space="preserve">Birleşme ile kayda değer sinerji </w:t>
      </w:r>
      <w:r w:rsidRPr="00950D49">
        <w:rPr>
          <w:rFonts w:asciiTheme="majorHAnsi" w:hAnsiTheme="majorHAnsi" w:cs="Calibri Light"/>
          <w:b/>
          <w:szCs w:val="22"/>
          <w:lang w:val="tr-TR"/>
        </w:rPr>
        <w:t>ve verim</w:t>
      </w:r>
      <w:r w:rsidR="003F7771" w:rsidRPr="00950D49">
        <w:rPr>
          <w:rFonts w:asciiTheme="majorHAnsi" w:hAnsiTheme="majorHAnsi" w:cs="Calibri Light"/>
          <w:b/>
          <w:szCs w:val="22"/>
          <w:lang w:val="tr-TR"/>
        </w:rPr>
        <w:t>lilik</w:t>
      </w:r>
      <w:r w:rsidRPr="00950D49">
        <w:rPr>
          <w:rFonts w:asciiTheme="majorHAnsi" w:hAnsiTheme="majorHAnsi" w:cs="Calibri Light"/>
          <w:b/>
          <w:szCs w:val="22"/>
          <w:lang w:val="tr-TR"/>
        </w:rPr>
        <w:t xml:space="preserve"> artışı</w:t>
      </w:r>
      <w:r w:rsidR="003F7771" w:rsidRPr="00950D49">
        <w:rPr>
          <w:rFonts w:asciiTheme="majorHAnsi" w:hAnsiTheme="majorHAnsi" w:cs="Calibri Light"/>
          <w:b/>
          <w:szCs w:val="22"/>
          <w:lang w:val="tr-TR"/>
        </w:rPr>
        <w:t xml:space="preserve"> beklenmektedir</w:t>
      </w:r>
      <w:r w:rsidR="00214BFA" w:rsidRPr="00950D49">
        <w:rPr>
          <w:rFonts w:asciiTheme="majorHAnsi" w:hAnsiTheme="majorHAnsi" w:cs="Calibri Light"/>
          <w:b/>
          <w:szCs w:val="22"/>
          <w:lang w:val="tr-TR"/>
        </w:rPr>
        <w:t>.</w:t>
      </w:r>
    </w:p>
    <w:p w14:paraId="673E2B89" w14:textId="26404C6C" w:rsidR="00C60651" w:rsidRPr="001D1ABE" w:rsidRDefault="00282946" w:rsidP="00C057E5">
      <w:pPr>
        <w:pStyle w:val="ListParagraph"/>
        <w:numPr>
          <w:ilvl w:val="0"/>
          <w:numId w:val="7"/>
        </w:numPr>
        <w:spacing w:after="80"/>
        <w:ind w:left="357" w:right="-108" w:hanging="357"/>
        <w:contextualSpacing w:val="0"/>
        <w:jc w:val="left"/>
        <w:rPr>
          <w:rFonts w:asciiTheme="majorHAnsi" w:hAnsiTheme="majorHAnsi" w:cs="Calibri Light"/>
          <w:b/>
          <w:szCs w:val="22"/>
        </w:rPr>
      </w:pPr>
      <w:r w:rsidRPr="00282946">
        <w:rPr>
          <w:rFonts w:cs="Segoe UI"/>
          <w:b/>
          <w:bCs/>
          <w:szCs w:val="22"/>
          <w:lang w:val="tr-TR"/>
        </w:rPr>
        <w:t>1 milyar E</w:t>
      </w:r>
      <w:r>
        <w:rPr>
          <w:rFonts w:cs="Segoe UI"/>
          <w:b/>
          <w:bCs/>
          <w:szCs w:val="22"/>
          <w:lang w:val="tr-TR"/>
        </w:rPr>
        <w:t>uro değerine kadar ulaşan</w:t>
      </w:r>
      <w:r w:rsidRPr="00282946">
        <w:rPr>
          <w:rFonts w:cs="Segoe UI"/>
          <w:b/>
          <w:bCs/>
          <w:szCs w:val="22"/>
          <w:lang w:val="tr-TR"/>
        </w:rPr>
        <w:t xml:space="preserve"> hisse geri satın alımı programının hayata geçirilmesi:</w:t>
      </w:r>
      <w:r>
        <w:rPr>
          <w:rFonts w:cs="Segoe UI"/>
          <w:b/>
          <w:bCs/>
          <w:szCs w:val="22"/>
          <w:lang w:val="tr-TR"/>
        </w:rPr>
        <w:t xml:space="preserve"> bilanço ve nakit akışının güçlendirilmesi, sermaye yapısının optimizasyonu ve geleceğe dönük </w:t>
      </w:r>
      <w:r w:rsidR="00177A12">
        <w:rPr>
          <w:rFonts w:cs="Segoe UI"/>
          <w:b/>
          <w:bCs/>
          <w:szCs w:val="22"/>
          <w:lang w:val="tr-TR"/>
        </w:rPr>
        <w:t>kâr</w:t>
      </w:r>
      <w:r>
        <w:rPr>
          <w:rFonts w:cs="Segoe UI"/>
          <w:b/>
          <w:bCs/>
          <w:szCs w:val="22"/>
          <w:lang w:val="tr-TR"/>
        </w:rPr>
        <w:t>lı büyüme potansiyeline duyulan güvenin ifade edilmesi</w:t>
      </w:r>
      <w:r w:rsidR="00214BFA">
        <w:rPr>
          <w:rFonts w:cs="Segoe UI"/>
          <w:b/>
          <w:bCs/>
          <w:szCs w:val="22"/>
          <w:lang w:val="tr-TR"/>
        </w:rPr>
        <w:t>.</w:t>
      </w:r>
    </w:p>
    <w:p w14:paraId="57190AB9" w14:textId="01FC14EB" w:rsidR="00C60651" w:rsidRPr="00592B82" w:rsidRDefault="00282946" w:rsidP="00391A5F">
      <w:pPr>
        <w:pStyle w:val="ListParagraph"/>
        <w:numPr>
          <w:ilvl w:val="0"/>
          <w:numId w:val="7"/>
        </w:numPr>
        <w:spacing w:after="80"/>
        <w:ind w:left="357" w:right="-108" w:hanging="357"/>
        <w:contextualSpacing w:val="0"/>
        <w:jc w:val="left"/>
        <w:rPr>
          <w:rFonts w:asciiTheme="majorHAnsi" w:hAnsiTheme="majorHAnsi" w:cs="Calibri Light"/>
          <w:b/>
          <w:szCs w:val="22"/>
          <w:lang w:val="tr-TR"/>
        </w:rPr>
      </w:pPr>
      <w:r w:rsidRPr="00282946">
        <w:rPr>
          <w:rFonts w:asciiTheme="majorHAnsi" w:hAnsiTheme="majorHAnsi" w:cs="Calibri Light"/>
          <w:b/>
          <w:szCs w:val="22"/>
          <w:lang w:val="tr-TR"/>
        </w:rPr>
        <w:t>2021’e ait ön sonuçlar yayınlandı:</w:t>
      </w:r>
      <w:r>
        <w:rPr>
          <w:rFonts w:asciiTheme="majorHAnsi" w:hAnsiTheme="majorHAnsi" w:cs="Calibri Light"/>
          <w:b/>
          <w:szCs w:val="22"/>
        </w:rPr>
        <w:t xml:space="preserve"> </w:t>
      </w:r>
      <w:r w:rsidR="00592B82" w:rsidRPr="00592B82">
        <w:rPr>
          <w:rFonts w:asciiTheme="majorHAnsi" w:hAnsiTheme="majorHAnsi" w:cs="Calibri Light"/>
          <w:b/>
          <w:szCs w:val="22"/>
          <w:lang w:val="tr-TR"/>
        </w:rPr>
        <w:t xml:space="preserve">Yüzde +7,8 oranında </w:t>
      </w:r>
      <w:r w:rsidR="00592B82" w:rsidRPr="00950D49">
        <w:rPr>
          <w:rFonts w:asciiTheme="majorHAnsi" w:hAnsiTheme="majorHAnsi" w:cs="Calibri Light"/>
          <w:b/>
          <w:szCs w:val="22"/>
          <w:lang w:val="tr-TR"/>
        </w:rPr>
        <w:t>organik satış büyümesi,</w:t>
      </w:r>
      <w:r w:rsidR="00B23EC5">
        <w:rPr>
          <w:rFonts w:asciiTheme="majorHAnsi" w:hAnsiTheme="majorHAnsi" w:cs="Calibri Light"/>
          <w:b/>
          <w:szCs w:val="22"/>
          <w:lang w:val="tr-TR"/>
        </w:rPr>
        <w:t xml:space="preserve"> yüzde 13,4 seviyesinde </w:t>
      </w:r>
      <w:r w:rsidR="00592B82">
        <w:rPr>
          <w:rFonts w:asciiTheme="majorHAnsi" w:hAnsiTheme="majorHAnsi" w:cs="Calibri Light"/>
          <w:b/>
          <w:szCs w:val="22"/>
          <w:lang w:val="tr-TR"/>
        </w:rPr>
        <w:t xml:space="preserve">vergi </w:t>
      </w:r>
      <w:r w:rsidR="00B23EC5">
        <w:rPr>
          <w:rFonts w:asciiTheme="majorHAnsi" w:hAnsiTheme="majorHAnsi" w:cs="Calibri Light"/>
          <w:b/>
          <w:szCs w:val="22"/>
          <w:lang w:val="tr-TR"/>
        </w:rPr>
        <w:t xml:space="preserve">ve faiz </w:t>
      </w:r>
      <w:r w:rsidR="00592B82">
        <w:rPr>
          <w:rFonts w:asciiTheme="majorHAnsi" w:hAnsiTheme="majorHAnsi" w:cs="Calibri Light"/>
          <w:b/>
          <w:szCs w:val="22"/>
          <w:lang w:val="tr-TR"/>
        </w:rPr>
        <w:t xml:space="preserve">öncesi </w:t>
      </w:r>
      <w:r w:rsidR="00177A12">
        <w:rPr>
          <w:rFonts w:asciiTheme="majorHAnsi" w:hAnsiTheme="majorHAnsi" w:cs="Calibri Light"/>
          <w:b/>
          <w:szCs w:val="22"/>
          <w:lang w:val="tr-TR"/>
        </w:rPr>
        <w:t>kâr</w:t>
      </w:r>
      <w:r w:rsidR="00592B82">
        <w:rPr>
          <w:rFonts w:asciiTheme="majorHAnsi" w:hAnsiTheme="majorHAnsi" w:cs="Calibri Light"/>
          <w:b/>
          <w:szCs w:val="22"/>
          <w:lang w:val="tr-TR"/>
        </w:rPr>
        <w:t xml:space="preserve"> marjı* ve imtiyazlı hisse senedi başına </w:t>
      </w:r>
      <w:r w:rsidR="00177A12">
        <w:rPr>
          <w:rFonts w:asciiTheme="majorHAnsi" w:hAnsiTheme="majorHAnsi" w:cs="Calibri Light"/>
          <w:b/>
          <w:szCs w:val="22"/>
          <w:lang w:val="tr-TR"/>
        </w:rPr>
        <w:t>kâr</w:t>
      </w:r>
      <w:r w:rsidR="00592B82">
        <w:rPr>
          <w:rFonts w:asciiTheme="majorHAnsi" w:hAnsiTheme="majorHAnsi" w:cs="Calibri Light"/>
          <w:b/>
          <w:szCs w:val="22"/>
          <w:lang w:val="tr-TR"/>
        </w:rPr>
        <w:t>lılıkta* (EPS) yüzde +9,2 oranında bir büyüme gerçekleşti (sabit kur ile).</w:t>
      </w:r>
    </w:p>
    <w:p w14:paraId="20359414" w14:textId="55E4940C" w:rsidR="00B21346" w:rsidRPr="00177A12" w:rsidRDefault="00592B82" w:rsidP="00177A12">
      <w:pPr>
        <w:pStyle w:val="ListParagraph"/>
        <w:numPr>
          <w:ilvl w:val="0"/>
          <w:numId w:val="7"/>
        </w:numPr>
        <w:spacing w:after="80"/>
        <w:ind w:left="357" w:right="-108" w:hanging="357"/>
        <w:contextualSpacing w:val="0"/>
        <w:jc w:val="left"/>
        <w:rPr>
          <w:rFonts w:asciiTheme="majorHAnsi" w:hAnsiTheme="majorHAnsi" w:cs="Calibri Light"/>
          <w:b/>
          <w:szCs w:val="22"/>
        </w:rPr>
      </w:pPr>
      <w:r w:rsidRPr="00592B82">
        <w:rPr>
          <w:rFonts w:asciiTheme="majorHAnsi" w:hAnsiTheme="majorHAnsi" w:cs="Calibri Light"/>
          <w:b/>
          <w:szCs w:val="22"/>
          <w:lang w:val="tr-TR"/>
        </w:rPr>
        <w:t>2022 için öngörü:</w:t>
      </w:r>
      <w:r>
        <w:rPr>
          <w:rFonts w:asciiTheme="majorHAnsi" w:hAnsiTheme="majorHAnsi" w:cs="Calibri Light"/>
          <w:b/>
          <w:szCs w:val="22"/>
          <w:lang w:val="tr-TR"/>
        </w:rPr>
        <w:t xml:space="preserve"> </w:t>
      </w:r>
      <w:r w:rsidR="00B21346">
        <w:rPr>
          <w:rFonts w:asciiTheme="majorHAnsi" w:hAnsiTheme="majorHAnsi" w:cs="Calibri Light"/>
          <w:b/>
          <w:szCs w:val="22"/>
          <w:lang w:val="tr-TR"/>
        </w:rPr>
        <w:t xml:space="preserve">Organik satış </w:t>
      </w:r>
      <w:r w:rsidR="00B21346" w:rsidRPr="00950D49">
        <w:rPr>
          <w:rFonts w:asciiTheme="majorHAnsi" w:hAnsiTheme="majorHAnsi" w:cs="Calibri Light"/>
          <w:b/>
          <w:szCs w:val="22"/>
          <w:lang w:val="tr-TR"/>
        </w:rPr>
        <w:t>büyümesi</w:t>
      </w:r>
      <w:r w:rsidR="0094669C">
        <w:rPr>
          <w:rFonts w:asciiTheme="majorHAnsi" w:hAnsiTheme="majorHAnsi" w:cs="Calibri Light"/>
          <w:b/>
          <w:szCs w:val="22"/>
          <w:lang w:val="tr-TR"/>
        </w:rPr>
        <w:t xml:space="preserve"> h</w:t>
      </w:r>
      <w:r w:rsidR="003F7771" w:rsidRPr="00950D49">
        <w:rPr>
          <w:rFonts w:asciiTheme="majorHAnsi" w:hAnsiTheme="majorHAnsi" w:cs="Calibri Light"/>
          <w:b/>
          <w:szCs w:val="22"/>
          <w:lang w:val="tr-TR"/>
        </w:rPr>
        <w:t>edefi y</w:t>
      </w:r>
      <w:r w:rsidR="00B21346" w:rsidRPr="00950D49">
        <w:rPr>
          <w:rFonts w:asciiTheme="majorHAnsi" w:hAnsiTheme="majorHAnsi" w:cs="Calibri Light"/>
          <w:b/>
          <w:szCs w:val="22"/>
          <w:lang w:val="tr-TR"/>
        </w:rPr>
        <w:t>üzde 2 ile 4 arasında</w:t>
      </w:r>
      <w:r w:rsidR="003F7771" w:rsidRPr="00950D49">
        <w:rPr>
          <w:rFonts w:asciiTheme="majorHAnsi" w:hAnsiTheme="majorHAnsi" w:cs="Calibri Light"/>
          <w:b/>
          <w:szCs w:val="22"/>
          <w:lang w:val="tr-TR"/>
        </w:rPr>
        <w:t>,</w:t>
      </w:r>
      <w:r w:rsidR="00B21346" w:rsidRPr="00950D49">
        <w:rPr>
          <w:rFonts w:asciiTheme="majorHAnsi" w:hAnsiTheme="majorHAnsi" w:cs="Calibri Light"/>
          <w:b/>
          <w:szCs w:val="22"/>
          <w:lang w:val="tr-TR"/>
        </w:rPr>
        <w:t xml:space="preserve"> </w:t>
      </w:r>
      <w:r w:rsidR="00950D49">
        <w:rPr>
          <w:rFonts w:asciiTheme="majorHAnsi" w:hAnsiTheme="majorHAnsi" w:cs="Calibri Light"/>
          <w:b/>
          <w:szCs w:val="22"/>
          <w:lang w:val="tr-TR"/>
        </w:rPr>
        <w:t>v</w:t>
      </w:r>
      <w:r w:rsidR="00B21346" w:rsidRPr="00950D49">
        <w:rPr>
          <w:rFonts w:asciiTheme="majorHAnsi" w:hAnsiTheme="majorHAnsi" w:cs="Calibri Light"/>
          <w:b/>
          <w:szCs w:val="22"/>
          <w:lang w:val="tr-TR"/>
        </w:rPr>
        <w:t>ergi</w:t>
      </w:r>
      <w:r w:rsidR="00B21346">
        <w:rPr>
          <w:rFonts w:asciiTheme="majorHAnsi" w:hAnsiTheme="majorHAnsi" w:cs="Calibri Light"/>
          <w:b/>
          <w:szCs w:val="22"/>
          <w:lang w:val="tr-TR"/>
        </w:rPr>
        <w:t xml:space="preserve"> ve faiz öncesi </w:t>
      </w:r>
      <w:r w:rsidR="00177A12">
        <w:rPr>
          <w:rFonts w:asciiTheme="majorHAnsi" w:hAnsiTheme="majorHAnsi" w:cs="Calibri Light"/>
          <w:b/>
          <w:szCs w:val="22"/>
          <w:lang w:val="tr-TR"/>
        </w:rPr>
        <w:t>kâr</w:t>
      </w:r>
      <w:r w:rsidR="00B21346">
        <w:rPr>
          <w:rFonts w:asciiTheme="majorHAnsi" w:hAnsiTheme="majorHAnsi" w:cs="Calibri Light"/>
          <w:b/>
          <w:szCs w:val="22"/>
          <w:lang w:val="tr-TR"/>
        </w:rPr>
        <w:t xml:space="preserve"> </w:t>
      </w:r>
      <w:r w:rsidR="0086428F">
        <w:rPr>
          <w:rFonts w:asciiTheme="majorHAnsi" w:hAnsiTheme="majorHAnsi" w:cs="Calibri Light"/>
          <w:b/>
          <w:szCs w:val="22"/>
          <w:lang w:val="tr-TR"/>
        </w:rPr>
        <w:t>(</w:t>
      </w:r>
      <w:r w:rsidR="0086428F" w:rsidRPr="0086428F">
        <w:rPr>
          <w:rFonts w:asciiTheme="majorHAnsi" w:hAnsiTheme="majorHAnsi" w:cs="Calibri Light"/>
          <w:b/>
          <w:szCs w:val="22"/>
          <w:lang w:val="tr-TR"/>
        </w:rPr>
        <w:t>VFÖK</w:t>
      </w:r>
      <w:r w:rsidR="0086428F">
        <w:rPr>
          <w:rFonts w:asciiTheme="majorHAnsi" w:hAnsiTheme="majorHAnsi" w:cs="Calibri Light"/>
          <w:b/>
          <w:szCs w:val="22"/>
          <w:lang w:val="tr-TR"/>
        </w:rPr>
        <w:t>)</w:t>
      </w:r>
      <w:r w:rsidR="0086428F" w:rsidRPr="0086428F">
        <w:rPr>
          <w:rFonts w:asciiTheme="majorHAnsi" w:hAnsiTheme="majorHAnsi" w:cs="Calibri Light"/>
          <w:b/>
          <w:szCs w:val="22"/>
          <w:lang w:val="tr-TR"/>
        </w:rPr>
        <w:t xml:space="preserve"> </w:t>
      </w:r>
      <w:r w:rsidR="00B21346">
        <w:rPr>
          <w:rFonts w:asciiTheme="majorHAnsi" w:hAnsiTheme="majorHAnsi" w:cs="Calibri Light"/>
          <w:b/>
          <w:szCs w:val="22"/>
          <w:lang w:val="tr-TR"/>
        </w:rPr>
        <w:t xml:space="preserve">marjı </w:t>
      </w:r>
      <w:r w:rsidR="0094669C">
        <w:rPr>
          <w:rFonts w:asciiTheme="majorHAnsi" w:hAnsiTheme="majorHAnsi" w:cs="Calibri Light"/>
          <w:b/>
          <w:szCs w:val="22"/>
          <w:lang w:val="tr-TR"/>
        </w:rPr>
        <w:t>y</w:t>
      </w:r>
      <w:r w:rsidR="00B21346">
        <w:rPr>
          <w:rFonts w:asciiTheme="majorHAnsi" w:hAnsiTheme="majorHAnsi" w:cs="Calibri Light"/>
          <w:b/>
          <w:szCs w:val="22"/>
          <w:lang w:val="tr-TR"/>
        </w:rPr>
        <w:t>üzde 11,5 ile 13,5 arasında</w:t>
      </w:r>
      <w:r w:rsidR="003F7771">
        <w:rPr>
          <w:rFonts w:asciiTheme="majorHAnsi" w:hAnsiTheme="majorHAnsi" w:cs="Calibri Light"/>
          <w:b/>
          <w:szCs w:val="22"/>
          <w:lang w:val="tr-TR"/>
        </w:rPr>
        <w:t>,</w:t>
      </w:r>
      <w:r w:rsidR="00B21346">
        <w:rPr>
          <w:rFonts w:asciiTheme="majorHAnsi" w:hAnsiTheme="majorHAnsi" w:cs="Calibri Light"/>
          <w:b/>
          <w:szCs w:val="22"/>
          <w:lang w:val="tr-TR"/>
        </w:rPr>
        <w:t xml:space="preserve"> </w:t>
      </w:r>
      <w:r w:rsidR="003F7771">
        <w:rPr>
          <w:rFonts w:asciiTheme="majorHAnsi" w:hAnsiTheme="majorHAnsi" w:cs="Calibri Light"/>
          <w:b/>
          <w:szCs w:val="22"/>
          <w:lang w:val="tr-TR"/>
        </w:rPr>
        <w:t>i</w:t>
      </w:r>
      <w:r w:rsidR="00B21346">
        <w:rPr>
          <w:rFonts w:asciiTheme="majorHAnsi" w:hAnsiTheme="majorHAnsi" w:cs="Calibri Light"/>
          <w:b/>
          <w:szCs w:val="22"/>
          <w:lang w:val="tr-TR"/>
        </w:rPr>
        <w:t xml:space="preserve">mtiyazlı hisse senedi başına </w:t>
      </w:r>
      <w:r w:rsidR="00A0313C" w:rsidRPr="00A0313C">
        <w:rPr>
          <w:rFonts w:asciiTheme="majorHAnsi" w:hAnsiTheme="majorHAnsi" w:cs="Calibri Light"/>
          <w:b/>
          <w:szCs w:val="22"/>
          <w:lang w:val="tr-TR"/>
        </w:rPr>
        <w:t>kâr</w:t>
      </w:r>
      <w:r w:rsidR="00177A12">
        <w:rPr>
          <w:rFonts w:asciiTheme="majorHAnsi" w:hAnsiTheme="majorHAnsi" w:cs="Calibri Light"/>
          <w:b/>
          <w:szCs w:val="22"/>
          <w:lang w:val="tr-TR"/>
        </w:rPr>
        <w:t>lılık (EPS)</w:t>
      </w:r>
      <w:r w:rsidR="001D2F9D">
        <w:rPr>
          <w:rFonts w:asciiTheme="majorHAnsi" w:hAnsiTheme="majorHAnsi" w:cs="Calibri Light"/>
          <w:b/>
          <w:szCs w:val="22"/>
          <w:lang w:val="tr-TR"/>
        </w:rPr>
        <w:t>*</w:t>
      </w:r>
      <w:r w:rsidR="00177A12">
        <w:rPr>
          <w:rFonts w:asciiTheme="majorHAnsi" w:hAnsiTheme="majorHAnsi" w:cs="Calibri Light"/>
          <w:b/>
          <w:szCs w:val="22"/>
          <w:lang w:val="tr-TR"/>
        </w:rPr>
        <w:t xml:space="preserve"> gelişimi</w:t>
      </w:r>
      <w:r w:rsidR="003F7771">
        <w:rPr>
          <w:rFonts w:asciiTheme="majorHAnsi" w:hAnsiTheme="majorHAnsi" w:cs="Calibri Light"/>
          <w:b/>
          <w:szCs w:val="22"/>
          <w:lang w:val="tr-TR"/>
        </w:rPr>
        <w:t xml:space="preserve"> yüzde -15 ile +5 arasında (sabit kur ile) olması,</w:t>
      </w:r>
      <w:r w:rsidR="00177A12">
        <w:rPr>
          <w:rFonts w:asciiTheme="majorHAnsi" w:hAnsiTheme="majorHAnsi" w:cs="Calibri Light"/>
          <w:b/>
          <w:szCs w:val="22"/>
          <w:lang w:val="tr-TR"/>
        </w:rPr>
        <w:t xml:space="preserve"> </w:t>
      </w:r>
      <w:r w:rsidR="003F7771">
        <w:rPr>
          <w:rFonts w:asciiTheme="majorHAnsi" w:hAnsiTheme="majorHAnsi" w:cs="Calibri Light"/>
          <w:b/>
          <w:szCs w:val="22"/>
          <w:lang w:val="tr-TR"/>
        </w:rPr>
        <w:t xml:space="preserve">pazardaki </w:t>
      </w:r>
      <w:r w:rsidR="00177A12">
        <w:rPr>
          <w:rFonts w:asciiTheme="majorHAnsi" w:hAnsiTheme="majorHAnsi" w:cs="Calibri Light"/>
          <w:b/>
          <w:szCs w:val="22"/>
          <w:lang w:val="tr-TR"/>
        </w:rPr>
        <w:t>yüksek belirsizlik ve istikrarsızlığı</w:t>
      </w:r>
      <w:r w:rsidR="003F7771">
        <w:rPr>
          <w:rFonts w:asciiTheme="majorHAnsi" w:hAnsiTheme="majorHAnsi" w:cs="Calibri Light"/>
          <w:b/>
          <w:szCs w:val="22"/>
          <w:lang w:val="tr-TR"/>
        </w:rPr>
        <w:t xml:space="preserve"> yansıtmaktadır</w:t>
      </w:r>
      <w:r w:rsidR="00177A12">
        <w:rPr>
          <w:rFonts w:asciiTheme="majorHAnsi" w:hAnsiTheme="majorHAnsi" w:cs="Calibri Light"/>
          <w:b/>
          <w:szCs w:val="22"/>
          <w:lang w:val="tr-TR"/>
        </w:rPr>
        <w:t>.</w:t>
      </w:r>
    </w:p>
    <w:bookmarkEnd w:id="0"/>
    <w:p w14:paraId="1FF66A06" w14:textId="4E6722FA" w:rsidR="00132779" w:rsidRPr="00C35B15" w:rsidRDefault="00592B82" w:rsidP="00132779">
      <w:pPr>
        <w:pStyle w:val="ListParagraph"/>
        <w:numPr>
          <w:ilvl w:val="0"/>
          <w:numId w:val="7"/>
        </w:numPr>
        <w:spacing w:after="80"/>
        <w:ind w:right="-108"/>
        <w:jc w:val="left"/>
        <w:rPr>
          <w:rFonts w:asciiTheme="majorHAnsi" w:hAnsiTheme="majorHAnsi" w:cs="Calibri Light"/>
          <w:b/>
          <w:bCs/>
          <w:lang w:val="tr-TR"/>
        </w:rPr>
      </w:pPr>
      <w:r w:rsidRPr="00592B82">
        <w:rPr>
          <w:rFonts w:asciiTheme="majorHAnsi" w:hAnsiTheme="majorHAnsi" w:cs="Calibri Light"/>
          <w:b/>
          <w:szCs w:val="22"/>
          <w:lang w:val="tr-TR"/>
        </w:rPr>
        <w:t>Henkel’in yeni orta ve uzun vadeli mali hedefi:</w:t>
      </w:r>
      <w:r>
        <w:rPr>
          <w:rFonts w:asciiTheme="majorHAnsi" w:hAnsiTheme="majorHAnsi" w:cs="Calibri Light"/>
          <w:b/>
          <w:szCs w:val="22"/>
          <w:lang w:val="tr-TR"/>
        </w:rPr>
        <w:t xml:space="preserve"> Yüzde 3 ile 4 arasında organik</w:t>
      </w:r>
      <w:r w:rsidR="003F7771">
        <w:rPr>
          <w:rFonts w:asciiTheme="majorHAnsi" w:hAnsiTheme="majorHAnsi" w:cs="Calibri Light"/>
          <w:b/>
          <w:szCs w:val="22"/>
          <w:lang w:val="tr-TR"/>
        </w:rPr>
        <w:t xml:space="preserve"> </w:t>
      </w:r>
      <w:r>
        <w:rPr>
          <w:rFonts w:asciiTheme="majorHAnsi" w:hAnsiTheme="majorHAnsi" w:cs="Calibri Light"/>
          <w:b/>
          <w:szCs w:val="22"/>
          <w:lang w:val="tr-TR"/>
        </w:rPr>
        <w:t>satış büyümesi, yaklaş</w:t>
      </w:r>
      <w:r w:rsidR="00B23EC5">
        <w:rPr>
          <w:rFonts w:asciiTheme="majorHAnsi" w:hAnsiTheme="majorHAnsi" w:cs="Calibri Light"/>
          <w:b/>
          <w:szCs w:val="22"/>
          <w:lang w:val="tr-TR"/>
        </w:rPr>
        <w:t xml:space="preserve">ık yüzde 16 seviyesinde </w:t>
      </w:r>
      <w:r>
        <w:rPr>
          <w:rFonts w:asciiTheme="majorHAnsi" w:hAnsiTheme="majorHAnsi" w:cs="Calibri Light"/>
          <w:b/>
          <w:szCs w:val="22"/>
          <w:lang w:val="tr-TR"/>
        </w:rPr>
        <w:t xml:space="preserve">vergi </w:t>
      </w:r>
      <w:r w:rsidR="00B23EC5">
        <w:rPr>
          <w:rFonts w:asciiTheme="majorHAnsi" w:hAnsiTheme="majorHAnsi" w:cs="Calibri Light"/>
          <w:b/>
          <w:szCs w:val="22"/>
          <w:lang w:val="tr-TR"/>
        </w:rPr>
        <w:t xml:space="preserve">ve faiz </w:t>
      </w:r>
      <w:r>
        <w:rPr>
          <w:rFonts w:asciiTheme="majorHAnsi" w:hAnsiTheme="majorHAnsi" w:cs="Calibri Light"/>
          <w:b/>
          <w:szCs w:val="22"/>
          <w:lang w:val="tr-TR"/>
        </w:rPr>
        <w:t xml:space="preserve">öncesi </w:t>
      </w:r>
      <w:r w:rsidR="00177A12">
        <w:rPr>
          <w:rFonts w:asciiTheme="majorHAnsi" w:hAnsiTheme="majorHAnsi" w:cs="Calibri Light"/>
          <w:b/>
          <w:szCs w:val="22"/>
          <w:lang w:val="tr-TR"/>
        </w:rPr>
        <w:t>kâr</w:t>
      </w:r>
      <w:r>
        <w:rPr>
          <w:rFonts w:asciiTheme="majorHAnsi" w:hAnsiTheme="majorHAnsi" w:cs="Calibri Light"/>
          <w:b/>
          <w:szCs w:val="22"/>
          <w:lang w:val="tr-TR"/>
        </w:rPr>
        <w:t xml:space="preserve"> marjı*</w:t>
      </w:r>
      <w:r w:rsidR="00214BFA">
        <w:rPr>
          <w:rFonts w:asciiTheme="majorHAnsi" w:hAnsiTheme="majorHAnsi" w:cs="Calibri Light"/>
          <w:b/>
          <w:szCs w:val="22"/>
          <w:lang w:val="tr-TR"/>
        </w:rPr>
        <w:t xml:space="preserve"> ve imtiyazlı hisse senedi başına </w:t>
      </w:r>
      <w:r w:rsidR="00177A12">
        <w:rPr>
          <w:rFonts w:asciiTheme="majorHAnsi" w:hAnsiTheme="majorHAnsi" w:cs="Calibri Light"/>
          <w:b/>
          <w:szCs w:val="22"/>
          <w:lang w:val="tr-TR"/>
        </w:rPr>
        <w:t>kâr</w:t>
      </w:r>
      <w:r w:rsidR="00214BFA">
        <w:rPr>
          <w:rFonts w:asciiTheme="majorHAnsi" w:hAnsiTheme="majorHAnsi" w:cs="Calibri Light"/>
          <w:b/>
          <w:szCs w:val="22"/>
          <w:lang w:val="tr-TR"/>
        </w:rPr>
        <w:t>lılıkta* (EPS) tek haneli yüzde oranın orta ila</w:t>
      </w:r>
      <w:r>
        <w:rPr>
          <w:rFonts w:asciiTheme="majorHAnsi" w:hAnsiTheme="majorHAnsi" w:cs="Calibri Light"/>
          <w:b/>
          <w:szCs w:val="22"/>
          <w:lang w:val="tr-TR"/>
        </w:rPr>
        <w:t xml:space="preserve"> üst</w:t>
      </w:r>
      <w:r w:rsidR="00214BFA">
        <w:rPr>
          <w:rFonts w:asciiTheme="majorHAnsi" w:hAnsiTheme="majorHAnsi" w:cs="Calibri Light"/>
          <w:b/>
          <w:szCs w:val="22"/>
          <w:lang w:val="tr-TR"/>
        </w:rPr>
        <w:t xml:space="preserve"> seviyelerinde bir büyüme (sabit kur ile, Birleşmeler ve Satın Almalar dahil).</w:t>
      </w:r>
    </w:p>
    <w:p w14:paraId="606CE8C1" w14:textId="01F852C6" w:rsidR="00460BA2" w:rsidRDefault="00580CA1" w:rsidP="00132779">
      <w:pPr>
        <w:spacing w:after="80"/>
        <w:rPr>
          <w:rFonts w:asciiTheme="majorHAnsi" w:hAnsiTheme="majorHAnsi" w:cs="Calibri Light"/>
          <w:b/>
          <w:bCs/>
          <w:lang w:val="tr-TR"/>
        </w:rPr>
      </w:pPr>
      <w:r>
        <w:rPr>
          <w:noProof/>
        </w:rPr>
        <mc:AlternateContent>
          <mc:Choice Requires="wps">
            <w:drawing>
              <wp:anchor distT="45720" distB="45720" distL="114300" distR="114300" simplePos="0" relativeHeight="251659264" behindDoc="0" locked="0" layoutInCell="1" allowOverlap="1" wp14:anchorId="410F2668" wp14:editId="2F527185">
                <wp:simplePos x="0" y="0"/>
                <wp:positionH relativeFrom="margin">
                  <wp:posOffset>1270</wp:posOffset>
                </wp:positionH>
                <wp:positionV relativeFrom="paragraph">
                  <wp:posOffset>1147005</wp:posOffset>
                </wp:positionV>
                <wp:extent cx="4110990" cy="29337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820B7" w14:textId="1D310058" w:rsidR="00DE4DF5" w:rsidRPr="00A5555B" w:rsidRDefault="00FD01AE" w:rsidP="00C45028">
                            <w:pPr>
                              <w:autoSpaceDE w:val="0"/>
                              <w:autoSpaceDN w:val="0"/>
                              <w:adjustRightInd w:val="0"/>
                              <w:spacing w:line="360" w:lineRule="auto"/>
                              <w:rPr>
                                <w:sz w:val="16"/>
                                <w:szCs w:val="16"/>
                              </w:rPr>
                            </w:pPr>
                            <w:r>
                              <w:rPr>
                                <w:sz w:val="16"/>
                                <w:szCs w:val="16"/>
                                <w:lang w:val="tr-TR"/>
                              </w:rPr>
                              <w:t>*</w:t>
                            </w:r>
                            <w:r w:rsidRPr="00FD01AE">
                              <w:rPr>
                                <w:sz w:val="16"/>
                                <w:szCs w:val="16"/>
                                <w:lang w:val="tr-TR"/>
                              </w:rPr>
                              <w:t>Tek seferlik masraflar ve gelirler ile yeniden yapılandırma masrafları için ayarlanmıştır</w:t>
                            </w:r>
                            <w:r w:rsidRPr="00FD01AE">
                              <w:rPr>
                                <w:sz w:val="16"/>
                                <w:szCs w:val="16"/>
                              </w:rPr>
                              <w:t xml:space="preserve"> </w:t>
                            </w:r>
                            <w:r w:rsidR="00DE4DF5" w:rsidRPr="00A5555B">
                              <w:rPr>
                                <w:sz w:val="16"/>
                                <w:szCs w:val="16"/>
                              </w:rPr>
                              <w:t>Restrukturierungsaufwendungen.</w:t>
                            </w:r>
                          </w:p>
                          <w:p w14:paraId="2F7BF42F" w14:textId="77777777" w:rsidR="00DE4DF5" w:rsidRPr="00A5555B" w:rsidRDefault="00DE4DF5" w:rsidP="00C450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F2668" id="_x0000_t202" coordsize="21600,21600" o:spt="202" path="m,l,21600r21600,l21600,xe">
                <v:stroke joinstyle="miter"/>
                <v:path gradientshapeok="t" o:connecttype="rect"/>
              </v:shapetype>
              <v:shape id="Textfeld 7" o:spid="_x0000_s1026" type="#_x0000_t202" style="position:absolute;left:0;text-align:left;margin-left:.1pt;margin-top:90.3pt;width:323.7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T38wEAAMoDAAAOAAAAZHJzL2Uyb0RvYy54bWysU8tu2zAQvBfoPxC817Ict6kFy0HqwEWB&#10;9AGk+QCKoiSiFJdd0pbcr++SchwjvQXVgeByydmd2dH6ZuwNOyj0GmzJ89mcM2Ul1Nq2JX/8uXv3&#10;kTMfhK2FAatKflSe32zevlkPrlAL6MDUChmBWF8MruRdCK7IMi871Qs/A6csJRvAXgQKsc1qFAOh&#10;9yZbzOcfsgGwdghSeU+nd1OSbxJ+0ygZvjeNV4GZklNvIa2Y1iqu2WYtihaF67Q8tSFe0UUvtKWi&#10;Z6g7EQTbo/4HqtcSwUMTZhL6DJpGS5U4EJt8/oLNQyecSlxIHO/OMvn/Byu/HR7cD2Rh/AQjDTCR&#10;8O4e5C/PLGw7YVt1iwhDp0RNhfMoWTY4X5yeRql94SNINXyFmoYs9gES0NhgH1UhnozQaQDHs+hq&#10;DEzS4TLP56sVpSTlFqurq+s0lUwUT68d+vBZQc/ipuRIQ03o4nDvQ+xGFE9XYjEPRtc7bUwKsK22&#10;BtlBkAF26UsEXlwzNl62EJ9NiPEk0YzMJo5hrEZKRroV1EcijDAZin4A2nSAfzgbyEwl97/3AhVn&#10;5osl0Vb5chndl4Ll++sFBXiZqS4zwkqCKnngbNpuw+TYvUPddlRpGpOFWxK60UmD565OfZNhkjQn&#10;c0dHXsbp1vMvuPkLAAD//wMAUEsDBBQABgAIAAAAIQCfaa9z3AAAAAgBAAAPAAAAZHJzL2Rvd25y&#10;ZXYueG1sTI/BTsMwEETvSPyDtZW4IOoQFSeEOBUggbi29AM2sZtEjddR7Dbp37Oc4LY7M5p9W24X&#10;N4iLnULvScPjOgFhqfGmp1bD4fvjIQcRIpLBwZPVcLUBttXtTYmF8TPt7GUfW8ElFArU0MU4FlKG&#10;prMOw9qPltg7+slh5HVqpZlw5nI3yDRJlHTYE1/ocLTvnW1O+7PTcPya75+e5/ozHrLdRr1hn9X+&#10;qvXdanl9ARHtEv/C8IvP6FAxU+3PZIIYNKScYzVPFAi21SbjoWY9VTnIqpT/H6h+AAAA//8DAFBL&#10;AQItABQABgAIAAAAIQC2gziS/gAAAOEBAAATAAAAAAAAAAAAAAAAAAAAAABbQ29udGVudF9UeXBl&#10;c10ueG1sUEsBAi0AFAAGAAgAAAAhADj9If/WAAAAlAEAAAsAAAAAAAAAAAAAAAAALwEAAF9yZWxz&#10;Ly5yZWxzUEsBAi0AFAAGAAgAAAAhAPHbpPfzAQAAygMAAA4AAAAAAAAAAAAAAAAALgIAAGRycy9l&#10;Mm9Eb2MueG1sUEsBAi0AFAAGAAgAAAAhAJ9pr3PcAAAACAEAAA8AAAAAAAAAAAAAAAAATQQAAGRy&#10;cy9kb3ducmV2LnhtbFBLBQYAAAAABAAEAPMAAABWBQAAAAA=&#10;" stroked="f">
                <v:textbox>
                  <w:txbxContent>
                    <w:p w14:paraId="452820B7" w14:textId="1D310058" w:rsidR="00DE4DF5" w:rsidRPr="00A5555B" w:rsidRDefault="00FD01AE" w:rsidP="00C45028">
                      <w:pPr>
                        <w:autoSpaceDE w:val="0"/>
                        <w:autoSpaceDN w:val="0"/>
                        <w:adjustRightInd w:val="0"/>
                        <w:spacing w:line="360" w:lineRule="auto"/>
                        <w:rPr>
                          <w:sz w:val="16"/>
                          <w:szCs w:val="16"/>
                        </w:rPr>
                      </w:pPr>
                      <w:r>
                        <w:rPr>
                          <w:sz w:val="16"/>
                          <w:szCs w:val="16"/>
                          <w:lang w:val="tr-TR"/>
                        </w:rPr>
                        <w:t>*</w:t>
                      </w:r>
                      <w:r w:rsidRPr="00FD01AE">
                        <w:rPr>
                          <w:sz w:val="16"/>
                          <w:szCs w:val="16"/>
                          <w:lang w:val="tr-TR"/>
                        </w:rPr>
                        <w:t>Tek seferlik masraflar ve gelirler ile yeniden yapılandırma masrafları için ayarlanmıştır</w:t>
                      </w:r>
                      <w:r w:rsidRPr="00FD01AE">
                        <w:rPr>
                          <w:sz w:val="16"/>
                          <w:szCs w:val="16"/>
                        </w:rPr>
                        <w:t xml:space="preserve"> </w:t>
                      </w:r>
                      <w:r w:rsidR="00DE4DF5" w:rsidRPr="00A5555B">
                        <w:rPr>
                          <w:sz w:val="16"/>
                          <w:szCs w:val="16"/>
                        </w:rPr>
                        <w:t>Restrukturierungsaufwendungen.</w:t>
                      </w:r>
                    </w:p>
                    <w:p w14:paraId="2F7BF42F" w14:textId="77777777" w:rsidR="00DE4DF5" w:rsidRPr="00A5555B" w:rsidRDefault="00DE4DF5" w:rsidP="00C45028"/>
                  </w:txbxContent>
                </v:textbox>
                <w10:wrap anchorx="margin"/>
              </v:shape>
            </w:pict>
          </mc:Fallback>
        </mc:AlternateContent>
      </w:r>
      <w:r w:rsidR="00035A82" w:rsidRPr="00035A82">
        <w:rPr>
          <w:rFonts w:asciiTheme="majorHAnsi" w:hAnsiTheme="majorHAnsi" w:cs="Calibri Light"/>
          <w:b/>
          <w:bCs/>
          <w:lang w:val="tr-TR"/>
        </w:rPr>
        <w:t>Düsseldorf –</w:t>
      </w:r>
      <w:r w:rsidR="00742FCC">
        <w:rPr>
          <w:rFonts w:asciiTheme="majorHAnsi" w:hAnsiTheme="majorHAnsi" w:cs="Calibri Light"/>
          <w:b/>
          <w:bCs/>
          <w:lang w:val="tr-TR"/>
        </w:rPr>
        <w:t xml:space="preserve"> Henkel 28 Ocak’ta</w:t>
      </w:r>
      <w:r w:rsidR="00035A82" w:rsidRPr="00035A82">
        <w:rPr>
          <w:rFonts w:asciiTheme="majorHAnsi" w:hAnsiTheme="majorHAnsi" w:cs="Calibri Light"/>
          <w:b/>
          <w:bCs/>
          <w:lang w:val="tr-TR"/>
        </w:rPr>
        <w:t xml:space="preserve">, </w:t>
      </w:r>
      <w:r w:rsidR="00035A82">
        <w:rPr>
          <w:rFonts w:asciiTheme="majorHAnsi" w:hAnsiTheme="majorHAnsi" w:cs="Calibri Light"/>
          <w:b/>
          <w:bCs/>
          <w:lang w:val="tr-TR"/>
        </w:rPr>
        <w:t>Çamaşır ve Ev Bakım ve Beauty Care iş birimlerini Henkel Tüketici Markaları adı altında birleştirme planını duyurdu. Şirket, yeni organizasyon yapısını en geç 2023 yılı başında hayata geçirmek hedefiyle entegrasyon süreci hazırlıklarına bir an önce başlayacak</w:t>
      </w:r>
      <w:r w:rsidR="00585189">
        <w:rPr>
          <w:rFonts w:asciiTheme="majorHAnsi" w:hAnsiTheme="majorHAnsi" w:cs="Calibri Light"/>
          <w:b/>
          <w:bCs/>
          <w:lang w:val="tr-TR"/>
        </w:rPr>
        <w:t>tır</w:t>
      </w:r>
      <w:r w:rsidR="00035A82">
        <w:rPr>
          <w:rFonts w:asciiTheme="majorHAnsi" w:hAnsiTheme="majorHAnsi" w:cs="Calibri Light"/>
          <w:b/>
          <w:bCs/>
          <w:lang w:val="tr-TR"/>
        </w:rPr>
        <w:t xml:space="preserve">. </w:t>
      </w:r>
      <w:r w:rsidR="00585189">
        <w:rPr>
          <w:rFonts w:asciiTheme="majorHAnsi" w:hAnsiTheme="majorHAnsi" w:cs="Calibri Light"/>
          <w:b/>
          <w:bCs/>
          <w:lang w:val="tr-TR"/>
        </w:rPr>
        <w:t>Yeni iş birimi ile Henkel</w:t>
      </w:r>
      <w:r w:rsidR="003176C8">
        <w:rPr>
          <w:rFonts w:asciiTheme="majorHAnsi" w:hAnsiTheme="majorHAnsi" w:cs="Calibri Light"/>
          <w:b/>
          <w:bCs/>
          <w:lang w:val="tr-TR"/>
        </w:rPr>
        <w:t>;</w:t>
      </w:r>
      <w:r w:rsidR="00035A82">
        <w:rPr>
          <w:rFonts w:asciiTheme="majorHAnsi" w:hAnsiTheme="majorHAnsi" w:cs="Calibri Light"/>
          <w:b/>
          <w:bCs/>
          <w:lang w:val="tr-TR"/>
        </w:rPr>
        <w:t xml:space="preserve"> Persil ve Schwarzkopf</w:t>
      </w:r>
      <w:r w:rsidR="00585189">
        <w:rPr>
          <w:rFonts w:asciiTheme="majorHAnsi" w:hAnsiTheme="majorHAnsi" w:cs="Calibri Light"/>
          <w:b/>
          <w:bCs/>
          <w:lang w:val="tr-TR"/>
        </w:rPr>
        <w:t xml:space="preserve"> gibi ikonik markalarını ve </w:t>
      </w:r>
      <w:r w:rsidR="00035A82">
        <w:rPr>
          <w:rFonts w:asciiTheme="majorHAnsi" w:hAnsiTheme="majorHAnsi" w:cs="Calibri Light"/>
          <w:b/>
          <w:bCs/>
          <w:lang w:val="tr-TR"/>
        </w:rPr>
        <w:t>Profesyone</w:t>
      </w:r>
      <w:r w:rsidR="009B541D">
        <w:rPr>
          <w:rFonts w:asciiTheme="majorHAnsi" w:hAnsiTheme="majorHAnsi" w:cs="Calibri Light"/>
          <w:b/>
          <w:bCs/>
          <w:lang w:val="tr-TR"/>
        </w:rPr>
        <w:t xml:space="preserve">l </w:t>
      </w:r>
      <w:r w:rsidR="00585189">
        <w:rPr>
          <w:rFonts w:asciiTheme="majorHAnsi" w:hAnsiTheme="majorHAnsi" w:cs="Calibri Light"/>
          <w:b/>
          <w:bCs/>
          <w:lang w:val="tr-TR"/>
        </w:rPr>
        <w:t xml:space="preserve">iş birimini de dahil ederek, tüketici markaları ve iş </w:t>
      </w:r>
      <w:r w:rsidR="00585189">
        <w:rPr>
          <w:rFonts w:asciiTheme="majorHAnsi" w:hAnsiTheme="majorHAnsi" w:cs="Calibri Light"/>
          <w:b/>
          <w:bCs/>
          <w:lang w:val="tr-TR"/>
        </w:rPr>
        <w:lastRenderedPageBreak/>
        <w:t xml:space="preserve">birimlerini tek bir çatı altında bir araya getirecek ve büyüme hedefi doğrultusunda çok kategorili </w:t>
      </w:r>
      <w:r w:rsidR="003176C8">
        <w:rPr>
          <w:rFonts w:asciiTheme="majorHAnsi" w:hAnsiTheme="majorHAnsi" w:cs="Calibri Light"/>
          <w:b/>
          <w:bCs/>
          <w:lang w:val="tr-TR"/>
        </w:rPr>
        <w:t xml:space="preserve">tek </w:t>
      </w:r>
      <w:r w:rsidR="00585189">
        <w:rPr>
          <w:rFonts w:asciiTheme="majorHAnsi" w:hAnsiTheme="majorHAnsi" w:cs="Calibri Light"/>
          <w:b/>
          <w:bCs/>
          <w:lang w:val="tr-TR"/>
        </w:rPr>
        <w:t xml:space="preserve">bir platform oluşturacaktır. </w:t>
      </w:r>
    </w:p>
    <w:p w14:paraId="69A19143" w14:textId="77777777" w:rsidR="00FD01AE" w:rsidRPr="00FD01AE" w:rsidRDefault="00FD01AE" w:rsidP="00132779">
      <w:pPr>
        <w:spacing w:after="80"/>
        <w:rPr>
          <w:rFonts w:asciiTheme="majorHAnsi" w:hAnsiTheme="majorHAnsi" w:cs="Calibri Light"/>
          <w:b/>
          <w:bCs/>
          <w:lang w:val="tr-TR"/>
        </w:rPr>
      </w:pPr>
    </w:p>
    <w:p w14:paraId="6A2A16D1" w14:textId="7C5F8232" w:rsidR="00585189" w:rsidRDefault="00585189" w:rsidP="00132779">
      <w:pPr>
        <w:spacing w:after="80"/>
        <w:rPr>
          <w:rFonts w:asciiTheme="majorHAnsi" w:hAnsiTheme="majorHAnsi" w:cs="Calibri Light"/>
          <w:b/>
          <w:bCs/>
          <w:lang w:val="tr-TR"/>
        </w:rPr>
      </w:pPr>
      <w:r w:rsidRPr="00585189">
        <w:rPr>
          <w:rFonts w:asciiTheme="majorHAnsi" w:hAnsiTheme="majorHAnsi" w:cs="Calibri Light"/>
          <w:b/>
          <w:bCs/>
          <w:lang w:val="tr-TR"/>
        </w:rPr>
        <w:t>Henkel CEO’su Carsten Knobel</w:t>
      </w:r>
      <w:r>
        <w:rPr>
          <w:rFonts w:asciiTheme="majorHAnsi" w:hAnsiTheme="majorHAnsi" w:cs="Calibri Light"/>
          <w:b/>
          <w:bCs/>
          <w:lang w:val="tr-TR"/>
        </w:rPr>
        <w:t xml:space="preserve">, görüşlerini “Güçlerimizi, gelecekteki </w:t>
      </w:r>
      <w:r w:rsidR="00177A12">
        <w:rPr>
          <w:rFonts w:asciiTheme="majorHAnsi" w:hAnsiTheme="majorHAnsi" w:cs="Calibri Light"/>
          <w:b/>
          <w:bCs/>
          <w:lang w:val="tr-TR"/>
        </w:rPr>
        <w:t>kâr</w:t>
      </w:r>
      <w:r>
        <w:rPr>
          <w:rFonts w:asciiTheme="majorHAnsi" w:hAnsiTheme="majorHAnsi" w:cs="Calibri Light"/>
          <w:b/>
          <w:bCs/>
          <w:lang w:val="tr-TR"/>
        </w:rPr>
        <w:t xml:space="preserve">lı büyümemiz için temel </w:t>
      </w:r>
      <w:r w:rsidR="004A70A7">
        <w:rPr>
          <w:rFonts w:asciiTheme="majorHAnsi" w:hAnsiTheme="majorHAnsi" w:cs="Calibri Light"/>
          <w:b/>
          <w:bCs/>
          <w:lang w:val="tr-TR"/>
        </w:rPr>
        <w:t>oluşturacak şekilde</w:t>
      </w:r>
      <w:r w:rsidR="00C6595D">
        <w:rPr>
          <w:rFonts w:asciiTheme="majorHAnsi" w:hAnsiTheme="majorHAnsi" w:cs="Calibri Light"/>
          <w:b/>
          <w:bCs/>
          <w:lang w:val="tr-TR"/>
        </w:rPr>
        <w:t>,</w:t>
      </w:r>
      <w:r>
        <w:rPr>
          <w:rFonts w:asciiTheme="majorHAnsi" w:hAnsiTheme="majorHAnsi" w:cs="Calibri Light"/>
          <w:b/>
          <w:bCs/>
          <w:lang w:val="tr-TR"/>
        </w:rPr>
        <w:t xml:space="preserve"> tüketici ürünleri iş birimlerimizde birleştirerek güçlü ve entegre bir iş birimi oluşturacağız. Entegre Tüketici Markaları</w:t>
      </w:r>
      <w:r w:rsidR="00244120">
        <w:rPr>
          <w:rFonts w:asciiTheme="majorHAnsi" w:hAnsiTheme="majorHAnsi" w:cs="Calibri Light"/>
          <w:b/>
          <w:bCs/>
          <w:lang w:val="tr-TR"/>
        </w:rPr>
        <w:t xml:space="preserve"> iş birimi</w:t>
      </w:r>
      <w:r w:rsidR="00C6595D">
        <w:rPr>
          <w:rFonts w:asciiTheme="majorHAnsi" w:hAnsiTheme="majorHAnsi" w:cs="Calibri Light"/>
          <w:b/>
          <w:bCs/>
          <w:lang w:val="tr-TR"/>
        </w:rPr>
        <w:t>;</w:t>
      </w:r>
      <w:r w:rsidR="00244120">
        <w:rPr>
          <w:rFonts w:asciiTheme="majorHAnsi" w:hAnsiTheme="majorHAnsi" w:cs="Calibri Light"/>
          <w:b/>
          <w:bCs/>
          <w:lang w:val="tr-TR"/>
        </w:rPr>
        <w:t xml:space="preserve"> Henkel</w:t>
      </w:r>
      <w:r w:rsidR="00C6595D">
        <w:rPr>
          <w:rFonts w:asciiTheme="majorHAnsi" w:hAnsiTheme="majorHAnsi" w:cs="Calibri Light"/>
          <w:b/>
          <w:bCs/>
          <w:lang w:val="tr-TR"/>
        </w:rPr>
        <w:t>’e</w:t>
      </w:r>
      <w:r w:rsidR="00244120">
        <w:rPr>
          <w:rFonts w:asciiTheme="majorHAnsi" w:hAnsiTheme="majorHAnsi" w:cs="Calibri Light"/>
          <w:b/>
          <w:bCs/>
          <w:lang w:val="tr-TR"/>
        </w:rPr>
        <w:t>, hissedarlarımız</w:t>
      </w:r>
      <w:r w:rsidR="00C6595D">
        <w:rPr>
          <w:rFonts w:asciiTheme="majorHAnsi" w:hAnsiTheme="majorHAnsi" w:cs="Calibri Light"/>
          <w:b/>
          <w:bCs/>
          <w:lang w:val="tr-TR"/>
        </w:rPr>
        <w:t>a</w:t>
      </w:r>
      <w:r w:rsidR="00244120">
        <w:rPr>
          <w:rFonts w:asciiTheme="majorHAnsi" w:hAnsiTheme="majorHAnsi" w:cs="Calibri Light"/>
          <w:b/>
          <w:bCs/>
          <w:lang w:val="tr-TR"/>
        </w:rPr>
        <w:t>, müşterilerimiz</w:t>
      </w:r>
      <w:r w:rsidR="00C6595D">
        <w:rPr>
          <w:rFonts w:asciiTheme="majorHAnsi" w:hAnsiTheme="majorHAnsi" w:cs="Calibri Light"/>
          <w:b/>
          <w:bCs/>
          <w:lang w:val="tr-TR"/>
        </w:rPr>
        <w:t>e</w:t>
      </w:r>
      <w:r w:rsidR="00244120">
        <w:rPr>
          <w:rFonts w:asciiTheme="majorHAnsi" w:hAnsiTheme="majorHAnsi" w:cs="Calibri Light"/>
          <w:b/>
          <w:bCs/>
          <w:lang w:val="tr-TR"/>
        </w:rPr>
        <w:t xml:space="preserve"> ve ekiplerimiz</w:t>
      </w:r>
      <w:r w:rsidR="00C6595D">
        <w:rPr>
          <w:rFonts w:asciiTheme="majorHAnsi" w:hAnsiTheme="majorHAnsi" w:cs="Calibri Light"/>
          <w:b/>
          <w:bCs/>
          <w:lang w:val="tr-TR"/>
        </w:rPr>
        <w:t>e</w:t>
      </w:r>
      <w:r w:rsidR="00244120">
        <w:rPr>
          <w:rFonts w:asciiTheme="majorHAnsi" w:hAnsiTheme="majorHAnsi" w:cs="Calibri Light"/>
          <w:b/>
          <w:bCs/>
          <w:lang w:val="tr-TR"/>
        </w:rPr>
        <w:t xml:space="preserve"> önemli faydalar </w:t>
      </w:r>
      <w:r w:rsidR="00C6595D">
        <w:rPr>
          <w:rFonts w:asciiTheme="majorHAnsi" w:hAnsiTheme="majorHAnsi" w:cs="Calibri Light"/>
          <w:b/>
          <w:bCs/>
          <w:lang w:val="tr-TR"/>
        </w:rPr>
        <w:t xml:space="preserve">sağlayacak ve aynı zamanda </w:t>
      </w:r>
      <w:r w:rsidR="00244120">
        <w:rPr>
          <w:rFonts w:asciiTheme="majorHAnsi" w:hAnsiTheme="majorHAnsi" w:cs="Calibri Light"/>
          <w:b/>
          <w:bCs/>
          <w:lang w:val="tr-TR"/>
        </w:rPr>
        <w:t xml:space="preserve">oldukça dinamik bir sektörde kendi geleceğini </w:t>
      </w:r>
      <w:r w:rsidR="00C6595D">
        <w:rPr>
          <w:rFonts w:asciiTheme="majorHAnsi" w:hAnsiTheme="majorHAnsi" w:cs="Calibri Light"/>
          <w:b/>
          <w:bCs/>
          <w:lang w:val="tr-TR"/>
        </w:rPr>
        <w:t>şekillendireceği</w:t>
      </w:r>
      <w:r w:rsidR="00244120">
        <w:rPr>
          <w:rFonts w:asciiTheme="majorHAnsi" w:hAnsiTheme="majorHAnsi" w:cs="Calibri Light"/>
          <w:b/>
          <w:bCs/>
          <w:lang w:val="tr-TR"/>
        </w:rPr>
        <w:t xml:space="preserve"> </w:t>
      </w:r>
      <w:r w:rsidR="00C6595D">
        <w:rPr>
          <w:rFonts w:asciiTheme="majorHAnsi" w:hAnsiTheme="majorHAnsi" w:cs="Calibri Light"/>
          <w:b/>
          <w:bCs/>
          <w:lang w:val="tr-TR"/>
        </w:rPr>
        <w:t>sağlam bir konumda olacak</w:t>
      </w:r>
      <w:r w:rsidR="00244120">
        <w:rPr>
          <w:rFonts w:asciiTheme="majorHAnsi" w:hAnsiTheme="majorHAnsi" w:cs="Calibri Light"/>
          <w:b/>
          <w:bCs/>
          <w:lang w:val="tr-TR"/>
        </w:rPr>
        <w:t>” sözleriyle ifade etti.</w:t>
      </w:r>
    </w:p>
    <w:p w14:paraId="47D24B5A" w14:textId="77777777" w:rsidR="00FD01AE" w:rsidRPr="00585189" w:rsidRDefault="00FD01AE" w:rsidP="00132779">
      <w:pPr>
        <w:spacing w:after="80"/>
        <w:rPr>
          <w:rFonts w:asciiTheme="majorHAnsi" w:hAnsiTheme="majorHAnsi" w:cs="Calibri Light"/>
          <w:b/>
          <w:bCs/>
          <w:lang w:val="tr-TR"/>
        </w:rPr>
      </w:pPr>
    </w:p>
    <w:p w14:paraId="0E188287" w14:textId="50EC5704" w:rsidR="00F32129" w:rsidRDefault="00F32129" w:rsidP="003F72BB">
      <w:pPr>
        <w:spacing w:after="80"/>
        <w:rPr>
          <w:rFonts w:asciiTheme="majorHAnsi" w:hAnsiTheme="majorHAnsi" w:cs="Calibri Light"/>
          <w:b/>
          <w:bCs/>
          <w:lang w:val="tr-TR"/>
        </w:rPr>
      </w:pPr>
      <w:r w:rsidRPr="00F32129">
        <w:rPr>
          <w:rFonts w:asciiTheme="majorHAnsi" w:hAnsiTheme="majorHAnsi" w:cs="Calibri Light"/>
          <w:b/>
          <w:bCs/>
          <w:lang w:val="tr-TR"/>
        </w:rPr>
        <w:t xml:space="preserve">Knobel sözlerini, </w:t>
      </w:r>
      <w:r>
        <w:rPr>
          <w:rFonts w:asciiTheme="majorHAnsi" w:hAnsiTheme="majorHAnsi" w:cs="Calibri Light"/>
          <w:b/>
          <w:bCs/>
          <w:lang w:val="tr-TR"/>
        </w:rPr>
        <w:t>“Y</w:t>
      </w:r>
      <w:r w:rsidRPr="00F32129">
        <w:rPr>
          <w:rFonts w:asciiTheme="majorHAnsi" w:hAnsiTheme="majorHAnsi" w:cs="Calibri Light"/>
          <w:b/>
          <w:bCs/>
          <w:lang w:val="tr-TR"/>
        </w:rPr>
        <w:t xml:space="preserve">aklaşık 10 milyar Euro satış kapasitesine sahip çok kategorili </w:t>
      </w:r>
      <w:r w:rsidR="003D5F57">
        <w:rPr>
          <w:rFonts w:asciiTheme="majorHAnsi" w:hAnsiTheme="majorHAnsi" w:cs="Calibri Light"/>
          <w:b/>
          <w:bCs/>
          <w:lang w:val="tr-TR"/>
        </w:rPr>
        <w:t xml:space="preserve">tek bir </w:t>
      </w:r>
      <w:r w:rsidRPr="00F32129">
        <w:rPr>
          <w:rFonts w:asciiTheme="majorHAnsi" w:hAnsiTheme="majorHAnsi" w:cs="Calibri Light"/>
          <w:b/>
          <w:bCs/>
          <w:lang w:val="tr-TR"/>
        </w:rPr>
        <w:t xml:space="preserve">platform </w:t>
      </w:r>
      <w:r>
        <w:rPr>
          <w:rFonts w:asciiTheme="majorHAnsi" w:hAnsiTheme="majorHAnsi" w:cs="Calibri Light"/>
          <w:b/>
          <w:bCs/>
          <w:lang w:val="tr-TR"/>
        </w:rPr>
        <w:t xml:space="preserve">oluşturuyoruz. Bu bizlere, daha yüksek bir büyüme ve </w:t>
      </w:r>
      <w:r w:rsidR="00177A12">
        <w:rPr>
          <w:rFonts w:asciiTheme="majorHAnsi" w:hAnsiTheme="majorHAnsi" w:cs="Calibri Light"/>
          <w:b/>
          <w:bCs/>
          <w:lang w:val="tr-TR"/>
        </w:rPr>
        <w:t>kâr</w:t>
      </w:r>
      <w:r w:rsidR="00784583">
        <w:rPr>
          <w:rFonts w:asciiTheme="majorHAnsi" w:hAnsiTheme="majorHAnsi" w:cs="Calibri Light"/>
          <w:b/>
          <w:bCs/>
          <w:lang w:val="tr-TR"/>
        </w:rPr>
        <w:t xml:space="preserve"> </w:t>
      </w:r>
      <w:r>
        <w:rPr>
          <w:rFonts w:asciiTheme="majorHAnsi" w:hAnsiTheme="majorHAnsi" w:cs="Calibri Light"/>
          <w:b/>
          <w:bCs/>
          <w:lang w:val="tr-TR"/>
        </w:rPr>
        <w:t>marj</w:t>
      </w:r>
      <w:r w:rsidR="00784583">
        <w:rPr>
          <w:rFonts w:asciiTheme="majorHAnsi" w:hAnsiTheme="majorHAnsi" w:cs="Calibri Light"/>
          <w:b/>
          <w:bCs/>
          <w:lang w:val="tr-TR"/>
        </w:rPr>
        <w:t>ı</w:t>
      </w:r>
      <w:r>
        <w:rPr>
          <w:rFonts w:asciiTheme="majorHAnsi" w:hAnsiTheme="majorHAnsi" w:cs="Calibri Light"/>
          <w:b/>
          <w:bCs/>
          <w:lang w:val="tr-TR"/>
        </w:rPr>
        <w:t xml:space="preserve"> profili hedefi</w:t>
      </w:r>
      <w:r w:rsidR="00197B3B">
        <w:rPr>
          <w:rFonts w:asciiTheme="majorHAnsi" w:hAnsiTheme="majorHAnsi" w:cs="Calibri Light"/>
          <w:b/>
          <w:bCs/>
          <w:lang w:val="tr-TR"/>
        </w:rPr>
        <w:t xml:space="preserve">yle, </w:t>
      </w:r>
      <w:r>
        <w:rPr>
          <w:rFonts w:asciiTheme="majorHAnsi" w:hAnsiTheme="majorHAnsi" w:cs="Calibri Light"/>
          <w:b/>
          <w:bCs/>
          <w:lang w:val="tr-TR"/>
        </w:rPr>
        <w:t xml:space="preserve">portföyümüzü optimize etmek ve şekillendirmek için daha geniş bir temel </w:t>
      </w:r>
      <w:r w:rsidR="00197B3B">
        <w:rPr>
          <w:rFonts w:asciiTheme="majorHAnsi" w:hAnsiTheme="majorHAnsi" w:cs="Calibri Light"/>
          <w:b/>
          <w:bCs/>
          <w:lang w:val="tr-TR"/>
        </w:rPr>
        <w:t>sağlayacak</w:t>
      </w:r>
      <w:r>
        <w:rPr>
          <w:rFonts w:asciiTheme="majorHAnsi" w:hAnsiTheme="majorHAnsi" w:cs="Calibri Light"/>
          <w:b/>
          <w:bCs/>
          <w:lang w:val="tr-TR"/>
        </w:rPr>
        <w:t>. Bu birleşme aynı zamanda</w:t>
      </w:r>
      <w:r w:rsidR="00D1180A">
        <w:rPr>
          <w:rFonts w:asciiTheme="majorHAnsi" w:hAnsiTheme="majorHAnsi" w:cs="Calibri Light"/>
          <w:b/>
          <w:bCs/>
          <w:lang w:val="tr-TR"/>
        </w:rPr>
        <w:t>,</w:t>
      </w:r>
      <w:r>
        <w:rPr>
          <w:rFonts w:asciiTheme="majorHAnsi" w:hAnsiTheme="majorHAnsi" w:cs="Calibri Light"/>
          <w:b/>
          <w:bCs/>
          <w:lang w:val="tr-TR"/>
        </w:rPr>
        <w:t xml:space="preserve"> </w:t>
      </w:r>
      <w:r w:rsidRPr="00F32129">
        <w:rPr>
          <w:rFonts w:asciiTheme="majorHAnsi" w:hAnsiTheme="majorHAnsi" w:cs="Calibri Light"/>
          <w:b/>
          <w:bCs/>
          <w:lang w:val="tr-TR"/>
        </w:rPr>
        <w:t xml:space="preserve">kayda değer </w:t>
      </w:r>
      <w:r>
        <w:rPr>
          <w:rFonts w:asciiTheme="majorHAnsi" w:hAnsiTheme="majorHAnsi" w:cs="Calibri Light"/>
          <w:b/>
          <w:bCs/>
          <w:lang w:val="tr-TR"/>
        </w:rPr>
        <w:t xml:space="preserve">bir </w:t>
      </w:r>
      <w:r w:rsidRPr="00F32129">
        <w:rPr>
          <w:rFonts w:asciiTheme="majorHAnsi" w:hAnsiTheme="majorHAnsi" w:cs="Calibri Light"/>
          <w:b/>
          <w:bCs/>
          <w:lang w:val="tr-TR"/>
        </w:rPr>
        <w:t>sinerji ve verim artışı</w:t>
      </w:r>
      <w:r>
        <w:rPr>
          <w:rFonts w:asciiTheme="majorHAnsi" w:hAnsiTheme="majorHAnsi" w:cs="Calibri Light"/>
          <w:b/>
          <w:bCs/>
          <w:lang w:val="tr-TR"/>
        </w:rPr>
        <w:t xml:space="preserve"> yaratarak</w:t>
      </w:r>
      <w:r w:rsidR="00D1180A">
        <w:rPr>
          <w:rFonts w:asciiTheme="majorHAnsi" w:hAnsiTheme="majorHAnsi" w:cs="Calibri Light"/>
          <w:b/>
          <w:bCs/>
          <w:lang w:val="tr-TR"/>
        </w:rPr>
        <w:t xml:space="preserve">, hedefe yönelik yatırımlarımızda kullanılmak üzere </w:t>
      </w:r>
      <w:r>
        <w:rPr>
          <w:rFonts w:asciiTheme="majorHAnsi" w:hAnsiTheme="majorHAnsi" w:cs="Calibri Light"/>
          <w:b/>
          <w:bCs/>
          <w:lang w:val="tr-TR"/>
        </w:rPr>
        <w:t xml:space="preserve">inovasyon, sürdürülebilirlik ve dijitalleşme gibi stratejik </w:t>
      </w:r>
      <w:r w:rsidR="00D1180A">
        <w:rPr>
          <w:rFonts w:asciiTheme="majorHAnsi" w:hAnsiTheme="majorHAnsi" w:cs="Calibri Light"/>
          <w:b/>
          <w:bCs/>
          <w:lang w:val="tr-TR"/>
        </w:rPr>
        <w:t>önceliklerimiz</w:t>
      </w:r>
      <w:r w:rsidR="00B84C33">
        <w:rPr>
          <w:rFonts w:asciiTheme="majorHAnsi" w:hAnsiTheme="majorHAnsi" w:cs="Calibri Light"/>
          <w:b/>
          <w:bCs/>
          <w:lang w:val="tr-TR"/>
        </w:rPr>
        <w:t xml:space="preserve"> için</w:t>
      </w:r>
      <w:r>
        <w:rPr>
          <w:rFonts w:asciiTheme="majorHAnsi" w:hAnsiTheme="majorHAnsi" w:cs="Calibri Light"/>
          <w:b/>
          <w:bCs/>
          <w:lang w:val="tr-TR"/>
        </w:rPr>
        <w:t xml:space="preserve"> daha çok kaynağı bize kazandırmış olacak. Bunlara ek olarak, daha da cazip bir işveren haline gelerek sektörd</w:t>
      </w:r>
      <w:r w:rsidR="00376C08">
        <w:rPr>
          <w:rFonts w:asciiTheme="majorHAnsi" w:hAnsiTheme="majorHAnsi" w:cs="Calibri Light"/>
          <w:b/>
          <w:bCs/>
          <w:lang w:val="tr-TR"/>
        </w:rPr>
        <w:t xml:space="preserve">e çalışanlara </w:t>
      </w:r>
      <w:r>
        <w:rPr>
          <w:rFonts w:asciiTheme="majorHAnsi" w:hAnsiTheme="majorHAnsi" w:cs="Calibri Light"/>
          <w:b/>
          <w:bCs/>
          <w:lang w:val="tr-TR"/>
        </w:rPr>
        <w:t xml:space="preserve">daha önemli roller </w:t>
      </w:r>
      <w:r w:rsidR="00376C08">
        <w:rPr>
          <w:rFonts w:asciiTheme="majorHAnsi" w:hAnsiTheme="majorHAnsi" w:cs="Calibri Light"/>
          <w:b/>
          <w:bCs/>
          <w:lang w:val="tr-TR"/>
        </w:rPr>
        <w:t xml:space="preserve">sunacağız </w:t>
      </w:r>
      <w:r>
        <w:rPr>
          <w:rFonts w:asciiTheme="majorHAnsi" w:hAnsiTheme="majorHAnsi" w:cs="Calibri Light"/>
          <w:b/>
          <w:bCs/>
          <w:lang w:val="tr-TR"/>
        </w:rPr>
        <w:t xml:space="preserve">ve büyüme fırsatlarını </w:t>
      </w:r>
      <w:r w:rsidR="00376C08">
        <w:rPr>
          <w:rFonts w:asciiTheme="majorHAnsi" w:hAnsiTheme="majorHAnsi" w:cs="Calibri Light"/>
          <w:b/>
          <w:bCs/>
          <w:lang w:val="tr-TR"/>
        </w:rPr>
        <w:t xml:space="preserve">artıracağız. </w:t>
      </w:r>
      <w:r>
        <w:rPr>
          <w:rFonts w:asciiTheme="majorHAnsi" w:hAnsiTheme="majorHAnsi" w:cs="Calibri Light"/>
          <w:b/>
          <w:bCs/>
          <w:lang w:val="tr-TR"/>
        </w:rPr>
        <w:t xml:space="preserve">Özetle, </w:t>
      </w:r>
      <w:r w:rsidR="001568DD">
        <w:rPr>
          <w:rFonts w:asciiTheme="majorHAnsi" w:hAnsiTheme="majorHAnsi" w:cs="Calibri Light"/>
          <w:b/>
          <w:bCs/>
          <w:lang w:val="tr-TR"/>
        </w:rPr>
        <w:t xml:space="preserve">bu birleşmenin </w:t>
      </w:r>
      <w:r w:rsidR="00376C08">
        <w:rPr>
          <w:rFonts w:asciiTheme="majorHAnsi" w:hAnsiTheme="majorHAnsi" w:cs="Calibri Light"/>
          <w:b/>
          <w:bCs/>
          <w:lang w:val="tr-TR"/>
        </w:rPr>
        <w:t>‘</w:t>
      </w:r>
      <w:r w:rsidR="001568DD">
        <w:rPr>
          <w:rFonts w:asciiTheme="majorHAnsi" w:hAnsiTheme="majorHAnsi" w:cs="Calibri Light"/>
          <w:b/>
          <w:bCs/>
          <w:lang w:val="tr-TR"/>
        </w:rPr>
        <w:t>Amaca Yönelik Büyüme Gündemi’mizi bir üst seviyeye taşıyacağına inanıyorum.” şeklinde sürdürdü.</w:t>
      </w:r>
    </w:p>
    <w:p w14:paraId="2D9BA9EA" w14:textId="77777777" w:rsidR="00FD01AE" w:rsidRPr="00F32129" w:rsidRDefault="00FD01AE" w:rsidP="003F72BB">
      <w:pPr>
        <w:spacing w:after="80"/>
        <w:rPr>
          <w:rFonts w:asciiTheme="majorHAnsi" w:hAnsiTheme="majorHAnsi" w:cs="Calibri Light"/>
          <w:b/>
          <w:bCs/>
          <w:lang w:val="tr-TR"/>
        </w:rPr>
      </w:pPr>
    </w:p>
    <w:p w14:paraId="44445057" w14:textId="770CE44A" w:rsidR="009B0F1F" w:rsidRPr="009B0F1F" w:rsidRDefault="009B0F1F" w:rsidP="00791AAF">
      <w:pPr>
        <w:spacing w:after="80"/>
        <w:rPr>
          <w:rFonts w:asciiTheme="majorHAnsi" w:hAnsiTheme="majorHAnsi" w:cs="Calibri Light"/>
          <w:b/>
          <w:bCs/>
          <w:lang w:val="tr-TR"/>
        </w:rPr>
      </w:pPr>
      <w:r w:rsidRPr="009B0F1F">
        <w:rPr>
          <w:rFonts w:asciiTheme="majorHAnsi" w:hAnsiTheme="majorHAnsi" w:cs="Calibri Light"/>
          <w:b/>
          <w:bCs/>
          <w:lang w:val="tr-TR"/>
        </w:rPr>
        <w:t xml:space="preserve">Birleşme, hem tüketici </w:t>
      </w:r>
      <w:r w:rsidR="00D7017F">
        <w:rPr>
          <w:rFonts w:asciiTheme="majorHAnsi" w:hAnsiTheme="majorHAnsi" w:cs="Calibri Light"/>
          <w:b/>
          <w:bCs/>
          <w:lang w:val="tr-TR"/>
        </w:rPr>
        <w:t>iş birim</w:t>
      </w:r>
      <w:r>
        <w:rPr>
          <w:rFonts w:asciiTheme="majorHAnsi" w:hAnsiTheme="majorHAnsi" w:cs="Calibri Light"/>
          <w:b/>
          <w:bCs/>
          <w:lang w:val="tr-TR"/>
        </w:rPr>
        <w:t xml:space="preserve">i, hem de şirket için büyüme ve </w:t>
      </w:r>
      <w:r w:rsidR="00177A12">
        <w:rPr>
          <w:rFonts w:asciiTheme="majorHAnsi" w:hAnsiTheme="majorHAnsi" w:cs="Calibri Light"/>
          <w:b/>
          <w:bCs/>
          <w:lang w:val="tr-TR"/>
        </w:rPr>
        <w:t>kâr</w:t>
      </w:r>
      <w:r>
        <w:rPr>
          <w:rFonts w:asciiTheme="majorHAnsi" w:hAnsiTheme="majorHAnsi" w:cs="Calibri Light"/>
          <w:b/>
          <w:bCs/>
          <w:lang w:val="tr-TR"/>
        </w:rPr>
        <w:t xml:space="preserve">lılığı daha ileri taşımak üzere tasarlandı. Bu durum kendini Henkel’in açıkladığı yeni orta ve uzun vadeli mali hedeflerde gösteriyor: </w:t>
      </w:r>
      <w:r w:rsidR="00376C08">
        <w:rPr>
          <w:rFonts w:asciiTheme="majorHAnsi" w:hAnsiTheme="majorHAnsi" w:cs="Calibri Light"/>
          <w:b/>
          <w:bCs/>
          <w:lang w:val="tr-TR"/>
        </w:rPr>
        <w:t>Ş</w:t>
      </w:r>
      <w:r>
        <w:rPr>
          <w:rFonts w:asciiTheme="majorHAnsi" w:hAnsiTheme="majorHAnsi" w:cs="Calibri Light"/>
          <w:b/>
          <w:bCs/>
          <w:lang w:val="tr-TR"/>
        </w:rPr>
        <w:t>irket an itibariyle, yüzde 3 ile 4 arasında organik bir satış büyümesi, yaklaşık y</w:t>
      </w:r>
      <w:r w:rsidR="00B23EC5">
        <w:rPr>
          <w:rFonts w:asciiTheme="majorHAnsi" w:hAnsiTheme="majorHAnsi" w:cs="Calibri Light"/>
          <w:b/>
          <w:bCs/>
          <w:lang w:val="tr-TR"/>
        </w:rPr>
        <w:t xml:space="preserve">üzde 16 seviyesinde bir </w:t>
      </w:r>
      <w:r>
        <w:rPr>
          <w:rFonts w:asciiTheme="majorHAnsi" w:hAnsiTheme="majorHAnsi" w:cs="Calibri Light"/>
          <w:b/>
          <w:bCs/>
          <w:lang w:val="tr-TR"/>
        </w:rPr>
        <w:t xml:space="preserve">vergi </w:t>
      </w:r>
      <w:r w:rsidR="00B23EC5">
        <w:rPr>
          <w:rFonts w:asciiTheme="majorHAnsi" w:hAnsiTheme="majorHAnsi" w:cs="Calibri Light"/>
          <w:b/>
          <w:bCs/>
          <w:lang w:val="tr-TR"/>
        </w:rPr>
        <w:t xml:space="preserve">ve faiz </w:t>
      </w:r>
      <w:r>
        <w:rPr>
          <w:rFonts w:asciiTheme="majorHAnsi" w:hAnsiTheme="majorHAnsi" w:cs="Calibri Light"/>
          <w:b/>
          <w:bCs/>
          <w:lang w:val="tr-TR"/>
        </w:rPr>
        <w:t xml:space="preserve">öncesi </w:t>
      </w:r>
      <w:r w:rsidR="00177A12">
        <w:rPr>
          <w:rFonts w:asciiTheme="majorHAnsi" w:hAnsiTheme="majorHAnsi" w:cs="Calibri Light"/>
          <w:b/>
          <w:bCs/>
          <w:lang w:val="tr-TR"/>
        </w:rPr>
        <w:t>kâr</w:t>
      </w:r>
      <w:r>
        <w:rPr>
          <w:rFonts w:asciiTheme="majorHAnsi" w:hAnsiTheme="majorHAnsi" w:cs="Calibri Light"/>
          <w:b/>
          <w:bCs/>
          <w:lang w:val="tr-TR"/>
        </w:rPr>
        <w:t xml:space="preserve"> </w:t>
      </w:r>
      <w:r w:rsidR="0015191E">
        <w:rPr>
          <w:rFonts w:asciiTheme="majorHAnsi" w:hAnsiTheme="majorHAnsi" w:cs="Calibri Light"/>
          <w:b/>
          <w:bCs/>
          <w:lang w:val="tr-TR"/>
        </w:rPr>
        <w:t xml:space="preserve">(VFÖK) </w:t>
      </w:r>
      <w:r>
        <w:rPr>
          <w:rFonts w:asciiTheme="majorHAnsi" w:hAnsiTheme="majorHAnsi" w:cs="Calibri Light"/>
          <w:b/>
          <w:bCs/>
          <w:lang w:val="tr-TR"/>
        </w:rPr>
        <w:t xml:space="preserve">marjı ve imtiyazlı hisse senedi başına </w:t>
      </w:r>
      <w:r w:rsidR="00177A12">
        <w:rPr>
          <w:rFonts w:asciiTheme="majorHAnsi" w:hAnsiTheme="majorHAnsi" w:cs="Calibri Light"/>
          <w:b/>
          <w:bCs/>
          <w:lang w:val="tr-TR"/>
        </w:rPr>
        <w:t>kâr</w:t>
      </w:r>
      <w:r>
        <w:rPr>
          <w:rFonts w:asciiTheme="majorHAnsi" w:hAnsiTheme="majorHAnsi" w:cs="Calibri Light"/>
          <w:b/>
          <w:bCs/>
          <w:lang w:val="tr-TR"/>
        </w:rPr>
        <w:t xml:space="preserve">lılıkta ise </w:t>
      </w:r>
      <w:r w:rsidRPr="009B0F1F">
        <w:rPr>
          <w:rFonts w:asciiTheme="majorHAnsi" w:hAnsiTheme="majorHAnsi" w:cs="Calibri Light"/>
          <w:b/>
          <w:bCs/>
          <w:lang w:val="tr-TR"/>
        </w:rPr>
        <w:t>tek haneli yüzde oranın orta ila üst seviyelerinde</w:t>
      </w:r>
      <w:r>
        <w:rPr>
          <w:rFonts w:asciiTheme="majorHAnsi" w:hAnsiTheme="majorHAnsi" w:cs="Calibri Light"/>
          <w:b/>
          <w:bCs/>
          <w:lang w:val="tr-TR"/>
        </w:rPr>
        <w:t xml:space="preserve"> bir büyüme </w:t>
      </w:r>
      <w:r w:rsidRPr="009B0F1F">
        <w:rPr>
          <w:rFonts w:asciiTheme="majorHAnsi" w:hAnsiTheme="majorHAnsi" w:cs="Calibri Light"/>
          <w:b/>
          <w:bCs/>
          <w:lang w:val="tr-TR"/>
        </w:rPr>
        <w:t>(sabit kur ile, Birleşmeler ve Satın Almalar dahil)</w:t>
      </w:r>
      <w:r>
        <w:rPr>
          <w:rFonts w:asciiTheme="majorHAnsi" w:hAnsiTheme="majorHAnsi" w:cs="Calibri Light"/>
          <w:b/>
          <w:bCs/>
          <w:lang w:val="tr-TR"/>
        </w:rPr>
        <w:t xml:space="preserve"> hedefliyor. </w:t>
      </w:r>
    </w:p>
    <w:p w14:paraId="73DF154A" w14:textId="77777777" w:rsidR="00460BA2" w:rsidRDefault="00460BA2" w:rsidP="00791AAF">
      <w:pPr>
        <w:spacing w:after="80"/>
        <w:rPr>
          <w:rFonts w:asciiTheme="majorHAnsi" w:hAnsiTheme="majorHAnsi" w:cs="Calibri Light"/>
          <w:b/>
          <w:bCs/>
        </w:rPr>
      </w:pPr>
    </w:p>
    <w:p w14:paraId="23C270FB" w14:textId="6A87900E" w:rsidR="00BE21C8" w:rsidRPr="00BE21C8" w:rsidRDefault="00BE21C8" w:rsidP="008745AB">
      <w:pPr>
        <w:spacing w:after="120"/>
        <w:rPr>
          <w:rFonts w:cs="Segoe UI"/>
          <w:b/>
          <w:bCs/>
          <w:szCs w:val="22"/>
          <w:lang w:val="tr-TR"/>
        </w:rPr>
      </w:pPr>
      <w:r w:rsidRPr="00BE21C8">
        <w:rPr>
          <w:rFonts w:cs="Segoe UI"/>
          <w:b/>
          <w:bCs/>
          <w:szCs w:val="22"/>
          <w:lang w:val="tr-TR"/>
        </w:rPr>
        <w:t>Güçlü bir platform:</w:t>
      </w:r>
      <w:r w:rsidR="00784583">
        <w:rPr>
          <w:rFonts w:cs="Segoe UI"/>
          <w:b/>
          <w:bCs/>
          <w:szCs w:val="22"/>
          <w:lang w:val="tr-TR"/>
        </w:rPr>
        <w:t xml:space="preserve"> </w:t>
      </w:r>
      <w:r w:rsidR="00C84AC9">
        <w:rPr>
          <w:rFonts w:cs="Segoe UI"/>
          <w:b/>
          <w:bCs/>
          <w:szCs w:val="22"/>
          <w:lang w:val="tr-TR"/>
        </w:rPr>
        <w:t>P</w:t>
      </w:r>
      <w:r w:rsidR="00784583">
        <w:rPr>
          <w:rFonts w:cs="Segoe UI"/>
          <w:b/>
          <w:bCs/>
          <w:szCs w:val="22"/>
          <w:lang w:val="tr-TR"/>
        </w:rPr>
        <w:t>ortföyü</w:t>
      </w:r>
      <w:r w:rsidR="00C84AC9">
        <w:rPr>
          <w:rFonts w:cs="Segoe UI"/>
          <w:b/>
          <w:bCs/>
          <w:szCs w:val="22"/>
          <w:lang w:val="tr-TR"/>
        </w:rPr>
        <w:t>,</w:t>
      </w:r>
      <w:r w:rsidR="00784583">
        <w:rPr>
          <w:rFonts w:cs="Segoe UI"/>
          <w:b/>
          <w:bCs/>
          <w:szCs w:val="22"/>
          <w:lang w:val="tr-TR"/>
        </w:rPr>
        <w:t xml:space="preserve"> </w:t>
      </w:r>
      <w:r w:rsidR="00C84AC9" w:rsidRPr="00A0313C">
        <w:rPr>
          <w:rFonts w:asciiTheme="majorHAnsi" w:hAnsiTheme="majorHAnsi" w:cs="Calibri Light"/>
          <w:b/>
          <w:szCs w:val="22"/>
          <w:lang w:val="tr-TR"/>
        </w:rPr>
        <w:t>kâr</w:t>
      </w:r>
      <w:r w:rsidR="00C84AC9">
        <w:rPr>
          <w:rFonts w:asciiTheme="majorHAnsi" w:hAnsiTheme="majorHAnsi" w:cs="Calibri Light"/>
          <w:b/>
          <w:szCs w:val="22"/>
          <w:lang w:val="tr-TR"/>
        </w:rPr>
        <w:t>lı</w:t>
      </w:r>
      <w:r w:rsidR="00784583">
        <w:rPr>
          <w:rFonts w:cs="Segoe UI"/>
          <w:b/>
          <w:bCs/>
          <w:szCs w:val="22"/>
          <w:lang w:val="tr-TR"/>
        </w:rPr>
        <w:t xml:space="preserve"> büyüme</w:t>
      </w:r>
      <w:r w:rsidRPr="00BE21C8">
        <w:rPr>
          <w:rFonts w:cs="Segoe UI"/>
          <w:b/>
          <w:bCs/>
          <w:szCs w:val="22"/>
          <w:lang w:val="tr-TR"/>
        </w:rPr>
        <w:t xml:space="preserve"> ve </w:t>
      </w:r>
      <w:r w:rsidR="00177A12">
        <w:rPr>
          <w:rFonts w:cs="Segoe UI"/>
          <w:b/>
          <w:bCs/>
          <w:szCs w:val="22"/>
          <w:lang w:val="tr-TR"/>
        </w:rPr>
        <w:t>kâr</w:t>
      </w:r>
      <w:r w:rsidR="00784583">
        <w:rPr>
          <w:rFonts w:cs="Segoe UI"/>
          <w:b/>
          <w:bCs/>
          <w:szCs w:val="22"/>
          <w:lang w:val="tr-TR"/>
        </w:rPr>
        <w:t xml:space="preserve"> </w:t>
      </w:r>
      <w:r w:rsidRPr="00BE21C8">
        <w:rPr>
          <w:rFonts w:cs="Segoe UI"/>
          <w:b/>
          <w:bCs/>
          <w:szCs w:val="22"/>
          <w:lang w:val="tr-TR"/>
        </w:rPr>
        <w:t>marj</w:t>
      </w:r>
      <w:r w:rsidR="00784583">
        <w:rPr>
          <w:rFonts w:cs="Segoe UI"/>
          <w:b/>
          <w:bCs/>
          <w:szCs w:val="22"/>
          <w:lang w:val="tr-TR"/>
        </w:rPr>
        <w:t>ı</w:t>
      </w:r>
      <w:r w:rsidRPr="00BE21C8">
        <w:rPr>
          <w:rFonts w:cs="Segoe UI"/>
          <w:b/>
          <w:bCs/>
          <w:szCs w:val="22"/>
          <w:lang w:val="tr-TR"/>
        </w:rPr>
        <w:t xml:space="preserve"> potansiyeline odaklamak</w:t>
      </w:r>
    </w:p>
    <w:p w14:paraId="5B8A5236" w14:textId="3F1325F3" w:rsidR="00FB3D87" w:rsidRDefault="00EB28DC" w:rsidP="00242B1B">
      <w:pPr>
        <w:spacing w:after="80"/>
        <w:ind w:right="-108"/>
        <w:jc w:val="left"/>
        <w:rPr>
          <w:rFonts w:cs="Segoe UI"/>
          <w:szCs w:val="22"/>
          <w:lang w:val="tr-TR"/>
        </w:rPr>
      </w:pPr>
      <w:r w:rsidRPr="00EB28DC">
        <w:rPr>
          <w:rFonts w:cs="Segoe UI"/>
          <w:szCs w:val="22"/>
          <w:lang w:val="tr-TR"/>
        </w:rPr>
        <w:t xml:space="preserve">Henkel Tüketici Markaları, </w:t>
      </w:r>
      <w:r>
        <w:rPr>
          <w:rFonts w:cs="Segoe UI"/>
          <w:szCs w:val="22"/>
          <w:lang w:val="tr-TR"/>
        </w:rPr>
        <w:t>2021 sonunda tamamlanan aktif portföy yönetiminde belirtilen</w:t>
      </w:r>
      <w:r w:rsidR="00527D9D">
        <w:rPr>
          <w:rFonts w:cs="Segoe UI"/>
          <w:szCs w:val="22"/>
          <w:lang w:val="tr-TR"/>
        </w:rPr>
        <w:t xml:space="preserve"> tedbirlerin</w:t>
      </w:r>
      <w:r>
        <w:rPr>
          <w:rFonts w:cs="Segoe UI"/>
          <w:szCs w:val="22"/>
          <w:lang w:val="tr-TR"/>
        </w:rPr>
        <w:t xml:space="preserve"> de ötesinde, </w:t>
      </w:r>
      <w:r w:rsidRPr="00EB28DC">
        <w:rPr>
          <w:rFonts w:cs="Segoe UI"/>
          <w:szCs w:val="22"/>
          <w:lang w:val="tr-TR"/>
        </w:rPr>
        <w:t>organ</w:t>
      </w:r>
      <w:r>
        <w:rPr>
          <w:rFonts w:cs="Segoe UI"/>
          <w:szCs w:val="22"/>
          <w:lang w:val="tr-TR"/>
        </w:rPr>
        <w:t xml:space="preserve">ik ve inorganik büyümenin tüm potansiyelini daha iyi bir şekilde değerlendirme fırsatının yanı sıra, </w:t>
      </w:r>
      <w:r w:rsidR="00C84AC9" w:rsidRPr="00C84AC9">
        <w:rPr>
          <w:rFonts w:asciiTheme="majorHAnsi" w:hAnsiTheme="majorHAnsi" w:cs="Calibri Light"/>
          <w:bCs/>
          <w:szCs w:val="22"/>
          <w:lang w:val="tr-TR"/>
        </w:rPr>
        <w:t>kârlı</w:t>
      </w:r>
      <w:r w:rsidRPr="00C84AC9">
        <w:rPr>
          <w:rFonts w:cs="Segoe UI"/>
          <w:bCs/>
          <w:szCs w:val="22"/>
          <w:lang w:val="tr-TR"/>
        </w:rPr>
        <w:t xml:space="preserve"> büyüme</w:t>
      </w:r>
      <w:r>
        <w:rPr>
          <w:rFonts w:cs="Segoe UI"/>
          <w:szCs w:val="22"/>
          <w:lang w:val="tr-TR"/>
        </w:rPr>
        <w:t xml:space="preserve"> ve </w:t>
      </w:r>
      <w:r w:rsidR="00177A12">
        <w:rPr>
          <w:rFonts w:cs="Segoe UI"/>
          <w:szCs w:val="22"/>
          <w:lang w:val="tr-TR"/>
        </w:rPr>
        <w:t>kâr</w:t>
      </w:r>
      <w:r>
        <w:rPr>
          <w:rFonts w:cs="Segoe UI"/>
          <w:szCs w:val="22"/>
          <w:lang w:val="tr-TR"/>
        </w:rPr>
        <w:t xml:space="preserve"> marjı potansiyeline sahip ürünlere odaklanma fırsatı da sunacaktır.</w:t>
      </w:r>
    </w:p>
    <w:p w14:paraId="51D7709A" w14:textId="77777777" w:rsidR="00FD01AE" w:rsidRPr="00FD01AE" w:rsidRDefault="00FD01AE" w:rsidP="00242B1B">
      <w:pPr>
        <w:spacing w:after="80"/>
        <w:ind w:right="-108"/>
        <w:jc w:val="left"/>
        <w:rPr>
          <w:rFonts w:cs="Segoe UI"/>
          <w:szCs w:val="22"/>
          <w:lang w:val="tr-TR"/>
        </w:rPr>
      </w:pPr>
    </w:p>
    <w:p w14:paraId="4534A3A9" w14:textId="11699B8D" w:rsidR="00527D9D" w:rsidRPr="00527D9D" w:rsidRDefault="00527D9D" w:rsidP="00242B1B">
      <w:pPr>
        <w:spacing w:after="80"/>
        <w:ind w:right="-108"/>
        <w:jc w:val="left"/>
        <w:rPr>
          <w:rFonts w:cs="Segoe UI"/>
          <w:szCs w:val="22"/>
          <w:lang w:val="tr-TR"/>
        </w:rPr>
      </w:pPr>
      <w:r w:rsidRPr="00527D9D">
        <w:rPr>
          <w:rFonts w:cs="Segoe UI"/>
          <w:szCs w:val="22"/>
          <w:lang w:val="tr-TR"/>
        </w:rPr>
        <w:t xml:space="preserve">İlave portföy </w:t>
      </w:r>
      <w:r w:rsidRPr="00BB32D5">
        <w:rPr>
          <w:rFonts w:cs="Segoe UI"/>
          <w:szCs w:val="22"/>
          <w:lang w:val="tr-TR"/>
        </w:rPr>
        <w:t xml:space="preserve">tedbirleri, </w:t>
      </w:r>
      <w:r w:rsidR="00F60D2B" w:rsidRPr="00BB32D5">
        <w:rPr>
          <w:rFonts w:cs="Segoe UI"/>
          <w:szCs w:val="22"/>
          <w:lang w:val="tr-TR"/>
        </w:rPr>
        <w:t>odakta</w:t>
      </w:r>
      <w:r w:rsidR="00F60D2B">
        <w:rPr>
          <w:rFonts w:cs="Segoe UI"/>
          <w:szCs w:val="22"/>
          <w:lang w:val="tr-TR"/>
        </w:rPr>
        <w:t xml:space="preserve"> </w:t>
      </w:r>
      <w:r>
        <w:rPr>
          <w:rFonts w:cs="Segoe UI"/>
          <w:szCs w:val="22"/>
          <w:lang w:val="tr-TR"/>
        </w:rPr>
        <w:t>olmayan marka ve iş</w:t>
      </w:r>
      <w:r w:rsidR="00F60D2B">
        <w:rPr>
          <w:rFonts w:cs="Segoe UI"/>
          <w:szCs w:val="22"/>
          <w:lang w:val="tr-TR"/>
        </w:rPr>
        <w:t>lerin</w:t>
      </w:r>
      <w:r>
        <w:rPr>
          <w:rFonts w:cs="Segoe UI"/>
          <w:szCs w:val="22"/>
          <w:lang w:val="tr-TR"/>
        </w:rPr>
        <w:t xml:space="preserve"> elden çı</w:t>
      </w:r>
      <w:r w:rsidR="00177A12">
        <w:rPr>
          <w:rFonts w:cs="Segoe UI"/>
          <w:szCs w:val="22"/>
          <w:lang w:val="tr-TR"/>
        </w:rPr>
        <w:t>k</w:t>
      </w:r>
      <w:r w:rsidR="00C84AC9">
        <w:rPr>
          <w:rFonts w:cs="Segoe UI"/>
          <w:szCs w:val="22"/>
          <w:lang w:val="tr-TR"/>
        </w:rPr>
        <w:t>a</w:t>
      </w:r>
      <w:r w:rsidR="00177A12">
        <w:rPr>
          <w:rFonts w:cs="Segoe UI"/>
          <w:szCs w:val="22"/>
          <w:lang w:val="tr-TR"/>
        </w:rPr>
        <w:t>r</w:t>
      </w:r>
      <w:r>
        <w:rPr>
          <w:rFonts w:cs="Segoe UI"/>
          <w:szCs w:val="22"/>
          <w:lang w:val="tr-TR"/>
        </w:rPr>
        <w:t xml:space="preserve">ılması ya da durdurulmasının yanı sıra, tüketici alanında yer alan kategorilerdeki satın almaları da </w:t>
      </w:r>
      <w:r>
        <w:rPr>
          <w:rFonts w:cs="Segoe UI"/>
          <w:szCs w:val="22"/>
          <w:lang w:val="tr-TR"/>
        </w:rPr>
        <w:lastRenderedPageBreak/>
        <w:t xml:space="preserve">kapsayacaktır. Beauty Care portföyüne yönelik ilk tedbirler ise 2022 boyunca hayata geçirilecektir. </w:t>
      </w:r>
    </w:p>
    <w:p w14:paraId="6E1F1A87" w14:textId="77777777" w:rsidR="00216DEA" w:rsidRDefault="00216DEA" w:rsidP="00216DEA">
      <w:pPr>
        <w:spacing w:line="240" w:lineRule="auto"/>
        <w:jc w:val="left"/>
        <w:rPr>
          <w:rFonts w:cs="Segoe UI"/>
          <w:szCs w:val="22"/>
        </w:rPr>
      </w:pPr>
    </w:p>
    <w:p w14:paraId="7DF606C2" w14:textId="1B81341C" w:rsidR="007678B1" w:rsidRPr="007678B1" w:rsidRDefault="00F60D2B" w:rsidP="00216DEA">
      <w:pPr>
        <w:spacing w:line="240" w:lineRule="auto"/>
        <w:jc w:val="left"/>
        <w:rPr>
          <w:rFonts w:cs="Segoe UI"/>
          <w:b/>
          <w:bCs/>
          <w:szCs w:val="22"/>
          <w:lang w:val="tr-TR"/>
        </w:rPr>
      </w:pPr>
      <w:r w:rsidRPr="00BB32D5">
        <w:rPr>
          <w:rFonts w:cs="Segoe UI"/>
          <w:b/>
          <w:bCs/>
          <w:szCs w:val="22"/>
          <w:lang w:val="tr-TR"/>
        </w:rPr>
        <w:t xml:space="preserve">Ölçek </w:t>
      </w:r>
      <w:r w:rsidR="007678B1" w:rsidRPr="00BB32D5">
        <w:rPr>
          <w:rFonts w:cs="Segoe UI"/>
          <w:b/>
          <w:bCs/>
          <w:szCs w:val="22"/>
          <w:lang w:val="tr-TR"/>
        </w:rPr>
        <w:t xml:space="preserve">yaratmak: </w:t>
      </w:r>
      <w:r w:rsidR="00C84AC9" w:rsidRPr="00BB32D5">
        <w:rPr>
          <w:rFonts w:cs="Segoe UI"/>
          <w:b/>
          <w:bCs/>
          <w:szCs w:val="22"/>
          <w:lang w:val="tr-TR"/>
        </w:rPr>
        <w:t>K</w:t>
      </w:r>
      <w:r w:rsidR="007678B1" w:rsidRPr="00BB32D5">
        <w:rPr>
          <w:rFonts w:cs="Segoe UI"/>
          <w:b/>
          <w:bCs/>
          <w:szCs w:val="22"/>
          <w:lang w:val="tr-TR"/>
        </w:rPr>
        <w:t>ayda değer sinerji ve verim artışı</w:t>
      </w:r>
    </w:p>
    <w:p w14:paraId="25F8531C" w14:textId="2936B5FF" w:rsidR="007678B1" w:rsidRDefault="007678B1" w:rsidP="00791AAF">
      <w:pPr>
        <w:spacing w:after="80"/>
        <w:rPr>
          <w:rFonts w:cs="Segoe UI"/>
          <w:szCs w:val="22"/>
          <w:lang w:val="tr-TR"/>
        </w:rPr>
      </w:pPr>
      <w:r w:rsidRPr="007678B1">
        <w:rPr>
          <w:rFonts w:cs="Segoe UI"/>
          <w:szCs w:val="22"/>
          <w:lang w:val="tr-TR"/>
        </w:rPr>
        <w:t>Henkel</w:t>
      </w:r>
      <w:r w:rsidR="00C84AC9">
        <w:rPr>
          <w:rFonts w:cs="Segoe UI"/>
          <w:szCs w:val="22"/>
          <w:lang w:val="tr-TR"/>
        </w:rPr>
        <w:t>;</w:t>
      </w:r>
      <w:r w:rsidRPr="007678B1">
        <w:rPr>
          <w:rFonts w:cs="Segoe UI"/>
          <w:szCs w:val="22"/>
          <w:lang w:val="tr-TR"/>
        </w:rPr>
        <w:t xml:space="preserve"> </w:t>
      </w:r>
      <w:r>
        <w:rPr>
          <w:rFonts w:cs="Segoe UI"/>
          <w:szCs w:val="22"/>
          <w:lang w:val="tr-TR"/>
        </w:rPr>
        <w:t>i</w:t>
      </w:r>
      <w:r w:rsidRPr="007678B1">
        <w:rPr>
          <w:rFonts w:cs="Segoe UI"/>
          <w:szCs w:val="22"/>
          <w:lang w:val="tr-TR"/>
        </w:rPr>
        <w:t>ki iş birimini entegre ederek</w:t>
      </w:r>
      <w:r>
        <w:rPr>
          <w:rFonts w:cs="Segoe UI"/>
          <w:szCs w:val="22"/>
          <w:lang w:val="tr-TR"/>
        </w:rPr>
        <w:t xml:space="preserve"> faaliyetlerin</w:t>
      </w:r>
      <w:r w:rsidRPr="00BB32D5">
        <w:rPr>
          <w:rFonts w:cs="Segoe UI"/>
          <w:szCs w:val="22"/>
          <w:lang w:val="tr-TR"/>
        </w:rPr>
        <w:t xml:space="preserve">in </w:t>
      </w:r>
      <w:r w:rsidR="00F60D2B" w:rsidRPr="00BB32D5">
        <w:rPr>
          <w:rFonts w:cs="Segoe UI"/>
          <w:szCs w:val="22"/>
          <w:lang w:val="tr-TR"/>
        </w:rPr>
        <w:t xml:space="preserve">ölçeğini </w:t>
      </w:r>
      <w:r w:rsidRPr="00BB32D5">
        <w:rPr>
          <w:rFonts w:cs="Segoe UI"/>
          <w:szCs w:val="22"/>
          <w:lang w:val="tr-TR"/>
        </w:rPr>
        <w:t>artıracak</w:t>
      </w:r>
      <w:r>
        <w:rPr>
          <w:rFonts w:cs="Segoe UI"/>
          <w:szCs w:val="22"/>
          <w:lang w:val="tr-TR"/>
        </w:rPr>
        <w:t>, şirketin kayda değer bir sinerji yakalamasını, daha verimli ve çevik hale gelmesini, aynı zamanda şirketin oldukça istikrarsız bir piyasa ortamında daha hızlı ve esnek bir şekilde harekete geçmesini sağlamış olacaktır. Bu sinerjinin</w:t>
      </w:r>
      <w:r w:rsidR="00C84AC9">
        <w:rPr>
          <w:rFonts w:cs="Segoe UI"/>
          <w:szCs w:val="22"/>
          <w:lang w:val="tr-TR"/>
        </w:rPr>
        <w:t>;</w:t>
      </w:r>
      <w:r>
        <w:rPr>
          <w:rFonts w:cs="Segoe UI"/>
          <w:szCs w:val="22"/>
          <w:lang w:val="tr-TR"/>
        </w:rPr>
        <w:t xml:space="preserve"> yönetim, dağıtım, pazarlama ve tedarik zinciri alanlarında hayata geçmesi beklenmektedir.</w:t>
      </w:r>
    </w:p>
    <w:p w14:paraId="4790A4E9" w14:textId="131361C7" w:rsidR="002B23B4" w:rsidRDefault="002B23B4" w:rsidP="00791AAF">
      <w:pPr>
        <w:spacing w:after="80"/>
        <w:rPr>
          <w:rFonts w:cs="Segoe UI"/>
          <w:szCs w:val="22"/>
          <w:lang w:val="tr-TR"/>
        </w:rPr>
      </w:pPr>
    </w:p>
    <w:p w14:paraId="6D105833" w14:textId="05850F6D" w:rsidR="002B23B4" w:rsidRDefault="002B23B4" w:rsidP="002B23B4">
      <w:pPr>
        <w:spacing w:after="80"/>
        <w:rPr>
          <w:rFonts w:cs="Segoe UI"/>
          <w:szCs w:val="22"/>
          <w:lang w:val="tr-TR"/>
        </w:rPr>
      </w:pPr>
      <w:r w:rsidRPr="007678B1">
        <w:rPr>
          <w:rFonts w:cs="Segoe UI"/>
          <w:szCs w:val="22"/>
          <w:lang w:val="tr-TR"/>
        </w:rPr>
        <w:t>Bu da</w:t>
      </w:r>
      <w:r>
        <w:rPr>
          <w:rFonts w:cs="Segoe UI"/>
          <w:szCs w:val="22"/>
          <w:lang w:val="tr-TR"/>
        </w:rPr>
        <w:t xml:space="preserve">, </w:t>
      </w:r>
      <w:r w:rsidRPr="007678B1">
        <w:rPr>
          <w:rFonts w:cs="Segoe UI"/>
          <w:szCs w:val="22"/>
          <w:lang w:val="tr-TR"/>
        </w:rPr>
        <w:t>yeni Tüketici Markaları</w:t>
      </w:r>
      <w:r>
        <w:rPr>
          <w:rFonts w:cs="Segoe UI"/>
          <w:szCs w:val="22"/>
          <w:lang w:val="tr-TR"/>
        </w:rPr>
        <w:t xml:space="preserve"> iş biriminin daha üst </w:t>
      </w:r>
      <w:r w:rsidR="00CA6CB1">
        <w:rPr>
          <w:rFonts w:cs="Segoe UI"/>
          <w:szCs w:val="22"/>
          <w:lang w:val="tr-TR"/>
        </w:rPr>
        <w:t>düzeyde</w:t>
      </w:r>
      <w:r>
        <w:rPr>
          <w:rFonts w:cs="Segoe UI"/>
          <w:szCs w:val="22"/>
          <w:lang w:val="tr-TR"/>
        </w:rPr>
        <w:t xml:space="preserve"> yatırımlar </w:t>
      </w:r>
      <w:r w:rsidR="00CA6CB1">
        <w:rPr>
          <w:rFonts w:cs="Segoe UI"/>
          <w:szCs w:val="22"/>
          <w:lang w:val="tr-TR"/>
        </w:rPr>
        <w:t>için</w:t>
      </w:r>
      <w:r>
        <w:rPr>
          <w:rFonts w:cs="Segoe UI"/>
          <w:szCs w:val="22"/>
          <w:lang w:val="tr-TR"/>
        </w:rPr>
        <w:t xml:space="preserve"> ve şirkete</w:t>
      </w:r>
      <w:r w:rsidR="008712DE">
        <w:rPr>
          <w:rFonts w:cs="Segoe UI"/>
          <w:szCs w:val="22"/>
          <w:lang w:val="tr-TR"/>
        </w:rPr>
        <w:t>,</w:t>
      </w:r>
      <w:r>
        <w:rPr>
          <w:rFonts w:cs="Segoe UI"/>
          <w:szCs w:val="22"/>
          <w:lang w:val="tr-TR"/>
        </w:rPr>
        <w:t xml:space="preserve"> </w:t>
      </w:r>
      <w:r w:rsidR="00CA6CB1">
        <w:rPr>
          <w:rFonts w:cs="Segoe UI"/>
          <w:szCs w:val="22"/>
          <w:lang w:val="tr-TR"/>
        </w:rPr>
        <w:t>AR&amp;GE’nin dijitalleştirilmesi, e-ticaret, ya da geri dönüştürülebilir ambalaj kapsamında sürdürülebilirlik gibi</w:t>
      </w:r>
      <w:r w:rsidR="008712DE">
        <w:rPr>
          <w:rFonts w:cs="Segoe UI"/>
          <w:szCs w:val="22"/>
          <w:lang w:val="tr-TR"/>
        </w:rPr>
        <w:t xml:space="preserve"> </w:t>
      </w:r>
      <w:r w:rsidR="008712DE" w:rsidRPr="00BB32D5">
        <w:rPr>
          <w:rFonts w:cs="Segoe UI"/>
          <w:szCs w:val="22"/>
          <w:lang w:val="tr-TR"/>
        </w:rPr>
        <w:t>daha stratejik kabiliyetler</w:t>
      </w:r>
      <w:r w:rsidRPr="00BB32D5">
        <w:rPr>
          <w:rFonts w:cs="Segoe UI"/>
          <w:szCs w:val="22"/>
          <w:lang w:val="tr-TR"/>
        </w:rPr>
        <w:t xml:space="preserve"> kazandıracak yatırımları hedefle</w:t>
      </w:r>
      <w:r w:rsidR="008712DE" w:rsidRPr="00BB32D5">
        <w:rPr>
          <w:rFonts w:cs="Segoe UI"/>
          <w:szCs w:val="22"/>
          <w:lang w:val="tr-TR"/>
        </w:rPr>
        <w:t>me imkanı sağlayacaktır.</w:t>
      </w:r>
      <w:r>
        <w:rPr>
          <w:rFonts w:cs="Segoe UI"/>
          <w:szCs w:val="22"/>
          <w:lang w:val="tr-TR"/>
        </w:rPr>
        <w:t xml:space="preserve"> </w:t>
      </w:r>
      <w:r w:rsidR="00CA6CB1">
        <w:rPr>
          <w:rFonts w:cs="Segoe UI"/>
          <w:szCs w:val="22"/>
          <w:lang w:val="tr-TR"/>
        </w:rPr>
        <w:t>Yaratılan sinerji aynı zamanda iş biriminin kâr marjı profilini güçlendirmesinde de kullanılacaktır.</w:t>
      </w:r>
    </w:p>
    <w:p w14:paraId="536699F3" w14:textId="77777777" w:rsidR="00316638" w:rsidRDefault="00316638" w:rsidP="00791AAF">
      <w:pPr>
        <w:spacing w:after="80"/>
        <w:rPr>
          <w:rFonts w:cs="Segoe UI"/>
          <w:szCs w:val="22"/>
        </w:rPr>
      </w:pPr>
    </w:p>
    <w:p w14:paraId="6C6CB53F" w14:textId="546A2887" w:rsidR="00CA6CB1" w:rsidRPr="00CA6CB1" w:rsidRDefault="00503EBD" w:rsidP="00791AAF">
      <w:pPr>
        <w:spacing w:after="80"/>
        <w:rPr>
          <w:rFonts w:cs="Segoe UI"/>
          <w:b/>
          <w:bCs/>
          <w:szCs w:val="22"/>
          <w:lang w:val="tr-TR"/>
        </w:rPr>
      </w:pPr>
      <w:r w:rsidRPr="00503EBD">
        <w:rPr>
          <w:rFonts w:cs="Segoe UI"/>
          <w:b/>
          <w:bCs/>
          <w:szCs w:val="22"/>
          <w:lang w:val="tr-TR"/>
        </w:rPr>
        <w:t>Birleşmiş ekipler:</w:t>
      </w:r>
      <w:r w:rsidR="00540726">
        <w:rPr>
          <w:rFonts w:cs="Segoe UI"/>
          <w:b/>
          <w:bCs/>
          <w:szCs w:val="22"/>
          <w:lang w:val="tr-TR"/>
        </w:rPr>
        <w:t xml:space="preserve"> </w:t>
      </w:r>
      <w:r w:rsidR="00CA6CB1">
        <w:rPr>
          <w:rFonts w:cs="Segoe UI"/>
          <w:b/>
          <w:bCs/>
          <w:szCs w:val="22"/>
          <w:lang w:val="tr-TR"/>
        </w:rPr>
        <w:t>D</w:t>
      </w:r>
      <w:r w:rsidR="00540726">
        <w:rPr>
          <w:rFonts w:cs="Segoe UI"/>
          <w:b/>
          <w:bCs/>
          <w:szCs w:val="22"/>
          <w:lang w:val="tr-TR"/>
        </w:rPr>
        <w:t>aha yalın bir yapılanma</w:t>
      </w:r>
      <w:r w:rsidRPr="00503EBD">
        <w:rPr>
          <w:rFonts w:cs="Segoe UI"/>
          <w:b/>
          <w:bCs/>
          <w:szCs w:val="22"/>
          <w:lang w:val="tr-TR"/>
        </w:rPr>
        <w:t xml:space="preserve">, daha hızlı bir </w:t>
      </w:r>
      <w:r w:rsidR="00177A12">
        <w:rPr>
          <w:rFonts w:cs="Segoe UI"/>
          <w:b/>
          <w:bCs/>
          <w:szCs w:val="22"/>
          <w:lang w:val="tr-TR"/>
        </w:rPr>
        <w:t>k</w:t>
      </w:r>
      <w:r w:rsidR="00CA6CB1">
        <w:rPr>
          <w:rFonts w:cs="Segoe UI"/>
          <w:b/>
          <w:bCs/>
          <w:szCs w:val="22"/>
          <w:lang w:val="tr-TR"/>
        </w:rPr>
        <w:t>a</w:t>
      </w:r>
      <w:r w:rsidR="00177A12">
        <w:rPr>
          <w:rFonts w:cs="Segoe UI"/>
          <w:b/>
          <w:bCs/>
          <w:szCs w:val="22"/>
          <w:lang w:val="tr-TR"/>
        </w:rPr>
        <w:t>r</w:t>
      </w:r>
      <w:r w:rsidRPr="00503EBD">
        <w:rPr>
          <w:rFonts w:cs="Segoe UI"/>
          <w:b/>
          <w:bCs/>
          <w:szCs w:val="22"/>
          <w:lang w:val="tr-TR"/>
        </w:rPr>
        <w:t>ar alma süreci ve cazip fırsatlar</w:t>
      </w:r>
    </w:p>
    <w:p w14:paraId="38F64AEB" w14:textId="5594587A" w:rsidR="00FD01AE" w:rsidRDefault="00CA6CB1" w:rsidP="0023309D">
      <w:pPr>
        <w:spacing w:after="80"/>
        <w:rPr>
          <w:rFonts w:cs="Segoe UI"/>
          <w:szCs w:val="22"/>
          <w:lang w:val="tr-TR"/>
        </w:rPr>
      </w:pPr>
      <w:r w:rsidRPr="00BB32D5">
        <w:rPr>
          <w:rFonts w:cs="Segoe UI"/>
          <w:szCs w:val="22"/>
          <w:lang w:val="tr-TR"/>
        </w:rPr>
        <w:t>Yeni iş birimi</w:t>
      </w:r>
      <w:r w:rsidR="0023309D">
        <w:rPr>
          <w:rFonts w:cs="Segoe UI"/>
          <w:szCs w:val="22"/>
          <w:lang w:val="tr-TR"/>
        </w:rPr>
        <w:t>,</w:t>
      </w:r>
      <w:r w:rsidRPr="00BB32D5">
        <w:rPr>
          <w:rFonts w:cs="Segoe UI"/>
          <w:szCs w:val="22"/>
          <w:lang w:val="tr-TR"/>
        </w:rPr>
        <w:t xml:space="preserve"> </w:t>
      </w:r>
      <w:r w:rsidR="008712DE" w:rsidRPr="00BB32D5">
        <w:rPr>
          <w:rFonts w:cs="Segoe UI"/>
          <w:szCs w:val="22"/>
          <w:lang w:val="tr-TR"/>
        </w:rPr>
        <w:t>müşteri ve kanal odaklı organize edilecektir</w:t>
      </w:r>
      <w:r w:rsidR="00BB32D5" w:rsidRPr="00BB32D5">
        <w:rPr>
          <w:rFonts w:cs="Segoe UI"/>
          <w:szCs w:val="22"/>
          <w:lang w:val="tr-TR"/>
        </w:rPr>
        <w:t>. Bu da</w:t>
      </w:r>
      <w:r w:rsidR="00421C32">
        <w:rPr>
          <w:rFonts w:cs="Segoe UI"/>
          <w:szCs w:val="22"/>
          <w:lang w:val="tr-TR"/>
        </w:rPr>
        <w:t>,</w:t>
      </w:r>
      <w:r w:rsidR="00BB32D5" w:rsidRPr="00BB32D5">
        <w:rPr>
          <w:rFonts w:cs="Segoe UI"/>
          <w:szCs w:val="22"/>
          <w:lang w:val="tr-TR"/>
        </w:rPr>
        <w:t xml:space="preserve"> </w:t>
      </w:r>
      <w:r w:rsidRPr="00BB32D5">
        <w:rPr>
          <w:rFonts w:cs="Segoe UI"/>
          <w:szCs w:val="22"/>
          <w:lang w:val="tr-TR"/>
        </w:rPr>
        <w:t xml:space="preserve">tüm tüketici kategorilerindeki </w:t>
      </w:r>
      <w:r w:rsidR="008712DE" w:rsidRPr="00BB32D5">
        <w:rPr>
          <w:rFonts w:cs="Segoe UI"/>
          <w:szCs w:val="22"/>
          <w:lang w:val="tr-TR"/>
        </w:rPr>
        <w:t xml:space="preserve">perakendeci, </w:t>
      </w:r>
      <w:r w:rsidRPr="00BB32D5">
        <w:rPr>
          <w:rFonts w:cs="Segoe UI"/>
          <w:szCs w:val="22"/>
          <w:lang w:val="tr-TR"/>
        </w:rPr>
        <w:t>ticar</w:t>
      </w:r>
      <w:r w:rsidR="008712DE" w:rsidRPr="00BB32D5">
        <w:rPr>
          <w:rFonts w:cs="Segoe UI"/>
          <w:szCs w:val="22"/>
          <w:lang w:val="tr-TR"/>
        </w:rPr>
        <w:t>et</w:t>
      </w:r>
      <w:r w:rsidRPr="00BB32D5">
        <w:rPr>
          <w:rFonts w:cs="Segoe UI"/>
          <w:szCs w:val="22"/>
          <w:lang w:val="tr-TR"/>
        </w:rPr>
        <w:t xml:space="preserve"> </w:t>
      </w:r>
      <w:r w:rsidR="008712DE" w:rsidRPr="00BB32D5">
        <w:rPr>
          <w:rFonts w:cs="Segoe UI"/>
          <w:szCs w:val="22"/>
          <w:lang w:val="tr-TR"/>
        </w:rPr>
        <w:t>veya</w:t>
      </w:r>
      <w:r w:rsidRPr="00BB32D5">
        <w:rPr>
          <w:rFonts w:cs="Segoe UI"/>
          <w:szCs w:val="22"/>
          <w:lang w:val="tr-TR"/>
        </w:rPr>
        <w:t xml:space="preserve"> kanal ortaklarına yönelik entegre </w:t>
      </w:r>
      <w:r w:rsidR="008712DE" w:rsidRPr="00BB32D5">
        <w:rPr>
          <w:rFonts w:cs="Segoe UI"/>
          <w:szCs w:val="22"/>
          <w:lang w:val="tr-TR"/>
        </w:rPr>
        <w:t xml:space="preserve">edilmiş </w:t>
      </w:r>
      <w:r w:rsidRPr="00BB32D5">
        <w:rPr>
          <w:rFonts w:cs="Segoe UI"/>
          <w:szCs w:val="22"/>
          <w:lang w:val="tr-TR"/>
        </w:rPr>
        <w:t>bir yaklaşımla</w:t>
      </w:r>
      <w:r w:rsidR="00BB32D5" w:rsidRPr="00BB32D5">
        <w:rPr>
          <w:rFonts w:cs="Segoe UI"/>
          <w:szCs w:val="22"/>
          <w:lang w:val="tr-TR"/>
        </w:rPr>
        <w:t xml:space="preserve"> sağlanacaktır.</w:t>
      </w:r>
      <w:r w:rsidR="00BB32D5">
        <w:rPr>
          <w:rFonts w:cs="Segoe UI"/>
          <w:szCs w:val="22"/>
          <w:lang w:val="tr-TR"/>
        </w:rPr>
        <w:t xml:space="preserve"> </w:t>
      </w:r>
      <w:r w:rsidR="008712DE">
        <w:rPr>
          <w:rFonts w:cs="Segoe UI"/>
          <w:szCs w:val="22"/>
          <w:lang w:val="tr-TR"/>
        </w:rPr>
        <w:t xml:space="preserve">           </w:t>
      </w:r>
      <w:r w:rsidR="00FB3D87" w:rsidRPr="00503EBD">
        <w:rPr>
          <w:rFonts w:cs="Segoe UI"/>
          <w:szCs w:val="22"/>
          <w:lang w:val="tr-TR"/>
        </w:rPr>
        <w:br/>
      </w:r>
    </w:p>
    <w:p w14:paraId="4C75DEC5" w14:textId="1A8ED0CE" w:rsidR="00503EBD" w:rsidRPr="00727FC6" w:rsidRDefault="00727FC6" w:rsidP="00791AAF">
      <w:pPr>
        <w:spacing w:after="80"/>
        <w:rPr>
          <w:rFonts w:cs="Segoe UI"/>
          <w:szCs w:val="22"/>
          <w:lang w:val="tr-TR"/>
        </w:rPr>
      </w:pPr>
      <w:r w:rsidRPr="00727FC6">
        <w:rPr>
          <w:rFonts w:cs="Segoe UI"/>
          <w:szCs w:val="22"/>
          <w:lang w:val="tr-TR"/>
        </w:rPr>
        <w:t>Tek bir liderlik altında</w:t>
      </w:r>
      <w:r w:rsidR="00D7017F">
        <w:rPr>
          <w:rFonts w:cs="Segoe UI"/>
          <w:szCs w:val="22"/>
          <w:lang w:val="tr-TR"/>
        </w:rPr>
        <w:t xml:space="preserve"> birleşmiş olan ekip, tüketici iş birim</w:t>
      </w:r>
      <w:r>
        <w:rPr>
          <w:rFonts w:cs="Segoe UI"/>
          <w:szCs w:val="22"/>
          <w:lang w:val="tr-TR"/>
        </w:rPr>
        <w:t>i</w:t>
      </w:r>
      <w:r w:rsidR="00D7017F">
        <w:rPr>
          <w:rFonts w:cs="Segoe UI"/>
          <w:szCs w:val="22"/>
          <w:lang w:val="tr-TR"/>
        </w:rPr>
        <w:t>nin bütününü</w:t>
      </w:r>
      <w:r>
        <w:rPr>
          <w:rFonts w:cs="Segoe UI"/>
          <w:szCs w:val="22"/>
          <w:lang w:val="tr-TR"/>
        </w:rPr>
        <w:t xml:space="preserve"> daha yalın bir yapılanma ve daha hızlı bir </w:t>
      </w:r>
      <w:r w:rsidR="00177A12">
        <w:rPr>
          <w:rFonts w:cs="Segoe UI"/>
          <w:szCs w:val="22"/>
          <w:lang w:val="tr-TR"/>
        </w:rPr>
        <w:t>k</w:t>
      </w:r>
      <w:r w:rsidR="002F06CD">
        <w:rPr>
          <w:rFonts w:cs="Segoe UI"/>
          <w:szCs w:val="22"/>
          <w:lang w:val="tr-TR"/>
        </w:rPr>
        <w:t>a</w:t>
      </w:r>
      <w:r w:rsidR="00177A12">
        <w:rPr>
          <w:rFonts w:cs="Segoe UI"/>
          <w:szCs w:val="22"/>
          <w:lang w:val="tr-TR"/>
        </w:rPr>
        <w:t>r</w:t>
      </w:r>
      <w:r>
        <w:rPr>
          <w:rFonts w:cs="Segoe UI"/>
          <w:szCs w:val="22"/>
          <w:lang w:val="tr-TR"/>
        </w:rPr>
        <w:t xml:space="preserve">ar alma süreci ile daha ileriye taşımaya odaklanacaktır. </w:t>
      </w:r>
      <w:r w:rsidR="00540726">
        <w:rPr>
          <w:rFonts w:cs="Segoe UI"/>
          <w:szCs w:val="22"/>
          <w:lang w:val="tr-TR"/>
        </w:rPr>
        <w:t>Henkel, birleştirilmiş yeni iş biriminde çalışanlara daha önemli roller ve fırsatlar suna</w:t>
      </w:r>
      <w:r w:rsidR="002F06CD">
        <w:rPr>
          <w:rFonts w:cs="Segoe UI"/>
          <w:szCs w:val="22"/>
          <w:lang w:val="tr-TR"/>
        </w:rPr>
        <w:t>cak;</w:t>
      </w:r>
      <w:r w:rsidR="00540726">
        <w:rPr>
          <w:rFonts w:cs="Segoe UI"/>
          <w:szCs w:val="22"/>
          <w:lang w:val="tr-TR"/>
        </w:rPr>
        <w:t xml:space="preserve"> ekipler, liderler, </w:t>
      </w:r>
      <w:r w:rsidR="002F06CD">
        <w:rPr>
          <w:rFonts w:cs="Segoe UI"/>
          <w:szCs w:val="22"/>
          <w:lang w:val="tr-TR"/>
        </w:rPr>
        <w:t>genç yetenekler</w:t>
      </w:r>
      <w:r w:rsidR="00540726">
        <w:rPr>
          <w:rFonts w:cs="Segoe UI"/>
          <w:szCs w:val="22"/>
          <w:lang w:val="tr-TR"/>
        </w:rPr>
        <w:t xml:space="preserve"> ve yeni işe alınan çalışanlar için daha da cazip bir işveren haline gelecektir.</w:t>
      </w:r>
    </w:p>
    <w:p w14:paraId="11BBFB12" w14:textId="77777777" w:rsidR="00407A59" w:rsidRDefault="00407A59" w:rsidP="00791AAF">
      <w:pPr>
        <w:spacing w:after="80"/>
        <w:rPr>
          <w:rFonts w:cs="Segoe UI"/>
          <w:szCs w:val="22"/>
        </w:rPr>
      </w:pPr>
    </w:p>
    <w:p w14:paraId="3519A8CD" w14:textId="7E839C4A" w:rsidR="00EC3FE3" w:rsidRPr="003C2D28" w:rsidRDefault="003C2D28" w:rsidP="00407A59">
      <w:pPr>
        <w:spacing w:after="80"/>
        <w:rPr>
          <w:rFonts w:cs="Segoe UI"/>
          <w:b/>
          <w:bCs/>
          <w:szCs w:val="22"/>
          <w:lang w:val="tr-TR"/>
        </w:rPr>
      </w:pPr>
      <w:r w:rsidRPr="003C2D28">
        <w:rPr>
          <w:rFonts w:cs="Segoe UI"/>
          <w:b/>
          <w:bCs/>
          <w:szCs w:val="22"/>
          <w:lang w:val="tr-TR"/>
        </w:rPr>
        <w:t xml:space="preserve">Tüketici </w:t>
      </w:r>
      <w:r>
        <w:rPr>
          <w:rFonts w:cs="Segoe UI"/>
          <w:b/>
          <w:bCs/>
          <w:szCs w:val="22"/>
          <w:lang w:val="tr-TR"/>
        </w:rPr>
        <w:t>M</w:t>
      </w:r>
      <w:r w:rsidRPr="003C2D28">
        <w:rPr>
          <w:rFonts w:cs="Segoe UI"/>
          <w:b/>
          <w:bCs/>
          <w:szCs w:val="22"/>
          <w:lang w:val="tr-TR"/>
        </w:rPr>
        <w:t>arkaları iş birimi için net liderlik yapılanmaları</w:t>
      </w:r>
    </w:p>
    <w:p w14:paraId="7CAE69F2" w14:textId="54FADD76" w:rsidR="00407A59" w:rsidRDefault="003C2D28" w:rsidP="00407A59">
      <w:pPr>
        <w:rPr>
          <w:rFonts w:cs="Segoe UI"/>
          <w:szCs w:val="22"/>
          <w:lang w:val="tr-TR"/>
        </w:rPr>
      </w:pPr>
      <w:r w:rsidRPr="003C2D28">
        <w:rPr>
          <w:rFonts w:cs="Segoe UI"/>
          <w:szCs w:val="22"/>
          <w:lang w:val="tr-TR"/>
        </w:rPr>
        <w:t xml:space="preserve">Entegrasyon süreci </w:t>
      </w:r>
      <w:r>
        <w:rPr>
          <w:rFonts w:cs="Segoe UI"/>
          <w:szCs w:val="22"/>
          <w:lang w:val="tr-TR"/>
        </w:rPr>
        <w:t xml:space="preserve">ve birleştirilmiş yeni iş birimi, halihazırda Henkel’in Beauty Care </w:t>
      </w:r>
      <w:r w:rsidR="00553194">
        <w:rPr>
          <w:rFonts w:cs="Segoe UI"/>
          <w:szCs w:val="22"/>
          <w:lang w:val="tr-TR"/>
        </w:rPr>
        <w:t>iş biriminde</w:t>
      </w:r>
      <w:r>
        <w:rPr>
          <w:rFonts w:cs="Segoe UI"/>
          <w:szCs w:val="22"/>
          <w:lang w:val="tr-TR"/>
        </w:rPr>
        <w:t xml:space="preserve"> Başkan Yardımcılığı görevini sürdüren Wolfgang König (49) tarafından yönetilecektir. 2011 yılından bu yana Henkel’in Çamaşır ve Ev Bakım </w:t>
      </w:r>
      <w:r w:rsidR="00AD0314">
        <w:rPr>
          <w:rFonts w:cs="Segoe UI"/>
          <w:szCs w:val="22"/>
          <w:lang w:val="tr-TR"/>
        </w:rPr>
        <w:t>iş biriminde</w:t>
      </w:r>
      <w:r>
        <w:rPr>
          <w:rFonts w:cs="Segoe UI"/>
          <w:szCs w:val="22"/>
          <w:lang w:val="tr-TR"/>
        </w:rPr>
        <w:t xml:space="preserve"> Başkan Yardımcılığı görevinde bulunan Bruno Piacenza (56) ise </w:t>
      </w:r>
      <w:r w:rsidR="00AD0314">
        <w:rPr>
          <w:rFonts w:cs="Segoe UI"/>
          <w:szCs w:val="22"/>
          <w:lang w:val="tr-TR"/>
        </w:rPr>
        <w:t>Çamaşır ve Ev Bakım</w:t>
      </w:r>
      <w:r>
        <w:rPr>
          <w:rFonts w:cs="Segoe UI"/>
          <w:szCs w:val="22"/>
          <w:lang w:val="tr-TR"/>
        </w:rPr>
        <w:t xml:space="preserve"> iş birimini yönetmeyi sürdürecek, geçiş sürecinde Wolgang König ile yakın olarak çalışacak ve en geç 2022 yılı sonuna kadar Henkel’de </w:t>
      </w:r>
      <w:r w:rsidR="004D1714">
        <w:rPr>
          <w:rFonts w:cs="Segoe UI"/>
          <w:szCs w:val="22"/>
          <w:lang w:val="tr-TR"/>
        </w:rPr>
        <w:t xml:space="preserve">kalacaktır. </w:t>
      </w:r>
    </w:p>
    <w:p w14:paraId="0C32995B" w14:textId="77777777" w:rsidR="00FD01AE" w:rsidRPr="00FD01AE" w:rsidRDefault="00FD01AE" w:rsidP="00407A59">
      <w:pPr>
        <w:rPr>
          <w:rFonts w:cs="Segoe UI"/>
          <w:szCs w:val="22"/>
          <w:lang w:val="tr-TR"/>
        </w:rPr>
      </w:pPr>
    </w:p>
    <w:p w14:paraId="1B13370D" w14:textId="7BE1FE60" w:rsidR="003C2D28" w:rsidRPr="003C2D28" w:rsidRDefault="003C2D28" w:rsidP="00407A59">
      <w:pPr>
        <w:rPr>
          <w:rFonts w:cs="Segoe UI"/>
          <w:szCs w:val="22"/>
          <w:lang w:val="tr-TR"/>
        </w:rPr>
      </w:pPr>
      <w:r>
        <w:rPr>
          <w:rFonts w:cs="Segoe UI"/>
          <w:szCs w:val="22"/>
          <w:lang w:val="tr-TR"/>
        </w:rPr>
        <w:t xml:space="preserve">Henkel </w:t>
      </w:r>
      <w:r w:rsidRPr="003C2D28">
        <w:rPr>
          <w:rFonts w:cs="Segoe UI"/>
          <w:szCs w:val="22"/>
          <w:lang w:val="tr-TR"/>
        </w:rPr>
        <w:t>Hissedarlar Komitesi ve Denetleme Kurulu Başkanı Dr. Simone Bagel-Trah</w:t>
      </w:r>
      <w:r>
        <w:rPr>
          <w:rFonts w:cs="Segoe UI"/>
          <w:szCs w:val="22"/>
          <w:lang w:val="tr-TR"/>
        </w:rPr>
        <w:t xml:space="preserve"> görüşlerini, “</w:t>
      </w:r>
      <w:r w:rsidRPr="003C2D28">
        <w:rPr>
          <w:rFonts w:cs="Segoe UI"/>
          <w:szCs w:val="22"/>
          <w:lang w:val="tr-TR"/>
        </w:rPr>
        <w:t>Henkel Hissedarlar Komitesi ve Denetleme Kurulu</w:t>
      </w:r>
      <w:r>
        <w:rPr>
          <w:rFonts w:cs="Segoe UI"/>
          <w:szCs w:val="22"/>
          <w:lang w:val="tr-TR"/>
        </w:rPr>
        <w:t xml:space="preserve"> adına Wolgang König’e yeni görevinde başarılar diliyorum. Tüketici ürünleri, ev ve kişisel bakım alanlarında uluslararası ölçekte sahip </w:t>
      </w:r>
      <w:r>
        <w:rPr>
          <w:rFonts w:cs="Segoe UI"/>
          <w:szCs w:val="22"/>
          <w:lang w:val="tr-TR"/>
        </w:rPr>
        <w:lastRenderedPageBreak/>
        <w:t>olduğu yöneticilik ve liderlik deneyimi, yeni liderlik ekibiyle birlikte kuracağı ve başarıyla geliştireceği Tüketici Markaları iş birimimizde oldukça değerli olacaktır.” şeklinde ifade etti.</w:t>
      </w:r>
    </w:p>
    <w:p w14:paraId="56D70D4E" w14:textId="77777777" w:rsidR="00407A59" w:rsidRPr="00E944C0" w:rsidRDefault="00407A59" w:rsidP="00407A59">
      <w:pPr>
        <w:rPr>
          <w:rFonts w:cs="Segoe UI"/>
          <w:color w:val="000000" w:themeColor="text1"/>
          <w:szCs w:val="22"/>
          <w:highlight w:val="red"/>
        </w:rPr>
      </w:pPr>
    </w:p>
    <w:p w14:paraId="7330FB8C" w14:textId="07D3B614" w:rsidR="00824115" w:rsidRPr="00824115" w:rsidRDefault="007109A5" w:rsidP="00407A59">
      <w:pPr>
        <w:rPr>
          <w:rFonts w:cs="Segoe UI"/>
          <w:szCs w:val="22"/>
          <w:lang w:val="tr-TR"/>
        </w:rPr>
      </w:pPr>
      <w:r w:rsidRPr="00E20A52">
        <w:rPr>
          <w:rFonts w:cs="Segoe UI"/>
          <w:szCs w:val="22"/>
          <w:lang w:val="tr-TR"/>
        </w:rPr>
        <w:t>Bagel-</w:t>
      </w:r>
      <w:r w:rsidR="00824115" w:rsidRPr="00E20A52">
        <w:rPr>
          <w:rFonts w:cs="Segoe UI"/>
          <w:szCs w:val="22"/>
          <w:lang w:val="tr-TR"/>
        </w:rPr>
        <w:t>Trah sözlerini,</w:t>
      </w:r>
      <w:r w:rsidR="00B70A62" w:rsidRPr="00E20A52">
        <w:rPr>
          <w:rFonts w:cs="Segoe UI"/>
          <w:szCs w:val="22"/>
          <w:lang w:val="tr-TR"/>
        </w:rPr>
        <w:t>”</w:t>
      </w:r>
      <w:r w:rsidR="00E20A52">
        <w:rPr>
          <w:rFonts w:cs="Segoe UI"/>
          <w:szCs w:val="22"/>
          <w:lang w:val="tr-TR"/>
        </w:rPr>
        <w:t>A</w:t>
      </w:r>
      <w:r w:rsidR="00824115" w:rsidRPr="00E20A52">
        <w:rPr>
          <w:rFonts w:cs="Segoe UI"/>
          <w:szCs w:val="22"/>
          <w:lang w:val="tr-TR"/>
        </w:rPr>
        <w:t>ynı zamanda Bruno Piacenza’ya da</w:t>
      </w:r>
      <w:r w:rsidR="004D1714" w:rsidRPr="00E20A52">
        <w:rPr>
          <w:rFonts w:cs="Segoe UI"/>
          <w:szCs w:val="22"/>
          <w:lang w:val="tr-TR"/>
        </w:rPr>
        <w:t xml:space="preserve"> içtenlikle</w:t>
      </w:r>
      <w:r w:rsidR="00824115" w:rsidRPr="00E20A52">
        <w:rPr>
          <w:rFonts w:cs="Segoe UI"/>
          <w:szCs w:val="22"/>
          <w:lang w:val="tr-TR"/>
        </w:rPr>
        <w:t xml:space="preserve"> teşekkür etmek istiyorum.</w:t>
      </w:r>
      <w:r w:rsidR="00824115">
        <w:rPr>
          <w:rFonts w:cs="Segoe UI"/>
          <w:szCs w:val="22"/>
          <w:lang w:val="tr-TR"/>
        </w:rPr>
        <w:t xml:space="preserve"> 30 yılı aşkın süredir Henkel’de </w:t>
      </w:r>
      <w:r w:rsidR="004D1714">
        <w:rPr>
          <w:rFonts w:cs="Segoe UI"/>
          <w:szCs w:val="22"/>
          <w:lang w:val="tr-TR"/>
        </w:rPr>
        <w:t xml:space="preserve">çalıştı ve </w:t>
      </w:r>
      <w:r w:rsidR="00824115">
        <w:rPr>
          <w:rFonts w:cs="Segoe UI"/>
          <w:szCs w:val="22"/>
          <w:lang w:val="tr-TR"/>
        </w:rPr>
        <w:t xml:space="preserve">son 11 yılda Başkan Yardımcısı olarak Çamaşır ve Ev Bakım İş Birimi’mize liderlik etti. Tutkusu ve uzmanlığı sayesinde bu dönem içinde öncü markalarımız ve iş faaliyetlerimiz başarılı bir şekilde gelişim gösterdi. Bağlılığı ve katkıları için ona müteşekkiriz ve Wolfgang König ile birlikte </w:t>
      </w:r>
      <w:r w:rsidR="00824115" w:rsidRPr="00824115">
        <w:rPr>
          <w:rFonts w:cs="Segoe UI"/>
          <w:szCs w:val="22"/>
          <w:lang w:val="tr-TR"/>
        </w:rPr>
        <w:t>verimli</w:t>
      </w:r>
      <w:r w:rsidR="00824115">
        <w:rPr>
          <w:rFonts w:cs="Segoe UI"/>
          <w:szCs w:val="22"/>
          <w:lang w:val="tr-TR"/>
        </w:rPr>
        <w:t xml:space="preserve"> bir geçiş sürecinin hayata geçirilmesi için çalışacak olmasından dolayı mutluluk duyuyoruz.” şeklinde sürdürdü.</w:t>
      </w:r>
    </w:p>
    <w:p w14:paraId="0E796295" w14:textId="77777777" w:rsidR="00460BA2" w:rsidRDefault="00460BA2" w:rsidP="00791AAF">
      <w:pPr>
        <w:spacing w:after="80"/>
        <w:rPr>
          <w:rFonts w:cs="Segoe UI"/>
          <w:szCs w:val="22"/>
        </w:rPr>
      </w:pPr>
    </w:p>
    <w:p w14:paraId="20E4C716" w14:textId="78B0213E" w:rsidR="00824115" w:rsidRPr="00824115" w:rsidRDefault="00824115" w:rsidP="00791AAF">
      <w:pPr>
        <w:spacing w:after="80"/>
        <w:rPr>
          <w:rFonts w:cs="Segoe UI"/>
          <w:szCs w:val="22"/>
          <w:lang w:val="tr-TR"/>
        </w:rPr>
      </w:pPr>
      <w:r w:rsidRPr="00824115">
        <w:rPr>
          <w:rFonts w:cs="Segoe UI"/>
          <w:szCs w:val="22"/>
          <w:lang w:val="tr-TR"/>
        </w:rPr>
        <w:t>Henkel CEO’su</w:t>
      </w:r>
      <w:r>
        <w:rPr>
          <w:rFonts w:cs="Segoe UI"/>
          <w:szCs w:val="22"/>
          <w:lang w:val="tr-TR"/>
        </w:rPr>
        <w:t xml:space="preserve"> Carsten Knobel ise düşüncelerini, “Birleştirilmiş ekibimiz, </w:t>
      </w:r>
      <w:r w:rsidRPr="00824115">
        <w:rPr>
          <w:rFonts w:cs="Segoe UI"/>
          <w:szCs w:val="22"/>
          <w:lang w:val="tr-TR"/>
        </w:rPr>
        <w:t>Wolfgang König liderliğinde</w:t>
      </w:r>
      <w:r>
        <w:rPr>
          <w:rFonts w:cs="Segoe UI"/>
          <w:szCs w:val="22"/>
          <w:lang w:val="tr-TR"/>
        </w:rPr>
        <w:t xml:space="preserve">, daha yalın bir yapılanma ve daha hızlı bir </w:t>
      </w:r>
      <w:r w:rsidR="00177A12">
        <w:rPr>
          <w:rFonts w:cs="Segoe UI"/>
          <w:szCs w:val="22"/>
          <w:lang w:val="tr-TR"/>
        </w:rPr>
        <w:t>k</w:t>
      </w:r>
      <w:r w:rsidR="00261132">
        <w:rPr>
          <w:rFonts w:cs="Segoe UI"/>
          <w:szCs w:val="22"/>
          <w:lang w:val="tr-TR"/>
        </w:rPr>
        <w:t>a</w:t>
      </w:r>
      <w:r w:rsidR="00177A12">
        <w:rPr>
          <w:rFonts w:cs="Segoe UI"/>
          <w:szCs w:val="22"/>
          <w:lang w:val="tr-TR"/>
        </w:rPr>
        <w:t>r</w:t>
      </w:r>
      <w:r>
        <w:rPr>
          <w:rFonts w:cs="Segoe UI"/>
          <w:szCs w:val="22"/>
          <w:lang w:val="tr-TR"/>
        </w:rPr>
        <w:t>ar alma sürecini hayata geçirerek</w:t>
      </w:r>
      <w:r w:rsidR="00073670">
        <w:rPr>
          <w:rFonts w:cs="Segoe UI"/>
          <w:szCs w:val="22"/>
          <w:lang w:val="tr-TR"/>
        </w:rPr>
        <w:t>,</w:t>
      </w:r>
      <w:r w:rsidRPr="00824115">
        <w:rPr>
          <w:rFonts w:cs="Segoe UI"/>
          <w:szCs w:val="22"/>
          <w:lang w:val="tr-TR"/>
        </w:rPr>
        <w:t xml:space="preserve"> </w:t>
      </w:r>
      <w:r>
        <w:rPr>
          <w:rFonts w:cs="Segoe UI"/>
          <w:szCs w:val="22"/>
          <w:lang w:val="tr-TR"/>
        </w:rPr>
        <w:t>Tüketici Markaları iş birimini daha ileri taşımaya odaklanacak. Ek olarak, Bruno Piacenza</w:t>
      </w:r>
      <w:r w:rsidR="00073670">
        <w:rPr>
          <w:rFonts w:cs="Segoe UI"/>
          <w:szCs w:val="22"/>
          <w:lang w:val="tr-TR"/>
        </w:rPr>
        <w:t>’nın</w:t>
      </w:r>
      <w:r>
        <w:rPr>
          <w:rFonts w:cs="Segoe UI"/>
          <w:szCs w:val="22"/>
          <w:lang w:val="tr-TR"/>
        </w:rPr>
        <w:t xml:space="preserve"> Henkel’de geçirdiği 30 yılı aşkın sürede gerçekleştirdiği birçok başarı için kişisel takdiri</w:t>
      </w:r>
      <w:r w:rsidR="00073670">
        <w:rPr>
          <w:rFonts w:cs="Segoe UI"/>
          <w:szCs w:val="22"/>
          <w:lang w:val="tr-TR"/>
        </w:rPr>
        <w:t>mi</w:t>
      </w:r>
      <w:r>
        <w:rPr>
          <w:rFonts w:cs="Segoe UI"/>
          <w:szCs w:val="22"/>
          <w:lang w:val="tr-TR"/>
        </w:rPr>
        <w:t xml:space="preserve"> de ifade etmek isterim.” sözleriyle aktardı.</w:t>
      </w:r>
    </w:p>
    <w:p w14:paraId="506DFC80" w14:textId="77777777" w:rsidR="00216DEA" w:rsidRPr="00A704C5" w:rsidRDefault="00216DEA" w:rsidP="00791AAF">
      <w:pPr>
        <w:spacing w:after="80"/>
        <w:rPr>
          <w:rFonts w:cs="Segoe UI"/>
          <w:szCs w:val="22"/>
        </w:rPr>
      </w:pPr>
    </w:p>
    <w:p w14:paraId="38434B51" w14:textId="3780690A" w:rsidR="007109A5" w:rsidRPr="007109A5" w:rsidRDefault="007109A5" w:rsidP="0067716E">
      <w:pPr>
        <w:spacing w:after="80"/>
        <w:rPr>
          <w:rFonts w:cs="Segoe UI"/>
          <w:b/>
          <w:bCs/>
          <w:szCs w:val="22"/>
          <w:lang w:val="tr-TR"/>
        </w:rPr>
      </w:pPr>
      <w:r w:rsidRPr="007109A5">
        <w:rPr>
          <w:rFonts w:cs="Segoe UI"/>
          <w:b/>
          <w:bCs/>
          <w:szCs w:val="22"/>
          <w:lang w:val="tr-TR"/>
        </w:rPr>
        <w:t>1 milyar Euro hacmine kadar ulaşan hisse geri satın alımı programı</w:t>
      </w:r>
    </w:p>
    <w:p w14:paraId="76DF9AF9" w14:textId="34F2DFA4" w:rsidR="00452504" w:rsidRDefault="007109A5" w:rsidP="00BE7BB4">
      <w:pPr>
        <w:spacing w:after="80"/>
        <w:rPr>
          <w:rFonts w:cs="Segoe UI"/>
          <w:szCs w:val="22"/>
          <w:lang w:val="tr-TR"/>
        </w:rPr>
      </w:pPr>
      <w:r w:rsidRPr="007109A5">
        <w:rPr>
          <w:rFonts w:cs="Segoe UI"/>
          <w:szCs w:val="22"/>
          <w:lang w:val="tr-TR"/>
        </w:rPr>
        <w:t>Henkel aynı zamanda</w:t>
      </w:r>
      <w:r>
        <w:rPr>
          <w:rFonts w:cs="Segoe UI"/>
          <w:szCs w:val="22"/>
          <w:lang w:val="tr-TR"/>
        </w:rPr>
        <w:t>, toplam hacmi</w:t>
      </w:r>
      <w:r w:rsidRPr="007109A5">
        <w:rPr>
          <w:rFonts w:cs="Segoe UI"/>
          <w:szCs w:val="22"/>
          <w:lang w:val="tr-TR"/>
        </w:rPr>
        <w:t xml:space="preserve"> </w:t>
      </w:r>
      <w:r>
        <w:rPr>
          <w:rFonts w:cs="Segoe UI"/>
          <w:szCs w:val="22"/>
          <w:lang w:val="tr-TR"/>
        </w:rPr>
        <w:t xml:space="preserve">1 milyar Euro’ya </w:t>
      </w:r>
      <w:r w:rsidRPr="007109A5">
        <w:rPr>
          <w:rFonts w:cs="Segoe UI"/>
          <w:szCs w:val="22"/>
          <w:lang w:val="tr-TR"/>
        </w:rPr>
        <w:t xml:space="preserve">kadar ulaşan </w:t>
      </w:r>
      <w:r>
        <w:rPr>
          <w:rFonts w:cs="Segoe UI"/>
          <w:szCs w:val="22"/>
          <w:lang w:val="tr-TR"/>
        </w:rPr>
        <w:t xml:space="preserve">bir </w:t>
      </w:r>
      <w:r w:rsidRPr="007109A5">
        <w:rPr>
          <w:rFonts w:cs="Segoe UI"/>
          <w:szCs w:val="22"/>
          <w:lang w:val="tr-TR"/>
        </w:rPr>
        <w:t>hisse geri satın alımı programı</w:t>
      </w:r>
      <w:r>
        <w:rPr>
          <w:rFonts w:cs="Segoe UI"/>
          <w:szCs w:val="22"/>
          <w:lang w:val="tr-TR"/>
        </w:rPr>
        <w:t xml:space="preserve">nı hayata geçiriyor. Henkel’in yaklaşık 800 milyon Euro değerindeki imtiyazlı hisseleri ve yaklaşık 200 milyon Euro değerindeki </w:t>
      </w:r>
      <w:r w:rsidR="00DA0032" w:rsidRPr="002E6EF0">
        <w:rPr>
          <w:rFonts w:cs="Segoe UI"/>
          <w:szCs w:val="22"/>
          <w:lang w:val="tr-TR"/>
        </w:rPr>
        <w:t xml:space="preserve">serbest dolaşımdaki </w:t>
      </w:r>
      <w:r w:rsidRPr="002E6EF0">
        <w:rPr>
          <w:rFonts w:cs="Segoe UI"/>
          <w:szCs w:val="22"/>
          <w:lang w:val="tr-TR"/>
        </w:rPr>
        <w:t>hisseleri geri satın alınıyor. Bu miktar, mevcut borsa fiyatları temel alındığında şirketin ana sermayesinin yaklaşık</w:t>
      </w:r>
      <w:r>
        <w:rPr>
          <w:rFonts w:cs="Segoe UI"/>
          <w:szCs w:val="22"/>
          <w:lang w:val="tr-TR"/>
        </w:rPr>
        <w:t xml:space="preserve"> yüzde 3’üne tekabül ediyor. Programın Şubat 2022’de başlaması ve en geç 31 Mart 2023 tarihine kadar</w:t>
      </w:r>
      <w:r w:rsidR="0011523C">
        <w:rPr>
          <w:rFonts w:cs="Segoe UI"/>
          <w:szCs w:val="22"/>
          <w:lang w:val="tr-TR"/>
        </w:rPr>
        <w:t xml:space="preserve"> bir bankanın katılımıyla borsa üzerinden başlaması bekleniyor. </w:t>
      </w:r>
      <w:r w:rsidR="000C2377">
        <w:rPr>
          <w:rFonts w:cs="Segoe UI"/>
          <w:szCs w:val="22"/>
          <w:lang w:val="tr-TR"/>
        </w:rPr>
        <w:t>Nisan 2019’da gerçekleşen Yıllık Genel Kurul’da Henkel Yönetim Kurulu’na ana sermayenin maksimum yüzde 10’una kadar ulaşan hazine bonosu satın alma yetkisi verildi. Henkel, geri satın alınan hisseleri ilk aşamada – iptal etme ve buna uygun şekilde ana sermayeyi azaltma hakkını saklı tutarak – hazine bonosu olarak tutmayı amaçlıyor.</w:t>
      </w:r>
    </w:p>
    <w:p w14:paraId="27A9EA5D" w14:textId="77777777" w:rsidR="0011523C" w:rsidRPr="0011523C" w:rsidRDefault="0011523C" w:rsidP="00BE7BB4">
      <w:pPr>
        <w:spacing w:after="80"/>
        <w:rPr>
          <w:rFonts w:cs="Segoe UI"/>
          <w:szCs w:val="22"/>
          <w:lang w:val="tr-TR"/>
        </w:rPr>
      </w:pPr>
    </w:p>
    <w:p w14:paraId="09B2E62D" w14:textId="35A056B9" w:rsidR="008E3013" w:rsidRDefault="000C2377" w:rsidP="00B945CA">
      <w:pPr>
        <w:spacing w:after="80"/>
        <w:rPr>
          <w:rFonts w:cs="Segoe UI"/>
          <w:szCs w:val="22"/>
          <w:lang w:val="tr-TR"/>
        </w:rPr>
      </w:pPr>
      <w:bookmarkStart w:id="2" w:name="_Hlk52795642"/>
      <w:r w:rsidRPr="000C2377">
        <w:rPr>
          <w:rFonts w:cs="Segoe UI"/>
          <w:szCs w:val="22"/>
          <w:lang w:val="tr-TR"/>
        </w:rPr>
        <w:t>Henkel CEO’su Carsten Knobel</w:t>
      </w:r>
      <w:r>
        <w:rPr>
          <w:rFonts w:cs="Segoe UI"/>
          <w:szCs w:val="22"/>
          <w:lang w:val="tr-TR"/>
        </w:rPr>
        <w:t xml:space="preserve"> konu hakkındaki düşüncelerini, “Bu programla hissedarlarımız için değer </w:t>
      </w:r>
      <w:r w:rsidR="008E3013">
        <w:rPr>
          <w:rFonts w:cs="Segoe UI"/>
          <w:szCs w:val="22"/>
          <w:lang w:val="tr-TR"/>
        </w:rPr>
        <w:t xml:space="preserve">yaratıyor, </w:t>
      </w:r>
      <w:r>
        <w:rPr>
          <w:rFonts w:cs="Segoe UI"/>
          <w:szCs w:val="22"/>
          <w:lang w:val="tr-TR"/>
        </w:rPr>
        <w:t xml:space="preserve">aynı zamanda mali gücümüze ve iş birimlerimizin </w:t>
      </w:r>
      <w:r w:rsidR="008E3013">
        <w:rPr>
          <w:rFonts w:cs="Segoe UI"/>
          <w:szCs w:val="22"/>
          <w:lang w:val="tr-TR"/>
        </w:rPr>
        <w:t xml:space="preserve">gelecek </w:t>
      </w:r>
      <w:r>
        <w:rPr>
          <w:rFonts w:cs="Segoe UI"/>
          <w:szCs w:val="22"/>
          <w:lang w:val="tr-TR"/>
        </w:rPr>
        <w:t>potansiyel</w:t>
      </w:r>
      <w:r w:rsidR="008E3013">
        <w:rPr>
          <w:rFonts w:cs="Segoe UI"/>
          <w:szCs w:val="22"/>
          <w:lang w:val="tr-TR"/>
        </w:rPr>
        <w:t>lerine</w:t>
      </w:r>
      <w:r>
        <w:rPr>
          <w:rFonts w:cs="Segoe UI"/>
          <w:szCs w:val="22"/>
          <w:lang w:val="tr-TR"/>
        </w:rPr>
        <w:t xml:space="preserve"> duyduğumuz </w:t>
      </w:r>
      <w:r w:rsidRPr="002E6EF0">
        <w:rPr>
          <w:rFonts w:cs="Segoe UI"/>
          <w:szCs w:val="22"/>
          <w:lang w:val="tr-TR"/>
        </w:rPr>
        <w:t xml:space="preserve">güveni </w:t>
      </w:r>
      <w:r w:rsidR="00DA0032" w:rsidRPr="002E6EF0">
        <w:rPr>
          <w:rFonts w:cs="Segoe UI"/>
          <w:szCs w:val="22"/>
          <w:lang w:val="tr-TR"/>
        </w:rPr>
        <w:t>teyid ediyoruz</w:t>
      </w:r>
      <w:r w:rsidR="002E6EF0" w:rsidRPr="002E6EF0">
        <w:rPr>
          <w:rFonts w:cs="Segoe UI"/>
          <w:szCs w:val="22"/>
          <w:lang w:val="tr-TR"/>
        </w:rPr>
        <w:t xml:space="preserve">. </w:t>
      </w:r>
      <w:r w:rsidRPr="002E6EF0">
        <w:rPr>
          <w:rFonts w:cs="Segoe UI"/>
          <w:szCs w:val="22"/>
          <w:lang w:val="tr-TR"/>
        </w:rPr>
        <w:t>Bu program</w:t>
      </w:r>
      <w:r w:rsidR="008E3013" w:rsidRPr="002E6EF0">
        <w:rPr>
          <w:rFonts w:cs="Segoe UI"/>
          <w:szCs w:val="22"/>
          <w:lang w:val="tr-TR"/>
        </w:rPr>
        <w:t>;</w:t>
      </w:r>
      <w:r w:rsidRPr="002E6EF0">
        <w:rPr>
          <w:rFonts w:cs="Segoe UI"/>
          <w:szCs w:val="22"/>
          <w:lang w:val="tr-TR"/>
        </w:rPr>
        <w:t xml:space="preserve"> güçlü bilanç</w:t>
      </w:r>
      <w:r w:rsidR="00C33980" w:rsidRPr="002E6EF0">
        <w:rPr>
          <w:rFonts w:cs="Segoe UI"/>
          <w:szCs w:val="22"/>
          <w:lang w:val="tr-TR"/>
        </w:rPr>
        <w:t xml:space="preserve">omuz, </w:t>
      </w:r>
      <w:r w:rsidRPr="002E6EF0">
        <w:rPr>
          <w:rFonts w:cs="Segoe UI"/>
          <w:szCs w:val="22"/>
          <w:lang w:val="tr-TR"/>
        </w:rPr>
        <w:t>düşük borç seviyelerimiz</w:t>
      </w:r>
      <w:r w:rsidR="00C33980" w:rsidRPr="002E6EF0">
        <w:rPr>
          <w:rFonts w:cs="Segoe UI"/>
          <w:szCs w:val="22"/>
          <w:lang w:val="tr-TR"/>
        </w:rPr>
        <w:t xml:space="preserve"> ve</w:t>
      </w:r>
      <w:r w:rsidRPr="002E6EF0">
        <w:rPr>
          <w:rFonts w:cs="Segoe UI"/>
          <w:szCs w:val="22"/>
          <w:lang w:val="tr-TR"/>
        </w:rPr>
        <w:t xml:space="preserve"> güçlü nakit akışımız göz önüne alındığında, </w:t>
      </w:r>
      <w:r w:rsidR="008E3013" w:rsidRPr="002E6EF0">
        <w:rPr>
          <w:rFonts w:cs="Segoe UI"/>
          <w:szCs w:val="22"/>
          <w:lang w:val="tr-TR"/>
        </w:rPr>
        <w:t>gerek</w:t>
      </w:r>
      <w:r w:rsidR="00C33980" w:rsidRPr="002E6EF0">
        <w:rPr>
          <w:rFonts w:cs="Segoe UI"/>
          <w:szCs w:val="22"/>
          <w:lang w:val="tr-TR"/>
        </w:rPr>
        <w:t xml:space="preserve"> Tüketici</w:t>
      </w:r>
      <w:r w:rsidR="00C33980">
        <w:rPr>
          <w:rFonts w:cs="Segoe UI"/>
          <w:szCs w:val="22"/>
          <w:lang w:val="tr-TR"/>
        </w:rPr>
        <w:t xml:space="preserve"> Markaları</w:t>
      </w:r>
      <w:r w:rsidR="008E3013">
        <w:rPr>
          <w:rFonts w:cs="Segoe UI"/>
          <w:szCs w:val="22"/>
          <w:lang w:val="tr-TR"/>
        </w:rPr>
        <w:t xml:space="preserve"> gerekse de </w:t>
      </w:r>
      <w:r w:rsidR="00C33980">
        <w:rPr>
          <w:rFonts w:cs="Segoe UI"/>
          <w:szCs w:val="22"/>
          <w:lang w:val="tr-TR"/>
        </w:rPr>
        <w:t xml:space="preserve">Yapıştırıcı Teknolojileri iş birimlerimizde </w:t>
      </w:r>
      <w:r>
        <w:rPr>
          <w:rFonts w:cs="Segoe UI"/>
          <w:szCs w:val="22"/>
          <w:lang w:val="tr-TR"/>
        </w:rPr>
        <w:t>stratejik satın alımlar gerçekleştirme kabiliyetimi</w:t>
      </w:r>
      <w:r w:rsidR="00FB241C">
        <w:rPr>
          <w:rFonts w:cs="Segoe UI"/>
          <w:szCs w:val="22"/>
          <w:lang w:val="tr-TR"/>
        </w:rPr>
        <w:t>zi etkilemeyecektir</w:t>
      </w:r>
      <w:r>
        <w:rPr>
          <w:rFonts w:cs="Segoe UI"/>
          <w:szCs w:val="22"/>
          <w:lang w:val="tr-TR"/>
        </w:rPr>
        <w:t>.</w:t>
      </w:r>
      <w:r w:rsidR="00C33980">
        <w:rPr>
          <w:rFonts w:cs="Segoe UI"/>
          <w:szCs w:val="22"/>
          <w:lang w:val="tr-TR"/>
        </w:rPr>
        <w:t>” şeklinde belirtti.</w:t>
      </w:r>
      <w:bookmarkEnd w:id="2"/>
    </w:p>
    <w:p w14:paraId="3FAC72C3" w14:textId="55BB7748" w:rsidR="0011523C" w:rsidRDefault="0011523C" w:rsidP="00B945CA">
      <w:pPr>
        <w:spacing w:after="80"/>
        <w:rPr>
          <w:rFonts w:cs="Segoe UI"/>
          <w:szCs w:val="22"/>
          <w:lang w:val="tr-TR"/>
        </w:rPr>
      </w:pPr>
    </w:p>
    <w:p w14:paraId="13DBFA32" w14:textId="791A1F5C" w:rsidR="0011523C" w:rsidRDefault="0011523C" w:rsidP="00B945CA">
      <w:pPr>
        <w:spacing w:after="80"/>
        <w:rPr>
          <w:rFonts w:cs="Segoe UI"/>
          <w:szCs w:val="22"/>
          <w:lang w:val="tr-TR"/>
        </w:rPr>
      </w:pPr>
    </w:p>
    <w:p w14:paraId="7A320C65" w14:textId="77777777" w:rsidR="0011523C" w:rsidRPr="0011523C" w:rsidRDefault="0011523C" w:rsidP="00B945CA">
      <w:pPr>
        <w:spacing w:after="80"/>
        <w:rPr>
          <w:rFonts w:cs="Segoe UI"/>
          <w:szCs w:val="22"/>
          <w:lang w:val="tr-TR"/>
        </w:rPr>
      </w:pPr>
    </w:p>
    <w:p w14:paraId="0FFC8E23" w14:textId="0FA6B678" w:rsidR="00EE020F" w:rsidRPr="00FD01AE" w:rsidRDefault="00CB14C5" w:rsidP="00B945CA">
      <w:pPr>
        <w:spacing w:after="80"/>
        <w:rPr>
          <w:rFonts w:cs="Segoe UI"/>
          <w:b/>
          <w:bCs/>
          <w:szCs w:val="22"/>
          <w:lang w:val="tr-TR"/>
        </w:rPr>
      </w:pPr>
      <w:r w:rsidRPr="00CB14C5">
        <w:rPr>
          <w:rFonts w:cs="Segoe UI"/>
          <w:b/>
          <w:bCs/>
          <w:szCs w:val="22"/>
          <w:lang w:val="tr-TR"/>
        </w:rPr>
        <w:lastRenderedPageBreak/>
        <w:t>Henkel 2021’e ait ön rakamları duyurdu</w:t>
      </w:r>
    </w:p>
    <w:p w14:paraId="22BD056D" w14:textId="2653A158" w:rsidR="00CB14C5" w:rsidRDefault="00CB14C5" w:rsidP="00B945CA">
      <w:pPr>
        <w:spacing w:after="80"/>
        <w:rPr>
          <w:rFonts w:cs="Segoe UI"/>
          <w:szCs w:val="22"/>
          <w:lang w:val="tr-TR"/>
        </w:rPr>
      </w:pPr>
      <w:r w:rsidRPr="00CB14C5">
        <w:rPr>
          <w:rFonts w:cs="Segoe UI"/>
          <w:szCs w:val="22"/>
          <w:lang w:val="tr-TR"/>
        </w:rPr>
        <w:t>Ön rakamlar temel alındığında</w:t>
      </w:r>
      <w:r>
        <w:rPr>
          <w:rFonts w:cs="Segoe UI"/>
          <w:szCs w:val="22"/>
          <w:lang w:val="tr-TR"/>
        </w:rPr>
        <w:t xml:space="preserve"> Henkel, 2021 mali yılında genel olarak iyi bir performans ortaya koydu. Bu performans özellikle</w:t>
      </w:r>
      <w:r w:rsidR="00A3354E">
        <w:rPr>
          <w:rFonts w:cs="Segoe UI"/>
          <w:szCs w:val="22"/>
          <w:lang w:val="tr-TR"/>
        </w:rPr>
        <w:t xml:space="preserve"> </w:t>
      </w:r>
      <w:r>
        <w:rPr>
          <w:rFonts w:cs="Segoe UI"/>
          <w:szCs w:val="22"/>
          <w:lang w:val="tr-TR"/>
        </w:rPr>
        <w:t xml:space="preserve">Yapıştırıcı Teknolojileri </w:t>
      </w:r>
      <w:r w:rsidR="00A3354E">
        <w:rPr>
          <w:rFonts w:cs="Segoe UI"/>
          <w:szCs w:val="22"/>
          <w:lang w:val="tr-TR"/>
        </w:rPr>
        <w:t>iş biriminde</w:t>
      </w:r>
      <w:r w:rsidR="00D7017F">
        <w:rPr>
          <w:rFonts w:cs="Segoe UI"/>
          <w:szCs w:val="22"/>
          <w:lang w:val="tr-TR"/>
        </w:rPr>
        <w:t xml:space="preserve"> gözlenen</w:t>
      </w:r>
      <w:r>
        <w:rPr>
          <w:rFonts w:cs="Segoe UI"/>
          <w:szCs w:val="22"/>
          <w:lang w:val="tr-TR"/>
        </w:rPr>
        <w:t xml:space="preserve"> çift haneli büyüme sayesinde gerçekleş</w:t>
      </w:r>
      <w:r w:rsidR="00A3354E">
        <w:rPr>
          <w:rFonts w:cs="Segoe UI"/>
          <w:szCs w:val="22"/>
          <w:lang w:val="tr-TR"/>
        </w:rPr>
        <w:t>ti. Öte yandan,</w:t>
      </w:r>
      <w:r>
        <w:rPr>
          <w:rFonts w:cs="Segoe UI"/>
          <w:szCs w:val="22"/>
          <w:lang w:val="tr-TR"/>
        </w:rPr>
        <w:t xml:space="preserve"> Covid-19 salgını</w:t>
      </w:r>
      <w:r w:rsidR="00A3354E">
        <w:rPr>
          <w:rFonts w:cs="Segoe UI"/>
          <w:szCs w:val="22"/>
          <w:lang w:val="tr-TR"/>
        </w:rPr>
        <w:t>nın süregelen etkileri -</w:t>
      </w:r>
      <w:r>
        <w:rPr>
          <w:rFonts w:cs="Segoe UI"/>
          <w:szCs w:val="22"/>
          <w:lang w:val="tr-TR"/>
        </w:rPr>
        <w:t>özellikle ham</w:t>
      </w:r>
      <w:r w:rsidR="00A3354E">
        <w:rPr>
          <w:rFonts w:cs="Segoe UI"/>
          <w:szCs w:val="22"/>
          <w:lang w:val="tr-TR"/>
        </w:rPr>
        <w:t xml:space="preserve"> </w:t>
      </w:r>
      <w:r>
        <w:rPr>
          <w:rFonts w:cs="Segoe UI"/>
          <w:szCs w:val="22"/>
          <w:lang w:val="tr-TR"/>
        </w:rPr>
        <w:t>madde fiyatlarındaki keskin yükseliş ve tedarik zincirlerinde yaşanan zorluklar sebebiyle</w:t>
      </w:r>
      <w:r w:rsidR="00A3354E">
        <w:rPr>
          <w:rFonts w:cs="Segoe UI"/>
          <w:szCs w:val="22"/>
          <w:lang w:val="tr-TR"/>
        </w:rPr>
        <w:t>-</w:t>
      </w:r>
      <w:r>
        <w:rPr>
          <w:rFonts w:cs="Segoe UI"/>
          <w:szCs w:val="22"/>
          <w:lang w:val="tr-TR"/>
        </w:rPr>
        <w:t xml:space="preserve"> </w:t>
      </w:r>
      <w:r w:rsidR="00177A12">
        <w:rPr>
          <w:rFonts w:cs="Segoe UI"/>
          <w:szCs w:val="22"/>
          <w:lang w:val="tr-TR"/>
        </w:rPr>
        <w:t>kâr</w:t>
      </w:r>
      <w:r>
        <w:rPr>
          <w:rFonts w:cs="Segoe UI"/>
          <w:szCs w:val="22"/>
          <w:lang w:val="tr-TR"/>
        </w:rPr>
        <w:t xml:space="preserve">lılık üzerindeki </w:t>
      </w:r>
      <w:r w:rsidR="00A3354E">
        <w:rPr>
          <w:rFonts w:cs="Segoe UI"/>
          <w:szCs w:val="22"/>
          <w:lang w:val="tr-TR"/>
        </w:rPr>
        <w:t xml:space="preserve">tesirini </w:t>
      </w:r>
      <w:r>
        <w:rPr>
          <w:rFonts w:cs="Segoe UI"/>
          <w:szCs w:val="22"/>
          <w:lang w:val="tr-TR"/>
        </w:rPr>
        <w:t>devam ettirdi.</w:t>
      </w:r>
    </w:p>
    <w:p w14:paraId="61E92BD9" w14:textId="2575CE3B" w:rsidR="00FD01AE" w:rsidRPr="00CB14C5" w:rsidRDefault="00A3354E" w:rsidP="00B945CA">
      <w:pPr>
        <w:spacing w:after="80"/>
        <w:rPr>
          <w:rFonts w:cs="Segoe UI"/>
          <w:szCs w:val="22"/>
          <w:lang w:val="tr-TR"/>
        </w:rPr>
      </w:pPr>
      <w:r>
        <w:rPr>
          <w:rFonts w:cs="Segoe UI"/>
          <w:szCs w:val="22"/>
          <w:lang w:val="tr-TR"/>
        </w:rPr>
        <w:t xml:space="preserve"> </w:t>
      </w:r>
    </w:p>
    <w:p w14:paraId="0DE0F8B8" w14:textId="632BCE0C" w:rsidR="00CB14C5" w:rsidRDefault="00CB14C5" w:rsidP="00B945CA">
      <w:pPr>
        <w:spacing w:after="80"/>
        <w:rPr>
          <w:lang w:val="tr-TR"/>
        </w:rPr>
      </w:pPr>
      <w:r>
        <w:rPr>
          <w:lang w:val="tr-TR"/>
        </w:rPr>
        <w:t xml:space="preserve">2021 mali yılında </w:t>
      </w:r>
      <w:r w:rsidRPr="00CB14C5">
        <w:rPr>
          <w:b/>
          <w:lang w:val="tr-TR"/>
        </w:rPr>
        <w:t>Henkel Grubu’nun satışları</w:t>
      </w:r>
      <w:r w:rsidRPr="00CB14C5">
        <w:rPr>
          <w:lang w:val="tr-TR"/>
        </w:rPr>
        <w:t>, ön bilgiler temel alındığında</w:t>
      </w:r>
      <w:r>
        <w:rPr>
          <w:lang w:val="tr-TR"/>
        </w:rPr>
        <w:t xml:space="preserve"> 20,066 milyar Euro seviyesine yükselirken organik satış büyümesi ise yüzde 7,8 oranında idi. </w:t>
      </w:r>
      <w:r w:rsidRPr="00B23EC5">
        <w:rPr>
          <w:b/>
          <w:lang w:val="tr-TR"/>
        </w:rPr>
        <w:t>Yapıştırıcı Teknolojileri</w:t>
      </w:r>
      <w:r>
        <w:rPr>
          <w:lang w:val="tr-TR"/>
        </w:rPr>
        <w:t xml:space="preserve"> </w:t>
      </w:r>
      <w:r w:rsidR="00B3657D">
        <w:rPr>
          <w:lang w:val="tr-TR"/>
        </w:rPr>
        <w:t>iş birimi</w:t>
      </w:r>
      <w:r>
        <w:rPr>
          <w:lang w:val="tr-TR"/>
        </w:rPr>
        <w:t xml:space="preserve"> 9,641 milyar Euro değerinde satış gerçekleştirirken</w:t>
      </w:r>
      <w:r w:rsidR="00B3657D">
        <w:rPr>
          <w:lang w:val="tr-TR"/>
        </w:rPr>
        <w:t>,</w:t>
      </w:r>
      <w:r>
        <w:rPr>
          <w:lang w:val="tr-TR"/>
        </w:rPr>
        <w:t xml:space="preserve"> organik satış büyümesi yüzde 13,4 oranı i</w:t>
      </w:r>
      <w:r w:rsidR="00B23EC5">
        <w:rPr>
          <w:lang w:val="tr-TR"/>
        </w:rPr>
        <w:t>le çift haneli olarak gözlendi.</w:t>
      </w:r>
      <w:r>
        <w:rPr>
          <w:lang w:val="tr-TR"/>
        </w:rPr>
        <w:t xml:space="preserve"> </w:t>
      </w:r>
      <w:r w:rsidRPr="00B23EC5">
        <w:rPr>
          <w:b/>
          <w:lang w:val="tr-TR"/>
        </w:rPr>
        <w:t xml:space="preserve">Beauty </w:t>
      </w:r>
      <w:r w:rsidR="00B23EC5" w:rsidRPr="00B23EC5">
        <w:rPr>
          <w:b/>
          <w:lang w:val="tr-TR"/>
        </w:rPr>
        <w:t>C</w:t>
      </w:r>
      <w:r w:rsidRPr="00B23EC5">
        <w:rPr>
          <w:b/>
          <w:lang w:val="tr-TR"/>
        </w:rPr>
        <w:t>are</w:t>
      </w:r>
      <w:r>
        <w:rPr>
          <w:lang w:val="tr-TR"/>
        </w:rPr>
        <w:t xml:space="preserve"> </w:t>
      </w:r>
      <w:r w:rsidR="004131A2">
        <w:rPr>
          <w:lang w:val="tr-TR"/>
        </w:rPr>
        <w:t xml:space="preserve">iş biriminde </w:t>
      </w:r>
      <w:r w:rsidR="00B23EC5">
        <w:rPr>
          <w:lang w:val="tr-TR"/>
        </w:rPr>
        <w:t xml:space="preserve">satışlar 3,678 milyar Euro değerinde, organik büyüme ise yüzde 1,4 oranında idi. </w:t>
      </w:r>
      <w:r w:rsidR="00B23EC5" w:rsidRPr="00B23EC5">
        <w:rPr>
          <w:b/>
          <w:lang w:val="tr-TR"/>
        </w:rPr>
        <w:t>Çamaşır ve Ev Bakım</w:t>
      </w:r>
      <w:r w:rsidR="00B23EC5">
        <w:rPr>
          <w:lang w:val="tr-TR"/>
        </w:rPr>
        <w:t xml:space="preserve"> </w:t>
      </w:r>
      <w:r w:rsidR="004131A2">
        <w:rPr>
          <w:lang w:val="tr-TR"/>
        </w:rPr>
        <w:t>iş biriminde</w:t>
      </w:r>
      <w:r w:rsidR="00B23EC5">
        <w:rPr>
          <w:lang w:val="tr-TR"/>
        </w:rPr>
        <w:t xml:space="preserve"> ise satışlar 6,605 milyar Euro seviyesine yükselirken, organik büyüme ise yüzde 3,9 oranında gerçekleşti. Henkel için </w:t>
      </w:r>
      <w:r w:rsidR="00B23EC5" w:rsidRPr="00B23EC5">
        <w:rPr>
          <w:b/>
          <w:lang w:val="tr-TR"/>
        </w:rPr>
        <w:t>düzeltilmiş satış kazancı (VFÖK marjı)</w:t>
      </w:r>
      <w:r w:rsidR="00B23EC5">
        <w:rPr>
          <w:lang w:val="tr-TR"/>
        </w:rPr>
        <w:t xml:space="preserve"> yüzde 13,4 seviyesinde gözlendi. Yapıştırıcı Teknolojileri </w:t>
      </w:r>
      <w:r w:rsidR="007E7357">
        <w:rPr>
          <w:lang w:val="tr-TR"/>
        </w:rPr>
        <w:t>iş birimi</w:t>
      </w:r>
      <w:r w:rsidR="00B23EC5">
        <w:rPr>
          <w:lang w:val="tr-TR"/>
        </w:rPr>
        <w:t xml:space="preserve"> yüzde 16,2 seviyesinde bir düzeltilmiş satış kazancı ortaya koyarken, Beauty Care </w:t>
      </w:r>
      <w:r w:rsidR="007E7357">
        <w:rPr>
          <w:lang w:val="tr-TR"/>
        </w:rPr>
        <w:t>iş biriminin</w:t>
      </w:r>
      <w:r w:rsidR="00B23EC5">
        <w:rPr>
          <w:lang w:val="tr-TR"/>
        </w:rPr>
        <w:t xml:space="preserve"> düzeltilmiş satış kazancı yüzde 9,5 seviyesinde idi. Çamaşır ve Ev Bakım </w:t>
      </w:r>
      <w:r w:rsidR="007E7357">
        <w:rPr>
          <w:lang w:val="tr-TR"/>
        </w:rPr>
        <w:t>iş biriminde</w:t>
      </w:r>
      <w:r w:rsidR="00B23EC5">
        <w:rPr>
          <w:lang w:val="tr-TR"/>
        </w:rPr>
        <w:t xml:space="preserve"> ise düzeltilmiş satış kazancı yüzde 13,7 seviyesinde gerçekleşti. </w:t>
      </w:r>
      <w:r w:rsidR="00B23EC5" w:rsidRPr="00B23EC5">
        <w:rPr>
          <w:b/>
          <w:lang w:val="tr-TR"/>
        </w:rPr>
        <w:t xml:space="preserve">Grup için imtiyazlı hisse senedi başına </w:t>
      </w:r>
      <w:r w:rsidR="00177A12">
        <w:rPr>
          <w:b/>
          <w:lang w:val="tr-TR"/>
        </w:rPr>
        <w:t>kâr</w:t>
      </w:r>
      <w:r w:rsidR="00B23EC5" w:rsidRPr="00B23EC5">
        <w:rPr>
          <w:b/>
          <w:lang w:val="tr-TR"/>
        </w:rPr>
        <w:t>lılık (EPS)</w:t>
      </w:r>
      <w:r w:rsidR="00B23EC5">
        <w:rPr>
          <w:lang w:val="tr-TR"/>
        </w:rPr>
        <w:t xml:space="preserve"> 4,56 Euro değerine yükselirken gerçekleşen artış yüzde +9,2 oranında idi (sabit kur ile). </w:t>
      </w:r>
      <w:r w:rsidR="00B23EC5" w:rsidRPr="002E6EF0">
        <w:rPr>
          <w:lang w:val="tr-TR"/>
        </w:rPr>
        <w:t xml:space="preserve">Tüm </w:t>
      </w:r>
      <w:r w:rsidR="00DA0032" w:rsidRPr="002E6EF0">
        <w:rPr>
          <w:lang w:val="tr-TR"/>
        </w:rPr>
        <w:t xml:space="preserve">rakamlar </w:t>
      </w:r>
      <w:r w:rsidR="00B23EC5" w:rsidRPr="002E6EF0">
        <w:rPr>
          <w:lang w:val="tr-TR"/>
        </w:rPr>
        <w:t>ön</w:t>
      </w:r>
      <w:r w:rsidR="00B23EC5">
        <w:rPr>
          <w:lang w:val="tr-TR"/>
        </w:rPr>
        <w:t xml:space="preserve"> bilgiler temel alınarak belirtilmiştir. </w:t>
      </w:r>
    </w:p>
    <w:p w14:paraId="4B3C4328" w14:textId="77777777" w:rsidR="00FD01AE" w:rsidRPr="00CB14C5" w:rsidRDefault="00FD01AE" w:rsidP="00B945CA">
      <w:pPr>
        <w:spacing w:after="80"/>
        <w:rPr>
          <w:rFonts w:cs="Segoe UI"/>
          <w:szCs w:val="22"/>
          <w:lang w:val="tr-TR"/>
        </w:rPr>
      </w:pPr>
    </w:p>
    <w:p w14:paraId="7ECE7142" w14:textId="3A8DA62F" w:rsidR="00FC7F1B" w:rsidRPr="00FC7F1B" w:rsidRDefault="00FC7F1B" w:rsidP="0067716E">
      <w:pPr>
        <w:spacing w:after="80"/>
        <w:rPr>
          <w:rFonts w:cs="Segoe UI"/>
          <w:szCs w:val="22"/>
          <w:lang w:val="tr-TR"/>
        </w:rPr>
      </w:pPr>
      <w:r w:rsidRPr="00FC7F1B">
        <w:rPr>
          <w:rFonts w:cs="Segoe UI"/>
          <w:szCs w:val="22"/>
          <w:lang w:val="tr-TR"/>
        </w:rPr>
        <w:t xml:space="preserve">Carsten Knobel görüşlerini, </w:t>
      </w:r>
      <w:r w:rsidR="00271E38">
        <w:rPr>
          <w:rFonts w:cs="Segoe UI"/>
          <w:szCs w:val="22"/>
          <w:lang w:val="tr-TR"/>
        </w:rPr>
        <w:t>“Global tedarik zincirlerindeki örneğine rastlanmamış aksamalar, ham</w:t>
      </w:r>
      <w:r w:rsidR="00C8401D">
        <w:rPr>
          <w:rFonts w:cs="Segoe UI"/>
          <w:szCs w:val="22"/>
          <w:lang w:val="tr-TR"/>
        </w:rPr>
        <w:t xml:space="preserve"> </w:t>
      </w:r>
      <w:r w:rsidR="00271E38">
        <w:rPr>
          <w:rFonts w:cs="Segoe UI"/>
          <w:szCs w:val="22"/>
          <w:lang w:val="tr-TR"/>
        </w:rPr>
        <w:t xml:space="preserve">maddelerde yaşanan sıkıntılar ve önemli ölçüde artan fiyatlarla kendini gösteren oldukça zorlu bir ortama </w:t>
      </w:r>
      <w:r w:rsidR="00177A12">
        <w:rPr>
          <w:rFonts w:cs="Segoe UI"/>
          <w:szCs w:val="22"/>
          <w:lang w:val="tr-TR"/>
        </w:rPr>
        <w:t>kar</w:t>
      </w:r>
      <w:r w:rsidR="00271E38">
        <w:rPr>
          <w:rFonts w:cs="Segoe UI"/>
          <w:szCs w:val="22"/>
          <w:lang w:val="tr-TR"/>
        </w:rPr>
        <w:t xml:space="preserve">şın, tüm iş birimleri tarafından desteklenen kayda değer bir organik büyüme, istikrarlı bir </w:t>
      </w:r>
      <w:r w:rsidR="00177A12">
        <w:rPr>
          <w:rFonts w:cs="Segoe UI"/>
          <w:szCs w:val="22"/>
          <w:lang w:val="tr-TR"/>
        </w:rPr>
        <w:t>kâr</w:t>
      </w:r>
      <w:r w:rsidR="00271E38">
        <w:rPr>
          <w:rFonts w:cs="Segoe UI"/>
          <w:szCs w:val="22"/>
          <w:lang w:val="tr-TR"/>
        </w:rPr>
        <w:t xml:space="preserve"> marjı ve hisse başına </w:t>
      </w:r>
      <w:r w:rsidR="00177A12">
        <w:rPr>
          <w:rFonts w:cs="Segoe UI"/>
          <w:szCs w:val="22"/>
          <w:lang w:val="tr-TR"/>
        </w:rPr>
        <w:t>kâr</w:t>
      </w:r>
      <w:r w:rsidR="00271E38">
        <w:rPr>
          <w:rFonts w:cs="Segoe UI"/>
          <w:szCs w:val="22"/>
          <w:lang w:val="tr-TR"/>
        </w:rPr>
        <w:t>lılıkta güçlü bir büyüme ile,  genel anlamda iyi bir performans ortaya koyduk. Bu başarı, bir kez daha dünya genelindeki müşteri ve tüketicilerimize hizmet sunmak amacıyla iş faaliyetlerimizin devamlılığı için canla başla çalışan global Henkel ekibine aittir.” sözleriyle ifade etti.</w:t>
      </w:r>
    </w:p>
    <w:p w14:paraId="070EB0AC" w14:textId="77777777" w:rsidR="008B2BCB" w:rsidRDefault="008B2BCB" w:rsidP="0067716E">
      <w:pPr>
        <w:spacing w:after="80"/>
        <w:rPr>
          <w:rFonts w:cs="Segoe UI"/>
          <w:szCs w:val="22"/>
        </w:rPr>
      </w:pPr>
    </w:p>
    <w:p w14:paraId="484307B5" w14:textId="59A0F521" w:rsidR="00064207" w:rsidRPr="00064207" w:rsidRDefault="00064207" w:rsidP="00124A74">
      <w:pPr>
        <w:spacing w:after="120"/>
        <w:rPr>
          <w:rFonts w:cs="Segoe UI"/>
          <w:b/>
          <w:bCs/>
          <w:szCs w:val="22"/>
          <w:lang w:val="tr-TR"/>
        </w:rPr>
      </w:pPr>
      <w:r w:rsidRPr="00064207">
        <w:rPr>
          <w:rFonts w:cs="Segoe UI"/>
          <w:b/>
          <w:bCs/>
          <w:szCs w:val="22"/>
          <w:lang w:val="tr-TR"/>
        </w:rPr>
        <w:t>2022 için Öngörü</w:t>
      </w:r>
    </w:p>
    <w:p w14:paraId="0EE8CE8E" w14:textId="672D1AB6" w:rsidR="00064207" w:rsidRDefault="00064207" w:rsidP="0067716E">
      <w:pPr>
        <w:spacing w:after="80"/>
        <w:rPr>
          <w:lang w:val="tr-TR"/>
        </w:rPr>
      </w:pPr>
      <w:r>
        <w:rPr>
          <w:lang w:val="tr-TR"/>
        </w:rPr>
        <w:t>Henkel, özellikle piyasalarda ham</w:t>
      </w:r>
      <w:r w:rsidR="00C8401D">
        <w:rPr>
          <w:lang w:val="tr-TR"/>
        </w:rPr>
        <w:t xml:space="preserve"> </w:t>
      </w:r>
      <w:r>
        <w:rPr>
          <w:lang w:val="tr-TR"/>
        </w:rPr>
        <w:t>madde ve tedarik zincirleri alanlarında yaşanmaya devam eden gergin durum ve direkt malzeme maliyetleri başta olmak üzere, p</w:t>
      </w:r>
      <w:r w:rsidRPr="00064207">
        <w:rPr>
          <w:lang w:val="tr-TR"/>
        </w:rPr>
        <w:t>iyasa ortamı için yapılan mevcut değerl</w:t>
      </w:r>
      <w:r>
        <w:rPr>
          <w:lang w:val="tr-TR"/>
        </w:rPr>
        <w:t xml:space="preserve">endirmeleri dikkate alarak </w:t>
      </w:r>
      <w:r w:rsidRPr="00064207">
        <w:rPr>
          <w:b/>
          <w:lang w:val="tr-TR"/>
        </w:rPr>
        <w:t>2022 mali yılı için olan öngörüsünü</w:t>
      </w:r>
      <w:r>
        <w:rPr>
          <w:lang w:val="tr-TR"/>
        </w:rPr>
        <w:t xml:space="preserve"> paylaştı (mevcut üç iş birimli sistem temel alınarak).</w:t>
      </w:r>
    </w:p>
    <w:p w14:paraId="0F883A50" w14:textId="77777777" w:rsidR="00FD01AE" w:rsidRPr="00064207" w:rsidRDefault="00FD01AE" w:rsidP="0067716E">
      <w:pPr>
        <w:spacing w:after="80"/>
        <w:rPr>
          <w:lang w:val="tr-TR"/>
        </w:rPr>
      </w:pPr>
    </w:p>
    <w:p w14:paraId="0ED324F5" w14:textId="228C9035" w:rsidR="00064207" w:rsidRPr="007C4935" w:rsidRDefault="007C4935" w:rsidP="00194629">
      <w:pPr>
        <w:spacing w:after="80"/>
        <w:rPr>
          <w:rFonts w:cs="Segoe UI"/>
          <w:szCs w:val="22"/>
          <w:lang w:val="tr-TR"/>
        </w:rPr>
      </w:pPr>
      <w:r w:rsidRPr="007C4935">
        <w:rPr>
          <w:rFonts w:cs="Segoe UI"/>
          <w:b/>
          <w:szCs w:val="22"/>
          <w:lang w:val="tr-TR"/>
        </w:rPr>
        <w:t>Henkel</w:t>
      </w:r>
      <w:r w:rsidRPr="007C4935">
        <w:rPr>
          <w:rFonts w:cs="Segoe UI"/>
          <w:szCs w:val="22"/>
          <w:lang w:val="tr-TR"/>
        </w:rPr>
        <w:t xml:space="preserve"> 2022’de Grup için yüzde 2 ile 4 arasında </w:t>
      </w:r>
      <w:r>
        <w:rPr>
          <w:rFonts w:cs="Segoe UI"/>
          <w:szCs w:val="22"/>
          <w:lang w:val="tr-TR"/>
        </w:rPr>
        <w:t xml:space="preserve">organik bir satış büyümesi öngörüyor. </w:t>
      </w:r>
      <w:r w:rsidRPr="007C4935">
        <w:rPr>
          <w:rFonts w:cs="Segoe UI"/>
          <w:b/>
          <w:szCs w:val="22"/>
          <w:lang w:val="tr-TR"/>
        </w:rPr>
        <w:t>Yapıştırıcı Teknolojileri</w:t>
      </w:r>
      <w:r>
        <w:rPr>
          <w:rFonts w:cs="Segoe UI"/>
          <w:szCs w:val="22"/>
          <w:lang w:val="tr-TR"/>
        </w:rPr>
        <w:t xml:space="preserve"> İş Birimi’nde Henkel, 2022 yılı için yüzde 5 ile 7 arasında bir organik </w:t>
      </w:r>
      <w:r>
        <w:rPr>
          <w:rFonts w:cs="Segoe UI"/>
          <w:szCs w:val="22"/>
          <w:lang w:val="tr-TR"/>
        </w:rPr>
        <w:lastRenderedPageBreak/>
        <w:t xml:space="preserve">satış büyümesi bekliyor. </w:t>
      </w:r>
      <w:r w:rsidRPr="007C4935">
        <w:rPr>
          <w:rFonts w:cs="Segoe UI"/>
          <w:b/>
          <w:szCs w:val="22"/>
          <w:lang w:val="tr-TR"/>
        </w:rPr>
        <w:t>Beauty Care</w:t>
      </w:r>
      <w:r>
        <w:rPr>
          <w:rFonts w:cs="Segoe UI"/>
          <w:szCs w:val="22"/>
          <w:lang w:val="tr-TR"/>
        </w:rPr>
        <w:t xml:space="preserve"> İş Birimi’nde yüzde -5 ile -3 arasında negatif yönde bir organik satış değişimi bekleniyor. </w:t>
      </w:r>
      <w:r w:rsidR="00194629">
        <w:rPr>
          <w:rFonts w:cs="Segoe UI"/>
          <w:szCs w:val="22"/>
          <w:lang w:val="tr-TR"/>
        </w:rPr>
        <w:t>Bu azalma büyük ölçüde, portföyü -</w:t>
      </w:r>
      <w:r w:rsidR="00194629" w:rsidRPr="002E6EF0">
        <w:rPr>
          <w:rFonts w:cs="Segoe UI"/>
          <w:szCs w:val="22"/>
          <w:lang w:val="tr-TR"/>
        </w:rPr>
        <w:t xml:space="preserve">gelecekte </w:t>
      </w:r>
      <w:r w:rsidR="00DA0032" w:rsidRPr="002E6EF0">
        <w:rPr>
          <w:rFonts w:cs="Segoe UI"/>
          <w:szCs w:val="22"/>
          <w:lang w:val="tr-TR"/>
        </w:rPr>
        <w:t xml:space="preserve">ana </w:t>
      </w:r>
      <w:r w:rsidR="00194629" w:rsidRPr="002E6EF0">
        <w:rPr>
          <w:rFonts w:cs="Segoe UI"/>
          <w:szCs w:val="22"/>
          <w:lang w:val="tr-TR"/>
        </w:rPr>
        <w:t>iş</w:t>
      </w:r>
      <w:r w:rsidR="00194629">
        <w:rPr>
          <w:rFonts w:cs="Segoe UI"/>
          <w:szCs w:val="22"/>
          <w:lang w:val="tr-TR"/>
        </w:rPr>
        <w:t xml:space="preserve"> faaliyetlerinin bir parçası olması düşünülmeyen ve bu sebeple de durdurulan faaliyetlerin dahil olduğu ve 2021 satışlarının yaklaşık yüzde 5’ini oluşturan- geliştirmek amacıyla önceden karar verilmiş ve halihazırda uygulanmakta olan tedbirler sebebiyle öngörülüyor. </w:t>
      </w:r>
      <w:r w:rsidRPr="007C4935">
        <w:rPr>
          <w:rFonts w:cs="Segoe UI"/>
          <w:b/>
          <w:szCs w:val="22"/>
          <w:lang w:val="tr-TR"/>
        </w:rPr>
        <w:t>Çamaşır ve Ev Bakım</w:t>
      </w:r>
      <w:r>
        <w:rPr>
          <w:rFonts w:cs="Segoe UI"/>
          <w:szCs w:val="22"/>
          <w:lang w:val="tr-TR"/>
        </w:rPr>
        <w:t xml:space="preserve"> İş Birimi için ise Henkel, yüzde 2 ile 4 arasında organik bir büyüme bekliyor.</w:t>
      </w:r>
    </w:p>
    <w:p w14:paraId="7413B25A" w14:textId="77777777" w:rsidR="00460BA2" w:rsidRPr="00CD147F" w:rsidRDefault="00460BA2" w:rsidP="00194629">
      <w:pPr>
        <w:spacing w:after="80" w:line="360" w:lineRule="auto"/>
        <w:rPr>
          <w:rFonts w:cs="Segoe UI"/>
          <w:szCs w:val="22"/>
        </w:rPr>
      </w:pPr>
    </w:p>
    <w:p w14:paraId="1DD26D1F" w14:textId="4E66F5DB" w:rsidR="00820B8C" w:rsidRPr="00820B8C" w:rsidRDefault="00820B8C" w:rsidP="00194629">
      <w:pPr>
        <w:spacing w:after="80"/>
        <w:contextualSpacing/>
        <w:rPr>
          <w:rFonts w:cs="Segoe UI"/>
          <w:b/>
          <w:bCs/>
          <w:szCs w:val="22"/>
          <w:lang w:val="tr-TR"/>
        </w:rPr>
      </w:pPr>
      <w:r w:rsidRPr="00820B8C">
        <w:rPr>
          <w:b/>
          <w:lang w:val="tr-TR"/>
        </w:rPr>
        <w:t>Düzeltilmiş satış kazancının (VFÖK marjı)</w:t>
      </w:r>
      <w:r>
        <w:rPr>
          <w:lang w:val="tr-TR"/>
        </w:rPr>
        <w:t xml:space="preserve"> Grup için yüzde 11,5 ile 13,5 seviyeleri arasında olması öngörülüyor. </w:t>
      </w:r>
      <w:r w:rsidRPr="00820B8C">
        <w:rPr>
          <w:b/>
          <w:lang w:val="tr-TR"/>
        </w:rPr>
        <w:t>Yapıştırıcı Teknolojileri</w:t>
      </w:r>
      <w:r>
        <w:rPr>
          <w:lang w:val="tr-TR"/>
        </w:rPr>
        <w:t xml:space="preserve"> </w:t>
      </w:r>
      <w:r w:rsidR="00194629">
        <w:rPr>
          <w:lang w:val="tr-TR"/>
        </w:rPr>
        <w:t>iş birimi</w:t>
      </w:r>
      <w:r>
        <w:rPr>
          <w:lang w:val="tr-TR"/>
        </w:rPr>
        <w:t xml:space="preserve"> için Henkel, yüzde 15 ile 17 seviyeleri arasında bir düzeltilmiş satış kazancı beklerken, </w:t>
      </w:r>
      <w:r w:rsidRPr="00820B8C">
        <w:rPr>
          <w:b/>
          <w:lang w:val="tr-TR"/>
        </w:rPr>
        <w:t>Beauty Care</w:t>
      </w:r>
      <w:r>
        <w:rPr>
          <w:lang w:val="tr-TR"/>
        </w:rPr>
        <w:t xml:space="preserve"> İş Birimi için yüzde 7,5 ile 10 seviyeleri arasında, </w:t>
      </w:r>
      <w:r w:rsidRPr="00820B8C">
        <w:rPr>
          <w:b/>
          <w:lang w:val="tr-TR"/>
        </w:rPr>
        <w:t>Çamaşır ve Ev Bakım</w:t>
      </w:r>
      <w:r>
        <w:rPr>
          <w:lang w:val="tr-TR"/>
        </w:rPr>
        <w:t xml:space="preserve"> İş Birimi için ise yüzde 10,5 ile 13 aralığında bir seviyede düzeltilmiş satış kazancı öngörüyor.</w:t>
      </w:r>
    </w:p>
    <w:p w14:paraId="01C0F7FA" w14:textId="1001A756" w:rsidR="00713395" w:rsidRDefault="00713395" w:rsidP="00EE020F">
      <w:pPr>
        <w:spacing w:after="80"/>
        <w:rPr>
          <w:rFonts w:cs="Segoe UI"/>
          <w:szCs w:val="22"/>
        </w:rPr>
      </w:pPr>
    </w:p>
    <w:p w14:paraId="348DD21C" w14:textId="608F33EB" w:rsidR="00A718FC" w:rsidRPr="00A718FC" w:rsidRDefault="00A718FC" w:rsidP="00194629">
      <w:pPr>
        <w:spacing w:after="80"/>
        <w:contextualSpacing/>
        <w:rPr>
          <w:rFonts w:cs="Segoe UI"/>
          <w:szCs w:val="22"/>
          <w:lang w:val="tr-TR"/>
        </w:rPr>
      </w:pPr>
      <w:r w:rsidRPr="00A718FC">
        <w:rPr>
          <w:rFonts w:cs="Segoe UI"/>
          <w:szCs w:val="22"/>
          <w:lang w:val="tr-TR"/>
        </w:rPr>
        <w:t>Henkel, Grup düzeyinde</w:t>
      </w:r>
      <w:r w:rsidR="003D6EDA">
        <w:rPr>
          <w:rFonts w:cs="Segoe UI"/>
          <w:szCs w:val="22"/>
          <w:lang w:val="tr-TR"/>
        </w:rPr>
        <w:t xml:space="preserve">, </w:t>
      </w:r>
      <w:r w:rsidR="003D6EDA" w:rsidRPr="003D6EDA">
        <w:rPr>
          <w:rFonts w:cs="Segoe UI"/>
          <w:szCs w:val="22"/>
          <w:lang w:val="tr-TR"/>
        </w:rPr>
        <w:t>piyasadaki yüksek belirsizlik ve istikrarsızlığın bir yansıması olarak</w:t>
      </w:r>
      <w:r w:rsidR="003D6EDA">
        <w:rPr>
          <w:rFonts w:cs="Segoe UI"/>
          <w:szCs w:val="22"/>
          <w:lang w:val="tr-TR"/>
        </w:rPr>
        <w:t>,</w:t>
      </w:r>
      <w:r w:rsidRPr="00A718FC">
        <w:rPr>
          <w:rFonts w:cs="Segoe UI"/>
          <w:szCs w:val="22"/>
          <w:lang w:val="tr-TR"/>
        </w:rPr>
        <w:t xml:space="preserve"> </w:t>
      </w:r>
      <w:r>
        <w:rPr>
          <w:rFonts w:cs="Segoe UI"/>
          <w:szCs w:val="22"/>
          <w:lang w:val="tr-TR"/>
        </w:rPr>
        <w:t xml:space="preserve">yüzde -15 ile +5 arasında bir </w:t>
      </w:r>
      <w:r w:rsidRPr="003D6EDA">
        <w:rPr>
          <w:rFonts w:cs="Segoe UI"/>
          <w:b/>
          <w:szCs w:val="22"/>
          <w:lang w:val="tr-TR"/>
        </w:rPr>
        <w:t xml:space="preserve">imtiyazlı hisse senedi başına </w:t>
      </w:r>
      <w:r w:rsidR="00177A12">
        <w:rPr>
          <w:rFonts w:cs="Segoe UI"/>
          <w:b/>
          <w:szCs w:val="22"/>
          <w:lang w:val="tr-TR"/>
        </w:rPr>
        <w:t>kâr</w:t>
      </w:r>
      <w:r w:rsidRPr="003D6EDA">
        <w:rPr>
          <w:rFonts w:cs="Segoe UI"/>
          <w:b/>
          <w:szCs w:val="22"/>
          <w:lang w:val="tr-TR"/>
        </w:rPr>
        <w:t>lılık (EPS)</w:t>
      </w:r>
      <w:r>
        <w:rPr>
          <w:rFonts w:cs="Segoe UI"/>
          <w:szCs w:val="22"/>
          <w:lang w:val="tr-TR"/>
        </w:rPr>
        <w:t xml:space="preserve"> değişimi (sabit kur ile)</w:t>
      </w:r>
      <w:r w:rsidR="003D6EDA">
        <w:rPr>
          <w:rFonts w:cs="Segoe UI"/>
          <w:szCs w:val="22"/>
          <w:lang w:val="tr-TR"/>
        </w:rPr>
        <w:t xml:space="preserve"> bekliyor.</w:t>
      </w:r>
    </w:p>
    <w:p w14:paraId="3D56587F" w14:textId="77777777" w:rsidR="00A718FC" w:rsidRPr="00A060EF" w:rsidRDefault="00A718FC" w:rsidP="00EE020F">
      <w:pPr>
        <w:spacing w:after="80"/>
      </w:pPr>
    </w:p>
    <w:p w14:paraId="107B7923" w14:textId="7B6FF899" w:rsidR="00D7017F" w:rsidRPr="00D7017F" w:rsidRDefault="00D7017F" w:rsidP="0049453E">
      <w:pPr>
        <w:spacing w:after="80"/>
        <w:ind w:right="-108"/>
        <w:jc w:val="left"/>
        <w:rPr>
          <w:rFonts w:asciiTheme="majorHAnsi" w:hAnsiTheme="majorHAnsi" w:cs="Calibri Light"/>
          <w:b/>
          <w:szCs w:val="22"/>
          <w:lang w:val="tr-TR"/>
        </w:rPr>
      </w:pPr>
      <w:r w:rsidRPr="00D7017F">
        <w:rPr>
          <w:rFonts w:asciiTheme="majorHAnsi" w:hAnsiTheme="majorHAnsi" w:cs="Calibri Light"/>
          <w:b/>
          <w:szCs w:val="22"/>
          <w:lang w:val="tr-TR"/>
        </w:rPr>
        <w:t>Yeni orta ve uzun vadeli mali hedef</w:t>
      </w:r>
    </w:p>
    <w:p w14:paraId="0A34377F" w14:textId="78ACC83E" w:rsidR="00D7017F" w:rsidRPr="00D7017F" w:rsidRDefault="00D7017F" w:rsidP="00EF32C6">
      <w:pPr>
        <w:spacing w:after="80"/>
        <w:rPr>
          <w:rFonts w:cs="Segoe UI"/>
          <w:szCs w:val="22"/>
          <w:lang w:val="tr-TR"/>
        </w:rPr>
      </w:pPr>
      <w:r w:rsidRPr="00D7017F">
        <w:rPr>
          <w:rFonts w:cs="Segoe UI"/>
          <w:szCs w:val="22"/>
          <w:lang w:val="tr-TR"/>
        </w:rPr>
        <w:t xml:space="preserve">Yeni çok kategorili platformu </w:t>
      </w:r>
      <w:r>
        <w:rPr>
          <w:rFonts w:cs="Segoe UI"/>
          <w:szCs w:val="22"/>
          <w:lang w:val="tr-TR"/>
        </w:rPr>
        <w:t xml:space="preserve">ve birleştirilmiş tüketici ürünleri ekibiyle Henkel, büyüme ve </w:t>
      </w:r>
      <w:r w:rsidR="00177A12">
        <w:rPr>
          <w:rFonts w:cs="Segoe UI"/>
          <w:szCs w:val="22"/>
          <w:lang w:val="tr-TR"/>
        </w:rPr>
        <w:t>kâr</w:t>
      </w:r>
      <w:r>
        <w:rPr>
          <w:rFonts w:cs="Segoe UI"/>
          <w:szCs w:val="22"/>
          <w:lang w:val="tr-TR"/>
        </w:rPr>
        <w:t xml:space="preserve">lılığı hem tüketici iş birimi hem de Grup için daha ileriye taşıyacaktır. Henkel, </w:t>
      </w:r>
      <w:r w:rsidRPr="00CA4D98">
        <w:rPr>
          <w:rFonts w:cs="Segoe UI"/>
          <w:b/>
          <w:szCs w:val="22"/>
          <w:lang w:val="tr-TR"/>
        </w:rPr>
        <w:t>Tüketici Markaları</w:t>
      </w:r>
      <w:r w:rsidRPr="00D7017F">
        <w:rPr>
          <w:rFonts w:cs="Segoe UI"/>
          <w:szCs w:val="22"/>
          <w:lang w:val="tr-TR"/>
        </w:rPr>
        <w:t xml:space="preserve"> iş biriminin</w:t>
      </w:r>
      <w:r>
        <w:rPr>
          <w:rFonts w:cs="Segoe UI"/>
          <w:szCs w:val="22"/>
          <w:lang w:val="tr-TR"/>
        </w:rPr>
        <w:t>,</w:t>
      </w:r>
      <w:r w:rsidRPr="00D7017F">
        <w:rPr>
          <w:rFonts w:cs="Segoe UI"/>
          <w:szCs w:val="22"/>
          <w:lang w:val="tr-TR"/>
        </w:rPr>
        <w:t xml:space="preserve"> </w:t>
      </w:r>
      <w:r>
        <w:rPr>
          <w:rFonts w:cs="Segoe UI"/>
          <w:szCs w:val="22"/>
          <w:lang w:val="tr-TR"/>
        </w:rPr>
        <w:t xml:space="preserve">bu orta ve uzun vadeli hedefin bir parçası olarak büyüme ve </w:t>
      </w:r>
      <w:r w:rsidR="00177A12">
        <w:rPr>
          <w:rFonts w:cs="Segoe UI"/>
          <w:szCs w:val="22"/>
          <w:lang w:val="tr-TR"/>
        </w:rPr>
        <w:t>kâr</w:t>
      </w:r>
      <w:r>
        <w:rPr>
          <w:rFonts w:cs="Segoe UI"/>
          <w:szCs w:val="22"/>
          <w:lang w:val="tr-TR"/>
        </w:rPr>
        <w:t xml:space="preserve"> marjı profilini sürdürülebilir bir şekilde geliştirmesini, yüzde 3 ile 4 arasında organik bir satış büyümesi gerçekleştirmesini ve yüzde onlu oranların orta seviyelerinde bir vergi ve faiz öncesi </w:t>
      </w:r>
      <w:r w:rsidR="00177A12">
        <w:rPr>
          <w:rFonts w:cs="Segoe UI"/>
          <w:szCs w:val="22"/>
          <w:lang w:val="tr-TR"/>
        </w:rPr>
        <w:t>kâr</w:t>
      </w:r>
      <w:r>
        <w:rPr>
          <w:rFonts w:cs="Segoe UI"/>
          <w:szCs w:val="22"/>
          <w:lang w:val="tr-TR"/>
        </w:rPr>
        <w:t xml:space="preserve"> (VFÖK) marjı ortaya koymasını hedefliyor.</w:t>
      </w:r>
      <w:r w:rsidR="00CA4D98">
        <w:rPr>
          <w:rFonts w:cs="Segoe UI"/>
          <w:szCs w:val="22"/>
          <w:lang w:val="tr-TR"/>
        </w:rPr>
        <w:t xml:space="preserve"> Henkel, </w:t>
      </w:r>
      <w:r w:rsidR="00CA4D98" w:rsidRPr="00CA4D98">
        <w:rPr>
          <w:rFonts w:cs="Segoe UI"/>
          <w:b/>
          <w:szCs w:val="22"/>
          <w:lang w:val="tr-TR"/>
        </w:rPr>
        <w:t>Yapıştırıcı Teknolojileri</w:t>
      </w:r>
      <w:r w:rsidR="00CA4D98">
        <w:rPr>
          <w:rFonts w:cs="Segoe UI"/>
          <w:szCs w:val="22"/>
          <w:lang w:val="tr-TR"/>
        </w:rPr>
        <w:t xml:space="preserve"> </w:t>
      </w:r>
      <w:r w:rsidR="00194629">
        <w:rPr>
          <w:rFonts w:cs="Segoe UI"/>
          <w:szCs w:val="22"/>
          <w:lang w:val="tr-TR"/>
        </w:rPr>
        <w:t>iş birimi</w:t>
      </w:r>
      <w:r w:rsidR="00CA4D98">
        <w:rPr>
          <w:rFonts w:cs="Segoe UI"/>
          <w:szCs w:val="22"/>
          <w:lang w:val="tr-TR"/>
        </w:rPr>
        <w:t xml:space="preserve"> için ise yüzde 3 ile 5 arasında bir organik satış büyümesi ve yüzde onlu oranların üst seviyelerinde bir vergi ve faiz öncesi </w:t>
      </w:r>
      <w:r w:rsidR="00177A12">
        <w:rPr>
          <w:rFonts w:cs="Segoe UI"/>
          <w:szCs w:val="22"/>
          <w:lang w:val="tr-TR"/>
        </w:rPr>
        <w:t>kâr</w:t>
      </w:r>
      <w:r w:rsidR="00CA4D98">
        <w:rPr>
          <w:rFonts w:cs="Segoe UI"/>
          <w:szCs w:val="22"/>
          <w:lang w:val="tr-TR"/>
        </w:rPr>
        <w:t xml:space="preserve"> (VFÖK) marjı hedefliyor.</w:t>
      </w:r>
    </w:p>
    <w:p w14:paraId="1AFF69DE" w14:textId="77777777" w:rsidR="00B4276F" w:rsidRDefault="00B4276F" w:rsidP="00EF32C6">
      <w:pPr>
        <w:spacing w:after="80"/>
        <w:rPr>
          <w:rFonts w:cs="Segoe UI"/>
          <w:szCs w:val="22"/>
        </w:rPr>
      </w:pPr>
    </w:p>
    <w:p w14:paraId="551587B4" w14:textId="45E8216E" w:rsidR="0015191E" w:rsidRPr="0015191E" w:rsidRDefault="0015191E" w:rsidP="00EF32C6">
      <w:pPr>
        <w:spacing w:after="80"/>
        <w:rPr>
          <w:rFonts w:cs="Segoe UI"/>
          <w:szCs w:val="22"/>
          <w:lang w:val="tr-TR"/>
        </w:rPr>
      </w:pPr>
      <w:r w:rsidRPr="0015191E">
        <w:rPr>
          <w:rFonts w:cs="Segoe UI"/>
          <w:szCs w:val="22"/>
          <w:lang w:val="tr-TR"/>
        </w:rPr>
        <w:t xml:space="preserve">Bundan hareketle Henkel, </w:t>
      </w:r>
      <w:r w:rsidRPr="0015191E">
        <w:rPr>
          <w:rFonts w:cs="Segoe UI"/>
          <w:b/>
          <w:szCs w:val="22"/>
          <w:lang w:val="tr-TR"/>
        </w:rPr>
        <w:t>Grup</w:t>
      </w:r>
      <w:r>
        <w:rPr>
          <w:rFonts w:cs="Segoe UI"/>
          <w:szCs w:val="22"/>
          <w:lang w:val="tr-TR"/>
        </w:rPr>
        <w:t xml:space="preserve"> için olan orta ve uzun vadeli hedefi doğrultusunda yüzde 3 ile 4 arasında organik bir satış büyümesi, yaklaşık yüzde 16 seviyesinde bir vergi ve faiz öncesi </w:t>
      </w:r>
      <w:r w:rsidR="00177A12">
        <w:rPr>
          <w:rFonts w:cs="Segoe UI"/>
          <w:szCs w:val="22"/>
          <w:lang w:val="tr-TR"/>
        </w:rPr>
        <w:t>kâr</w:t>
      </w:r>
      <w:r>
        <w:rPr>
          <w:rFonts w:cs="Segoe UI"/>
          <w:szCs w:val="22"/>
          <w:lang w:val="tr-TR"/>
        </w:rPr>
        <w:t xml:space="preserve"> (VFÖK) marjı ve </w:t>
      </w:r>
      <w:r w:rsidRPr="0015191E">
        <w:rPr>
          <w:rFonts w:cs="Segoe UI"/>
          <w:szCs w:val="22"/>
          <w:lang w:val="tr-TR"/>
        </w:rPr>
        <w:t>tek haneli yüzde oranın orta ila üst seviyelerinde</w:t>
      </w:r>
      <w:r>
        <w:rPr>
          <w:rFonts w:cs="Segoe UI"/>
          <w:szCs w:val="22"/>
          <w:lang w:val="tr-TR"/>
        </w:rPr>
        <w:t xml:space="preserve"> bir imtiyazlı hisse senedi başına </w:t>
      </w:r>
      <w:r w:rsidR="00177A12">
        <w:rPr>
          <w:rFonts w:cs="Segoe UI"/>
          <w:szCs w:val="22"/>
          <w:lang w:val="tr-TR"/>
        </w:rPr>
        <w:t>kâr</w:t>
      </w:r>
      <w:r>
        <w:rPr>
          <w:rFonts w:cs="Segoe UI"/>
          <w:szCs w:val="22"/>
          <w:lang w:val="tr-TR"/>
        </w:rPr>
        <w:t xml:space="preserve">lılık artışını amaçlamaktadır (sabit kur ile, Satın Almalar dahil). Aynı zamanda Henkel, serbest nakit akışını artırma hedefi üzerindeki odağını koruyacaktır. </w:t>
      </w:r>
    </w:p>
    <w:p w14:paraId="11565E06" w14:textId="77777777" w:rsidR="00D678DE" w:rsidRDefault="00D678DE" w:rsidP="00EF32C6">
      <w:pPr>
        <w:spacing w:after="80"/>
        <w:rPr>
          <w:rFonts w:cs="Segoe UI"/>
          <w:b/>
          <w:bCs/>
          <w:szCs w:val="22"/>
        </w:rPr>
      </w:pPr>
    </w:p>
    <w:p w14:paraId="785846CD" w14:textId="77777777" w:rsidR="00D678DE" w:rsidRDefault="00D678DE" w:rsidP="00EF32C6">
      <w:pPr>
        <w:spacing w:after="80"/>
        <w:rPr>
          <w:rFonts w:cs="Segoe UI"/>
          <w:b/>
          <w:bCs/>
          <w:szCs w:val="22"/>
        </w:rPr>
      </w:pPr>
    </w:p>
    <w:p w14:paraId="584A6421" w14:textId="77777777" w:rsidR="00D678DE" w:rsidRDefault="00D678DE" w:rsidP="00EF32C6">
      <w:pPr>
        <w:spacing w:after="80"/>
        <w:rPr>
          <w:rFonts w:cs="Segoe UI"/>
          <w:b/>
          <w:bCs/>
          <w:szCs w:val="22"/>
        </w:rPr>
      </w:pPr>
    </w:p>
    <w:p w14:paraId="732969D6" w14:textId="77777777" w:rsidR="00D678DE" w:rsidRDefault="00D678DE" w:rsidP="00EF32C6">
      <w:pPr>
        <w:spacing w:after="80"/>
        <w:rPr>
          <w:rFonts w:cs="Segoe UI"/>
          <w:b/>
          <w:bCs/>
          <w:szCs w:val="22"/>
        </w:rPr>
      </w:pPr>
    </w:p>
    <w:p w14:paraId="6D4AD1E4" w14:textId="38F03B8D" w:rsidR="00DE4DF5" w:rsidRPr="00DE4DF5" w:rsidRDefault="00DE4DF5" w:rsidP="00EF32C6">
      <w:pPr>
        <w:spacing w:after="80"/>
        <w:rPr>
          <w:rFonts w:cs="Segoe UI"/>
          <w:b/>
          <w:bCs/>
          <w:szCs w:val="22"/>
          <w:lang w:val="tr-TR"/>
        </w:rPr>
      </w:pPr>
      <w:r w:rsidRPr="00DE4DF5">
        <w:rPr>
          <w:rFonts w:cs="Segoe UI"/>
          <w:b/>
          <w:bCs/>
          <w:szCs w:val="22"/>
          <w:lang w:val="tr-TR"/>
        </w:rPr>
        <w:lastRenderedPageBreak/>
        <w:t>Sonraki adımlar</w:t>
      </w:r>
    </w:p>
    <w:p w14:paraId="1C777044" w14:textId="32BB48F4" w:rsidR="00DE4DF5" w:rsidRPr="00DE4DF5" w:rsidRDefault="00DE4DF5" w:rsidP="00EF32C6">
      <w:pPr>
        <w:spacing w:after="80"/>
        <w:rPr>
          <w:rFonts w:cs="Segoe UI"/>
          <w:szCs w:val="22"/>
          <w:lang w:val="tr-TR"/>
        </w:rPr>
      </w:pPr>
      <w:r w:rsidRPr="00DE4DF5">
        <w:rPr>
          <w:rFonts w:cs="Segoe UI"/>
          <w:szCs w:val="22"/>
          <w:lang w:val="tr-TR"/>
        </w:rPr>
        <w:t xml:space="preserve">Henkel, </w:t>
      </w:r>
      <w:r>
        <w:rPr>
          <w:rFonts w:cs="Segoe UI"/>
          <w:szCs w:val="22"/>
          <w:lang w:val="tr-TR"/>
        </w:rPr>
        <w:t>söz konusu birleşmenin, birleştirilecek olan iş birimleri bünyesinde dünya genelinde görev yapan çalışanları ilgilendiren önemli bir gelişme olması sebebiyle, ilgili çalışan temsilcileri ile gerçekleştirilecek bilgilendirme ve danışma sürecini bir an önce başlatacaktır.</w:t>
      </w:r>
    </w:p>
    <w:p w14:paraId="7C04EB0B" w14:textId="447F8024" w:rsidR="00124A74" w:rsidRDefault="00124A74" w:rsidP="00EF32C6">
      <w:pPr>
        <w:spacing w:after="80"/>
        <w:rPr>
          <w:rFonts w:cs="Segoe UI"/>
          <w:szCs w:val="22"/>
        </w:rPr>
      </w:pPr>
    </w:p>
    <w:p w14:paraId="55EA8511" w14:textId="150A30F7" w:rsidR="00DE4DF5" w:rsidRPr="00DE4DF5" w:rsidRDefault="00DE4DF5" w:rsidP="00EF32C6">
      <w:pPr>
        <w:spacing w:after="80"/>
        <w:rPr>
          <w:rFonts w:cs="Segoe UI"/>
          <w:szCs w:val="22"/>
          <w:lang w:val="tr-TR"/>
        </w:rPr>
      </w:pPr>
      <w:r w:rsidRPr="00DE4DF5">
        <w:rPr>
          <w:rFonts w:cs="Segoe UI"/>
          <w:szCs w:val="22"/>
          <w:lang w:val="tr-TR"/>
        </w:rPr>
        <w:t>2021 mali yılında</w:t>
      </w:r>
      <w:r w:rsidR="0008187C">
        <w:rPr>
          <w:rFonts w:cs="Segoe UI"/>
          <w:szCs w:val="22"/>
          <w:lang w:val="tr-TR"/>
        </w:rPr>
        <w:t>ki</w:t>
      </w:r>
      <w:r w:rsidR="00E14A6B">
        <w:rPr>
          <w:rFonts w:cs="Segoe UI"/>
          <w:szCs w:val="22"/>
          <w:lang w:val="tr-TR"/>
        </w:rPr>
        <w:t xml:space="preserve"> </w:t>
      </w:r>
      <w:r w:rsidRPr="00DE4DF5">
        <w:rPr>
          <w:rFonts w:cs="Segoe UI"/>
          <w:szCs w:val="22"/>
          <w:lang w:val="tr-TR"/>
        </w:rPr>
        <w:t>iş gelişimi hakkında daha fazla detay,</w:t>
      </w:r>
      <w:r>
        <w:rPr>
          <w:rFonts w:cs="Segoe UI"/>
          <w:szCs w:val="22"/>
          <w:lang w:val="tr-TR"/>
        </w:rPr>
        <w:t xml:space="preserve"> 2022 mali yılı için olan öngörü ve şirketin amaca yönelik büyüme kon</w:t>
      </w:r>
      <w:r w:rsidR="00E14A6B">
        <w:rPr>
          <w:rFonts w:cs="Segoe UI"/>
          <w:szCs w:val="22"/>
          <w:lang w:val="tr-TR"/>
        </w:rPr>
        <w:t>usundaki stratejik gündemine dair</w:t>
      </w:r>
      <w:r>
        <w:rPr>
          <w:rFonts w:cs="Segoe UI"/>
          <w:szCs w:val="22"/>
          <w:lang w:val="tr-TR"/>
        </w:rPr>
        <w:t xml:space="preserve"> ilerleme ve adımlar</w:t>
      </w:r>
      <w:r w:rsidR="00E14A6B">
        <w:rPr>
          <w:rFonts w:cs="Segoe UI"/>
          <w:szCs w:val="22"/>
          <w:lang w:val="tr-TR"/>
        </w:rPr>
        <w:t>la ilgili güncel bilgiler,</w:t>
      </w:r>
      <w:r>
        <w:rPr>
          <w:rFonts w:cs="Segoe UI"/>
          <w:szCs w:val="22"/>
          <w:lang w:val="tr-TR"/>
        </w:rPr>
        <w:t xml:space="preserve"> 23 Şubat 2022 tarihinde gerçekleşecek</w:t>
      </w:r>
      <w:r w:rsidR="00E14A6B">
        <w:rPr>
          <w:rFonts w:cs="Segoe UI"/>
          <w:szCs w:val="22"/>
          <w:lang w:val="tr-TR"/>
        </w:rPr>
        <w:t xml:space="preserve"> olan</w:t>
      </w:r>
      <w:r>
        <w:rPr>
          <w:rFonts w:cs="Segoe UI"/>
          <w:szCs w:val="22"/>
          <w:lang w:val="tr-TR"/>
        </w:rPr>
        <w:t xml:space="preserve"> basın toplantısı</w:t>
      </w:r>
      <w:r w:rsidR="00E14A6B">
        <w:rPr>
          <w:rFonts w:cs="Segoe UI"/>
          <w:szCs w:val="22"/>
          <w:lang w:val="tr-TR"/>
        </w:rPr>
        <w:t xml:space="preserve">nda sunulacaktır. </w:t>
      </w:r>
    </w:p>
    <w:p w14:paraId="6A63B446" w14:textId="77777777" w:rsidR="00FD01AE" w:rsidRDefault="00FD01AE" w:rsidP="00216DEA">
      <w:pPr>
        <w:spacing w:line="240" w:lineRule="auto"/>
        <w:jc w:val="left"/>
        <w:rPr>
          <w:rFonts w:cs="Segoe UI"/>
          <w:szCs w:val="22"/>
        </w:rPr>
      </w:pPr>
    </w:p>
    <w:p w14:paraId="1575C444" w14:textId="277D875B" w:rsidR="00E14A6B" w:rsidRPr="00E14A6B" w:rsidRDefault="00E14A6B" w:rsidP="00EA5C8F">
      <w:pPr>
        <w:rPr>
          <w:rFonts w:cs="Segoe UI"/>
          <w:szCs w:val="22"/>
          <w:lang w:val="tr-TR"/>
        </w:rPr>
      </w:pPr>
      <w:r w:rsidRPr="00E14A6B">
        <w:rPr>
          <w:rFonts w:cs="Segoe UI"/>
          <w:szCs w:val="22"/>
          <w:lang w:val="tr-TR"/>
        </w:rPr>
        <w:t>İki t</w:t>
      </w:r>
      <w:r>
        <w:rPr>
          <w:rFonts w:cs="Segoe UI"/>
          <w:szCs w:val="22"/>
          <w:lang w:val="tr-TR"/>
        </w:rPr>
        <w:t xml:space="preserve">üketici iş biriminin entegrasyon sürecine ve </w:t>
      </w:r>
      <w:r w:rsidR="00EA5C8F">
        <w:rPr>
          <w:rFonts w:cs="Segoe UI"/>
          <w:szCs w:val="22"/>
          <w:lang w:val="tr-TR"/>
        </w:rPr>
        <w:t>-</w:t>
      </w:r>
      <w:r>
        <w:rPr>
          <w:rFonts w:cs="Segoe UI"/>
          <w:szCs w:val="22"/>
          <w:lang w:val="tr-TR"/>
        </w:rPr>
        <w:t>hayata geçmesi öngörülen sinerji ve beklenen yeniden yapılandırma masrafları da dahil olmak üzere</w:t>
      </w:r>
      <w:r w:rsidR="00EA5C8F">
        <w:rPr>
          <w:rFonts w:cs="Segoe UI"/>
          <w:szCs w:val="22"/>
          <w:lang w:val="tr-TR"/>
        </w:rPr>
        <w:t xml:space="preserve">- </w:t>
      </w:r>
      <w:r>
        <w:rPr>
          <w:rFonts w:cs="Segoe UI"/>
          <w:szCs w:val="22"/>
          <w:lang w:val="tr-TR"/>
        </w:rPr>
        <w:t xml:space="preserve">planlanan portföy tedbirlerine </w:t>
      </w:r>
      <w:r w:rsidRPr="00E14A6B">
        <w:rPr>
          <w:rFonts w:cs="Segoe UI"/>
          <w:szCs w:val="22"/>
          <w:lang w:val="tr-TR"/>
        </w:rPr>
        <w:t>dair</w:t>
      </w:r>
      <w:r>
        <w:rPr>
          <w:rFonts w:cs="Segoe UI"/>
          <w:szCs w:val="22"/>
          <w:lang w:val="tr-TR"/>
        </w:rPr>
        <w:t xml:space="preserve"> daha fazla bilgi, yılın ilk çeyreğine ait raporla birlikte 5 Mayıs 2022’de yayınlanacaktır. </w:t>
      </w:r>
    </w:p>
    <w:p w14:paraId="3ADAAFC8" w14:textId="77777777" w:rsidR="000C0DB8" w:rsidRDefault="000C0DB8" w:rsidP="00B4276F">
      <w:pPr>
        <w:spacing w:after="120"/>
        <w:rPr>
          <w:rFonts w:cs="Segoe UI"/>
          <w:szCs w:val="22"/>
        </w:rPr>
      </w:pPr>
    </w:p>
    <w:p w14:paraId="398263F0" w14:textId="0155A24D" w:rsidR="00E14A6B" w:rsidRPr="009921C5" w:rsidRDefault="009921C5" w:rsidP="00B4276F">
      <w:pPr>
        <w:spacing w:after="120"/>
        <w:rPr>
          <w:rFonts w:cs="Segoe UI"/>
          <w:szCs w:val="22"/>
          <w:lang w:val="tr-TR"/>
        </w:rPr>
      </w:pPr>
      <w:r>
        <w:rPr>
          <w:rFonts w:cs="Segoe UI"/>
          <w:szCs w:val="22"/>
          <w:lang w:val="tr-TR"/>
        </w:rPr>
        <w:t>Tüketici Markaları ve Yapıştırıcı Teknolojileri olmak üzere iki iş birimine ait güncel ve de</w:t>
      </w:r>
      <w:r w:rsidRPr="009921C5">
        <w:rPr>
          <w:rFonts w:cs="Segoe UI"/>
          <w:szCs w:val="22"/>
          <w:lang w:val="tr-TR"/>
        </w:rPr>
        <w:t xml:space="preserve">taylı </w:t>
      </w:r>
      <w:r>
        <w:rPr>
          <w:rFonts w:cs="Segoe UI"/>
          <w:szCs w:val="22"/>
          <w:lang w:val="tr-TR"/>
        </w:rPr>
        <w:t xml:space="preserve">bilgiler, 2022 yılı içinde gerçekleştirilecek olan bir ‘yatırımcı günü’nde paylaşılacaktır. </w:t>
      </w:r>
    </w:p>
    <w:p w14:paraId="0F840205" w14:textId="77777777" w:rsidR="003359EB" w:rsidRDefault="003359EB" w:rsidP="007F4562">
      <w:pPr>
        <w:rPr>
          <w:rStyle w:val="AboutandContactHeadline"/>
          <w:lang w:val="en-GB"/>
        </w:rPr>
      </w:pPr>
    </w:p>
    <w:p w14:paraId="30BD3162" w14:textId="77777777" w:rsidR="00CB67CF" w:rsidRDefault="00CB67CF" w:rsidP="00216DEA">
      <w:pPr>
        <w:rPr>
          <w:rStyle w:val="AboutandContactBody"/>
        </w:rPr>
      </w:pPr>
    </w:p>
    <w:p w14:paraId="084CDB64" w14:textId="77777777" w:rsidR="00CB67CF" w:rsidRPr="00FD01AE" w:rsidRDefault="00CB67CF" w:rsidP="00CB67CF">
      <w:pPr>
        <w:rPr>
          <w:rStyle w:val="Hyperlink"/>
          <w:b/>
          <w:color w:val="auto"/>
          <w:u w:val="none"/>
          <w:lang w:val="tr-TR"/>
        </w:rPr>
      </w:pPr>
      <w:r w:rsidRPr="00FD01AE">
        <w:rPr>
          <w:rStyle w:val="Hyperlink"/>
          <w:b/>
          <w:color w:val="auto"/>
          <w:u w:val="none"/>
          <w:lang w:val="tr-TR"/>
        </w:rPr>
        <w:t>Henkel Hakkında</w:t>
      </w:r>
    </w:p>
    <w:p w14:paraId="651C4E0C" w14:textId="356E4EED" w:rsidR="00CB67CF" w:rsidRPr="00FD01AE" w:rsidRDefault="00CB67CF" w:rsidP="00CB67CF">
      <w:pPr>
        <w:rPr>
          <w:rStyle w:val="Hyperlink"/>
          <w:color w:val="auto"/>
          <w:u w:val="none"/>
          <w:lang w:val="tr-TR"/>
        </w:rPr>
      </w:pPr>
      <w:r w:rsidRPr="00FD01AE">
        <w:rPr>
          <w:rStyle w:val="Hyperlink"/>
          <w:color w:val="auto"/>
          <w:u w:val="none"/>
          <w:lang w:val="tr-TR"/>
        </w:rPr>
        <w:t>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tüm endüstriyel sektörlerde global bir liderdir. Henkel’in Çamaşır ve Ev Bakım ile Beauty Care İş Birimlerinde, dünya genelinde pek çok piyasa ve kategoride liderliği bulunmaktadır. 1876 yılında kurulan Henkel, 140 yılı aşkın süredir başarısını sürdürmektedir. 2021 yılında Henkel, 20 milyar Euro’nun üzerinde satış bildirmiştir.</w:t>
      </w:r>
      <w:r w:rsidR="00EA5C8F">
        <w:rPr>
          <w:rStyle w:val="Hyperlink"/>
          <w:color w:val="auto"/>
          <w:u w:val="none"/>
          <w:lang w:val="tr-TR"/>
        </w:rPr>
        <w:t xml:space="preserve"> </w:t>
      </w:r>
      <w:r w:rsidRPr="00FD01AE">
        <w:rPr>
          <w:rStyle w:val="Hyperlink"/>
          <w:color w:val="auto"/>
          <w:u w:val="none"/>
          <w:lang w:val="tr-TR"/>
        </w:rPr>
        <w:t xml:space="preserve">Henkel dünya çapında, güçlü bir şirket kültürü ile bir araya gelmiş, tutkulu ve </w:t>
      </w:r>
      <w:r w:rsidR="00EA5C8F">
        <w:rPr>
          <w:rStyle w:val="Hyperlink"/>
          <w:color w:val="auto"/>
          <w:u w:val="none"/>
          <w:lang w:val="tr-TR"/>
        </w:rPr>
        <w:t xml:space="preserve">çeşitliliği kapsayan, </w:t>
      </w:r>
      <w:r w:rsidRPr="00FD01AE">
        <w:rPr>
          <w:rStyle w:val="Hyperlink"/>
          <w:color w:val="auto"/>
          <w:u w:val="none"/>
          <w:lang w:val="tr-TR"/>
        </w:rPr>
        <w:t>ortak bir amaç için çalışan ve ortak değerlerde birleşen yaklaşık 53.000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www.henkel.com'u ziyaret ediniz.</w:t>
      </w:r>
    </w:p>
    <w:sectPr w:rsidR="00CB67CF" w:rsidRPr="00FD01AE" w:rsidSect="00B81812">
      <w:headerReference w:type="even" r:id="rId12"/>
      <w:footerReference w:type="default" r:id="rId13"/>
      <w:headerReference w:type="first" r:id="rId14"/>
      <w:footerReference w:type="first" r:id="rId15"/>
      <w:pgSz w:w="11907" w:h="16840" w:code="9"/>
      <w:pgMar w:top="1560" w:right="1411" w:bottom="1987" w:left="141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3B3D" w14:textId="77777777" w:rsidR="007E24FE" w:rsidRDefault="007E24FE">
      <w:r>
        <w:separator/>
      </w:r>
    </w:p>
  </w:endnote>
  <w:endnote w:type="continuationSeparator" w:id="0">
    <w:p w14:paraId="3ABA2C6D" w14:textId="77777777" w:rsidR="007E24FE" w:rsidRDefault="007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73855881"/>
      <w:docPartObj>
        <w:docPartGallery w:val="Page Numbers (Bottom of Page)"/>
        <w:docPartUnique/>
      </w:docPartObj>
    </w:sdtPr>
    <w:sdtEndPr>
      <w:rPr>
        <w:noProof/>
      </w:rPr>
    </w:sdtEndPr>
    <w:sdtContent>
      <w:p w14:paraId="1FCA82C4" w14:textId="323FF0E7" w:rsidR="00B81812" w:rsidRDefault="00B81812">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06EA7A5" w14:textId="2E6625F2" w:rsidR="00DE4DF5" w:rsidRPr="00112A28" w:rsidRDefault="00DE4DF5" w:rsidP="00112A28">
    <w:pPr>
      <w:pStyle w:val="Footer"/>
      <w:tabs>
        <w:tab w:val="clear" w:pos="7083"/>
        <w:tab w:val="clear" w:pos="8640"/>
        <w:tab w:val="right" w:pos="9071"/>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7587415"/>
      <w:docPartObj>
        <w:docPartGallery w:val="Page Numbers (Bottom of Page)"/>
        <w:docPartUnique/>
      </w:docPartObj>
    </w:sdtPr>
    <w:sdtEndPr>
      <w:rPr>
        <w:noProof/>
      </w:rPr>
    </w:sdtEndPr>
    <w:sdtContent>
      <w:p w14:paraId="1B170275" w14:textId="327D2438" w:rsidR="00C35B15" w:rsidRDefault="00C35B15">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D5FB106" w14:textId="77777777" w:rsidR="00C35B15" w:rsidRDefault="00C3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725C" w14:textId="77777777" w:rsidR="007E24FE" w:rsidRDefault="007E24FE">
      <w:r>
        <w:separator/>
      </w:r>
    </w:p>
  </w:footnote>
  <w:footnote w:type="continuationSeparator" w:id="0">
    <w:p w14:paraId="07399301" w14:textId="77777777" w:rsidR="007E24FE" w:rsidRDefault="007E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F519" w14:textId="77777777" w:rsidR="00DE4DF5" w:rsidRDefault="00DE4DF5"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E05C" w14:textId="7E191142" w:rsidR="00DE4DF5" w:rsidRPr="00EB46D9" w:rsidRDefault="00580CA1" w:rsidP="00E87905">
    <w:pPr>
      <w:pStyle w:val="Header"/>
      <w:tabs>
        <w:tab w:val="clear" w:pos="2607"/>
        <w:tab w:val="clear" w:pos="4320"/>
        <w:tab w:val="left" w:pos="0"/>
      </w:tabs>
    </w:pPr>
    <w:r>
      <w:rPr>
        <w:noProof/>
      </w:rPr>
      <mc:AlternateContent>
        <mc:Choice Requires="wpg">
          <w:drawing>
            <wp:anchor distT="0" distB="0" distL="114300" distR="114300" simplePos="0" relativeHeight="251658240" behindDoc="0" locked="0" layoutInCell="1" allowOverlap="1" wp14:anchorId="2554E6D4" wp14:editId="690BA07F">
              <wp:simplePos x="0" y="0"/>
              <wp:positionH relativeFrom="page">
                <wp:posOffset>180340</wp:posOffset>
              </wp:positionH>
              <wp:positionV relativeFrom="page">
                <wp:posOffset>3780790</wp:posOffset>
              </wp:positionV>
              <wp:extent cx="179705" cy="378015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433B625"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A381D">
      <w:rPr>
        <w:noProof/>
      </w:rPr>
      <w:tab/>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cs="Times New Roman"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rPr>
        <w:rFonts w:cs="Times New Roman" w:hint="default"/>
      </w:rPr>
    </w:lvl>
    <w:lvl w:ilvl="1">
      <w:start w:val="1"/>
      <w:numFmt w:val="decimal"/>
      <w:pStyle w:val="THe02liFunotenummeriert"/>
      <w:lvlText w:val="%2"/>
      <w:lvlJc w:val="left"/>
      <w:pPr>
        <w:ind w:left="85" w:hanging="85"/>
      </w:pPr>
      <w:rPr>
        <w:rFonts w:cs="Times New Roman" w:hint="default"/>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141DDE"/>
    <w:multiLevelType w:val="hybridMultilevel"/>
    <w:tmpl w:val="ECBEF02E"/>
    <w:lvl w:ilvl="0" w:tplc="FFFFFFFF">
      <w:start w:val="1"/>
      <w:numFmt w:val="decimal"/>
      <w:lvlText w:val="%1)"/>
      <w:lvlJc w:val="left"/>
      <w:pPr>
        <w:ind w:left="720" w:hanging="360"/>
      </w:pPr>
      <w:rPr>
        <w:rFonts w:cs="Times New Roman"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6B933F95"/>
    <w:multiLevelType w:val="hybridMultilevel"/>
    <w:tmpl w:val="28D26832"/>
    <w:lvl w:ilvl="0" w:tplc="B802AF2E">
      <w:start w:val="1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5"/>
  </w:num>
  <w:num w:numId="6">
    <w:abstractNumId w:val="8"/>
  </w:num>
  <w:num w:numId="7">
    <w:abstractNumId w:val="6"/>
  </w:num>
  <w:num w:numId="8">
    <w:abstractNumId w:val="0"/>
  </w:num>
  <w:num w:numId="9">
    <w:abstractNumId w:val="9"/>
  </w:num>
  <w:num w:numId="10">
    <w:abstractNumId w:val="4"/>
  </w:num>
  <w:num w:numId="11">
    <w:abstractNumId w:val="12"/>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5267"/>
    <w:rsid w:val="00006346"/>
    <w:rsid w:val="000069EB"/>
    <w:rsid w:val="00006A45"/>
    <w:rsid w:val="00007ACA"/>
    <w:rsid w:val="0001002C"/>
    <w:rsid w:val="00010B8E"/>
    <w:rsid w:val="00015E27"/>
    <w:rsid w:val="00016137"/>
    <w:rsid w:val="000211FD"/>
    <w:rsid w:val="00021C67"/>
    <w:rsid w:val="000229DD"/>
    <w:rsid w:val="000301F0"/>
    <w:rsid w:val="00030202"/>
    <w:rsid w:val="00030557"/>
    <w:rsid w:val="00030701"/>
    <w:rsid w:val="00030F51"/>
    <w:rsid w:val="00031FAF"/>
    <w:rsid w:val="000343EB"/>
    <w:rsid w:val="00035A82"/>
    <w:rsid w:val="00035A84"/>
    <w:rsid w:val="00036D3A"/>
    <w:rsid w:val="000372E0"/>
    <w:rsid w:val="00040C1B"/>
    <w:rsid w:val="00040CC9"/>
    <w:rsid w:val="000425ED"/>
    <w:rsid w:val="000442A9"/>
    <w:rsid w:val="00046B63"/>
    <w:rsid w:val="000510FC"/>
    <w:rsid w:val="00051E86"/>
    <w:rsid w:val="00052338"/>
    <w:rsid w:val="000527CE"/>
    <w:rsid w:val="00054AFE"/>
    <w:rsid w:val="00055487"/>
    <w:rsid w:val="000555E6"/>
    <w:rsid w:val="000575F9"/>
    <w:rsid w:val="000618FC"/>
    <w:rsid w:val="00062B50"/>
    <w:rsid w:val="00064207"/>
    <w:rsid w:val="00065D64"/>
    <w:rsid w:val="000665F3"/>
    <w:rsid w:val="00067071"/>
    <w:rsid w:val="00067F67"/>
    <w:rsid w:val="0007032F"/>
    <w:rsid w:val="00070757"/>
    <w:rsid w:val="00072591"/>
    <w:rsid w:val="000725D1"/>
    <w:rsid w:val="00073670"/>
    <w:rsid w:val="00074FE1"/>
    <w:rsid w:val="000751A7"/>
    <w:rsid w:val="000760C4"/>
    <w:rsid w:val="0007681C"/>
    <w:rsid w:val="00076992"/>
    <w:rsid w:val="00077681"/>
    <w:rsid w:val="00077AF9"/>
    <w:rsid w:val="000807B6"/>
    <w:rsid w:val="00080D10"/>
    <w:rsid w:val="00081241"/>
    <w:rsid w:val="0008187C"/>
    <w:rsid w:val="00081EF8"/>
    <w:rsid w:val="000822E9"/>
    <w:rsid w:val="0008357F"/>
    <w:rsid w:val="0008406B"/>
    <w:rsid w:val="00092B87"/>
    <w:rsid w:val="00096AD4"/>
    <w:rsid w:val="000972B9"/>
    <w:rsid w:val="000A6808"/>
    <w:rsid w:val="000A7E38"/>
    <w:rsid w:val="000B005C"/>
    <w:rsid w:val="000B2E86"/>
    <w:rsid w:val="000B52BE"/>
    <w:rsid w:val="000B5D2F"/>
    <w:rsid w:val="000B6244"/>
    <w:rsid w:val="000B695A"/>
    <w:rsid w:val="000B72A8"/>
    <w:rsid w:val="000C0DB8"/>
    <w:rsid w:val="000C19B8"/>
    <w:rsid w:val="000C210A"/>
    <w:rsid w:val="000C2377"/>
    <w:rsid w:val="000C23A8"/>
    <w:rsid w:val="000C27E5"/>
    <w:rsid w:val="000C56DD"/>
    <w:rsid w:val="000C6AB3"/>
    <w:rsid w:val="000D10D2"/>
    <w:rsid w:val="000D1672"/>
    <w:rsid w:val="000D178A"/>
    <w:rsid w:val="000D1DE8"/>
    <w:rsid w:val="000D3835"/>
    <w:rsid w:val="000D4A49"/>
    <w:rsid w:val="000D6C67"/>
    <w:rsid w:val="000E1B84"/>
    <w:rsid w:val="000E2F62"/>
    <w:rsid w:val="000E3893"/>
    <w:rsid w:val="000E38ED"/>
    <w:rsid w:val="000E63FA"/>
    <w:rsid w:val="000E7D21"/>
    <w:rsid w:val="000E7F24"/>
    <w:rsid w:val="000F03BE"/>
    <w:rsid w:val="000F1757"/>
    <w:rsid w:val="000F225B"/>
    <w:rsid w:val="000F2CB4"/>
    <w:rsid w:val="000F3112"/>
    <w:rsid w:val="000F48E9"/>
    <w:rsid w:val="000F7FAF"/>
    <w:rsid w:val="0010465B"/>
    <w:rsid w:val="00105975"/>
    <w:rsid w:val="00105FB6"/>
    <w:rsid w:val="00107AC4"/>
    <w:rsid w:val="00107C62"/>
    <w:rsid w:val="0011116D"/>
    <w:rsid w:val="00111F4D"/>
    <w:rsid w:val="00112A28"/>
    <w:rsid w:val="00112DC3"/>
    <w:rsid w:val="00115230"/>
    <w:rsid w:val="0011523C"/>
    <w:rsid w:val="00115B5F"/>
    <w:rsid w:val="001162B4"/>
    <w:rsid w:val="001163B8"/>
    <w:rsid w:val="0012058F"/>
    <w:rsid w:val="00122CBC"/>
    <w:rsid w:val="0012372F"/>
    <w:rsid w:val="00124A74"/>
    <w:rsid w:val="00126C65"/>
    <w:rsid w:val="00126D4A"/>
    <w:rsid w:val="001318EB"/>
    <w:rsid w:val="001325BF"/>
    <w:rsid w:val="00132779"/>
    <w:rsid w:val="00132DA9"/>
    <w:rsid w:val="0013305B"/>
    <w:rsid w:val="00133B99"/>
    <w:rsid w:val="0013569C"/>
    <w:rsid w:val="0014352D"/>
    <w:rsid w:val="001443BD"/>
    <w:rsid w:val="00144A87"/>
    <w:rsid w:val="00146193"/>
    <w:rsid w:val="0015191E"/>
    <w:rsid w:val="00151FEB"/>
    <w:rsid w:val="00153F48"/>
    <w:rsid w:val="001568DD"/>
    <w:rsid w:val="001577E9"/>
    <w:rsid w:val="0016138C"/>
    <w:rsid w:val="00161FCE"/>
    <w:rsid w:val="00162D60"/>
    <w:rsid w:val="001640D5"/>
    <w:rsid w:val="001659FB"/>
    <w:rsid w:val="001674D3"/>
    <w:rsid w:val="001677AE"/>
    <w:rsid w:val="001716FD"/>
    <w:rsid w:val="00172C99"/>
    <w:rsid w:val="001731CE"/>
    <w:rsid w:val="00175A27"/>
    <w:rsid w:val="00175C72"/>
    <w:rsid w:val="00175DBA"/>
    <w:rsid w:val="00175E63"/>
    <w:rsid w:val="00177238"/>
    <w:rsid w:val="00177A12"/>
    <w:rsid w:val="001800B7"/>
    <w:rsid w:val="00181B06"/>
    <w:rsid w:val="00181D75"/>
    <w:rsid w:val="0018725C"/>
    <w:rsid w:val="00194629"/>
    <w:rsid w:val="001958C3"/>
    <w:rsid w:val="0019635E"/>
    <w:rsid w:val="00196890"/>
    <w:rsid w:val="00197B3B"/>
    <w:rsid w:val="00197E9B"/>
    <w:rsid w:val="001A180E"/>
    <w:rsid w:val="001A1DBC"/>
    <w:rsid w:val="001A3D77"/>
    <w:rsid w:val="001B0783"/>
    <w:rsid w:val="001B1523"/>
    <w:rsid w:val="001B771D"/>
    <w:rsid w:val="001B7C20"/>
    <w:rsid w:val="001C0B32"/>
    <w:rsid w:val="001C2D66"/>
    <w:rsid w:val="001C2E62"/>
    <w:rsid w:val="001C36F7"/>
    <w:rsid w:val="001C3846"/>
    <w:rsid w:val="001C3AA7"/>
    <w:rsid w:val="001C4507"/>
    <w:rsid w:val="001C4BE1"/>
    <w:rsid w:val="001D1ABE"/>
    <w:rsid w:val="001D2F9D"/>
    <w:rsid w:val="001D7ADF"/>
    <w:rsid w:val="001E0F71"/>
    <w:rsid w:val="001E13CE"/>
    <w:rsid w:val="001E2B9B"/>
    <w:rsid w:val="001E35B5"/>
    <w:rsid w:val="001E3D73"/>
    <w:rsid w:val="001E4CCB"/>
    <w:rsid w:val="001E6D05"/>
    <w:rsid w:val="001E73E8"/>
    <w:rsid w:val="001E7C28"/>
    <w:rsid w:val="001F0257"/>
    <w:rsid w:val="001F1BDF"/>
    <w:rsid w:val="001F35F8"/>
    <w:rsid w:val="001F4DD6"/>
    <w:rsid w:val="001F52E0"/>
    <w:rsid w:val="001F590C"/>
    <w:rsid w:val="001F7110"/>
    <w:rsid w:val="001F7E96"/>
    <w:rsid w:val="002005F5"/>
    <w:rsid w:val="002010BC"/>
    <w:rsid w:val="00202284"/>
    <w:rsid w:val="0020528D"/>
    <w:rsid w:val="0020543B"/>
    <w:rsid w:val="00205A66"/>
    <w:rsid w:val="002063CF"/>
    <w:rsid w:val="00206613"/>
    <w:rsid w:val="00207FE2"/>
    <w:rsid w:val="0021158F"/>
    <w:rsid w:val="00212488"/>
    <w:rsid w:val="002129A6"/>
    <w:rsid w:val="00214BFA"/>
    <w:rsid w:val="00216DEA"/>
    <w:rsid w:val="00220628"/>
    <w:rsid w:val="00224FA2"/>
    <w:rsid w:val="002260C7"/>
    <w:rsid w:val="00226640"/>
    <w:rsid w:val="002304D2"/>
    <w:rsid w:val="0023309D"/>
    <w:rsid w:val="00233D04"/>
    <w:rsid w:val="0023469C"/>
    <w:rsid w:val="00234ABD"/>
    <w:rsid w:val="00236491"/>
    <w:rsid w:val="00236C3B"/>
    <w:rsid w:val="00236E2A"/>
    <w:rsid w:val="00237F62"/>
    <w:rsid w:val="002407BF"/>
    <w:rsid w:val="00242B1B"/>
    <w:rsid w:val="00242CFA"/>
    <w:rsid w:val="00244120"/>
    <w:rsid w:val="00245660"/>
    <w:rsid w:val="0024586A"/>
    <w:rsid w:val="00245DAC"/>
    <w:rsid w:val="00246978"/>
    <w:rsid w:val="002502E1"/>
    <w:rsid w:val="002518A2"/>
    <w:rsid w:val="002528B3"/>
    <w:rsid w:val="00254985"/>
    <w:rsid w:val="00255E7E"/>
    <w:rsid w:val="00256174"/>
    <w:rsid w:val="0025691C"/>
    <w:rsid w:val="00256F0C"/>
    <w:rsid w:val="00261132"/>
    <w:rsid w:val="00262C05"/>
    <w:rsid w:val="00264E91"/>
    <w:rsid w:val="002715AF"/>
    <w:rsid w:val="00271AC3"/>
    <w:rsid w:val="00271E38"/>
    <w:rsid w:val="0027348F"/>
    <w:rsid w:val="00280E8B"/>
    <w:rsid w:val="00281D14"/>
    <w:rsid w:val="00282946"/>
    <w:rsid w:val="00282C13"/>
    <w:rsid w:val="002833D8"/>
    <w:rsid w:val="00283803"/>
    <w:rsid w:val="00286BF6"/>
    <w:rsid w:val="002932C6"/>
    <w:rsid w:val="002A0DF7"/>
    <w:rsid w:val="002A2975"/>
    <w:rsid w:val="002A29A2"/>
    <w:rsid w:val="002A460D"/>
    <w:rsid w:val="002A5EE9"/>
    <w:rsid w:val="002A60E0"/>
    <w:rsid w:val="002B0FE6"/>
    <w:rsid w:val="002B23B4"/>
    <w:rsid w:val="002B687A"/>
    <w:rsid w:val="002B773B"/>
    <w:rsid w:val="002C09D5"/>
    <w:rsid w:val="002C1344"/>
    <w:rsid w:val="002C20D6"/>
    <w:rsid w:val="002C252E"/>
    <w:rsid w:val="002C6018"/>
    <w:rsid w:val="002C6773"/>
    <w:rsid w:val="002D0E2A"/>
    <w:rsid w:val="002D1C8B"/>
    <w:rsid w:val="002D1CB7"/>
    <w:rsid w:val="002D269A"/>
    <w:rsid w:val="002D292F"/>
    <w:rsid w:val="002D2A3D"/>
    <w:rsid w:val="002D5D1D"/>
    <w:rsid w:val="002D6EFD"/>
    <w:rsid w:val="002D74CF"/>
    <w:rsid w:val="002E0B17"/>
    <w:rsid w:val="002E26B4"/>
    <w:rsid w:val="002E4FFB"/>
    <w:rsid w:val="002E6EF0"/>
    <w:rsid w:val="002E7DED"/>
    <w:rsid w:val="002F0401"/>
    <w:rsid w:val="002F06CD"/>
    <w:rsid w:val="002F2C7C"/>
    <w:rsid w:val="002F31DA"/>
    <w:rsid w:val="002F563D"/>
    <w:rsid w:val="002F7CC3"/>
    <w:rsid w:val="002F7E11"/>
    <w:rsid w:val="00302CF9"/>
    <w:rsid w:val="00304087"/>
    <w:rsid w:val="003041A1"/>
    <w:rsid w:val="00304A8B"/>
    <w:rsid w:val="003057B1"/>
    <w:rsid w:val="003062AD"/>
    <w:rsid w:val="00310ACD"/>
    <w:rsid w:val="0031146E"/>
    <w:rsid w:val="00311CB1"/>
    <w:rsid w:val="0031379F"/>
    <w:rsid w:val="0031621E"/>
    <w:rsid w:val="00316638"/>
    <w:rsid w:val="00316A16"/>
    <w:rsid w:val="003176C8"/>
    <w:rsid w:val="00320A26"/>
    <w:rsid w:val="00321344"/>
    <w:rsid w:val="00323885"/>
    <w:rsid w:val="00325064"/>
    <w:rsid w:val="00325EC9"/>
    <w:rsid w:val="0033152D"/>
    <w:rsid w:val="0033451C"/>
    <w:rsid w:val="003359EB"/>
    <w:rsid w:val="00336854"/>
    <w:rsid w:val="0033769B"/>
    <w:rsid w:val="0034015C"/>
    <w:rsid w:val="003442F4"/>
    <w:rsid w:val="00350CB4"/>
    <w:rsid w:val="00351AE7"/>
    <w:rsid w:val="00352FA4"/>
    <w:rsid w:val="00353705"/>
    <w:rsid w:val="003562E8"/>
    <w:rsid w:val="003627F8"/>
    <w:rsid w:val="0036337F"/>
    <w:rsid w:val="0036357D"/>
    <w:rsid w:val="003649BC"/>
    <w:rsid w:val="00364F7E"/>
    <w:rsid w:val="00365E44"/>
    <w:rsid w:val="003662B1"/>
    <w:rsid w:val="00367AA1"/>
    <w:rsid w:val="00370A5B"/>
    <w:rsid w:val="0037148A"/>
    <w:rsid w:val="0037234D"/>
    <w:rsid w:val="00372E36"/>
    <w:rsid w:val="00375F7D"/>
    <w:rsid w:val="00376C08"/>
    <w:rsid w:val="00376EE9"/>
    <w:rsid w:val="00376FFC"/>
    <w:rsid w:val="00377CBB"/>
    <w:rsid w:val="00380C17"/>
    <w:rsid w:val="00382051"/>
    <w:rsid w:val="00384F62"/>
    <w:rsid w:val="00385438"/>
    <w:rsid w:val="003858E5"/>
    <w:rsid w:val="00386774"/>
    <w:rsid w:val="00387363"/>
    <w:rsid w:val="003877B6"/>
    <w:rsid w:val="00391539"/>
    <w:rsid w:val="00391A5F"/>
    <w:rsid w:val="00392F69"/>
    <w:rsid w:val="00393887"/>
    <w:rsid w:val="00394BED"/>
    <w:rsid w:val="00394C6B"/>
    <w:rsid w:val="003950C2"/>
    <w:rsid w:val="003A37C1"/>
    <w:rsid w:val="003A4E2E"/>
    <w:rsid w:val="003A4E62"/>
    <w:rsid w:val="003A5A6A"/>
    <w:rsid w:val="003B1069"/>
    <w:rsid w:val="003B306D"/>
    <w:rsid w:val="003B3700"/>
    <w:rsid w:val="003B38CC"/>
    <w:rsid w:val="003B390A"/>
    <w:rsid w:val="003B4029"/>
    <w:rsid w:val="003B4E3A"/>
    <w:rsid w:val="003C13A8"/>
    <w:rsid w:val="003C15DE"/>
    <w:rsid w:val="003C2889"/>
    <w:rsid w:val="003C2D28"/>
    <w:rsid w:val="003C4EB2"/>
    <w:rsid w:val="003C6BE1"/>
    <w:rsid w:val="003C7FDA"/>
    <w:rsid w:val="003D3968"/>
    <w:rsid w:val="003D404A"/>
    <w:rsid w:val="003D42AF"/>
    <w:rsid w:val="003D46D5"/>
    <w:rsid w:val="003D48D4"/>
    <w:rsid w:val="003D5F57"/>
    <w:rsid w:val="003D67EF"/>
    <w:rsid w:val="003D6EDA"/>
    <w:rsid w:val="003D715C"/>
    <w:rsid w:val="003E031D"/>
    <w:rsid w:val="003E6512"/>
    <w:rsid w:val="003F19D6"/>
    <w:rsid w:val="003F1AF3"/>
    <w:rsid w:val="003F3FEF"/>
    <w:rsid w:val="003F42E1"/>
    <w:rsid w:val="003F4D8D"/>
    <w:rsid w:val="003F4F63"/>
    <w:rsid w:val="003F5784"/>
    <w:rsid w:val="003F72BB"/>
    <w:rsid w:val="003F7771"/>
    <w:rsid w:val="00400066"/>
    <w:rsid w:val="00401508"/>
    <w:rsid w:val="00401688"/>
    <w:rsid w:val="0040386D"/>
    <w:rsid w:val="00407A59"/>
    <w:rsid w:val="004131A2"/>
    <w:rsid w:val="004137C0"/>
    <w:rsid w:val="004138F3"/>
    <w:rsid w:val="004174D6"/>
    <w:rsid w:val="00420339"/>
    <w:rsid w:val="0042073E"/>
    <w:rsid w:val="00421C32"/>
    <w:rsid w:val="00421F20"/>
    <w:rsid w:val="00421FB8"/>
    <w:rsid w:val="004228FF"/>
    <w:rsid w:val="00430747"/>
    <w:rsid w:val="004313E7"/>
    <w:rsid w:val="004332A2"/>
    <w:rsid w:val="004339B2"/>
    <w:rsid w:val="00442172"/>
    <w:rsid w:val="00443C99"/>
    <w:rsid w:val="00444A70"/>
    <w:rsid w:val="00446CE1"/>
    <w:rsid w:val="0044763B"/>
    <w:rsid w:val="00452504"/>
    <w:rsid w:val="00452696"/>
    <w:rsid w:val="0045600B"/>
    <w:rsid w:val="00456A53"/>
    <w:rsid w:val="00460BA2"/>
    <w:rsid w:val="004615D7"/>
    <w:rsid w:val="0046266D"/>
    <w:rsid w:val="004629B3"/>
    <w:rsid w:val="0046376E"/>
    <w:rsid w:val="00465320"/>
    <w:rsid w:val="0046690F"/>
    <w:rsid w:val="0046718A"/>
    <w:rsid w:val="00472FEC"/>
    <w:rsid w:val="004827DC"/>
    <w:rsid w:val="00483E4A"/>
    <w:rsid w:val="004858E1"/>
    <w:rsid w:val="004864A1"/>
    <w:rsid w:val="00490A03"/>
    <w:rsid w:val="00492B0A"/>
    <w:rsid w:val="0049330D"/>
    <w:rsid w:val="00493327"/>
    <w:rsid w:val="0049382E"/>
    <w:rsid w:val="0049453E"/>
    <w:rsid w:val="00494DBE"/>
    <w:rsid w:val="00495CE6"/>
    <w:rsid w:val="004A144D"/>
    <w:rsid w:val="004A1D27"/>
    <w:rsid w:val="004A323C"/>
    <w:rsid w:val="004A70A7"/>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1714"/>
    <w:rsid w:val="004D48A8"/>
    <w:rsid w:val="004D4CB6"/>
    <w:rsid w:val="004D4DCB"/>
    <w:rsid w:val="004D58F8"/>
    <w:rsid w:val="004E0907"/>
    <w:rsid w:val="004E3341"/>
    <w:rsid w:val="004F033E"/>
    <w:rsid w:val="004F10C1"/>
    <w:rsid w:val="004F5AD9"/>
    <w:rsid w:val="00502E62"/>
    <w:rsid w:val="00503EBD"/>
    <w:rsid w:val="00505F85"/>
    <w:rsid w:val="0050625C"/>
    <w:rsid w:val="0050696A"/>
    <w:rsid w:val="00506B8A"/>
    <w:rsid w:val="00515119"/>
    <w:rsid w:val="00515D7A"/>
    <w:rsid w:val="005166F6"/>
    <w:rsid w:val="00520D78"/>
    <w:rsid w:val="0052212B"/>
    <w:rsid w:val="005224CE"/>
    <w:rsid w:val="005230C7"/>
    <w:rsid w:val="0052565F"/>
    <w:rsid w:val="00525AEE"/>
    <w:rsid w:val="005266EA"/>
    <w:rsid w:val="00527D9D"/>
    <w:rsid w:val="005314A3"/>
    <w:rsid w:val="00534841"/>
    <w:rsid w:val="00534B46"/>
    <w:rsid w:val="00540358"/>
    <w:rsid w:val="00540726"/>
    <w:rsid w:val="005407EC"/>
    <w:rsid w:val="00540D47"/>
    <w:rsid w:val="00542578"/>
    <w:rsid w:val="005428D7"/>
    <w:rsid w:val="00542D43"/>
    <w:rsid w:val="00542F43"/>
    <w:rsid w:val="00544715"/>
    <w:rsid w:val="0054525D"/>
    <w:rsid w:val="005463C3"/>
    <w:rsid w:val="00550864"/>
    <w:rsid w:val="00551D6C"/>
    <w:rsid w:val="00553194"/>
    <w:rsid w:val="0055571E"/>
    <w:rsid w:val="00555FF7"/>
    <w:rsid w:val="005567E2"/>
    <w:rsid w:val="00556F67"/>
    <w:rsid w:val="00565031"/>
    <w:rsid w:val="005652E8"/>
    <w:rsid w:val="00575BB6"/>
    <w:rsid w:val="0057667C"/>
    <w:rsid w:val="00576BDA"/>
    <w:rsid w:val="00580458"/>
    <w:rsid w:val="00580CA1"/>
    <w:rsid w:val="005826DA"/>
    <w:rsid w:val="005833F0"/>
    <w:rsid w:val="00585189"/>
    <w:rsid w:val="00586280"/>
    <w:rsid w:val="005865CC"/>
    <w:rsid w:val="005869CE"/>
    <w:rsid w:val="00586CAF"/>
    <w:rsid w:val="005873E9"/>
    <w:rsid w:val="005877E8"/>
    <w:rsid w:val="00591180"/>
    <w:rsid w:val="00591B6F"/>
    <w:rsid w:val="00592B82"/>
    <w:rsid w:val="00595613"/>
    <w:rsid w:val="0059722C"/>
    <w:rsid w:val="00597D07"/>
    <w:rsid w:val="005A16E6"/>
    <w:rsid w:val="005A1BB2"/>
    <w:rsid w:val="005A201F"/>
    <w:rsid w:val="005A30D7"/>
    <w:rsid w:val="005A3846"/>
    <w:rsid w:val="005A63CE"/>
    <w:rsid w:val="005A7E97"/>
    <w:rsid w:val="005B12AC"/>
    <w:rsid w:val="005B2CD2"/>
    <w:rsid w:val="005B4F69"/>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314"/>
    <w:rsid w:val="005E0C30"/>
    <w:rsid w:val="005E3FBB"/>
    <w:rsid w:val="005E69D9"/>
    <w:rsid w:val="005F27F4"/>
    <w:rsid w:val="005F3239"/>
    <w:rsid w:val="005F5835"/>
    <w:rsid w:val="005F6567"/>
    <w:rsid w:val="005F7A8A"/>
    <w:rsid w:val="00600ACF"/>
    <w:rsid w:val="006034EA"/>
    <w:rsid w:val="006058ED"/>
    <w:rsid w:val="00607094"/>
    <w:rsid w:val="00607256"/>
    <w:rsid w:val="0060790C"/>
    <w:rsid w:val="00613322"/>
    <w:rsid w:val="006144B1"/>
    <w:rsid w:val="006177FF"/>
    <w:rsid w:val="0062098B"/>
    <w:rsid w:val="00620AF8"/>
    <w:rsid w:val="00622A08"/>
    <w:rsid w:val="00625859"/>
    <w:rsid w:val="00626DF0"/>
    <w:rsid w:val="00627CB7"/>
    <w:rsid w:val="006335F1"/>
    <w:rsid w:val="006345B6"/>
    <w:rsid w:val="00635616"/>
    <w:rsid w:val="00635712"/>
    <w:rsid w:val="006368FF"/>
    <w:rsid w:val="006372E9"/>
    <w:rsid w:val="0064107F"/>
    <w:rsid w:val="00643D8A"/>
    <w:rsid w:val="00645A5C"/>
    <w:rsid w:val="00646C84"/>
    <w:rsid w:val="00646FD1"/>
    <w:rsid w:val="00652229"/>
    <w:rsid w:val="00652793"/>
    <w:rsid w:val="00653716"/>
    <w:rsid w:val="0066187E"/>
    <w:rsid w:val="00661F33"/>
    <w:rsid w:val="006626CA"/>
    <w:rsid w:val="00663487"/>
    <w:rsid w:val="00667CC1"/>
    <w:rsid w:val="00667E07"/>
    <w:rsid w:val="006703AB"/>
    <w:rsid w:val="00672382"/>
    <w:rsid w:val="00675835"/>
    <w:rsid w:val="0067716E"/>
    <w:rsid w:val="00681257"/>
    <w:rsid w:val="00682643"/>
    <w:rsid w:val="0068276D"/>
    <w:rsid w:val="00682EB9"/>
    <w:rsid w:val="0068441A"/>
    <w:rsid w:val="00690B19"/>
    <w:rsid w:val="00696ABD"/>
    <w:rsid w:val="006A0A3C"/>
    <w:rsid w:val="006A59E9"/>
    <w:rsid w:val="006A79F0"/>
    <w:rsid w:val="006B0BA1"/>
    <w:rsid w:val="006B4235"/>
    <w:rsid w:val="006B47EE"/>
    <w:rsid w:val="006B499F"/>
    <w:rsid w:val="006B592A"/>
    <w:rsid w:val="006C33BE"/>
    <w:rsid w:val="006C5B53"/>
    <w:rsid w:val="006C7E78"/>
    <w:rsid w:val="006D098F"/>
    <w:rsid w:val="006D1BCC"/>
    <w:rsid w:val="006D20E3"/>
    <w:rsid w:val="006D4996"/>
    <w:rsid w:val="006D51A9"/>
    <w:rsid w:val="006D535B"/>
    <w:rsid w:val="006D54AB"/>
    <w:rsid w:val="006E1A97"/>
    <w:rsid w:val="006E1FA9"/>
    <w:rsid w:val="006E3006"/>
    <w:rsid w:val="006E5032"/>
    <w:rsid w:val="006E5721"/>
    <w:rsid w:val="006E5BDA"/>
    <w:rsid w:val="006F0FC7"/>
    <w:rsid w:val="006F1848"/>
    <w:rsid w:val="006F39A9"/>
    <w:rsid w:val="006F4119"/>
    <w:rsid w:val="006F4724"/>
    <w:rsid w:val="006F50AC"/>
    <w:rsid w:val="006F643F"/>
    <w:rsid w:val="006F670F"/>
    <w:rsid w:val="006F77F3"/>
    <w:rsid w:val="00702921"/>
    <w:rsid w:val="00703272"/>
    <w:rsid w:val="007041BA"/>
    <w:rsid w:val="0070733C"/>
    <w:rsid w:val="0071028A"/>
    <w:rsid w:val="007109A5"/>
    <w:rsid w:val="00710C5D"/>
    <w:rsid w:val="00712A32"/>
    <w:rsid w:val="00713395"/>
    <w:rsid w:val="0071348C"/>
    <w:rsid w:val="00717273"/>
    <w:rsid w:val="00720E78"/>
    <w:rsid w:val="00720FD4"/>
    <w:rsid w:val="0072366F"/>
    <w:rsid w:val="007243F1"/>
    <w:rsid w:val="00724AF2"/>
    <w:rsid w:val="00727FC6"/>
    <w:rsid w:val="0073096C"/>
    <w:rsid w:val="0073100D"/>
    <w:rsid w:val="007328ED"/>
    <w:rsid w:val="00732CA6"/>
    <w:rsid w:val="007333D0"/>
    <w:rsid w:val="00733429"/>
    <w:rsid w:val="00733A46"/>
    <w:rsid w:val="00735A8E"/>
    <w:rsid w:val="00735E2D"/>
    <w:rsid w:val="007419C8"/>
    <w:rsid w:val="00742398"/>
    <w:rsid w:val="00742FCC"/>
    <w:rsid w:val="007432A9"/>
    <w:rsid w:val="00746918"/>
    <w:rsid w:val="007507B5"/>
    <w:rsid w:val="0075091D"/>
    <w:rsid w:val="00753A24"/>
    <w:rsid w:val="0075430D"/>
    <w:rsid w:val="007544FC"/>
    <w:rsid w:val="00764547"/>
    <w:rsid w:val="007648C1"/>
    <w:rsid w:val="007678B1"/>
    <w:rsid w:val="00772188"/>
    <w:rsid w:val="0077222A"/>
    <w:rsid w:val="0077306F"/>
    <w:rsid w:val="00773C4A"/>
    <w:rsid w:val="007813D0"/>
    <w:rsid w:val="0078233E"/>
    <w:rsid w:val="0078294E"/>
    <w:rsid w:val="007838AF"/>
    <w:rsid w:val="00784583"/>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2AAD"/>
    <w:rsid w:val="007A4432"/>
    <w:rsid w:val="007A445F"/>
    <w:rsid w:val="007A5B82"/>
    <w:rsid w:val="007A784E"/>
    <w:rsid w:val="007A7E31"/>
    <w:rsid w:val="007B0792"/>
    <w:rsid w:val="007B08DF"/>
    <w:rsid w:val="007B2DAD"/>
    <w:rsid w:val="007B4939"/>
    <w:rsid w:val="007B499C"/>
    <w:rsid w:val="007B4D4B"/>
    <w:rsid w:val="007B58C6"/>
    <w:rsid w:val="007C0646"/>
    <w:rsid w:val="007C13D5"/>
    <w:rsid w:val="007C1E9D"/>
    <w:rsid w:val="007C3AE3"/>
    <w:rsid w:val="007C474B"/>
    <w:rsid w:val="007C4935"/>
    <w:rsid w:val="007D0000"/>
    <w:rsid w:val="007D13D7"/>
    <w:rsid w:val="007D2A02"/>
    <w:rsid w:val="007D62A4"/>
    <w:rsid w:val="007E0748"/>
    <w:rsid w:val="007E1736"/>
    <w:rsid w:val="007E24FE"/>
    <w:rsid w:val="007E2887"/>
    <w:rsid w:val="007E65AA"/>
    <w:rsid w:val="007E6EA1"/>
    <w:rsid w:val="007E7357"/>
    <w:rsid w:val="007E7F63"/>
    <w:rsid w:val="007F06E6"/>
    <w:rsid w:val="007F0F63"/>
    <w:rsid w:val="007F2B1E"/>
    <w:rsid w:val="007F4562"/>
    <w:rsid w:val="007F4590"/>
    <w:rsid w:val="007F62B4"/>
    <w:rsid w:val="007F7DF9"/>
    <w:rsid w:val="0080006E"/>
    <w:rsid w:val="00801517"/>
    <w:rsid w:val="00801649"/>
    <w:rsid w:val="0080233C"/>
    <w:rsid w:val="00803A87"/>
    <w:rsid w:val="00804CE3"/>
    <w:rsid w:val="00806F73"/>
    <w:rsid w:val="00807F64"/>
    <w:rsid w:val="00813492"/>
    <w:rsid w:val="008159C7"/>
    <w:rsid w:val="0081770D"/>
    <w:rsid w:val="00817895"/>
    <w:rsid w:val="00817AE8"/>
    <w:rsid w:val="00817DE8"/>
    <w:rsid w:val="00820B8C"/>
    <w:rsid w:val="008229F5"/>
    <w:rsid w:val="00822D2D"/>
    <w:rsid w:val="00824115"/>
    <w:rsid w:val="0082699A"/>
    <w:rsid w:val="00827F2A"/>
    <w:rsid w:val="00832633"/>
    <w:rsid w:val="00832FC7"/>
    <w:rsid w:val="00833CEB"/>
    <w:rsid w:val="008372D2"/>
    <w:rsid w:val="00837336"/>
    <w:rsid w:val="008377BC"/>
    <w:rsid w:val="0084074C"/>
    <w:rsid w:val="008411D5"/>
    <w:rsid w:val="00844C17"/>
    <w:rsid w:val="00846017"/>
    <w:rsid w:val="00847726"/>
    <w:rsid w:val="00851CB1"/>
    <w:rsid w:val="00852511"/>
    <w:rsid w:val="00855D87"/>
    <w:rsid w:val="00857408"/>
    <w:rsid w:val="008578A9"/>
    <w:rsid w:val="0086072A"/>
    <w:rsid w:val="0086088F"/>
    <w:rsid w:val="008614F1"/>
    <w:rsid w:val="00861AA4"/>
    <w:rsid w:val="00861DEE"/>
    <w:rsid w:val="00862DBC"/>
    <w:rsid w:val="008639B3"/>
    <w:rsid w:val="00863C1A"/>
    <w:rsid w:val="00863EAC"/>
    <w:rsid w:val="0086428F"/>
    <w:rsid w:val="0086470F"/>
    <w:rsid w:val="0086521A"/>
    <w:rsid w:val="00865882"/>
    <w:rsid w:val="00866CDD"/>
    <w:rsid w:val="008712DE"/>
    <w:rsid w:val="008712FE"/>
    <w:rsid w:val="0087142D"/>
    <w:rsid w:val="00872928"/>
    <w:rsid w:val="00873416"/>
    <w:rsid w:val="00873956"/>
    <w:rsid w:val="00873CF5"/>
    <w:rsid w:val="008745AB"/>
    <w:rsid w:val="00877800"/>
    <w:rsid w:val="00880E72"/>
    <w:rsid w:val="008825EE"/>
    <w:rsid w:val="0088264F"/>
    <w:rsid w:val="0088596E"/>
    <w:rsid w:val="00886C54"/>
    <w:rsid w:val="008870ED"/>
    <w:rsid w:val="008877FC"/>
    <w:rsid w:val="0089765C"/>
    <w:rsid w:val="0089796A"/>
    <w:rsid w:val="008A004C"/>
    <w:rsid w:val="008A2375"/>
    <w:rsid w:val="008A54B6"/>
    <w:rsid w:val="008A7CDB"/>
    <w:rsid w:val="008B0906"/>
    <w:rsid w:val="008B2BCB"/>
    <w:rsid w:val="008C1B59"/>
    <w:rsid w:val="008C6041"/>
    <w:rsid w:val="008C6821"/>
    <w:rsid w:val="008C74E3"/>
    <w:rsid w:val="008C7671"/>
    <w:rsid w:val="008D5EE5"/>
    <w:rsid w:val="008D76C5"/>
    <w:rsid w:val="008D7A24"/>
    <w:rsid w:val="008E0A04"/>
    <w:rsid w:val="008E0AFA"/>
    <w:rsid w:val="008E3013"/>
    <w:rsid w:val="008E4B17"/>
    <w:rsid w:val="008E75D3"/>
    <w:rsid w:val="008F02E9"/>
    <w:rsid w:val="008F0CE4"/>
    <w:rsid w:val="008F125E"/>
    <w:rsid w:val="008F2B54"/>
    <w:rsid w:val="008F4C1E"/>
    <w:rsid w:val="008F4D2F"/>
    <w:rsid w:val="008F510A"/>
    <w:rsid w:val="008F6D25"/>
    <w:rsid w:val="00900235"/>
    <w:rsid w:val="00900CFC"/>
    <w:rsid w:val="00904000"/>
    <w:rsid w:val="00906292"/>
    <w:rsid w:val="0090795A"/>
    <w:rsid w:val="00914B5B"/>
    <w:rsid w:val="00917162"/>
    <w:rsid w:val="009172B9"/>
    <w:rsid w:val="009178AA"/>
    <w:rsid w:val="009251CC"/>
    <w:rsid w:val="00926AE6"/>
    <w:rsid w:val="0092714E"/>
    <w:rsid w:val="009324F0"/>
    <w:rsid w:val="0093514B"/>
    <w:rsid w:val="0093535F"/>
    <w:rsid w:val="00942002"/>
    <w:rsid w:val="00942359"/>
    <w:rsid w:val="009435FB"/>
    <w:rsid w:val="0094669C"/>
    <w:rsid w:val="00947885"/>
    <w:rsid w:val="009504AB"/>
    <w:rsid w:val="00950D49"/>
    <w:rsid w:val="00951212"/>
    <w:rsid w:val="00951969"/>
    <w:rsid w:val="00952168"/>
    <w:rsid w:val="009527FE"/>
    <w:rsid w:val="009529B2"/>
    <w:rsid w:val="009535A6"/>
    <w:rsid w:val="00955BAD"/>
    <w:rsid w:val="00955D4A"/>
    <w:rsid w:val="00960539"/>
    <w:rsid w:val="0096509E"/>
    <w:rsid w:val="00971FD4"/>
    <w:rsid w:val="009723B1"/>
    <w:rsid w:val="00973835"/>
    <w:rsid w:val="009739A0"/>
    <w:rsid w:val="009741E4"/>
    <w:rsid w:val="00974EE4"/>
    <w:rsid w:val="00974F29"/>
    <w:rsid w:val="00974F84"/>
    <w:rsid w:val="00976216"/>
    <w:rsid w:val="009767C7"/>
    <w:rsid w:val="00977041"/>
    <w:rsid w:val="00977986"/>
    <w:rsid w:val="009801ED"/>
    <w:rsid w:val="0098579A"/>
    <w:rsid w:val="00986588"/>
    <w:rsid w:val="00991475"/>
    <w:rsid w:val="009918DD"/>
    <w:rsid w:val="0099195A"/>
    <w:rsid w:val="009921C5"/>
    <w:rsid w:val="00992A11"/>
    <w:rsid w:val="00994681"/>
    <w:rsid w:val="0099486A"/>
    <w:rsid w:val="009A0E26"/>
    <w:rsid w:val="009A16EC"/>
    <w:rsid w:val="009A22C2"/>
    <w:rsid w:val="009A3854"/>
    <w:rsid w:val="009A420A"/>
    <w:rsid w:val="009A512F"/>
    <w:rsid w:val="009B0BA1"/>
    <w:rsid w:val="009B0F1F"/>
    <w:rsid w:val="009B29B7"/>
    <w:rsid w:val="009B2C6F"/>
    <w:rsid w:val="009B3199"/>
    <w:rsid w:val="009B3B37"/>
    <w:rsid w:val="009B500D"/>
    <w:rsid w:val="009B541D"/>
    <w:rsid w:val="009B7D1F"/>
    <w:rsid w:val="009C088E"/>
    <w:rsid w:val="009C1415"/>
    <w:rsid w:val="009C4D35"/>
    <w:rsid w:val="009C52FC"/>
    <w:rsid w:val="009C7CE1"/>
    <w:rsid w:val="009D1522"/>
    <w:rsid w:val="009D7252"/>
    <w:rsid w:val="009E2890"/>
    <w:rsid w:val="009E37E2"/>
    <w:rsid w:val="009E4285"/>
    <w:rsid w:val="009E43AA"/>
    <w:rsid w:val="009E5EB4"/>
    <w:rsid w:val="009F00FC"/>
    <w:rsid w:val="009F563C"/>
    <w:rsid w:val="009F5CFE"/>
    <w:rsid w:val="009F610E"/>
    <w:rsid w:val="009F7F3D"/>
    <w:rsid w:val="00A00F7E"/>
    <w:rsid w:val="00A01A5D"/>
    <w:rsid w:val="00A0313C"/>
    <w:rsid w:val="00A044D6"/>
    <w:rsid w:val="00A0468C"/>
    <w:rsid w:val="00A04ADB"/>
    <w:rsid w:val="00A04F89"/>
    <w:rsid w:val="00A059A0"/>
    <w:rsid w:val="00A05F11"/>
    <w:rsid w:val="00A060EF"/>
    <w:rsid w:val="00A07D05"/>
    <w:rsid w:val="00A11E0F"/>
    <w:rsid w:val="00A141E9"/>
    <w:rsid w:val="00A15D78"/>
    <w:rsid w:val="00A171D8"/>
    <w:rsid w:val="00A175DC"/>
    <w:rsid w:val="00A207C7"/>
    <w:rsid w:val="00A20D2D"/>
    <w:rsid w:val="00A20EE2"/>
    <w:rsid w:val="00A216E5"/>
    <w:rsid w:val="00A230BB"/>
    <w:rsid w:val="00A26744"/>
    <w:rsid w:val="00A26998"/>
    <w:rsid w:val="00A26CB6"/>
    <w:rsid w:val="00A27A66"/>
    <w:rsid w:val="00A32F82"/>
    <w:rsid w:val="00A32F8B"/>
    <w:rsid w:val="00A3354E"/>
    <w:rsid w:val="00A34D6C"/>
    <w:rsid w:val="00A3505C"/>
    <w:rsid w:val="00A3756F"/>
    <w:rsid w:val="00A40FD5"/>
    <w:rsid w:val="00A42D6F"/>
    <w:rsid w:val="00A4474B"/>
    <w:rsid w:val="00A45A62"/>
    <w:rsid w:val="00A521D2"/>
    <w:rsid w:val="00A53296"/>
    <w:rsid w:val="00A54AC5"/>
    <w:rsid w:val="00A5555B"/>
    <w:rsid w:val="00A55A6D"/>
    <w:rsid w:val="00A55DC3"/>
    <w:rsid w:val="00A56D41"/>
    <w:rsid w:val="00A56DEC"/>
    <w:rsid w:val="00A60529"/>
    <w:rsid w:val="00A609C0"/>
    <w:rsid w:val="00A61353"/>
    <w:rsid w:val="00A61481"/>
    <w:rsid w:val="00A629D6"/>
    <w:rsid w:val="00A637C9"/>
    <w:rsid w:val="00A66705"/>
    <w:rsid w:val="00A66DB1"/>
    <w:rsid w:val="00A67A92"/>
    <w:rsid w:val="00A704C5"/>
    <w:rsid w:val="00A70DC6"/>
    <w:rsid w:val="00A718FC"/>
    <w:rsid w:val="00A842D5"/>
    <w:rsid w:val="00A877FA"/>
    <w:rsid w:val="00A87870"/>
    <w:rsid w:val="00A91A70"/>
    <w:rsid w:val="00A94D89"/>
    <w:rsid w:val="00A957F6"/>
    <w:rsid w:val="00A97316"/>
    <w:rsid w:val="00AA0799"/>
    <w:rsid w:val="00AA0D54"/>
    <w:rsid w:val="00AA1B85"/>
    <w:rsid w:val="00AA3290"/>
    <w:rsid w:val="00AB1CB6"/>
    <w:rsid w:val="00AB1D9A"/>
    <w:rsid w:val="00AB45F2"/>
    <w:rsid w:val="00AB48D5"/>
    <w:rsid w:val="00AC3399"/>
    <w:rsid w:val="00AC3540"/>
    <w:rsid w:val="00AC35B4"/>
    <w:rsid w:val="00AD0314"/>
    <w:rsid w:val="00AD0C22"/>
    <w:rsid w:val="00AD442C"/>
    <w:rsid w:val="00AD44FE"/>
    <w:rsid w:val="00AD5077"/>
    <w:rsid w:val="00AD5A37"/>
    <w:rsid w:val="00AE05A4"/>
    <w:rsid w:val="00AE25FC"/>
    <w:rsid w:val="00AE400C"/>
    <w:rsid w:val="00AE48EF"/>
    <w:rsid w:val="00AE49F1"/>
    <w:rsid w:val="00AE4A1C"/>
    <w:rsid w:val="00AE4B7A"/>
    <w:rsid w:val="00AE5532"/>
    <w:rsid w:val="00AE67F4"/>
    <w:rsid w:val="00B05CCA"/>
    <w:rsid w:val="00B138C3"/>
    <w:rsid w:val="00B14271"/>
    <w:rsid w:val="00B15A1F"/>
    <w:rsid w:val="00B16270"/>
    <w:rsid w:val="00B17584"/>
    <w:rsid w:val="00B17B32"/>
    <w:rsid w:val="00B21346"/>
    <w:rsid w:val="00B23C16"/>
    <w:rsid w:val="00B23C52"/>
    <w:rsid w:val="00B23EC5"/>
    <w:rsid w:val="00B259E1"/>
    <w:rsid w:val="00B2685D"/>
    <w:rsid w:val="00B26931"/>
    <w:rsid w:val="00B2695B"/>
    <w:rsid w:val="00B30351"/>
    <w:rsid w:val="00B33C2A"/>
    <w:rsid w:val="00B35967"/>
    <w:rsid w:val="00B3657D"/>
    <w:rsid w:val="00B400FE"/>
    <w:rsid w:val="00B4092D"/>
    <w:rsid w:val="00B41706"/>
    <w:rsid w:val="00B422EC"/>
    <w:rsid w:val="00B4276F"/>
    <w:rsid w:val="00B44875"/>
    <w:rsid w:val="00B46B4A"/>
    <w:rsid w:val="00B47F0A"/>
    <w:rsid w:val="00B50B6B"/>
    <w:rsid w:val="00B535FF"/>
    <w:rsid w:val="00B54885"/>
    <w:rsid w:val="00B54D71"/>
    <w:rsid w:val="00B57DF5"/>
    <w:rsid w:val="00B634AB"/>
    <w:rsid w:val="00B63624"/>
    <w:rsid w:val="00B66D10"/>
    <w:rsid w:val="00B70A62"/>
    <w:rsid w:val="00B70AA3"/>
    <w:rsid w:val="00B726D4"/>
    <w:rsid w:val="00B72CC5"/>
    <w:rsid w:val="00B75933"/>
    <w:rsid w:val="00B75D66"/>
    <w:rsid w:val="00B76B72"/>
    <w:rsid w:val="00B81812"/>
    <w:rsid w:val="00B8214F"/>
    <w:rsid w:val="00B82B43"/>
    <w:rsid w:val="00B82B48"/>
    <w:rsid w:val="00B84C33"/>
    <w:rsid w:val="00B85133"/>
    <w:rsid w:val="00B86A4F"/>
    <w:rsid w:val="00B93035"/>
    <w:rsid w:val="00B945CA"/>
    <w:rsid w:val="00B9576F"/>
    <w:rsid w:val="00B958E8"/>
    <w:rsid w:val="00B95BF8"/>
    <w:rsid w:val="00B97E4A"/>
    <w:rsid w:val="00BA09B2"/>
    <w:rsid w:val="00BA0F35"/>
    <w:rsid w:val="00BA207C"/>
    <w:rsid w:val="00BA381D"/>
    <w:rsid w:val="00BA42DA"/>
    <w:rsid w:val="00BA465D"/>
    <w:rsid w:val="00BA5B46"/>
    <w:rsid w:val="00BA7232"/>
    <w:rsid w:val="00BB0327"/>
    <w:rsid w:val="00BB0739"/>
    <w:rsid w:val="00BB21EC"/>
    <w:rsid w:val="00BB2D73"/>
    <w:rsid w:val="00BB32D5"/>
    <w:rsid w:val="00BB32FA"/>
    <w:rsid w:val="00BB45BA"/>
    <w:rsid w:val="00BB4A3A"/>
    <w:rsid w:val="00BB5D0B"/>
    <w:rsid w:val="00BC0995"/>
    <w:rsid w:val="00BC179A"/>
    <w:rsid w:val="00BC1ADE"/>
    <w:rsid w:val="00BC4A98"/>
    <w:rsid w:val="00BC545B"/>
    <w:rsid w:val="00BC6DE2"/>
    <w:rsid w:val="00BC6E62"/>
    <w:rsid w:val="00BD20E5"/>
    <w:rsid w:val="00BD3A53"/>
    <w:rsid w:val="00BD3AF5"/>
    <w:rsid w:val="00BD6035"/>
    <w:rsid w:val="00BD656A"/>
    <w:rsid w:val="00BE21C8"/>
    <w:rsid w:val="00BE2210"/>
    <w:rsid w:val="00BE28C2"/>
    <w:rsid w:val="00BE2D0A"/>
    <w:rsid w:val="00BE3AD1"/>
    <w:rsid w:val="00BE47D4"/>
    <w:rsid w:val="00BE616C"/>
    <w:rsid w:val="00BE793A"/>
    <w:rsid w:val="00BE7A0B"/>
    <w:rsid w:val="00BE7BB4"/>
    <w:rsid w:val="00BF1887"/>
    <w:rsid w:val="00BF2B82"/>
    <w:rsid w:val="00BF432A"/>
    <w:rsid w:val="00BF6CB4"/>
    <w:rsid w:val="00BF6E82"/>
    <w:rsid w:val="00BF7D9B"/>
    <w:rsid w:val="00C057E5"/>
    <w:rsid w:val="00C060C7"/>
    <w:rsid w:val="00C06F76"/>
    <w:rsid w:val="00C10EA4"/>
    <w:rsid w:val="00C132DD"/>
    <w:rsid w:val="00C17A38"/>
    <w:rsid w:val="00C21897"/>
    <w:rsid w:val="00C24C17"/>
    <w:rsid w:val="00C25662"/>
    <w:rsid w:val="00C31148"/>
    <w:rsid w:val="00C33980"/>
    <w:rsid w:val="00C34829"/>
    <w:rsid w:val="00C35B15"/>
    <w:rsid w:val="00C3758F"/>
    <w:rsid w:val="00C40B88"/>
    <w:rsid w:val="00C40FD1"/>
    <w:rsid w:val="00C44489"/>
    <w:rsid w:val="00C44FC2"/>
    <w:rsid w:val="00C45028"/>
    <w:rsid w:val="00C47D87"/>
    <w:rsid w:val="00C5376E"/>
    <w:rsid w:val="00C55AEE"/>
    <w:rsid w:val="00C5701B"/>
    <w:rsid w:val="00C60651"/>
    <w:rsid w:val="00C608C1"/>
    <w:rsid w:val="00C61161"/>
    <w:rsid w:val="00C62CAD"/>
    <w:rsid w:val="00C6398E"/>
    <w:rsid w:val="00C64D40"/>
    <w:rsid w:val="00C6595D"/>
    <w:rsid w:val="00C66218"/>
    <w:rsid w:val="00C677C9"/>
    <w:rsid w:val="00C70DBC"/>
    <w:rsid w:val="00C76ECD"/>
    <w:rsid w:val="00C8065D"/>
    <w:rsid w:val="00C808A6"/>
    <w:rsid w:val="00C81B8A"/>
    <w:rsid w:val="00C8401D"/>
    <w:rsid w:val="00C84AC9"/>
    <w:rsid w:val="00C855DB"/>
    <w:rsid w:val="00C855F3"/>
    <w:rsid w:val="00C85A2F"/>
    <w:rsid w:val="00C86270"/>
    <w:rsid w:val="00C87D0E"/>
    <w:rsid w:val="00C9128B"/>
    <w:rsid w:val="00C97091"/>
    <w:rsid w:val="00C97260"/>
    <w:rsid w:val="00CA1F0F"/>
    <w:rsid w:val="00CA2001"/>
    <w:rsid w:val="00CA4D98"/>
    <w:rsid w:val="00CA6361"/>
    <w:rsid w:val="00CA6CB1"/>
    <w:rsid w:val="00CB0160"/>
    <w:rsid w:val="00CB14C5"/>
    <w:rsid w:val="00CB3782"/>
    <w:rsid w:val="00CB5B6C"/>
    <w:rsid w:val="00CB5DAE"/>
    <w:rsid w:val="00CB67CF"/>
    <w:rsid w:val="00CC052E"/>
    <w:rsid w:val="00CC328D"/>
    <w:rsid w:val="00CC3A13"/>
    <w:rsid w:val="00CD0731"/>
    <w:rsid w:val="00CD147F"/>
    <w:rsid w:val="00CD16BE"/>
    <w:rsid w:val="00CD2268"/>
    <w:rsid w:val="00CD33A5"/>
    <w:rsid w:val="00CD4616"/>
    <w:rsid w:val="00CD56AF"/>
    <w:rsid w:val="00CD7D77"/>
    <w:rsid w:val="00CE087D"/>
    <w:rsid w:val="00CE33D5"/>
    <w:rsid w:val="00CE3BCE"/>
    <w:rsid w:val="00CE3F2D"/>
    <w:rsid w:val="00CE4712"/>
    <w:rsid w:val="00CF13E9"/>
    <w:rsid w:val="00CF22D9"/>
    <w:rsid w:val="00CF2487"/>
    <w:rsid w:val="00CF44F7"/>
    <w:rsid w:val="00CF4C40"/>
    <w:rsid w:val="00CF5D37"/>
    <w:rsid w:val="00CF6F33"/>
    <w:rsid w:val="00CF7D2E"/>
    <w:rsid w:val="00D00F4A"/>
    <w:rsid w:val="00D012C3"/>
    <w:rsid w:val="00D02248"/>
    <w:rsid w:val="00D024E3"/>
    <w:rsid w:val="00D04429"/>
    <w:rsid w:val="00D04E37"/>
    <w:rsid w:val="00D05723"/>
    <w:rsid w:val="00D05834"/>
    <w:rsid w:val="00D063B8"/>
    <w:rsid w:val="00D06825"/>
    <w:rsid w:val="00D07467"/>
    <w:rsid w:val="00D07A0C"/>
    <w:rsid w:val="00D1180A"/>
    <w:rsid w:val="00D12024"/>
    <w:rsid w:val="00D17E3B"/>
    <w:rsid w:val="00D17FC9"/>
    <w:rsid w:val="00D2119E"/>
    <w:rsid w:val="00D2306F"/>
    <w:rsid w:val="00D23C09"/>
    <w:rsid w:val="00D23CED"/>
    <w:rsid w:val="00D241D1"/>
    <w:rsid w:val="00D24939"/>
    <w:rsid w:val="00D24BD2"/>
    <w:rsid w:val="00D2573D"/>
    <w:rsid w:val="00D260A2"/>
    <w:rsid w:val="00D26D4D"/>
    <w:rsid w:val="00D308B8"/>
    <w:rsid w:val="00D30CC6"/>
    <w:rsid w:val="00D31722"/>
    <w:rsid w:val="00D31B44"/>
    <w:rsid w:val="00D3260C"/>
    <w:rsid w:val="00D33DB5"/>
    <w:rsid w:val="00D35790"/>
    <w:rsid w:val="00D36DF7"/>
    <w:rsid w:val="00D36FDC"/>
    <w:rsid w:val="00D4108C"/>
    <w:rsid w:val="00D42585"/>
    <w:rsid w:val="00D44AF9"/>
    <w:rsid w:val="00D46A01"/>
    <w:rsid w:val="00D51350"/>
    <w:rsid w:val="00D519AF"/>
    <w:rsid w:val="00D532A9"/>
    <w:rsid w:val="00D5437A"/>
    <w:rsid w:val="00D55827"/>
    <w:rsid w:val="00D5611E"/>
    <w:rsid w:val="00D5653B"/>
    <w:rsid w:val="00D5726D"/>
    <w:rsid w:val="00D61D6E"/>
    <w:rsid w:val="00D628AF"/>
    <w:rsid w:val="00D62EF1"/>
    <w:rsid w:val="00D6309D"/>
    <w:rsid w:val="00D6384E"/>
    <w:rsid w:val="00D644CA"/>
    <w:rsid w:val="00D64EA0"/>
    <w:rsid w:val="00D66FC2"/>
    <w:rsid w:val="00D678DE"/>
    <w:rsid w:val="00D7017F"/>
    <w:rsid w:val="00D7044E"/>
    <w:rsid w:val="00D76C7E"/>
    <w:rsid w:val="00D771DE"/>
    <w:rsid w:val="00D7776D"/>
    <w:rsid w:val="00D77875"/>
    <w:rsid w:val="00D834F1"/>
    <w:rsid w:val="00D83609"/>
    <w:rsid w:val="00D83DCD"/>
    <w:rsid w:val="00D876D6"/>
    <w:rsid w:val="00D90BBF"/>
    <w:rsid w:val="00D92179"/>
    <w:rsid w:val="00D922C6"/>
    <w:rsid w:val="00D9293F"/>
    <w:rsid w:val="00D92DE7"/>
    <w:rsid w:val="00D93598"/>
    <w:rsid w:val="00D93FDD"/>
    <w:rsid w:val="00DA0032"/>
    <w:rsid w:val="00DA1E18"/>
    <w:rsid w:val="00DA2009"/>
    <w:rsid w:val="00DA7769"/>
    <w:rsid w:val="00DB05B1"/>
    <w:rsid w:val="00DB2781"/>
    <w:rsid w:val="00DB2823"/>
    <w:rsid w:val="00DB2D74"/>
    <w:rsid w:val="00DB36E9"/>
    <w:rsid w:val="00DB3786"/>
    <w:rsid w:val="00DB4782"/>
    <w:rsid w:val="00DB5897"/>
    <w:rsid w:val="00DB59E8"/>
    <w:rsid w:val="00DB5A79"/>
    <w:rsid w:val="00DC1F08"/>
    <w:rsid w:val="00DC2465"/>
    <w:rsid w:val="00DC523F"/>
    <w:rsid w:val="00DC7D48"/>
    <w:rsid w:val="00DD145A"/>
    <w:rsid w:val="00DD1A30"/>
    <w:rsid w:val="00DD512E"/>
    <w:rsid w:val="00DD531B"/>
    <w:rsid w:val="00DD58D5"/>
    <w:rsid w:val="00DD5EC8"/>
    <w:rsid w:val="00DE0C42"/>
    <w:rsid w:val="00DE112C"/>
    <w:rsid w:val="00DE1177"/>
    <w:rsid w:val="00DE2CEA"/>
    <w:rsid w:val="00DE4DF5"/>
    <w:rsid w:val="00DE52C8"/>
    <w:rsid w:val="00DE6154"/>
    <w:rsid w:val="00DE61C7"/>
    <w:rsid w:val="00DE63BD"/>
    <w:rsid w:val="00DE6A3C"/>
    <w:rsid w:val="00DE74F4"/>
    <w:rsid w:val="00DE7F97"/>
    <w:rsid w:val="00DF1010"/>
    <w:rsid w:val="00DF25F5"/>
    <w:rsid w:val="00DF5298"/>
    <w:rsid w:val="00DF5AEA"/>
    <w:rsid w:val="00DF63F6"/>
    <w:rsid w:val="00DF7BD0"/>
    <w:rsid w:val="00E0219D"/>
    <w:rsid w:val="00E0374B"/>
    <w:rsid w:val="00E04784"/>
    <w:rsid w:val="00E07D11"/>
    <w:rsid w:val="00E10B28"/>
    <w:rsid w:val="00E117FD"/>
    <w:rsid w:val="00E13747"/>
    <w:rsid w:val="00E14758"/>
    <w:rsid w:val="00E14A6B"/>
    <w:rsid w:val="00E160FB"/>
    <w:rsid w:val="00E20A52"/>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7F70"/>
    <w:rsid w:val="00E4017F"/>
    <w:rsid w:val="00E41377"/>
    <w:rsid w:val="00E41985"/>
    <w:rsid w:val="00E4266C"/>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189F"/>
    <w:rsid w:val="00E93A01"/>
    <w:rsid w:val="00E93FF8"/>
    <w:rsid w:val="00E940AE"/>
    <w:rsid w:val="00E944C0"/>
    <w:rsid w:val="00E94EB6"/>
    <w:rsid w:val="00E95CA8"/>
    <w:rsid w:val="00E96643"/>
    <w:rsid w:val="00E96EAF"/>
    <w:rsid w:val="00EA1752"/>
    <w:rsid w:val="00EA3BCC"/>
    <w:rsid w:val="00EA3DCD"/>
    <w:rsid w:val="00EA4EA3"/>
    <w:rsid w:val="00EA539B"/>
    <w:rsid w:val="00EA552D"/>
    <w:rsid w:val="00EA55B4"/>
    <w:rsid w:val="00EA5A89"/>
    <w:rsid w:val="00EA5BDB"/>
    <w:rsid w:val="00EA5C8F"/>
    <w:rsid w:val="00EA63E6"/>
    <w:rsid w:val="00EA63FA"/>
    <w:rsid w:val="00EB051C"/>
    <w:rsid w:val="00EB28DC"/>
    <w:rsid w:val="00EB46D9"/>
    <w:rsid w:val="00EB5823"/>
    <w:rsid w:val="00EB64C3"/>
    <w:rsid w:val="00EC0BBF"/>
    <w:rsid w:val="00EC0E64"/>
    <w:rsid w:val="00EC142D"/>
    <w:rsid w:val="00EC1E16"/>
    <w:rsid w:val="00EC22F4"/>
    <w:rsid w:val="00EC2DD1"/>
    <w:rsid w:val="00EC3FE3"/>
    <w:rsid w:val="00EC52DA"/>
    <w:rsid w:val="00EC5459"/>
    <w:rsid w:val="00ED0024"/>
    <w:rsid w:val="00ED0EA0"/>
    <w:rsid w:val="00ED0F85"/>
    <w:rsid w:val="00ED2B5C"/>
    <w:rsid w:val="00ED3269"/>
    <w:rsid w:val="00ED3A18"/>
    <w:rsid w:val="00ED52E8"/>
    <w:rsid w:val="00ED75FE"/>
    <w:rsid w:val="00ED7836"/>
    <w:rsid w:val="00ED7A67"/>
    <w:rsid w:val="00EE020F"/>
    <w:rsid w:val="00EE1A8C"/>
    <w:rsid w:val="00EE4643"/>
    <w:rsid w:val="00EE529F"/>
    <w:rsid w:val="00EE7F1A"/>
    <w:rsid w:val="00EF09BC"/>
    <w:rsid w:val="00EF1330"/>
    <w:rsid w:val="00EF15FF"/>
    <w:rsid w:val="00EF32C6"/>
    <w:rsid w:val="00EF38D2"/>
    <w:rsid w:val="00EF55E6"/>
    <w:rsid w:val="00EF5707"/>
    <w:rsid w:val="00EF70EC"/>
    <w:rsid w:val="00EF7111"/>
    <w:rsid w:val="00EF71D6"/>
    <w:rsid w:val="00EF73DA"/>
    <w:rsid w:val="00EF7D1A"/>
    <w:rsid w:val="00F02759"/>
    <w:rsid w:val="00F037FB"/>
    <w:rsid w:val="00F0448F"/>
    <w:rsid w:val="00F0716C"/>
    <w:rsid w:val="00F105AE"/>
    <w:rsid w:val="00F108A8"/>
    <w:rsid w:val="00F135BE"/>
    <w:rsid w:val="00F15475"/>
    <w:rsid w:val="00F266D2"/>
    <w:rsid w:val="00F26E64"/>
    <w:rsid w:val="00F270E9"/>
    <w:rsid w:val="00F27440"/>
    <w:rsid w:val="00F275C0"/>
    <w:rsid w:val="00F317B5"/>
    <w:rsid w:val="00F32129"/>
    <w:rsid w:val="00F322CF"/>
    <w:rsid w:val="00F346B6"/>
    <w:rsid w:val="00F36145"/>
    <w:rsid w:val="00F37BDD"/>
    <w:rsid w:val="00F41503"/>
    <w:rsid w:val="00F41AA3"/>
    <w:rsid w:val="00F44D82"/>
    <w:rsid w:val="00F4532C"/>
    <w:rsid w:val="00F46207"/>
    <w:rsid w:val="00F466C8"/>
    <w:rsid w:val="00F469A9"/>
    <w:rsid w:val="00F46B50"/>
    <w:rsid w:val="00F47C20"/>
    <w:rsid w:val="00F47DDB"/>
    <w:rsid w:val="00F50B46"/>
    <w:rsid w:val="00F50D1F"/>
    <w:rsid w:val="00F512A1"/>
    <w:rsid w:val="00F51545"/>
    <w:rsid w:val="00F532A5"/>
    <w:rsid w:val="00F56043"/>
    <w:rsid w:val="00F56BD8"/>
    <w:rsid w:val="00F57E26"/>
    <w:rsid w:val="00F60D2B"/>
    <w:rsid w:val="00F6171A"/>
    <w:rsid w:val="00F628E9"/>
    <w:rsid w:val="00F635FC"/>
    <w:rsid w:val="00F63D03"/>
    <w:rsid w:val="00F65615"/>
    <w:rsid w:val="00F65E2F"/>
    <w:rsid w:val="00F6703D"/>
    <w:rsid w:val="00F67DF1"/>
    <w:rsid w:val="00F7054E"/>
    <w:rsid w:val="00F72C76"/>
    <w:rsid w:val="00F742C5"/>
    <w:rsid w:val="00F75193"/>
    <w:rsid w:val="00F754FF"/>
    <w:rsid w:val="00F7562B"/>
    <w:rsid w:val="00F8309B"/>
    <w:rsid w:val="00F833C9"/>
    <w:rsid w:val="00F86BE2"/>
    <w:rsid w:val="00F87B81"/>
    <w:rsid w:val="00F90064"/>
    <w:rsid w:val="00F937B9"/>
    <w:rsid w:val="00F94217"/>
    <w:rsid w:val="00F9586C"/>
    <w:rsid w:val="00F96AFD"/>
    <w:rsid w:val="00FA07F4"/>
    <w:rsid w:val="00FA1398"/>
    <w:rsid w:val="00FA1A9C"/>
    <w:rsid w:val="00FA2778"/>
    <w:rsid w:val="00FA2E19"/>
    <w:rsid w:val="00FA359C"/>
    <w:rsid w:val="00FA3DC6"/>
    <w:rsid w:val="00FA697F"/>
    <w:rsid w:val="00FA7545"/>
    <w:rsid w:val="00FA7726"/>
    <w:rsid w:val="00FB241C"/>
    <w:rsid w:val="00FB3846"/>
    <w:rsid w:val="00FB3D87"/>
    <w:rsid w:val="00FB5521"/>
    <w:rsid w:val="00FB610D"/>
    <w:rsid w:val="00FC27C2"/>
    <w:rsid w:val="00FC27C8"/>
    <w:rsid w:val="00FC4477"/>
    <w:rsid w:val="00FC46FB"/>
    <w:rsid w:val="00FC72C9"/>
    <w:rsid w:val="00FC7B66"/>
    <w:rsid w:val="00FC7F1B"/>
    <w:rsid w:val="00FD01AE"/>
    <w:rsid w:val="00FD106C"/>
    <w:rsid w:val="00FD2BD3"/>
    <w:rsid w:val="00FD3349"/>
    <w:rsid w:val="00FD3DEF"/>
    <w:rsid w:val="00FD45B3"/>
    <w:rsid w:val="00FD4CCA"/>
    <w:rsid w:val="00FD6C53"/>
    <w:rsid w:val="00FE01B7"/>
    <w:rsid w:val="00FE234B"/>
    <w:rsid w:val="00FE2A9E"/>
    <w:rsid w:val="00FE34B3"/>
    <w:rsid w:val="00FE46B7"/>
    <w:rsid w:val="00FE4F0D"/>
    <w:rsid w:val="00FF0374"/>
    <w:rsid w:val="00FF0420"/>
    <w:rsid w:val="00FF4363"/>
    <w:rsid w:val="00FF6419"/>
    <w:rsid w:val="00FF643F"/>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1F8E9"/>
  <w14:defaultImageDpi w14:val="0"/>
  <w15:docId w15:val="{16359DAA-84A3-4401-A506-BEB25F8E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noProof/>
      <w:sz w:val="24"/>
      <w:lang w:val="de-DE"/>
    </w:rPr>
  </w:style>
  <w:style w:type="character" w:customStyle="1" w:styleId="UnresolvedMention1">
    <w:name w:val="Unresolved Mention1"/>
    <w:basedOn w:val="DefaultParagraphFont"/>
    <w:uiPriority w:val="99"/>
    <w:unhideWhenUsed/>
    <w:rsid w:val="000C210A"/>
    <w:rPr>
      <w:rFonts w:cs="Times New Roman"/>
      <w:color w:val="605E5C"/>
      <w:shd w:val="clear" w:color="auto" w:fill="E1DFDD"/>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de-DE" w:eastAsia="x-none"/>
    </w:rPr>
  </w:style>
  <w:style w:type="paragraph" w:styleId="CommentSubject">
    <w:name w:val="annotation subject"/>
    <w:basedOn w:val="CommentText"/>
    <w:next w:val="CommentText"/>
    <w:link w:val="CommentSubjectChar"/>
    <w:uiPriority w:val="99"/>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uiPriority w:val="99"/>
    <w:locked/>
    <w:rsid w:val="0020528D"/>
    <w:rPr>
      <w:rFonts w:ascii="Arial" w:hAnsi="Arial" w:cs="Times New Roman"/>
      <w:b/>
      <w:bCs/>
      <w:sz w:val="20"/>
      <w:szCs w:val="20"/>
      <w:lang w:val="de-DE" w:eastAsia="x-none"/>
    </w:rPr>
  </w:style>
  <w:style w:type="paragraph" w:customStyle="1" w:styleId="He01FlietextAufzhlung1Ebene">
    <w:name w:val="_He_01_Fließtext Aufzählung 1. Ebene"/>
    <w:next w:val="Normal"/>
    <w:qFormat/>
    <w:rsid w:val="0001002C"/>
    <w:pPr>
      <w:numPr>
        <w:numId w:val="8"/>
      </w:numPr>
      <w:spacing w:after="113"/>
      <w:ind w:left="357" w:hanging="357"/>
    </w:pPr>
    <w:rPr>
      <w:rFonts w:cs="Times New Roman"/>
      <w:sz w:val="22"/>
      <w:szCs w:val="22"/>
      <w:lang w:val="de-DE"/>
    </w:rPr>
  </w:style>
  <w:style w:type="character" w:styleId="Strong">
    <w:name w:val="Strong"/>
    <w:basedOn w:val="DefaultParagraphFont"/>
    <w:uiPriority w:val="22"/>
    <w:qFormat/>
    <w:rsid w:val="00271AC3"/>
    <w:rPr>
      <w:rFonts w:cs="Times New Roman"/>
      <w:b/>
      <w:bCs/>
    </w:rPr>
  </w:style>
  <w:style w:type="paragraph" w:customStyle="1" w:styleId="He01FlietextAufzhlung2Ebene">
    <w:name w:val="_He_01_Fließtext Aufzählung 2. Ebene"/>
    <w:next w:val="Normal"/>
    <w:qFormat/>
    <w:rsid w:val="000760C4"/>
    <w:pPr>
      <w:numPr>
        <w:numId w:val="10"/>
      </w:numPr>
      <w:spacing w:after="160"/>
    </w:pPr>
    <w:rPr>
      <w:rFonts w:cs="Times New Roman"/>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cs="Times New Roman"/>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cs="Times New Roman"/>
      <w:color w:val="5F6973"/>
      <w:sz w:val="14"/>
      <w:szCs w:val="22"/>
      <w:lang w:val="de-DE"/>
    </w:rPr>
  </w:style>
  <w:style w:type="character" w:styleId="FootnoteReference">
    <w:name w:val="footnote reference"/>
    <w:basedOn w:val="DefaultParagraphFont"/>
    <w:uiPriority w:val="99"/>
    <w:unhideWhenUsed/>
    <w:rsid w:val="000760C4"/>
    <w:rPr>
      <w:rFonts w:cs="Times New Roman"/>
      <w:vertAlign w:val="superscript"/>
    </w:rPr>
  </w:style>
  <w:style w:type="paragraph" w:styleId="Revision">
    <w:name w:val="Revision"/>
    <w:hidden/>
    <w:uiPriority w:val="62"/>
    <w:unhideWhenUsed/>
    <w:rsid w:val="002C6018"/>
    <w:rPr>
      <w:rFonts w:cs="Times New Roman"/>
      <w:sz w:val="22"/>
      <w:szCs w:val="24"/>
    </w:rPr>
  </w:style>
  <w:style w:type="character" w:customStyle="1" w:styleId="Mention1">
    <w:name w:val="Mention1"/>
    <w:basedOn w:val="DefaultParagraphFont"/>
    <w:uiPriority w:val="99"/>
    <w:unhideWhenUsed/>
    <w:rsid w:val="0067716E"/>
    <w:rPr>
      <w:rFonts w:cs="Times New Roman"/>
      <w:color w:val="2B579A"/>
      <w:shd w:val="clear" w:color="auto" w:fill="E1DFDD"/>
    </w:rPr>
  </w:style>
  <w:style w:type="character" w:styleId="PlaceholderText">
    <w:name w:val="Placeholder Text"/>
    <w:basedOn w:val="DefaultParagraphFont"/>
    <w:uiPriority w:val="99"/>
    <w:unhideWhenUsed/>
    <w:rsid w:val="00A03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18189">
      <w:marLeft w:val="0"/>
      <w:marRight w:val="0"/>
      <w:marTop w:val="0"/>
      <w:marBottom w:val="0"/>
      <w:divBdr>
        <w:top w:val="none" w:sz="0" w:space="0" w:color="auto"/>
        <w:left w:val="none" w:sz="0" w:space="0" w:color="auto"/>
        <w:bottom w:val="none" w:sz="0" w:space="0" w:color="auto"/>
        <w:right w:val="none" w:sz="0" w:space="0" w:color="auto"/>
      </w:divBdr>
    </w:div>
    <w:div w:id="665518193">
      <w:marLeft w:val="0"/>
      <w:marRight w:val="0"/>
      <w:marTop w:val="0"/>
      <w:marBottom w:val="0"/>
      <w:divBdr>
        <w:top w:val="none" w:sz="0" w:space="0" w:color="auto"/>
        <w:left w:val="none" w:sz="0" w:space="0" w:color="auto"/>
        <w:bottom w:val="none" w:sz="0" w:space="0" w:color="auto"/>
        <w:right w:val="none" w:sz="0" w:space="0" w:color="auto"/>
      </w:divBdr>
    </w:div>
    <w:div w:id="665518194">
      <w:marLeft w:val="0"/>
      <w:marRight w:val="0"/>
      <w:marTop w:val="0"/>
      <w:marBottom w:val="0"/>
      <w:divBdr>
        <w:top w:val="none" w:sz="0" w:space="0" w:color="auto"/>
        <w:left w:val="none" w:sz="0" w:space="0" w:color="auto"/>
        <w:bottom w:val="none" w:sz="0" w:space="0" w:color="auto"/>
        <w:right w:val="none" w:sz="0" w:space="0" w:color="auto"/>
      </w:divBdr>
    </w:div>
    <w:div w:id="665518195">
      <w:marLeft w:val="0"/>
      <w:marRight w:val="0"/>
      <w:marTop w:val="0"/>
      <w:marBottom w:val="0"/>
      <w:divBdr>
        <w:top w:val="none" w:sz="0" w:space="0" w:color="auto"/>
        <w:left w:val="none" w:sz="0" w:space="0" w:color="auto"/>
        <w:bottom w:val="none" w:sz="0" w:space="0" w:color="auto"/>
        <w:right w:val="none" w:sz="0" w:space="0" w:color="auto"/>
      </w:divBdr>
    </w:div>
    <w:div w:id="665518196">
      <w:marLeft w:val="0"/>
      <w:marRight w:val="0"/>
      <w:marTop w:val="0"/>
      <w:marBottom w:val="0"/>
      <w:divBdr>
        <w:top w:val="none" w:sz="0" w:space="0" w:color="auto"/>
        <w:left w:val="none" w:sz="0" w:space="0" w:color="auto"/>
        <w:bottom w:val="none" w:sz="0" w:space="0" w:color="auto"/>
        <w:right w:val="none" w:sz="0" w:space="0" w:color="auto"/>
      </w:divBdr>
    </w:div>
    <w:div w:id="665518197">
      <w:marLeft w:val="0"/>
      <w:marRight w:val="0"/>
      <w:marTop w:val="0"/>
      <w:marBottom w:val="0"/>
      <w:divBdr>
        <w:top w:val="none" w:sz="0" w:space="0" w:color="auto"/>
        <w:left w:val="none" w:sz="0" w:space="0" w:color="auto"/>
        <w:bottom w:val="none" w:sz="0" w:space="0" w:color="auto"/>
        <w:right w:val="none" w:sz="0" w:space="0" w:color="auto"/>
      </w:divBdr>
    </w:div>
    <w:div w:id="665518198">
      <w:marLeft w:val="0"/>
      <w:marRight w:val="0"/>
      <w:marTop w:val="0"/>
      <w:marBottom w:val="0"/>
      <w:divBdr>
        <w:top w:val="none" w:sz="0" w:space="0" w:color="auto"/>
        <w:left w:val="none" w:sz="0" w:space="0" w:color="auto"/>
        <w:bottom w:val="none" w:sz="0" w:space="0" w:color="auto"/>
        <w:right w:val="none" w:sz="0" w:space="0" w:color="auto"/>
      </w:divBdr>
    </w:div>
    <w:div w:id="665518200">
      <w:marLeft w:val="0"/>
      <w:marRight w:val="0"/>
      <w:marTop w:val="0"/>
      <w:marBottom w:val="0"/>
      <w:divBdr>
        <w:top w:val="none" w:sz="0" w:space="0" w:color="auto"/>
        <w:left w:val="none" w:sz="0" w:space="0" w:color="auto"/>
        <w:bottom w:val="none" w:sz="0" w:space="0" w:color="auto"/>
        <w:right w:val="none" w:sz="0" w:space="0" w:color="auto"/>
      </w:divBdr>
    </w:div>
    <w:div w:id="665518201">
      <w:marLeft w:val="0"/>
      <w:marRight w:val="0"/>
      <w:marTop w:val="0"/>
      <w:marBottom w:val="0"/>
      <w:divBdr>
        <w:top w:val="none" w:sz="0" w:space="0" w:color="auto"/>
        <w:left w:val="none" w:sz="0" w:space="0" w:color="auto"/>
        <w:bottom w:val="none" w:sz="0" w:space="0" w:color="auto"/>
        <w:right w:val="none" w:sz="0" w:space="0" w:color="auto"/>
      </w:divBdr>
    </w:div>
    <w:div w:id="665518202">
      <w:marLeft w:val="0"/>
      <w:marRight w:val="0"/>
      <w:marTop w:val="0"/>
      <w:marBottom w:val="0"/>
      <w:divBdr>
        <w:top w:val="none" w:sz="0" w:space="0" w:color="auto"/>
        <w:left w:val="none" w:sz="0" w:space="0" w:color="auto"/>
        <w:bottom w:val="none" w:sz="0" w:space="0" w:color="auto"/>
        <w:right w:val="none" w:sz="0" w:space="0" w:color="auto"/>
      </w:divBdr>
    </w:div>
    <w:div w:id="665518203">
      <w:marLeft w:val="0"/>
      <w:marRight w:val="0"/>
      <w:marTop w:val="0"/>
      <w:marBottom w:val="0"/>
      <w:divBdr>
        <w:top w:val="none" w:sz="0" w:space="0" w:color="auto"/>
        <w:left w:val="none" w:sz="0" w:space="0" w:color="auto"/>
        <w:bottom w:val="none" w:sz="0" w:space="0" w:color="auto"/>
        <w:right w:val="none" w:sz="0" w:space="0" w:color="auto"/>
      </w:divBdr>
    </w:div>
    <w:div w:id="665518204">
      <w:marLeft w:val="0"/>
      <w:marRight w:val="0"/>
      <w:marTop w:val="0"/>
      <w:marBottom w:val="0"/>
      <w:divBdr>
        <w:top w:val="none" w:sz="0" w:space="0" w:color="auto"/>
        <w:left w:val="none" w:sz="0" w:space="0" w:color="auto"/>
        <w:bottom w:val="none" w:sz="0" w:space="0" w:color="auto"/>
        <w:right w:val="none" w:sz="0" w:space="0" w:color="auto"/>
      </w:divBdr>
    </w:div>
    <w:div w:id="665518205">
      <w:marLeft w:val="0"/>
      <w:marRight w:val="0"/>
      <w:marTop w:val="0"/>
      <w:marBottom w:val="0"/>
      <w:divBdr>
        <w:top w:val="none" w:sz="0" w:space="0" w:color="auto"/>
        <w:left w:val="none" w:sz="0" w:space="0" w:color="auto"/>
        <w:bottom w:val="none" w:sz="0" w:space="0" w:color="auto"/>
        <w:right w:val="none" w:sz="0" w:space="0" w:color="auto"/>
      </w:divBdr>
    </w:div>
    <w:div w:id="665518206">
      <w:marLeft w:val="0"/>
      <w:marRight w:val="0"/>
      <w:marTop w:val="0"/>
      <w:marBottom w:val="0"/>
      <w:divBdr>
        <w:top w:val="none" w:sz="0" w:space="0" w:color="auto"/>
        <w:left w:val="none" w:sz="0" w:space="0" w:color="auto"/>
        <w:bottom w:val="none" w:sz="0" w:space="0" w:color="auto"/>
        <w:right w:val="none" w:sz="0" w:space="0" w:color="auto"/>
      </w:divBdr>
    </w:div>
    <w:div w:id="665518207">
      <w:marLeft w:val="0"/>
      <w:marRight w:val="0"/>
      <w:marTop w:val="0"/>
      <w:marBottom w:val="0"/>
      <w:divBdr>
        <w:top w:val="none" w:sz="0" w:space="0" w:color="auto"/>
        <w:left w:val="none" w:sz="0" w:space="0" w:color="auto"/>
        <w:bottom w:val="none" w:sz="0" w:space="0" w:color="auto"/>
        <w:right w:val="none" w:sz="0" w:space="0" w:color="auto"/>
      </w:divBdr>
    </w:div>
    <w:div w:id="665518208">
      <w:marLeft w:val="0"/>
      <w:marRight w:val="0"/>
      <w:marTop w:val="0"/>
      <w:marBottom w:val="0"/>
      <w:divBdr>
        <w:top w:val="none" w:sz="0" w:space="0" w:color="auto"/>
        <w:left w:val="none" w:sz="0" w:space="0" w:color="auto"/>
        <w:bottom w:val="none" w:sz="0" w:space="0" w:color="auto"/>
        <w:right w:val="none" w:sz="0" w:space="0" w:color="auto"/>
      </w:divBdr>
    </w:div>
    <w:div w:id="665518209">
      <w:marLeft w:val="0"/>
      <w:marRight w:val="0"/>
      <w:marTop w:val="0"/>
      <w:marBottom w:val="0"/>
      <w:divBdr>
        <w:top w:val="none" w:sz="0" w:space="0" w:color="auto"/>
        <w:left w:val="none" w:sz="0" w:space="0" w:color="auto"/>
        <w:bottom w:val="none" w:sz="0" w:space="0" w:color="auto"/>
        <w:right w:val="none" w:sz="0" w:space="0" w:color="auto"/>
      </w:divBdr>
    </w:div>
    <w:div w:id="665518211">
      <w:marLeft w:val="0"/>
      <w:marRight w:val="0"/>
      <w:marTop w:val="0"/>
      <w:marBottom w:val="0"/>
      <w:divBdr>
        <w:top w:val="none" w:sz="0" w:space="0" w:color="auto"/>
        <w:left w:val="none" w:sz="0" w:space="0" w:color="auto"/>
        <w:bottom w:val="none" w:sz="0" w:space="0" w:color="auto"/>
        <w:right w:val="none" w:sz="0" w:space="0" w:color="auto"/>
      </w:divBdr>
    </w:div>
    <w:div w:id="665518213">
      <w:marLeft w:val="0"/>
      <w:marRight w:val="0"/>
      <w:marTop w:val="0"/>
      <w:marBottom w:val="0"/>
      <w:divBdr>
        <w:top w:val="none" w:sz="0" w:space="0" w:color="auto"/>
        <w:left w:val="none" w:sz="0" w:space="0" w:color="auto"/>
        <w:bottom w:val="none" w:sz="0" w:space="0" w:color="auto"/>
        <w:right w:val="none" w:sz="0" w:space="0" w:color="auto"/>
      </w:divBdr>
      <w:divsChild>
        <w:div w:id="665518190">
          <w:marLeft w:val="0"/>
          <w:marRight w:val="0"/>
          <w:marTop w:val="0"/>
          <w:marBottom w:val="0"/>
          <w:divBdr>
            <w:top w:val="none" w:sz="0" w:space="0" w:color="auto"/>
            <w:left w:val="none" w:sz="0" w:space="0" w:color="auto"/>
            <w:bottom w:val="none" w:sz="0" w:space="0" w:color="auto"/>
            <w:right w:val="none" w:sz="0" w:space="0" w:color="auto"/>
          </w:divBdr>
        </w:div>
        <w:div w:id="665518191">
          <w:marLeft w:val="0"/>
          <w:marRight w:val="0"/>
          <w:marTop w:val="0"/>
          <w:marBottom w:val="0"/>
          <w:divBdr>
            <w:top w:val="none" w:sz="0" w:space="0" w:color="auto"/>
            <w:left w:val="none" w:sz="0" w:space="0" w:color="auto"/>
            <w:bottom w:val="none" w:sz="0" w:space="0" w:color="auto"/>
            <w:right w:val="none" w:sz="0" w:space="0" w:color="auto"/>
          </w:divBdr>
        </w:div>
        <w:div w:id="665518192">
          <w:marLeft w:val="0"/>
          <w:marRight w:val="0"/>
          <w:marTop w:val="0"/>
          <w:marBottom w:val="0"/>
          <w:divBdr>
            <w:top w:val="none" w:sz="0" w:space="0" w:color="auto"/>
            <w:left w:val="none" w:sz="0" w:space="0" w:color="auto"/>
            <w:bottom w:val="none" w:sz="0" w:space="0" w:color="auto"/>
            <w:right w:val="none" w:sz="0" w:space="0" w:color="auto"/>
          </w:divBdr>
        </w:div>
        <w:div w:id="665518199">
          <w:marLeft w:val="0"/>
          <w:marRight w:val="0"/>
          <w:marTop w:val="0"/>
          <w:marBottom w:val="0"/>
          <w:divBdr>
            <w:top w:val="none" w:sz="0" w:space="0" w:color="auto"/>
            <w:left w:val="none" w:sz="0" w:space="0" w:color="auto"/>
            <w:bottom w:val="none" w:sz="0" w:space="0" w:color="auto"/>
            <w:right w:val="none" w:sz="0" w:space="0" w:color="auto"/>
          </w:divBdr>
        </w:div>
        <w:div w:id="665518210">
          <w:marLeft w:val="0"/>
          <w:marRight w:val="0"/>
          <w:marTop w:val="0"/>
          <w:marBottom w:val="0"/>
          <w:divBdr>
            <w:top w:val="none" w:sz="0" w:space="0" w:color="auto"/>
            <w:left w:val="none" w:sz="0" w:space="0" w:color="auto"/>
            <w:bottom w:val="none" w:sz="0" w:space="0" w:color="auto"/>
            <w:right w:val="none" w:sz="0" w:space="0" w:color="auto"/>
          </w:divBdr>
        </w:div>
        <w:div w:id="665518212">
          <w:marLeft w:val="0"/>
          <w:marRight w:val="0"/>
          <w:marTop w:val="0"/>
          <w:marBottom w:val="0"/>
          <w:divBdr>
            <w:top w:val="none" w:sz="0" w:space="0" w:color="auto"/>
            <w:left w:val="none" w:sz="0" w:space="0" w:color="auto"/>
            <w:bottom w:val="none" w:sz="0" w:space="0" w:color="auto"/>
            <w:right w:val="none" w:sz="0" w:space="0" w:color="auto"/>
          </w:divBdr>
        </w:div>
      </w:divsChild>
    </w:div>
    <w:div w:id="665518214">
      <w:marLeft w:val="0"/>
      <w:marRight w:val="0"/>
      <w:marTop w:val="0"/>
      <w:marBottom w:val="0"/>
      <w:divBdr>
        <w:top w:val="none" w:sz="0" w:space="0" w:color="auto"/>
        <w:left w:val="none" w:sz="0" w:space="0" w:color="auto"/>
        <w:bottom w:val="none" w:sz="0" w:space="0" w:color="auto"/>
        <w:right w:val="none" w:sz="0" w:space="0" w:color="auto"/>
      </w:divBdr>
    </w:div>
    <w:div w:id="665518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251C0-5FE0-4BB2-BA6B-31EDE5112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AF8BE4-3AA7-4D62-9732-67E79FA26EB7}">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2537</Words>
  <Characters>14463</Characters>
  <Application>Microsoft Office Word</Application>
  <DocSecurity>0</DocSecurity>
  <Lines>120</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Witteck</dc:creator>
  <cp:lastModifiedBy>Oznur Cati</cp:lastModifiedBy>
  <cp:revision>10</cp:revision>
  <cp:lastPrinted>2022-01-27T11:26:00Z</cp:lastPrinted>
  <dcterms:created xsi:type="dcterms:W3CDTF">2022-02-03T10:29:00Z</dcterms:created>
  <dcterms:modified xsi:type="dcterms:W3CDTF">2022-02-03T11:03:00Z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