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0D4B2BC7" w:rsidR="00C64601" w:rsidRPr="00EF1330" w:rsidRDefault="005E1FF1" w:rsidP="00C64601">
      <w:pPr>
        <w:pStyle w:val="MonthDayYear"/>
      </w:pPr>
      <w:r>
        <w:t>24</w:t>
      </w:r>
      <w:r w:rsidR="00360B97">
        <w:t xml:space="preserve"> February</w:t>
      </w:r>
      <w:r w:rsidR="00E909B5">
        <w:t xml:space="preserve"> 2022</w:t>
      </w:r>
    </w:p>
    <w:p w14:paraId="4D3897C4" w14:textId="0F2329A0" w:rsidR="00A53E87" w:rsidRDefault="00A53E87" w:rsidP="00521815">
      <w:pPr>
        <w:jc w:val="left"/>
        <w:rPr>
          <w:rStyle w:val="Headline"/>
          <w:rFonts w:asciiTheme="minorHAnsi" w:hAnsiTheme="minorHAnsi" w:cstheme="minorHAnsi"/>
          <w:sz w:val="28"/>
          <w:szCs w:val="28"/>
        </w:rPr>
      </w:pPr>
    </w:p>
    <w:p w14:paraId="0B23695E" w14:textId="24AD723A" w:rsidR="009D1CBA" w:rsidRPr="002E6A84" w:rsidRDefault="00815F80" w:rsidP="003A6435">
      <w:pPr>
        <w:jc w:val="left"/>
        <w:rPr>
          <w:rFonts w:cs="Segoe UI"/>
        </w:rPr>
      </w:pPr>
      <w:r>
        <w:rPr>
          <w:rFonts w:cs="Segoe UI"/>
        </w:rPr>
        <w:t xml:space="preserve">Solvent-free adhesives for </w:t>
      </w:r>
      <w:r w:rsidR="009D1CBA">
        <w:rPr>
          <w:rFonts w:cs="Segoe UI"/>
        </w:rPr>
        <w:t xml:space="preserve">better recyclability </w:t>
      </w:r>
      <w:r>
        <w:rPr>
          <w:rFonts w:cs="Segoe UI"/>
        </w:rPr>
        <w:t>of</w:t>
      </w:r>
      <w:r w:rsidR="009D1CBA">
        <w:rPr>
          <w:rFonts w:cs="Segoe UI"/>
        </w:rPr>
        <w:t xml:space="preserve"> flexible packaging</w:t>
      </w:r>
    </w:p>
    <w:p w14:paraId="5300966C" w14:textId="77777777" w:rsidR="00A53E87" w:rsidRDefault="00A53E87" w:rsidP="00521815">
      <w:pPr>
        <w:jc w:val="left"/>
        <w:rPr>
          <w:rStyle w:val="Headline"/>
          <w:rFonts w:asciiTheme="minorHAnsi" w:hAnsiTheme="minorHAnsi" w:cstheme="minorHAnsi"/>
          <w:sz w:val="28"/>
          <w:szCs w:val="28"/>
        </w:rPr>
      </w:pPr>
    </w:p>
    <w:p w14:paraId="3F46F536" w14:textId="70000E7C" w:rsidR="00561C2B" w:rsidRDefault="00A53E87" w:rsidP="00521815">
      <w:pPr>
        <w:jc w:val="left"/>
        <w:rPr>
          <w:rStyle w:val="Headline"/>
          <w:rFonts w:asciiTheme="minorHAnsi" w:hAnsiTheme="minorHAnsi" w:cstheme="minorHAnsi"/>
          <w:sz w:val="28"/>
          <w:szCs w:val="28"/>
        </w:rPr>
      </w:pPr>
      <w:r w:rsidRPr="00A53E87">
        <w:rPr>
          <w:rStyle w:val="Headline"/>
          <w:rFonts w:asciiTheme="minorHAnsi" w:hAnsiTheme="minorHAnsi" w:cstheme="minorHAnsi"/>
          <w:sz w:val="28"/>
          <w:szCs w:val="28"/>
        </w:rPr>
        <w:t>Henkel adhesives gain RecyClass approval for recyclability</w:t>
      </w:r>
    </w:p>
    <w:p w14:paraId="301E97A3" w14:textId="77777777" w:rsidR="00C64601" w:rsidRDefault="00C64601" w:rsidP="003A6435">
      <w:pPr>
        <w:jc w:val="left"/>
        <w:rPr>
          <w:rFonts w:asciiTheme="minorHAnsi" w:hAnsiTheme="minorHAnsi" w:cstheme="minorHAnsi"/>
          <w:szCs w:val="22"/>
        </w:rPr>
      </w:pPr>
    </w:p>
    <w:p w14:paraId="21F7A16B" w14:textId="0D64DC1D" w:rsidR="005A702E" w:rsidRDefault="00EC041B" w:rsidP="003A6435">
      <w:pPr>
        <w:jc w:val="left"/>
        <w:rPr>
          <w:rFonts w:cs="Segoe UI"/>
        </w:rPr>
      </w:pPr>
      <w:r>
        <w:rPr>
          <w:rFonts w:cs="Segoe UI"/>
        </w:rPr>
        <w:t xml:space="preserve">Bangkok – </w:t>
      </w:r>
      <w:r w:rsidRPr="002E6A84">
        <w:rPr>
          <w:rFonts w:cs="Segoe UI"/>
        </w:rPr>
        <w:t xml:space="preserve">Two Henkel adhesives from the Loctite Liofol RE range for use in flexible packaging have been recognized by RecyClass as fully compatible with existing recycling processes for polyethylene (PE). </w:t>
      </w:r>
    </w:p>
    <w:p w14:paraId="0A607DB0" w14:textId="72036618" w:rsidR="00360B97" w:rsidRDefault="00360B97" w:rsidP="003A6435">
      <w:pPr>
        <w:jc w:val="left"/>
        <w:rPr>
          <w:rFonts w:cs="Segoe UI"/>
        </w:rPr>
      </w:pPr>
    </w:p>
    <w:p w14:paraId="0789DFDE" w14:textId="2D03E95F" w:rsidR="005D4063" w:rsidRDefault="005D4063" w:rsidP="003A6435">
      <w:pPr>
        <w:jc w:val="left"/>
        <w:rPr>
          <w:rFonts w:cs="Segoe UI"/>
        </w:rPr>
      </w:pPr>
      <w:r>
        <w:rPr>
          <w:rFonts w:cs="Segoe UI"/>
        </w:rPr>
        <w:t xml:space="preserve">These adhesives enable </w:t>
      </w:r>
      <w:r w:rsidRPr="002E6A84">
        <w:rPr>
          <w:rFonts w:cs="Segoe UI"/>
        </w:rPr>
        <w:t xml:space="preserve">flexible packaging </w:t>
      </w:r>
      <w:r>
        <w:rPr>
          <w:rFonts w:cs="Segoe UI"/>
        </w:rPr>
        <w:t>to</w:t>
      </w:r>
      <w:r w:rsidRPr="002E6A84">
        <w:rPr>
          <w:rFonts w:cs="Segoe UI"/>
        </w:rPr>
        <w:t xml:space="preserve"> be recycled into higher quality plastics and </w:t>
      </w:r>
      <w:r>
        <w:rPr>
          <w:rFonts w:cs="Segoe UI"/>
        </w:rPr>
        <w:t>offer</w:t>
      </w:r>
      <w:r w:rsidRPr="002E6A84">
        <w:rPr>
          <w:rFonts w:cs="Segoe UI"/>
        </w:rPr>
        <w:t xml:space="preserve"> better second life options in various applications.</w:t>
      </w:r>
      <w:r>
        <w:rPr>
          <w:rFonts w:cs="Segoe UI"/>
        </w:rPr>
        <w:t xml:space="preserve"> This is a key milestone towards greater sustainability and the creation of a circular economy.</w:t>
      </w:r>
      <w:r w:rsidRPr="002E6A84">
        <w:rPr>
          <w:rFonts w:cs="Segoe UI"/>
        </w:rPr>
        <w:t xml:space="preserve"> </w:t>
      </w:r>
    </w:p>
    <w:p w14:paraId="0770A580" w14:textId="77777777" w:rsidR="005D4063" w:rsidRPr="002E6A84" w:rsidRDefault="005D4063" w:rsidP="003A6435">
      <w:pPr>
        <w:jc w:val="left"/>
        <w:rPr>
          <w:rFonts w:cs="Segoe UI"/>
        </w:rPr>
      </w:pPr>
    </w:p>
    <w:p w14:paraId="21DCF655" w14:textId="0138830E" w:rsidR="0005197F" w:rsidRDefault="0005197F" w:rsidP="0005197F">
      <w:pPr>
        <w:jc w:val="left"/>
        <w:rPr>
          <w:rFonts w:cs="Segoe UI"/>
        </w:rPr>
      </w:pPr>
      <w:r>
        <w:rPr>
          <w:rFonts w:cs="Segoe UI"/>
        </w:rPr>
        <w:t>“The RecyClass approval is</w:t>
      </w:r>
      <w:r w:rsidR="002F129A">
        <w:rPr>
          <w:rFonts w:cs="Segoe UI"/>
        </w:rPr>
        <w:t xml:space="preserve"> a</w:t>
      </w:r>
      <w:r>
        <w:rPr>
          <w:rFonts w:cs="Segoe UI"/>
        </w:rPr>
        <w:t xml:space="preserve"> testament </w:t>
      </w:r>
      <w:r w:rsidR="002F129A">
        <w:rPr>
          <w:rFonts w:cs="Segoe UI"/>
        </w:rPr>
        <w:t>to</w:t>
      </w:r>
      <w:r>
        <w:rPr>
          <w:rFonts w:cs="Segoe UI"/>
        </w:rPr>
        <w:t xml:space="preserve"> our</w:t>
      </w:r>
      <w:r w:rsidR="002F129A">
        <w:rPr>
          <w:rFonts w:cs="Segoe UI"/>
        </w:rPr>
        <w:t xml:space="preserve"> commitment to leadership in sustainability and will help drive our efforts </w:t>
      </w:r>
      <w:r w:rsidR="00367A10">
        <w:rPr>
          <w:rFonts w:cs="Segoe UI"/>
        </w:rPr>
        <w:t>with</w:t>
      </w:r>
      <w:r w:rsidR="002F129A">
        <w:rPr>
          <w:rFonts w:cs="Segoe UI"/>
        </w:rPr>
        <w:t xml:space="preserve"> customers</w:t>
      </w:r>
      <w:r w:rsidR="00367A10">
        <w:rPr>
          <w:rFonts w:cs="Segoe UI"/>
        </w:rPr>
        <w:t xml:space="preserve"> in enhancing the recyclability of their packaging </w:t>
      </w:r>
      <w:r w:rsidR="002F129A">
        <w:rPr>
          <w:rFonts w:cs="Segoe UI"/>
        </w:rPr>
        <w:t xml:space="preserve"> </w:t>
      </w:r>
      <w:r w:rsidR="00367A10">
        <w:rPr>
          <w:rFonts w:cs="Segoe UI"/>
        </w:rPr>
        <w:t>materials</w:t>
      </w:r>
      <w:r>
        <w:rPr>
          <w:rFonts w:cs="Segoe UI"/>
        </w:rPr>
        <w:t xml:space="preserve">,” said Andrianto Jayapurna, President of Henkel Thailand. </w:t>
      </w:r>
    </w:p>
    <w:p w14:paraId="554DC3ED" w14:textId="77777777" w:rsidR="0005197F" w:rsidRDefault="0005197F" w:rsidP="003A6435">
      <w:pPr>
        <w:jc w:val="left"/>
        <w:rPr>
          <w:rFonts w:cs="Segoe UI"/>
        </w:rPr>
      </w:pPr>
    </w:p>
    <w:p w14:paraId="215C2A66" w14:textId="0A1CB43C" w:rsidR="00EC041B" w:rsidRDefault="00EC041B" w:rsidP="003A6435">
      <w:pPr>
        <w:jc w:val="left"/>
        <w:rPr>
          <w:rFonts w:cs="Segoe UI"/>
        </w:rPr>
      </w:pPr>
      <w:r w:rsidRPr="002E6A84">
        <w:rPr>
          <w:rFonts w:cs="Segoe UI"/>
        </w:rPr>
        <w:t xml:space="preserve">RecyClass is a comprehensive cross-industry initiative that advances plastic packaging recyclability and </w:t>
      </w:r>
      <w:r w:rsidR="00815F80" w:rsidRPr="002E6A84">
        <w:rPr>
          <w:rFonts w:cs="Segoe UI"/>
        </w:rPr>
        <w:t>en</w:t>
      </w:r>
      <w:r w:rsidR="00815F80">
        <w:rPr>
          <w:rFonts w:cs="Segoe UI"/>
        </w:rPr>
        <w:t>able</w:t>
      </w:r>
      <w:r w:rsidR="00815F80" w:rsidRPr="002E6A84">
        <w:rPr>
          <w:rFonts w:cs="Segoe UI"/>
        </w:rPr>
        <w:t xml:space="preserve">s </w:t>
      </w:r>
      <w:r w:rsidRPr="002E6A84">
        <w:rPr>
          <w:rFonts w:cs="Segoe UI"/>
        </w:rPr>
        <w:t xml:space="preserve">traceability and transparency of recycled plastic content in Europe. </w:t>
      </w:r>
    </w:p>
    <w:p w14:paraId="6A0941BB" w14:textId="04DE03F2" w:rsidR="00360B97" w:rsidRPr="002E6A84" w:rsidRDefault="00360B97" w:rsidP="003A6435">
      <w:pPr>
        <w:jc w:val="left"/>
        <w:rPr>
          <w:rFonts w:cs="Segoe UI"/>
        </w:rPr>
      </w:pPr>
    </w:p>
    <w:p w14:paraId="67D33ED4" w14:textId="0A3B29A8" w:rsidR="00EC041B" w:rsidRDefault="00EC041B" w:rsidP="003A6435">
      <w:pPr>
        <w:jc w:val="left"/>
        <w:rPr>
          <w:rFonts w:cs="Segoe UI"/>
        </w:rPr>
      </w:pPr>
      <w:r w:rsidRPr="002E6A84">
        <w:rPr>
          <w:rFonts w:cs="Segoe UI"/>
        </w:rPr>
        <w:t xml:space="preserve">“To receive the RecyClass approval, our innovative </w:t>
      </w:r>
      <w:r>
        <w:rPr>
          <w:rFonts w:cs="Segoe UI"/>
        </w:rPr>
        <w:t xml:space="preserve">solvent-free </w:t>
      </w:r>
      <w:r w:rsidRPr="002E6A84">
        <w:rPr>
          <w:rFonts w:cs="Segoe UI"/>
        </w:rPr>
        <w:t>adhesives were extensively tested in accordance with strict scientific protocols</w:t>
      </w:r>
      <w:r w:rsidR="00815F80">
        <w:rPr>
          <w:rFonts w:cs="Segoe UI"/>
        </w:rPr>
        <w:t>, which</w:t>
      </w:r>
      <w:r w:rsidRPr="002E6A84">
        <w:rPr>
          <w:rFonts w:cs="Segoe UI"/>
        </w:rPr>
        <w:t xml:space="preserve"> confirmed their suitability for the packaging recycling process,” </w:t>
      </w:r>
      <w:r w:rsidR="00454515">
        <w:rPr>
          <w:rFonts w:cs="Segoe UI"/>
        </w:rPr>
        <w:t>said</w:t>
      </w:r>
      <w:r w:rsidRPr="002E6A84">
        <w:rPr>
          <w:rFonts w:cs="Segoe UI"/>
        </w:rPr>
        <w:t xml:space="preserve"> Guilherme Fernandes, Senior Manager</w:t>
      </w:r>
      <w:r w:rsidR="00FF76B6">
        <w:rPr>
          <w:rFonts w:cs="Segoe UI"/>
        </w:rPr>
        <w:t xml:space="preserve"> of</w:t>
      </w:r>
      <w:r w:rsidRPr="002E6A84">
        <w:rPr>
          <w:rFonts w:cs="Segoe UI"/>
        </w:rPr>
        <w:t xml:space="preserve"> Product Development </w:t>
      </w:r>
      <w:r w:rsidR="00FF76B6">
        <w:rPr>
          <w:rFonts w:cs="Segoe UI"/>
        </w:rPr>
        <w:t xml:space="preserve">for </w:t>
      </w:r>
      <w:r w:rsidRPr="002E6A84">
        <w:rPr>
          <w:rFonts w:cs="Segoe UI"/>
        </w:rPr>
        <w:t>Polyurethanes at Henkel.</w:t>
      </w:r>
    </w:p>
    <w:p w14:paraId="64BF8C18" w14:textId="0CC9E4A5" w:rsidR="00360B97" w:rsidRDefault="00360B97" w:rsidP="003A6435">
      <w:pPr>
        <w:jc w:val="left"/>
        <w:rPr>
          <w:rFonts w:cs="Segoe UI"/>
        </w:rPr>
      </w:pPr>
    </w:p>
    <w:p w14:paraId="17E8A1ED" w14:textId="77777777" w:rsidR="0005197F" w:rsidRPr="004D4BA9" w:rsidRDefault="0005197F" w:rsidP="0005197F">
      <w:pPr>
        <w:rPr>
          <w:rFonts w:cs="Segoe UI"/>
          <w:lang w:val="en-GB"/>
        </w:rPr>
      </w:pPr>
      <w:r w:rsidRPr="004D4BA9">
        <w:rPr>
          <w:rFonts w:cs="Segoe UI"/>
          <w:lang w:val="en-GB"/>
        </w:rPr>
        <w:t>“Our RE range of adhesives is designed to enable better recyclability of packaging,” said Alexander Bockisch, Head of Market Strategy Flexible Packaging</w:t>
      </w:r>
      <w:r>
        <w:rPr>
          <w:rFonts w:cs="Segoe UI"/>
          <w:lang w:val="en-GB"/>
        </w:rPr>
        <w:t xml:space="preserve"> at Henkel</w:t>
      </w:r>
      <w:r w:rsidRPr="004D4BA9">
        <w:rPr>
          <w:rFonts w:cs="Segoe UI"/>
          <w:lang w:val="en-GB"/>
        </w:rPr>
        <w:t xml:space="preserve">. “The RecyClass technology approval for our adhesives creates more transparency for packaging designers towards the use of packaging components that are truly compatible with recycling.” </w:t>
      </w:r>
    </w:p>
    <w:p w14:paraId="38554936" w14:textId="32526BC2" w:rsidR="0005197F" w:rsidRPr="0036417D" w:rsidRDefault="0005197F" w:rsidP="003A6435">
      <w:pPr>
        <w:jc w:val="left"/>
        <w:rPr>
          <w:rFonts w:cs="Segoe UI"/>
          <w:lang w:val="en-GB"/>
        </w:rPr>
      </w:pPr>
    </w:p>
    <w:p w14:paraId="1EFCD030" w14:textId="77777777" w:rsidR="0005197F" w:rsidRDefault="0005197F" w:rsidP="003A6435">
      <w:pPr>
        <w:jc w:val="left"/>
        <w:rPr>
          <w:rFonts w:cs="Segoe UI"/>
        </w:rPr>
      </w:pPr>
    </w:p>
    <w:p w14:paraId="586CB537" w14:textId="79305E74" w:rsidR="00EC041B" w:rsidRDefault="00EC041B" w:rsidP="003A6435">
      <w:pPr>
        <w:jc w:val="left"/>
        <w:rPr>
          <w:rFonts w:cs="Segoe UI"/>
        </w:rPr>
      </w:pPr>
      <w:r>
        <w:rPr>
          <w:rFonts w:cs="Segoe UI"/>
        </w:rPr>
        <w:lastRenderedPageBreak/>
        <w:t xml:space="preserve">The assessment by the </w:t>
      </w:r>
      <w:r w:rsidRPr="002E6A84">
        <w:rPr>
          <w:rFonts w:cs="Segoe UI"/>
        </w:rPr>
        <w:t xml:space="preserve">RecyClass PO films Technical Committee </w:t>
      </w:r>
      <w:r>
        <w:rPr>
          <w:rFonts w:cs="Segoe UI"/>
        </w:rPr>
        <w:t xml:space="preserve">revealed </w:t>
      </w:r>
      <w:r w:rsidR="00FF76B6">
        <w:rPr>
          <w:rFonts w:cs="Segoe UI"/>
        </w:rPr>
        <w:t xml:space="preserve">that the two grades of </w:t>
      </w:r>
      <w:r w:rsidR="00FF76B6" w:rsidRPr="002E6A84">
        <w:rPr>
          <w:rFonts w:cs="Segoe UI"/>
        </w:rPr>
        <w:t xml:space="preserve">Loctite Liofol RE </w:t>
      </w:r>
      <w:r w:rsidR="00FF76B6">
        <w:rPr>
          <w:rFonts w:cs="Segoe UI"/>
        </w:rPr>
        <w:t xml:space="preserve">adhesives </w:t>
      </w:r>
      <w:r>
        <w:rPr>
          <w:rFonts w:cs="Segoe UI"/>
        </w:rPr>
        <w:t>exert extremely low interference in the recycling process</w:t>
      </w:r>
      <w:r w:rsidR="00FF76B6">
        <w:rPr>
          <w:rFonts w:cs="Segoe UI"/>
        </w:rPr>
        <w:t xml:space="preserve"> of </w:t>
      </w:r>
      <w:r w:rsidR="00FF76B6" w:rsidRPr="002E6A84">
        <w:rPr>
          <w:rFonts w:cs="Segoe UI"/>
        </w:rPr>
        <w:t xml:space="preserve">laminated </w:t>
      </w:r>
      <w:r w:rsidR="00FF76B6">
        <w:rPr>
          <w:rFonts w:cs="Segoe UI"/>
        </w:rPr>
        <w:t xml:space="preserve">low-density polyethylene (LDPE) </w:t>
      </w:r>
      <w:r w:rsidR="00FF76B6" w:rsidRPr="002E6A84">
        <w:rPr>
          <w:rFonts w:cs="Segoe UI"/>
        </w:rPr>
        <w:t>film layers after recyc</w:t>
      </w:r>
      <w:r w:rsidR="00FF76B6">
        <w:rPr>
          <w:rFonts w:cs="Segoe UI"/>
        </w:rPr>
        <w:t xml:space="preserve">ling and are </w:t>
      </w:r>
      <w:r w:rsidR="00FF76B6" w:rsidRPr="004D4BA9">
        <w:rPr>
          <w:rFonts w:cs="Segoe UI"/>
          <w:lang w:val="en-GB"/>
        </w:rPr>
        <w:t>fully compatible with existing European industrial recycling processes for PE flexibles</w:t>
      </w:r>
      <w:r>
        <w:rPr>
          <w:rFonts w:cs="Segoe UI"/>
        </w:rPr>
        <w:t>.</w:t>
      </w:r>
      <w:r w:rsidR="003A6435">
        <w:rPr>
          <w:rFonts w:cs="Segoe UI"/>
        </w:rPr>
        <w:t xml:space="preserve"> </w:t>
      </w:r>
      <w:r w:rsidRPr="002E6A84">
        <w:rPr>
          <w:rFonts w:cs="Segoe UI"/>
        </w:rPr>
        <w:t>Furthermore, the use of both adhesives did not have any negative impact on the quality of the recycled content</w:t>
      </w:r>
      <w:r w:rsidR="003A6435">
        <w:rPr>
          <w:rFonts w:cs="Segoe UI"/>
        </w:rPr>
        <w:t>.</w:t>
      </w:r>
    </w:p>
    <w:p w14:paraId="0E5AF2C3" w14:textId="521FD903" w:rsidR="000E724B" w:rsidRDefault="000E724B" w:rsidP="00EC041B">
      <w:pPr>
        <w:rPr>
          <w:rFonts w:cs="Segoe UI"/>
        </w:rPr>
      </w:pPr>
    </w:p>
    <w:p w14:paraId="2AD52E72" w14:textId="65723566" w:rsidR="000E724B" w:rsidRPr="003C4DD3" w:rsidRDefault="000E724B" w:rsidP="003C4DD3">
      <w:pPr>
        <w:jc w:val="left"/>
        <w:rPr>
          <w:rStyle w:val="Hyperlink"/>
          <w:rFonts w:cs="Segoe UI"/>
          <w:sz w:val="22"/>
          <w:szCs w:val="24"/>
        </w:rPr>
      </w:pPr>
      <w:r>
        <w:rPr>
          <w:rFonts w:cs="Segoe UI"/>
        </w:rPr>
        <w:t xml:space="preserve">Learn more at </w:t>
      </w:r>
      <w:r w:rsidR="003C4DD3">
        <w:rPr>
          <w:rFonts w:cs="Segoe UI"/>
          <w:szCs w:val="22"/>
          <w:bdr w:val="none" w:sz="0" w:space="0" w:color="auto" w:frame="1"/>
          <w:shd w:val="clear" w:color="auto" w:fill="FFFFFF"/>
        </w:rPr>
        <w:fldChar w:fldCharType="begin"/>
      </w:r>
      <w:r w:rsidR="003C4DD3">
        <w:rPr>
          <w:rFonts w:cs="Segoe UI"/>
          <w:szCs w:val="22"/>
          <w:bdr w:val="none" w:sz="0" w:space="0" w:color="auto" w:frame="1"/>
          <w:shd w:val="clear" w:color="auto" w:fill="FFFFFF"/>
        </w:rPr>
        <w:instrText xml:space="preserve"> HYPERLINK "https://www.henkel-adhesives.com/de/en/spotlights/all-spotlights/sustainability/adhesives-enabling-recycling.html" \t "_blank" </w:instrText>
      </w:r>
      <w:r w:rsidR="003C4DD3">
        <w:rPr>
          <w:rFonts w:cs="Segoe UI"/>
          <w:szCs w:val="22"/>
          <w:bdr w:val="none" w:sz="0" w:space="0" w:color="auto" w:frame="1"/>
          <w:shd w:val="clear" w:color="auto" w:fill="FFFFFF"/>
        </w:rPr>
        <w:fldChar w:fldCharType="separate"/>
      </w:r>
      <w:r w:rsidR="003C4DD3" w:rsidRPr="003C4DD3">
        <w:rPr>
          <w:rStyle w:val="Hyperlink"/>
          <w:rFonts w:cs="Segoe UI"/>
          <w:sz w:val="22"/>
          <w:szCs w:val="22"/>
          <w:bdr w:val="none" w:sz="0" w:space="0" w:color="auto" w:frame="1"/>
          <w:shd w:val="clear" w:color="auto" w:fill="FFFFFF"/>
        </w:rPr>
        <w:t>Adhesives enabling recycling - Henkel Adhesives (henkel-adhesives.com)</w:t>
      </w:r>
      <w:r w:rsidR="003C4DD3">
        <w:rPr>
          <w:rStyle w:val="Hyperlink"/>
          <w:rFonts w:cs="Segoe UI"/>
          <w:bdr w:val="none" w:sz="0" w:space="0" w:color="auto" w:frame="1"/>
          <w:shd w:val="clear" w:color="auto" w:fill="FFFFFF"/>
        </w:rPr>
        <w:t>.</w:t>
      </w:r>
    </w:p>
    <w:p w14:paraId="1DD43474" w14:textId="40E8ECC5" w:rsidR="00F333BA" w:rsidRDefault="003C4DD3" w:rsidP="00EC041B">
      <w:pPr>
        <w:rPr>
          <w:rFonts w:cs="Segoe UI"/>
        </w:rPr>
      </w:pPr>
      <w:r>
        <w:rPr>
          <w:rFonts w:cs="Segoe UI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76457730" w14:textId="529C16DB" w:rsidR="00BF6E82" w:rsidRPr="00E909B5" w:rsidRDefault="00BF6E82" w:rsidP="00E909B5">
      <w:pPr>
        <w:tabs>
          <w:tab w:val="left" w:pos="1080"/>
          <w:tab w:val="left" w:pos="4500"/>
        </w:tabs>
        <w:rPr>
          <w:rStyle w:val="AboutandContactBody"/>
          <w:rFonts w:cs="Segoe UI"/>
          <w:b/>
          <w:bCs/>
          <w:sz w:val="22"/>
          <w:szCs w:val="22"/>
        </w:rPr>
      </w:pPr>
    </w:p>
    <w:sectPr w:rsidR="00BF6E82" w:rsidRPr="00E909B5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4249" w14:textId="77777777" w:rsidR="00CF0DEE" w:rsidRDefault="00CF0DEE">
      <w:r>
        <w:separator/>
      </w:r>
    </w:p>
  </w:endnote>
  <w:endnote w:type="continuationSeparator" w:id="0">
    <w:p w14:paraId="752B9F80" w14:textId="77777777" w:rsidR="00CF0DEE" w:rsidRDefault="00CF0DEE">
      <w:r>
        <w:continuationSeparator/>
      </w:r>
    </w:p>
  </w:endnote>
  <w:endnote w:type="continuationNotice" w:id="1">
    <w:p w14:paraId="0E35FBD6" w14:textId="77777777" w:rsidR="00CF0DEE" w:rsidRDefault="00CF0D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5154F">
      <w:fldChar w:fldCharType="begin"/>
    </w:r>
    <w:r w:rsidR="00B5154F">
      <w:instrText xml:space="preserve"> NUMPAGES  \* Arabic  \* MERGEFORMAT </w:instrText>
    </w:r>
    <w:r w:rsidR="00B5154F">
      <w:fldChar w:fldCharType="separate"/>
    </w:r>
    <w:r>
      <w:t>2</w:t>
    </w:r>
    <w:r w:rsidR="00B515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F8B3" w14:textId="77777777" w:rsidR="00CF0DEE" w:rsidRDefault="00CF0DEE">
      <w:r>
        <w:separator/>
      </w:r>
    </w:p>
  </w:footnote>
  <w:footnote w:type="continuationSeparator" w:id="0">
    <w:p w14:paraId="00988452" w14:textId="77777777" w:rsidR="00CF0DEE" w:rsidRDefault="00CF0DEE">
      <w:r>
        <w:continuationSeparator/>
      </w:r>
    </w:p>
  </w:footnote>
  <w:footnote w:type="continuationNotice" w:id="1">
    <w:p w14:paraId="33828B2F" w14:textId="77777777" w:rsidR="00CF0DEE" w:rsidRDefault="00CF0D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EFFB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A01463"/>
    <w:multiLevelType w:val="hybridMultilevel"/>
    <w:tmpl w:val="519E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6E8C"/>
    <w:rsid w:val="00021C67"/>
    <w:rsid w:val="00030557"/>
    <w:rsid w:val="00030F51"/>
    <w:rsid w:val="00035A84"/>
    <w:rsid w:val="00040CC9"/>
    <w:rsid w:val="0005197F"/>
    <w:rsid w:val="00051E86"/>
    <w:rsid w:val="00052881"/>
    <w:rsid w:val="000530B3"/>
    <w:rsid w:val="000575F9"/>
    <w:rsid w:val="000618FC"/>
    <w:rsid w:val="00067071"/>
    <w:rsid w:val="00073C29"/>
    <w:rsid w:val="00080D10"/>
    <w:rsid w:val="0008357F"/>
    <w:rsid w:val="000961E7"/>
    <w:rsid w:val="000B4655"/>
    <w:rsid w:val="000B695A"/>
    <w:rsid w:val="000C210A"/>
    <w:rsid w:val="000C56DD"/>
    <w:rsid w:val="000D1672"/>
    <w:rsid w:val="000E2F62"/>
    <w:rsid w:val="000E38ED"/>
    <w:rsid w:val="000E724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5FF5"/>
    <w:rsid w:val="001E6653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77FC"/>
    <w:rsid w:val="002304D2"/>
    <w:rsid w:val="002316E6"/>
    <w:rsid w:val="00234ABD"/>
    <w:rsid w:val="00236E2A"/>
    <w:rsid w:val="00237F62"/>
    <w:rsid w:val="0024586A"/>
    <w:rsid w:val="00256F0C"/>
    <w:rsid w:val="00262C05"/>
    <w:rsid w:val="00281D14"/>
    <w:rsid w:val="00282C13"/>
    <w:rsid w:val="002923A7"/>
    <w:rsid w:val="002A019C"/>
    <w:rsid w:val="002A0DF7"/>
    <w:rsid w:val="002A2975"/>
    <w:rsid w:val="002A60E0"/>
    <w:rsid w:val="002C1344"/>
    <w:rsid w:val="002C252E"/>
    <w:rsid w:val="002C6773"/>
    <w:rsid w:val="002D1089"/>
    <w:rsid w:val="002D2A3D"/>
    <w:rsid w:val="002D7B07"/>
    <w:rsid w:val="002E0B17"/>
    <w:rsid w:val="002E4FFB"/>
    <w:rsid w:val="002E7DED"/>
    <w:rsid w:val="002F129A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0B97"/>
    <w:rsid w:val="0036357D"/>
    <w:rsid w:val="00363A40"/>
    <w:rsid w:val="0036417D"/>
    <w:rsid w:val="003649BC"/>
    <w:rsid w:val="00365E44"/>
    <w:rsid w:val="00367A10"/>
    <w:rsid w:val="00367AA1"/>
    <w:rsid w:val="00372E36"/>
    <w:rsid w:val="003755EE"/>
    <w:rsid w:val="00376EE9"/>
    <w:rsid w:val="00377CBB"/>
    <w:rsid w:val="003877B6"/>
    <w:rsid w:val="0039180D"/>
    <w:rsid w:val="00393887"/>
    <w:rsid w:val="00394C6B"/>
    <w:rsid w:val="003A0DF4"/>
    <w:rsid w:val="003A4E62"/>
    <w:rsid w:val="003A6257"/>
    <w:rsid w:val="003A6435"/>
    <w:rsid w:val="003B1069"/>
    <w:rsid w:val="003B390A"/>
    <w:rsid w:val="003C15DE"/>
    <w:rsid w:val="003C4DD3"/>
    <w:rsid w:val="003C4EB2"/>
    <w:rsid w:val="003E177B"/>
    <w:rsid w:val="003E1B80"/>
    <w:rsid w:val="003E2612"/>
    <w:rsid w:val="003E2A25"/>
    <w:rsid w:val="003F1AF3"/>
    <w:rsid w:val="003F4D8D"/>
    <w:rsid w:val="003F7E85"/>
    <w:rsid w:val="00415A85"/>
    <w:rsid w:val="004303B6"/>
    <w:rsid w:val="004313E7"/>
    <w:rsid w:val="00431681"/>
    <w:rsid w:val="004358B7"/>
    <w:rsid w:val="004405FC"/>
    <w:rsid w:val="0044588B"/>
    <w:rsid w:val="0044763B"/>
    <w:rsid w:val="00452BAB"/>
    <w:rsid w:val="00454515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3FA9"/>
    <w:rsid w:val="004B42B1"/>
    <w:rsid w:val="004B54E8"/>
    <w:rsid w:val="004C3EC1"/>
    <w:rsid w:val="004C4FEB"/>
    <w:rsid w:val="004C6B79"/>
    <w:rsid w:val="004C7459"/>
    <w:rsid w:val="004D059B"/>
    <w:rsid w:val="004D4CB6"/>
    <w:rsid w:val="004D74C1"/>
    <w:rsid w:val="004D7E08"/>
    <w:rsid w:val="004E3341"/>
    <w:rsid w:val="004F10C1"/>
    <w:rsid w:val="004F6698"/>
    <w:rsid w:val="004F6D4A"/>
    <w:rsid w:val="0050075F"/>
    <w:rsid w:val="00502E62"/>
    <w:rsid w:val="00506B8A"/>
    <w:rsid w:val="00507C5A"/>
    <w:rsid w:val="00512490"/>
    <w:rsid w:val="005168B5"/>
    <w:rsid w:val="00521815"/>
    <w:rsid w:val="0052212B"/>
    <w:rsid w:val="00533CBF"/>
    <w:rsid w:val="00534A03"/>
    <w:rsid w:val="00534B46"/>
    <w:rsid w:val="00540358"/>
    <w:rsid w:val="00540D47"/>
    <w:rsid w:val="00550864"/>
    <w:rsid w:val="00552D69"/>
    <w:rsid w:val="0055571E"/>
    <w:rsid w:val="00556F67"/>
    <w:rsid w:val="00561C2B"/>
    <w:rsid w:val="0056295E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A702E"/>
    <w:rsid w:val="005B57AE"/>
    <w:rsid w:val="005B6A58"/>
    <w:rsid w:val="005B728E"/>
    <w:rsid w:val="005C7112"/>
    <w:rsid w:val="005D0561"/>
    <w:rsid w:val="005D0AD9"/>
    <w:rsid w:val="005D22F6"/>
    <w:rsid w:val="005D3199"/>
    <w:rsid w:val="005D4063"/>
    <w:rsid w:val="005E0C30"/>
    <w:rsid w:val="005E1FF1"/>
    <w:rsid w:val="005E69D9"/>
    <w:rsid w:val="005F13D5"/>
    <w:rsid w:val="005F27F4"/>
    <w:rsid w:val="005F3239"/>
    <w:rsid w:val="005F5155"/>
    <w:rsid w:val="005F6567"/>
    <w:rsid w:val="00607256"/>
    <w:rsid w:val="006144B1"/>
    <w:rsid w:val="006168F9"/>
    <w:rsid w:val="006264C4"/>
    <w:rsid w:val="00627EA4"/>
    <w:rsid w:val="00630A95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2958"/>
    <w:rsid w:val="00673311"/>
    <w:rsid w:val="00680F43"/>
    <w:rsid w:val="00682643"/>
    <w:rsid w:val="00682EB9"/>
    <w:rsid w:val="0068441A"/>
    <w:rsid w:val="00690B19"/>
    <w:rsid w:val="0069762C"/>
    <w:rsid w:val="006A0A3C"/>
    <w:rsid w:val="006A3D2E"/>
    <w:rsid w:val="006A467E"/>
    <w:rsid w:val="006A79F0"/>
    <w:rsid w:val="006B47EE"/>
    <w:rsid w:val="006B499F"/>
    <w:rsid w:val="006C1F6C"/>
    <w:rsid w:val="006D3809"/>
    <w:rsid w:val="006D45E0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17743"/>
    <w:rsid w:val="00720FD4"/>
    <w:rsid w:val="00724AF2"/>
    <w:rsid w:val="0073096C"/>
    <w:rsid w:val="0073397C"/>
    <w:rsid w:val="00742023"/>
    <w:rsid w:val="00742398"/>
    <w:rsid w:val="00743CC1"/>
    <w:rsid w:val="007507B5"/>
    <w:rsid w:val="007508B1"/>
    <w:rsid w:val="0075091D"/>
    <w:rsid w:val="00753A24"/>
    <w:rsid w:val="007666D9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293"/>
    <w:rsid w:val="007A784E"/>
    <w:rsid w:val="007B499C"/>
    <w:rsid w:val="007B4D4B"/>
    <w:rsid w:val="007C5351"/>
    <w:rsid w:val="007D2A02"/>
    <w:rsid w:val="007E6EA1"/>
    <w:rsid w:val="007F0F63"/>
    <w:rsid w:val="007F2B1E"/>
    <w:rsid w:val="007F4D81"/>
    <w:rsid w:val="007F62B4"/>
    <w:rsid w:val="00801081"/>
    <w:rsid w:val="00801517"/>
    <w:rsid w:val="00815F80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5D0A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6A0F"/>
    <w:rsid w:val="008D76C5"/>
    <w:rsid w:val="008E0AFA"/>
    <w:rsid w:val="008E75D3"/>
    <w:rsid w:val="008F125E"/>
    <w:rsid w:val="008F4D2F"/>
    <w:rsid w:val="008F5C74"/>
    <w:rsid w:val="009033BE"/>
    <w:rsid w:val="00906292"/>
    <w:rsid w:val="00910958"/>
    <w:rsid w:val="00916790"/>
    <w:rsid w:val="00917162"/>
    <w:rsid w:val="009251CC"/>
    <w:rsid w:val="0092714E"/>
    <w:rsid w:val="00930538"/>
    <w:rsid w:val="00941091"/>
    <w:rsid w:val="00942002"/>
    <w:rsid w:val="009453C5"/>
    <w:rsid w:val="00947885"/>
    <w:rsid w:val="00950E6B"/>
    <w:rsid w:val="00952168"/>
    <w:rsid w:val="009527FE"/>
    <w:rsid w:val="00953518"/>
    <w:rsid w:val="009641B5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1CBA"/>
    <w:rsid w:val="009D7252"/>
    <w:rsid w:val="009E5EB4"/>
    <w:rsid w:val="00A044D6"/>
    <w:rsid w:val="00A04ADB"/>
    <w:rsid w:val="00A11E0F"/>
    <w:rsid w:val="00A2283B"/>
    <w:rsid w:val="00A26CB6"/>
    <w:rsid w:val="00A32F82"/>
    <w:rsid w:val="00A32F8B"/>
    <w:rsid w:val="00A35676"/>
    <w:rsid w:val="00A3756F"/>
    <w:rsid w:val="00A42D6F"/>
    <w:rsid w:val="00A44B77"/>
    <w:rsid w:val="00A45A62"/>
    <w:rsid w:val="00A53E87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A3CB5"/>
    <w:rsid w:val="00AB1CB6"/>
    <w:rsid w:val="00AB1D9A"/>
    <w:rsid w:val="00AD44FE"/>
    <w:rsid w:val="00AE49F1"/>
    <w:rsid w:val="00B03467"/>
    <w:rsid w:val="00B05CCA"/>
    <w:rsid w:val="00B14271"/>
    <w:rsid w:val="00B16270"/>
    <w:rsid w:val="00B236B8"/>
    <w:rsid w:val="00B2685D"/>
    <w:rsid w:val="00B30351"/>
    <w:rsid w:val="00B327E7"/>
    <w:rsid w:val="00B33C2A"/>
    <w:rsid w:val="00B422EC"/>
    <w:rsid w:val="00B46A20"/>
    <w:rsid w:val="00B51167"/>
    <w:rsid w:val="00B5154F"/>
    <w:rsid w:val="00B67DC6"/>
    <w:rsid w:val="00B70124"/>
    <w:rsid w:val="00B726D4"/>
    <w:rsid w:val="00B72895"/>
    <w:rsid w:val="00B80557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297E"/>
    <w:rsid w:val="00BC457C"/>
    <w:rsid w:val="00BE793A"/>
    <w:rsid w:val="00BF2B82"/>
    <w:rsid w:val="00BF4108"/>
    <w:rsid w:val="00BF432A"/>
    <w:rsid w:val="00BF6E82"/>
    <w:rsid w:val="00C060C7"/>
    <w:rsid w:val="00C07E0F"/>
    <w:rsid w:val="00C24C17"/>
    <w:rsid w:val="00C31EE0"/>
    <w:rsid w:val="00C3758F"/>
    <w:rsid w:val="00C40B88"/>
    <w:rsid w:val="00C47D87"/>
    <w:rsid w:val="00C51850"/>
    <w:rsid w:val="00C5376E"/>
    <w:rsid w:val="00C64601"/>
    <w:rsid w:val="00C6609A"/>
    <w:rsid w:val="00C7002A"/>
    <w:rsid w:val="00C70E1C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0DEE"/>
    <w:rsid w:val="00CF5D37"/>
    <w:rsid w:val="00CF6F33"/>
    <w:rsid w:val="00D02248"/>
    <w:rsid w:val="00D038A5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39C8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03D1"/>
    <w:rsid w:val="00DD512E"/>
    <w:rsid w:val="00DE1177"/>
    <w:rsid w:val="00DE2CEA"/>
    <w:rsid w:val="00DE2D6F"/>
    <w:rsid w:val="00DE6A3C"/>
    <w:rsid w:val="00DE74F4"/>
    <w:rsid w:val="00DE7F97"/>
    <w:rsid w:val="00DF04A0"/>
    <w:rsid w:val="00DF1010"/>
    <w:rsid w:val="00DF13D1"/>
    <w:rsid w:val="00DF5AEA"/>
    <w:rsid w:val="00DF63F6"/>
    <w:rsid w:val="00E03493"/>
    <w:rsid w:val="00E125D4"/>
    <w:rsid w:val="00E13747"/>
    <w:rsid w:val="00E21637"/>
    <w:rsid w:val="00E2223F"/>
    <w:rsid w:val="00E22522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09B5"/>
    <w:rsid w:val="00E93A01"/>
    <w:rsid w:val="00E93FF8"/>
    <w:rsid w:val="00E96EAF"/>
    <w:rsid w:val="00EA1752"/>
    <w:rsid w:val="00EA5A89"/>
    <w:rsid w:val="00EA5BDB"/>
    <w:rsid w:val="00EB1970"/>
    <w:rsid w:val="00EB46D9"/>
    <w:rsid w:val="00EC041B"/>
    <w:rsid w:val="00EC142D"/>
    <w:rsid w:val="00EC1E16"/>
    <w:rsid w:val="00ED0024"/>
    <w:rsid w:val="00ED0F85"/>
    <w:rsid w:val="00ED2B5C"/>
    <w:rsid w:val="00ED3269"/>
    <w:rsid w:val="00ED360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33BA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80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0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80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557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0E724B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815F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308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4</cp:revision>
  <cp:lastPrinted>2016-11-15T09:11:00Z</cp:lastPrinted>
  <dcterms:created xsi:type="dcterms:W3CDTF">2022-02-18T07:46:00Z</dcterms:created>
  <dcterms:modified xsi:type="dcterms:W3CDTF">2022-02-23T09:56:00Z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