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FC39C56" w:rsidR="00B422EC" w:rsidRPr="00F94F9D" w:rsidRDefault="002129B0" w:rsidP="0091482A">
      <w:pPr>
        <w:pStyle w:val="MonthDayYear"/>
        <w:tabs>
          <w:tab w:val="left" w:pos="0"/>
          <w:tab w:val="left" w:pos="7513"/>
          <w:tab w:val="right" w:pos="9086"/>
        </w:tabs>
        <w:rPr>
          <w:lang w:val="it-IT"/>
        </w:rPr>
      </w:pPr>
      <w:r w:rsidRPr="00F94F9D">
        <w:rPr>
          <w:lang w:val="it-IT"/>
        </w:rPr>
        <w:t>23 febbraio</w:t>
      </w:r>
      <w:r w:rsidR="003D404A" w:rsidRPr="00F94F9D">
        <w:rPr>
          <w:lang w:val="it-IT"/>
        </w:rPr>
        <w:t xml:space="preserve"> 2022</w:t>
      </w:r>
    </w:p>
    <w:p w14:paraId="6ADECFD0" w14:textId="2041B7BC" w:rsidR="002129B0" w:rsidRPr="00F639A4" w:rsidRDefault="002129B0" w:rsidP="00635616">
      <w:pPr>
        <w:pStyle w:val="Topline"/>
        <w:spacing w:after="360"/>
        <w:rPr>
          <w:rFonts w:asciiTheme="majorHAnsi" w:hAnsiTheme="majorHAnsi" w:cstheme="majorBidi"/>
          <w:lang w:val="it-IT"/>
        </w:rPr>
      </w:pPr>
      <w:r w:rsidRPr="00F639A4">
        <w:rPr>
          <w:rFonts w:asciiTheme="majorHAnsi" w:hAnsiTheme="majorHAnsi" w:cstheme="majorBidi"/>
          <w:lang w:val="it-IT"/>
        </w:rPr>
        <w:t xml:space="preserve">Buoni risultati e progressi </w:t>
      </w:r>
      <w:r w:rsidR="00F639A4" w:rsidRPr="00F639A4">
        <w:rPr>
          <w:rFonts w:asciiTheme="majorHAnsi" w:hAnsiTheme="majorHAnsi" w:cstheme="majorBidi"/>
          <w:lang w:val="it-IT"/>
        </w:rPr>
        <w:t>r</w:t>
      </w:r>
      <w:r w:rsidR="00F639A4">
        <w:rPr>
          <w:rFonts w:asciiTheme="majorHAnsi" w:hAnsiTheme="majorHAnsi" w:cstheme="majorBidi"/>
          <w:lang w:val="it-IT"/>
        </w:rPr>
        <w:t>ispetto alle priorità strategiche</w:t>
      </w:r>
    </w:p>
    <w:p w14:paraId="76AD0789" w14:textId="05E7C52F" w:rsidR="007F0F63" w:rsidRPr="004D2BBD" w:rsidRDefault="00DD5274" w:rsidP="00394BED">
      <w:pPr>
        <w:jc w:val="left"/>
        <w:rPr>
          <w:rStyle w:val="Headline"/>
          <w:rFonts w:asciiTheme="majorHAnsi" w:hAnsiTheme="majorHAnsi" w:cstheme="majorHAnsi"/>
          <w:lang w:val="it-IT"/>
        </w:rPr>
      </w:pPr>
      <w:bookmarkStart w:id="0" w:name="_Hlk95924623"/>
      <w:r w:rsidRPr="004D2BBD">
        <w:rPr>
          <w:rStyle w:val="Headline"/>
          <w:rFonts w:asciiTheme="majorHAnsi" w:hAnsiTheme="majorHAnsi" w:cstheme="majorHAnsi"/>
          <w:lang w:val="it-IT"/>
        </w:rPr>
        <w:t>Henkel</w:t>
      </w:r>
      <w:r w:rsidR="004D2BBD" w:rsidRPr="004D2BBD">
        <w:rPr>
          <w:rStyle w:val="Headline"/>
          <w:rFonts w:asciiTheme="majorHAnsi" w:hAnsiTheme="majorHAnsi" w:cstheme="majorHAnsi"/>
          <w:lang w:val="it-IT"/>
        </w:rPr>
        <w:t>:</w:t>
      </w:r>
      <w:r w:rsidRPr="004D2BBD">
        <w:rPr>
          <w:rStyle w:val="Headline"/>
          <w:rFonts w:asciiTheme="majorHAnsi" w:hAnsiTheme="majorHAnsi" w:cstheme="majorHAnsi"/>
          <w:lang w:val="it-IT"/>
        </w:rPr>
        <w:t xml:space="preserve"> </w:t>
      </w:r>
      <w:r w:rsidR="00F639A4" w:rsidRPr="004D2BBD">
        <w:rPr>
          <w:rStyle w:val="Headline"/>
          <w:rFonts w:asciiTheme="majorHAnsi" w:hAnsiTheme="majorHAnsi" w:cstheme="majorHAnsi"/>
          <w:lang w:val="it-IT"/>
        </w:rPr>
        <w:t>pubblica</w:t>
      </w:r>
      <w:r w:rsidR="004D2BBD" w:rsidRPr="004D2BBD">
        <w:rPr>
          <w:rStyle w:val="Headline"/>
          <w:rFonts w:asciiTheme="majorHAnsi" w:hAnsiTheme="majorHAnsi" w:cstheme="majorHAnsi"/>
          <w:lang w:val="it-IT"/>
        </w:rPr>
        <w:t>ti</w:t>
      </w:r>
      <w:r w:rsidR="00F639A4" w:rsidRPr="004D2BBD">
        <w:rPr>
          <w:rStyle w:val="Headline"/>
          <w:rFonts w:asciiTheme="majorHAnsi" w:hAnsiTheme="majorHAnsi" w:cstheme="majorHAnsi"/>
          <w:lang w:val="it-IT"/>
        </w:rPr>
        <w:t xml:space="preserve"> i risultati </w:t>
      </w:r>
      <w:r w:rsidR="004D2BBD" w:rsidRPr="004D2BBD">
        <w:rPr>
          <w:rStyle w:val="Headline"/>
          <w:rFonts w:asciiTheme="majorHAnsi" w:hAnsiTheme="majorHAnsi" w:cstheme="majorHAnsi"/>
          <w:lang w:val="it-IT"/>
        </w:rPr>
        <w:t>dell’anno fiscale</w:t>
      </w:r>
      <w:r w:rsidRPr="004D2BBD">
        <w:rPr>
          <w:rStyle w:val="Headline"/>
          <w:rFonts w:asciiTheme="majorHAnsi" w:hAnsiTheme="majorHAnsi" w:cstheme="majorHAnsi"/>
          <w:lang w:val="it-IT"/>
        </w:rPr>
        <w:t xml:space="preserve"> 202</w:t>
      </w:r>
      <w:r w:rsidR="0020547D" w:rsidRPr="004D2BBD">
        <w:rPr>
          <w:rStyle w:val="Headline"/>
          <w:rFonts w:asciiTheme="majorHAnsi" w:hAnsiTheme="majorHAnsi" w:cstheme="majorHAnsi"/>
          <w:lang w:val="it-IT"/>
        </w:rPr>
        <w:t>1</w:t>
      </w:r>
      <w:r w:rsidR="004D2BBD" w:rsidRPr="004D2BBD">
        <w:rPr>
          <w:rStyle w:val="Headline"/>
          <w:rFonts w:asciiTheme="majorHAnsi" w:hAnsiTheme="majorHAnsi" w:cstheme="majorHAnsi"/>
          <w:lang w:val="it-IT"/>
        </w:rPr>
        <w:t>,</w:t>
      </w:r>
      <w:r w:rsidRPr="004D2BBD">
        <w:rPr>
          <w:rStyle w:val="Headline"/>
          <w:rFonts w:asciiTheme="majorHAnsi" w:hAnsiTheme="majorHAnsi" w:cstheme="majorHAnsi"/>
          <w:lang w:val="it-IT"/>
        </w:rPr>
        <w:t xml:space="preserve"> </w:t>
      </w:r>
      <w:r w:rsidR="00682535" w:rsidRPr="004D2BBD">
        <w:rPr>
          <w:rStyle w:val="Headline"/>
          <w:rFonts w:asciiTheme="majorHAnsi" w:hAnsiTheme="majorHAnsi" w:cstheme="majorHAnsi"/>
          <w:lang w:val="it-IT"/>
        </w:rPr>
        <w:br/>
      </w:r>
      <w:r w:rsidR="009C6188">
        <w:rPr>
          <w:rStyle w:val="Headline"/>
          <w:rFonts w:asciiTheme="majorHAnsi" w:hAnsiTheme="majorHAnsi" w:cstheme="majorHAnsi"/>
          <w:lang w:val="it-IT"/>
        </w:rPr>
        <w:t>prosegue il cammino del</w:t>
      </w:r>
      <w:r w:rsidR="004D2BBD" w:rsidRPr="004D2BBD">
        <w:rPr>
          <w:rStyle w:val="Headline"/>
          <w:rFonts w:asciiTheme="majorHAnsi" w:hAnsiTheme="majorHAnsi" w:cstheme="majorHAnsi"/>
          <w:lang w:val="it-IT"/>
        </w:rPr>
        <w:t>l’agenda</w:t>
      </w:r>
      <w:r w:rsidR="00682535" w:rsidRPr="004D2BBD">
        <w:rPr>
          <w:rStyle w:val="Headline"/>
          <w:rFonts w:asciiTheme="majorHAnsi" w:hAnsiTheme="majorHAnsi" w:cstheme="majorHAnsi"/>
          <w:lang w:val="it-IT"/>
        </w:rPr>
        <w:t xml:space="preserve"> </w:t>
      </w:r>
      <w:r w:rsidR="00B073A2">
        <w:rPr>
          <w:rStyle w:val="Headline"/>
          <w:rFonts w:asciiTheme="majorHAnsi" w:hAnsiTheme="majorHAnsi" w:cstheme="majorHAnsi"/>
          <w:lang w:val="it-IT"/>
        </w:rPr>
        <w:t>‘</w:t>
      </w:r>
      <w:proofErr w:type="spellStart"/>
      <w:r w:rsidR="00C83C29" w:rsidRPr="004D2BBD">
        <w:rPr>
          <w:rStyle w:val="Headline"/>
          <w:rFonts w:asciiTheme="majorHAnsi" w:hAnsiTheme="majorHAnsi" w:cstheme="majorHAnsi"/>
          <w:lang w:val="it-IT"/>
        </w:rPr>
        <w:t>P</w:t>
      </w:r>
      <w:r w:rsidRPr="004D2BBD">
        <w:rPr>
          <w:rStyle w:val="Headline"/>
          <w:rFonts w:asciiTheme="majorHAnsi" w:hAnsiTheme="majorHAnsi" w:cstheme="majorHAnsi"/>
          <w:lang w:val="it-IT"/>
        </w:rPr>
        <w:t>urposeful</w:t>
      </w:r>
      <w:proofErr w:type="spellEnd"/>
      <w:r w:rsidRPr="004D2BBD">
        <w:rPr>
          <w:rStyle w:val="Headline"/>
          <w:rFonts w:asciiTheme="majorHAnsi" w:hAnsiTheme="majorHAnsi" w:cstheme="majorHAnsi"/>
          <w:lang w:val="it-IT"/>
        </w:rPr>
        <w:t xml:space="preserve"> </w:t>
      </w:r>
      <w:proofErr w:type="spellStart"/>
      <w:r w:rsidR="00C83C29" w:rsidRPr="004D2BBD">
        <w:rPr>
          <w:rStyle w:val="Headline"/>
          <w:rFonts w:asciiTheme="majorHAnsi" w:hAnsiTheme="majorHAnsi" w:cstheme="majorHAnsi"/>
          <w:lang w:val="it-IT"/>
        </w:rPr>
        <w:t>G</w:t>
      </w:r>
      <w:r w:rsidRPr="004D2BBD">
        <w:rPr>
          <w:rStyle w:val="Headline"/>
          <w:rFonts w:asciiTheme="majorHAnsi" w:hAnsiTheme="majorHAnsi" w:cstheme="majorHAnsi"/>
          <w:lang w:val="it-IT"/>
        </w:rPr>
        <w:t>rowth</w:t>
      </w:r>
      <w:proofErr w:type="spellEnd"/>
      <w:r w:rsidR="00B073A2">
        <w:rPr>
          <w:rStyle w:val="Headline"/>
          <w:rFonts w:asciiTheme="majorHAnsi" w:hAnsiTheme="majorHAnsi" w:cstheme="majorHAnsi"/>
          <w:lang w:val="it-IT"/>
        </w:rPr>
        <w:t>’</w:t>
      </w:r>
      <w:r w:rsidRPr="004D2BBD">
        <w:rPr>
          <w:rStyle w:val="Headline"/>
          <w:rFonts w:asciiTheme="majorHAnsi" w:hAnsiTheme="majorHAnsi" w:cstheme="majorHAnsi"/>
          <w:lang w:val="it-IT"/>
        </w:rPr>
        <w:t xml:space="preserve"> </w:t>
      </w:r>
    </w:p>
    <w:bookmarkEnd w:id="0"/>
    <w:p w14:paraId="6706FA18" w14:textId="77777777" w:rsidR="00852511" w:rsidRPr="004D2BBD" w:rsidRDefault="00852511" w:rsidP="00365E44">
      <w:pPr>
        <w:rPr>
          <w:lang w:val="it-IT"/>
        </w:rPr>
      </w:pPr>
    </w:p>
    <w:p w14:paraId="32FDBD98" w14:textId="7EB69866" w:rsidR="00A4047B" w:rsidRPr="00A4047B" w:rsidRDefault="00A4047B" w:rsidP="00BF1887">
      <w:pPr>
        <w:pStyle w:val="Paragrafoelenco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bookmarkStart w:id="1" w:name="_Hlk43712519"/>
      <w:r w:rsidRPr="00A4047B">
        <w:rPr>
          <w:rFonts w:asciiTheme="majorHAnsi" w:hAnsiTheme="majorHAnsi" w:cstheme="majorHAnsi"/>
          <w:b/>
          <w:szCs w:val="22"/>
          <w:lang w:val="it-IT"/>
        </w:rPr>
        <w:t>Buona la performance 2021 in u</w:t>
      </w:r>
      <w:r>
        <w:rPr>
          <w:rFonts w:asciiTheme="majorHAnsi" w:hAnsiTheme="majorHAnsi" w:cstheme="majorHAnsi"/>
          <w:b/>
          <w:szCs w:val="22"/>
          <w:lang w:val="it-IT"/>
        </w:rPr>
        <w:t xml:space="preserve">no scenario competitivo </w:t>
      </w:r>
      <w:r w:rsidR="00F94F9D">
        <w:rPr>
          <w:rFonts w:asciiTheme="majorHAnsi" w:hAnsiTheme="majorHAnsi" w:cstheme="majorHAnsi"/>
          <w:b/>
          <w:szCs w:val="22"/>
          <w:lang w:val="it-IT"/>
        </w:rPr>
        <w:t xml:space="preserve">estremamente </w:t>
      </w:r>
      <w:r>
        <w:rPr>
          <w:rFonts w:asciiTheme="majorHAnsi" w:hAnsiTheme="majorHAnsi" w:cstheme="majorHAnsi"/>
          <w:b/>
          <w:szCs w:val="22"/>
          <w:lang w:val="it-IT"/>
        </w:rPr>
        <w:t>sfidante:</w:t>
      </w:r>
    </w:p>
    <w:p w14:paraId="6E206329" w14:textId="624DA979" w:rsidR="003C7E16" w:rsidRPr="00A4047B" w:rsidRDefault="00B11B4E" w:rsidP="003C7E16">
      <w:pPr>
        <w:pStyle w:val="Paragrafoelenco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>
        <w:rPr>
          <w:rFonts w:asciiTheme="majorHAnsi" w:hAnsiTheme="majorHAnsi" w:cstheme="majorHAnsi"/>
          <w:b/>
          <w:szCs w:val="22"/>
          <w:lang w:val="it-IT"/>
        </w:rPr>
        <w:t>F</w:t>
      </w:r>
      <w:r w:rsidR="00A4047B" w:rsidRPr="00A4047B">
        <w:rPr>
          <w:rFonts w:asciiTheme="majorHAnsi" w:hAnsiTheme="majorHAnsi" w:cstheme="majorHAnsi"/>
          <w:b/>
          <w:szCs w:val="22"/>
          <w:lang w:val="it-IT"/>
        </w:rPr>
        <w:t xml:space="preserve">atturato del </w:t>
      </w:r>
      <w:r w:rsidR="00A4047B">
        <w:rPr>
          <w:rFonts w:asciiTheme="majorHAnsi" w:hAnsiTheme="majorHAnsi" w:cstheme="majorHAnsi"/>
          <w:b/>
          <w:szCs w:val="22"/>
          <w:lang w:val="it-IT"/>
        </w:rPr>
        <w:t xml:space="preserve">Gruppo </w:t>
      </w:r>
      <w:r>
        <w:rPr>
          <w:rFonts w:asciiTheme="majorHAnsi" w:hAnsiTheme="majorHAnsi" w:cstheme="majorHAnsi"/>
          <w:b/>
          <w:szCs w:val="22"/>
          <w:lang w:val="it-IT"/>
        </w:rPr>
        <w:t>a</w:t>
      </w:r>
      <w:r w:rsidR="003C7E16" w:rsidRPr="00A4047B">
        <w:rPr>
          <w:rFonts w:asciiTheme="majorHAnsi" w:hAnsiTheme="majorHAnsi" w:cstheme="majorHAnsi"/>
          <w:b/>
          <w:szCs w:val="22"/>
          <w:lang w:val="it-IT"/>
        </w:rPr>
        <w:t xml:space="preserve"> 20</w:t>
      </w:r>
      <w:r>
        <w:rPr>
          <w:rFonts w:asciiTheme="majorHAnsi" w:hAnsiTheme="majorHAnsi" w:cstheme="majorHAnsi"/>
          <w:b/>
          <w:szCs w:val="22"/>
          <w:lang w:val="it-IT"/>
        </w:rPr>
        <w:t>,</w:t>
      </w:r>
      <w:r w:rsidR="003C7E16" w:rsidRPr="00A4047B">
        <w:rPr>
          <w:rFonts w:asciiTheme="majorHAnsi" w:hAnsiTheme="majorHAnsi" w:cstheme="majorHAnsi"/>
          <w:b/>
          <w:szCs w:val="22"/>
          <w:lang w:val="it-IT"/>
        </w:rPr>
        <w:t xml:space="preserve">1 </w:t>
      </w:r>
      <w:r>
        <w:rPr>
          <w:rFonts w:asciiTheme="majorHAnsi" w:hAnsiTheme="majorHAnsi" w:cstheme="majorHAnsi"/>
          <w:b/>
          <w:szCs w:val="22"/>
          <w:lang w:val="it-IT"/>
        </w:rPr>
        <w:t>miliardi di</w:t>
      </w:r>
      <w:r w:rsidR="003C7E16" w:rsidRPr="00A4047B">
        <w:rPr>
          <w:rFonts w:asciiTheme="majorHAnsi" w:hAnsiTheme="majorHAnsi" w:cstheme="majorHAnsi"/>
          <w:b/>
          <w:szCs w:val="22"/>
          <w:lang w:val="it-IT"/>
        </w:rPr>
        <w:t xml:space="preserve"> euro,</w:t>
      </w:r>
      <w:r>
        <w:rPr>
          <w:rFonts w:asciiTheme="majorHAnsi" w:hAnsiTheme="majorHAnsi" w:cstheme="majorHAnsi"/>
          <w:b/>
          <w:szCs w:val="22"/>
          <w:lang w:val="it-IT"/>
        </w:rPr>
        <w:t xml:space="preserve"> crescita organica</w:t>
      </w:r>
      <w:r w:rsidR="003C7E16" w:rsidRPr="00A4047B">
        <w:rPr>
          <w:rFonts w:asciiTheme="majorHAnsi" w:hAnsiTheme="majorHAnsi" w:cstheme="majorHAnsi"/>
          <w:b/>
          <w:szCs w:val="22"/>
          <w:lang w:val="it-IT"/>
        </w:rPr>
        <w:t xml:space="preserve"> +7</w:t>
      </w:r>
      <w:r>
        <w:rPr>
          <w:rFonts w:asciiTheme="majorHAnsi" w:hAnsiTheme="majorHAnsi" w:cstheme="majorHAnsi"/>
          <w:b/>
          <w:szCs w:val="22"/>
          <w:lang w:val="it-IT"/>
        </w:rPr>
        <w:t>,</w:t>
      </w:r>
      <w:r w:rsidR="003C7E16" w:rsidRPr="00A4047B">
        <w:rPr>
          <w:rFonts w:asciiTheme="majorHAnsi" w:hAnsiTheme="majorHAnsi" w:cstheme="majorHAnsi"/>
          <w:b/>
          <w:szCs w:val="22"/>
          <w:lang w:val="it-IT"/>
        </w:rPr>
        <w:t>8</w:t>
      </w:r>
      <w:r>
        <w:rPr>
          <w:rFonts w:asciiTheme="majorHAnsi" w:hAnsiTheme="majorHAnsi" w:cstheme="majorHAnsi"/>
          <w:b/>
          <w:szCs w:val="22"/>
          <w:lang w:val="it-IT"/>
        </w:rPr>
        <w:t>%</w:t>
      </w:r>
    </w:p>
    <w:p w14:paraId="63D41446" w14:textId="54F6B8B6" w:rsidR="003C7E16" w:rsidRPr="008B3A44" w:rsidRDefault="00C71A00" w:rsidP="003C7E16">
      <w:pPr>
        <w:pStyle w:val="Paragrafoelenco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>
        <w:rPr>
          <w:rFonts w:asciiTheme="majorHAnsi" w:hAnsiTheme="majorHAnsi" w:cstheme="majorHAnsi"/>
          <w:b/>
          <w:szCs w:val="22"/>
          <w:lang w:val="it-IT"/>
        </w:rPr>
        <w:t>M</w:t>
      </w:r>
      <w:r w:rsidR="008B3A44">
        <w:rPr>
          <w:rFonts w:asciiTheme="majorHAnsi" w:hAnsiTheme="majorHAnsi" w:cstheme="majorHAnsi"/>
          <w:b/>
          <w:szCs w:val="22"/>
          <w:lang w:val="it-IT"/>
        </w:rPr>
        <w:t xml:space="preserve">argine </w:t>
      </w:r>
      <w:r w:rsidR="008B3A44" w:rsidRPr="008B3A44">
        <w:rPr>
          <w:rFonts w:asciiTheme="majorHAnsi" w:hAnsiTheme="majorHAnsi" w:cstheme="majorHAnsi"/>
          <w:b/>
          <w:szCs w:val="22"/>
          <w:lang w:val="it-IT"/>
        </w:rPr>
        <w:t>operativo</w:t>
      </w:r>
      <w:r w:rsidR="003C7E16" w:rsidRPr="008B3A44">
        <w:rPr>
          <w:rFonts w:asciiTheme="majorHAnsi" w:hAnsiTheme="majorHAnsi" w:cstheme="majorHAnsi"/>
          <w:b/>
          <w:szCs w:val="22"/>
          <w:lang w:val="it-IT"/>
        </w:rPr>
        <w:t xml:space="preserve">* </w:t>
      </w:r>
      <w:r>
        <w:rPr>
          <w:rFonts w:asciiTheme="majorHAnsi" w:hAnsiTheme="majorHAnsi" w:cstheme="majorHAnsi"/>
          <w:b/>
          <w:szCs w:val="22"/>
          <w:lang w:val="it-IT"/>
        </w:rPr>
        <w:t>in aumento</w:t>
      </w:r>
      <w:r w:rsidR="008B3A44">
        <w:rPr>
          <w:rFonts w:asciiTheme="majorHAnsi" w:hAnsiTheme="majorHAnsi" w:cstheme="majorHAnsi"/>
          <w:b/>
          <w:szCs w:val="22"/>
          <w:lang w:val="it-IT"/>
        </w:rPr>
        <w:t xml:space="preserve"> a</w:t>
      </w:r>
      <w:r w:rsidR="003C7E16" w:rsidRPr="008B3A44">
        <w:rPr>
          <w:rFonts w:asciiTheme="majorHAnsi" w:hAnsiTheme="majorHAnsi" w:cstheme="majorHAnsi"/>
          <w:b/>
          <w:szCs w:val="22"/>
          <w:lang w:val="it-IT"/>
        </w:rPr>
        <w:t xml:space="preserve"> 2</w:t>
      </w:r>
      <w:r w:rsidR="008B3A44">
        <w:rPr>
          <w:rFonts w:asciiTheme="majorHAnsi" w:hAnsiTheme="majorHAnsi" w:cstheme="majorHAnsi"/>
          <w:b/>
          <w:szCs w:val="22"/>
          <w:lang w:val="it-IT"/>
        </w:rPr>
        <w:t>,</w:t>
      </w:r>
      <w:r w:rsidR="003C7E16" w:rsidRPr="008B3A44">
        <w:rPr>
          <w:rFonts w:asciiTheme="majorHAnsi" w:hAnsiTheme="majorHAnsi" w:cstheme="majorHAnsi"/>
          <w:b/>
          <w:szCs w:val="22"/>
          <w:lang w:val="it-IT"/>
        </w:rPr>
        <w:t xml:space="preserve">7 </w:t>
      </w:r>
      <w:r w:rsidR="008B3A44">
        <w:rPr>
          <w:rFonts w:asciiTheme="majorHAnsi" w:hAnsiTheme="majorHAnsi" w:cstheme="majorHAnsi"/>
          <w:b/>
          <w:szCs w:val="22"/>
          <w:lang w:val="it-IT"/>
        </w:rPr>
        <w:t>miliardi di</w:t>
      </w:r>
      <w:r w:rsidR="003C7E16" w:rsidRPr="008B3A44">
        <w:rPr>
          <w:rFonts w:asciiTheme="majorHAnsi" w:hAnsiTheme="majorHAnsi" w:cstheme="majorHAnsi"/>
          <w:b/>
          <w:szCs w:val="22"/>
          <w:lang w:val="it-IT"/>
        </w:rPr>
        <w:t xml:space="preserve"> euro, +4</w:t>
      </w:r>
      <w:r w:rsidR="008B3A44">
        <w:rPr>
          <w:rFonts w:asciiTheme="majorHAnsi" w:hAnsiTheme="majorHAnsi" w:cstheme="majorHAnsi"/>
          <w:b/>
          <w:szCs w:val="22"/>
          <w:lang w:val="it-IT"/>
        </w:rPr>
        <w:t>,</w:t>
      </w:r>
      <w:r w:rsidR="003C7E16" w:rsidRPr="008B3A44">
        <w:rPr>
          <w:rFonts w:asciiTheme="majorHAnsi" w:hAnsiTheme="majorHAnsi" w:cstheme="majorHAnsi"/>
          <w:b/>
          <w:szCs w:val="22"/>
          <w:lang w:val="it-IT"/>
        </w:rPr>
        <w:t>2</w:t>
      </w:r>
      <w:r w:rsidR="008B3A44">
        <w:rPr>
          <w:rFonts w:asciiTheme="majorHAnsi" w:hAnsiTheme="majorHAnsi" w:cstheme="majorHAnsi"/>
          <w:b/>
          <w:szCs w:val="22"/>
          <w:lang w:val="it-IT"/>
        </w:rPr>
        <w:t>%</w:t>
      </w:r>
    </w:p>
    <w:p w14:paraId="609BF48F" w14:textId="560C05DD" w:rsidR="003C7E16" w:rsidRPr="008B3A44" w:rsidRDefault="008B3A44" w:rsidP="003C7E16">
      <w:pPr>
        <w:pStyle w:val="Paragrafoelenco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>
        <w:rPr>
          <w:rFonts w:asciiTheme="majorHAnsi" w:hAnsiTheme="majorHAnsi" w:cstheme="majorHAnsi"/>
          <w:b/>
          <w:szCs w:val="22"/>
          <w:lang w:val="it-IT"/>
        </w:rPr>
        <w:t>M</w:t>
      </w:r>
      <w:r w:rsidRPr="008B3A44">
        <w:rPr>
          <w:rFonts w:asciiTheme="majorHAnsi" w:hAnsiTheme="majorHAnsi" w:cstheme="majorHAnsi"/>
          <w:b/>
          <w:szCs w:val="22"/>
          <w:lang w:val="it-IT"/>
        </w:rPr>
        <w:t xml:space="preserve">argine </w:t>
      </w:r>
      <w:r w:rsidR="003C7E16" w:rsidRPr="008B3A44">
        <w:rPr>
          <w:rFonts w:asciiTheme="majorHAnsi" w:hAnsiTheme="majorHAnsi" w:cstheme="majorHAnsi"/>
          <w:b/>
          <w:szCs w:val="22"/>
          <w:lang w:val="it-IT"/>
        </w:rPr>
        <w:t>EBIT</w:t>
      </w:r>
      <w:r w:rsidRPr="008B3A44">
        <w:rPr>
          <w:rFonts w:asciiTheme="majorHAnsi" w:hAnsiTheme="majorHAnsi" w:cstheme="majorHAnsi"/>
          <w:b/>
          <w:szCs w:val="22"/>
          <w:lang w:val="it-IT"/>
        </w:rPr>
        <w:t xml:space="preserve"> </w:t>
      </w:r>
      <w:r w:rsidR="003C7E16" w:rsidRPr="008B3A44">
        <w:rPr>
          <w:rFonts w:asciiTheme="majorHAnsi" w:hAnsiTheme="majorHAnsi" w:cstheme="majorHAnsi"/>
          <w:b/>
          <w:szCs w:val="22"/>
          <w:lang w:val="it-IT"/>
        </w:rPr>
        <w:t xml:space="preserve">* </w:t>
      </w:r>
      <w:r w:rsidR="00F34F62">
        <w:rPr>
          <w:rFonts w:asciiTheme="majorHAnsi" w:hAnsiTheme="majorHAnsi" w:cstheme="majorHAnsi"/>
          <w:b/>
          <w:szCs w:val="22"/>
          <w:lang w:val="it-IT"/>
        </w:rPr>
        <w:t>in linea</w:t>
      </w:r>
      <w:r w:rsidRPr="008B3A44">
        <w:rPr>
          <w:rFonts w:asciiTheme="majorHAnsi" w:hAnsiTheme="majorHAnsi" w:cstheme="majorHAnsi"/>
          <w:b/>
          <w:szCs w:val="22"/>
          <w:lang w:val="it-IT"/>
        </w:rPr>
        <w:t xml:space="preserve"> </w:t>
      </w:r>
      <w:r w:rsidR="00F34F62">
        <w:rPr>
          <w:rFonts w:asciiTheme="majorHAnsi" w:hAnsiTheme="majorHAnsi" w:cstheme="majorHAnsi"/>
          <w:b/>
          <w:szCs w:val="22"/>
          <w:lang w:val="it-IT"/>
        </w:rPr>
        <w:t xml:space="preserve">con </w:t>
      </w:r>
      <w:r w:rsidRPr="008B3A44">
        <w:rPr>
          <w:rFonts w:asciiTheme="majorHAnsi" w:hAnsiTheme="majorHAnsi" w:cstheme="majorHAnsi"/>
          <w:b/>
          <w:szCs w:val="22"/>
          <w:lang w:val="it-IT"/>
        </w:rPr>
        <w:t>l’anno precedente</w:t>
      </w:r>
      <w:r w:rsidR="003C7E16" w:rsidRPr="008B3A44">
        <w:rPr>
          <w:rFonts w:asciiTheme="majorHAnsi" w:hAnsiTheme="majorHAnsi" w:cstheme="majorHAnsi"/>
          <w:b/>
          <w:szCs w:val="22"/>
          <w:lang w:val="it-IT"/>
        </w:rPr>
        <w:t>: 13</w:t>
      </w:r>
      <w:r>
        <w:rPr>
          <w:rFonts w:asciiTheme="majorHAnsi" w:hAnsiTheme="majorHAnsi" w:cstheme="majorHAnsi"/>
          <w:b/>
          <w:szCs w:val="22"/>
          <w:lang w:val="it-IT"/>
        </w:rPr>
        <w:t>,</w:t>
      </w:r>
      <w:r w:rsidR="003C7E16" w:rsidRPr="008B3A44">
        <w:rPr>
          <w:rFonts w:asciiTheme="majorHAnsi" w:hAnsiTheme="majorHAnsi" w:cstheme="majorHAnsi"/>
          <w:b/>
          <w:szCs w:val="22"/>
          <w:lang w:val="it-IT"/>
        </w:rPr>
        <w:t>4</w:t>
      </w:r>
      <w:r>
        <w:rPr>
          <w:rFonts w:asciiTheme="majorHAnsi" w:hAnsiTheme="majorHAnsi" w:cstheme="majorHAnsi"/>
          <w:b/>
          <w:szCs w:val="22"/>
          <w:lang w:val="it-IT"/>
        </w:rPr>
        <w:t>%</w:t>
      </w:r>
    </w:p>
    <w:p w14:paraId="20D23642" w14:textId="727A1ADA" w:rsidR="003C7E16" w:rsidRPr="005F3692" w:rsidRDefault="006E539E" w:rsidP="003C7E16">
      <w:pPr>
        <w:pStyle w:val="Paragrafoelenco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AE173B">
        <w:rPr>
          <w:rFonts w:asciiTheme="majorHAnsi" w:hAnsiTheme="majorHAnsi" w:cstheme="majorHAnsi"/>
          <w:b/>
          <w:szCs w:val="22"/>
          <w:lang w:val="it-IT"/>
        </w:rPr>
        <w:t xml:space="preserve">Utile per azione privilegiata </w:t>
      </w:r>
      <w:r w:rsidR="003C7E16" w:rsidRPr="005F3692">
        <w:rPr>
          <w:rFonts w:asciiTheme="majorHAnsi" w:hAnsiTheme="majorHAnsi" w:cstheme="majorHAnsi"/>
          <w:b/>
          <w:szCs w:val="22"/>
          <w:lang w:val="it-IT"/>
        </w:rPr>
        <w:t>(EPS)*: 4</w:t>
      </w:r>
      <w:r w:rsidR="00C71A00" w:rsidRPr="005F3692">
        <w:rPr>
          <w:rFonts w:asciiTheme="majorHAnsi" w:hAnsiTheme="majorHAnsi" w:cstheme="majorHAnsi"/>
          <w:b/>
          <w:szCs w:val="22"/>
          <w:lang w:val="it-IT"/>
        </w:rPr>
        <w:t>,</w:t>
      </w:r>
      <w:r w:rsidR="003C7E16" w:rsidRPr="005F3692">
        <w:rPr>
          <w:rFonts w:asciiTheme="majorHAnsi" w:hAnsiTheme="majorHAnsi" w:cstheme="majorHAnsi"/>
          <w:b/>
          <w:szCs w:val="22"/>
          <w:lang w:val="it-IT"/>
        </w:rPr>
        <w:t>56 euro, +9</w:t>
      </w:r>
      <w:r w:rsidR="00C71A00" w:rsidRPr="005F3692">
        <w:rPr>
          <w:rFonts w:asciiTheme="majorHAnsi" w:hAnsiTheme="majorHAnsi" w:cstheme="majorHAnsi"/>
          <w:b/>
          <w:szCs w:val="22"/>
          <w:lang w:val="it-IT"/>
        </w:rPr>
        <w:t>,</w:t>
      </w:r>
      <w:r w:rsidR="003C7E16" w:rsidRPr="005F3692">
        <w:rPr>
          <w:rFonts w:asciiTheme="majorHAnsi" w:hAnsiTheme="majorHAnsi" w:cstheme="majorHAnsi"/>
          <w:b/>
          <w:szCs w:val="22"/>
          <w:lang w:val="it-IT"/>
        </w:rPr>
        <w:t>2</w:t>
      </w:r>
      <w:r w:rsidR="00C71A00" w:rsidRPr="005F3692">
        <w:rPr>
          <w:rFonts w:asciiTheme="majorHAnsi" w:hAnsiTheme="majorHAnsi" w:cstheme="majorHAnsi"/>
          <w:b/>
          <w:szCs w:val="22"/>
          <w:lang w:val="it-IT"/>
        </w:rPr>
        <w:t xml:space="preserve">% </w:t>
      </w:r>
      <w:r w:rsidR="00DB5207">
        <w:rPr>
          <w:rFonts w:asciiTheme="majorHAnsi" w:hAnsiTheme="majorHAnsi" w:cstheme="majorHAnsi"/>
          <w:b/>
          <w:bCs/>
          <w:lang w:val="it-IT"/>
        </w:rPr>
        <w:t>a tassi costanti di cambio</w:t>
      </w:r>
      <w:r w:rsidR="005F3692">
        <w:rPr>
          <w:rFonts w:asciiTheme="majorHAnsi" w:hAnsiTheme="majorHAnsi" w:cstheme="majorHAnsi"/>
          <w:b/>
          <w:szCs w:val="22"/>
          <w:lang w:val="it-IT"/>
        </w:rPr>
        <w:t xml:space="preserve"> </w:t>
      </w:r>
    </w:p>
    <w:p w14:paraId="1971C2E9" w14:textId="633A07E8" w:rsidR="003C7E16" w:rsidRPr="005F3692" w:rsidRDefault="005F3692" w:rsidP="003C7E16">
      <w:pPr>
        <w:pStyle w:val="Paragrafoelenco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5F3692">
        <w:rPr>
          <w:rFonts w:asciiTheme="majorHAnsi" w:hAnsiTheme="majorHAnsi" w:cstheme="majorHAnsi"/>
          <w:b/>
          <w:szCs w:val="22"/>
          <w:lang w:val="it-IT"/>
        </w:rPr>
        <w:t xml:space="preserve">Buono il flusso di cassa a </w:t>
      </w:r>
      <w:r w:rsidR="003C7E16" w:rsidRPr="005F3692">
        <w:rPr>
          <w:rFonts w:asciiTheme="majorHAnsi" w:hAnsiTheme="majorHAnsi" w:cstheme="majorHAnsi"/>
          <w:b/>
          <w:szCs w:val="22"/>
          <w:lang w:val="it-IT"/>
        </w:rPr>
        <w:t>1</w:t>
      </w:r>
      <w:r>
        <w:rPr>
          <w:rFonts w:asciiTheme="majorHAnsi" w:hAnsiTheme="majorHAnsi" w:cstheme="majorHAnsi"/>
          <w:b/>
          <w:szCs w:val="22"/>
          <w:lang w:val="it-IT"/>
        </w:rPr>
        <w:t>,</w:t>
      </w:r>
      <w:r w:rsidR="003C7E16" w:rsidRPr="005F3692">
        <w:rPr>
          <w:rFonts w:asciiTheme="majorHAnsi" w:hAnsiTheme="majorHAnsi" w:cstheme="majorHAnsi"/>
          <w:b/>
          <w:szCs w:val="22"/>
          <w:lang w:val="it-IT"/>
        </w:rPr>
        <w:t xml:space="preserve">5 </w:t>
      </w:r>
      <w:r>
        <w:rPr>
          <w:rFonts w:asciiTheme="majorHAnsi" w:hAnsiTheme="majorHAnsi" w:cstheme="majorHAnsi"/>
          <w:b/>
          <w:szCs w:val="22"/>
          <w:lang w:val="it-IT"/>
        </w:rPr>
        <w:t>miliardi di</w:t>
      </w:r>
      <w:r w:rsidR="003C7E16" w:rsidRPr="005F3692">
        <w:rPr>
          <w:rFonts w:asciiTheme="majorHAnsi" w:hAnsiTheme="majorHAnsi" w:cstheme="majorHAnsi"/>
          <w:b/>
          <w:szCs w:val="22"/>
          <w:lang w:val="it-IT"/>
        </w:rPr>
        <w:t xml:space="preserve"> euro, </w:t>
      </w:r>
      <w:r>
        <w:rPr>
          <w:rFonts w:asciiTheme="majorHAnsi" w:hAnsiTheme="majorHAnsi" w:cstheme="majorHAnsi"/>
          <w:b/>
          <w:szCs w:val="22"/>
          <w:lang w:val="it-IT"/>
        </w:rPr>
        <w:t xml:space="preserve">miglioramento significativo della posizione finanziaria netta </w:t>
      </w:r>
    </w:p>
    <w:p w14:paraId="403B3A4F" w14:textId="6BFE688B" w:rsidR="003C7E16" w:rsidRPr="00F34F62" w:rsidRDefault="005F3692" w:rsidP="003C7E16">
      <w:pPr>
        <w:pStyle w:val="Paragrafoelenco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F34F62">
        <w:rPr>
          <w:rFonts w:asciiTheme="majorHAnsi" w:hAnsiTheme="majorHAnsi" w:cstheme="majorHAnsi"/>
          <w:b/>
          <w:szCs w:val="22"/>
          <w:lang w:val="it-IT"/>
        </w:rPr>
        <w:t>Dividendo p</w:t>
      </w:r>
      <w:r w:rsidR="003C7E16" w:rsidRPr="00F34F62">
        <w:rPr>
          <w:rFonts w:asciiTheme="majorHAnsi" w:hAnsiTheme="majorHAnsi" w:cstheme="majorHAnsi"/>
          <w:b/>
          <w:szCs w:val="22"/>
          <w:lang w:val="it-IT"/>
        </w:rPr>
        <w:t>ropos</w:t>
      </w:r>
      <w:r w:rsidRPr="005F3692">
        <w:rPr>
          <w:rFonts w:asciiTheme="majorHAnsi" w:hAnsiTheme="majorHAnsi" w:cstheme="majorHAnsi"/>
          <w:b/>
          <w:szCs w:val="22"/>
          <w:lang w:val="it-IT"/>
        </w:rPr>
        <w:t xml:space="preserve">to </w:t>
      </w:r>
      <w:r w:rsidR="00F34F62">
        <w:rPr>
          <w:rFonts w:asciiTheme="majorHAnsi" w:hAnsiTheme="majorHAnsi" w:cstheme="majorHAnsi"/>
          <w:b/>
          <w:szCs w:val="22"/>
          <w:lang w:val="it-IT"/>
        </w:rPr>
        <w:t>in linea con l’anno precedente</w:t>
      </w:r>
      <w:r w:rsidR="003C7E16" w:rsidRPr="00F34F62">
        <w:rPr>
          <w:rFonts w:asciiTheme="majorHAnsi" w:hAnsiTheme="majorHAnsi" w:cstheme="majorHAnsi"/>
          <w:b/>
          <w:szCs w:val="22"/>
          <w:lang w:val="it-IT"/>
        </w:rPr>
        <w:t>: 1</w:t>
      </w:r>
      <w:r w:rsidR="00F34F62">
        <w:rPr>
          <w:rFonts w:asciiTheme="majorHAnsi" w:hAnsiTheme="majorHAnsi" w:cstheme="majorHAnsi"/>
          <w:b/>
          <w:szCs w:val="22"/>
          <w:lang w:val="it-IT"/>
        </w:rPr>
        <w:t>,</w:t>
      </w:r>
      <w:r w:rsidR="003C7E16" w:rsidRPr="00F34F62">
        <w:rPr>
          <w:rFonts w:asciiTheme="majorHAnsi" w:hAnsiTheme="majorHAnsi" w:cstheme="majorHAnsi"/>
          <w:b/>
          <w:szCs w:val="22"/>
          <w:lang w:val="it-IT"/>
        </w:rPr>
        <w:t xml:space="preserve">85 euro per </w:t>
      </w:r>
      <w:r w:rsidR="00F34F62">
        <w:rPr>
          <w:rFonts w:asciiTheme="majorHAnsi" w:hAnsiTheme="majorHAnsi" w:cstheme="majorHAnsi"/>
          <w:b/>
          <w:szCs w:val="22"/>
          <w:lang w:val="it-IT"/>
        </w:rPr>
        <w:t>azione privilegiata</w:t>
      </w:r>
    </w:p>
    <w:p w14:paraId="74B498D3" w14:textId="2C55E1ED" w:rsidR="003C7E16" w:rsidRPr="00354E61" w:rsidRDefault="00F34F62" w:rsidP="003C7E16">
      <w:pPr>
        <w:pStyle w:val="Paragrafoelenco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354E61">
        <w:rPr>
          <w:rFonts w:asciiTheme="majorHAnsi" w:hAnsiTheme="majorHAnsi" w:cstheme="majorHAnsi"/>
          <w:b/>
          <w:szCs w:val="22"/>
          <w:lang w:val="it-IT"/>
        </w:rPr>
        <w:t xml:space="preserve">Invariate le previsioni </w:t>
      </w:r>
      <w:r w:rsidR="003C7E16" w:rsidRPr="00354E61">
        <w:rPr>
          <w:rFonts w:asciiTheme="majorHAnsi" w:hAnsiTheme="majorHAnsi" w:cstheme="majorHAnsi"/>
          <w:b/>
          <w:szCs w:val="22"/>
          <w:lang w:val="it-IT"/>
        </w:rPr>
        <w:t>2022</w:t>
      </w:r>
      <w:r w:rsidR="00354E61" w:rsidRPr="00354E61">
        <w:rPr>
          <w:rFonts w:asciiTheme="majorHAnsi" w:hAnsiTheme="majorHAnsi" w:cstheme="majorHAnsi"/>
          <w:b/>
          <w:szCs w:val="22"/>
          <w:lang w:val="it-IT"/>
        </w:rPr>
        <w:t xml:space="preserve"> e gli obiettivi finanziari di</w:t>
      </w:r>
      <w:r w:rsidR="00354E61">
        <w:rPr>
          <w:rFonts w:asciiTheme="majorHAnsi" w:hAnsiTheme="majorHAnsi" w:cstheme="majorHAnsi"/>
          <w:b/>
          <w:szCs w:val="22"/>
          <w:lang w:val="it-IT"/>
        </w:rPr>
        <w:t xml:space="preserve"> medio-lungo termine</w:t>
      </w:r>
      <w:r w:rsidR="003C7E16" w:rsidRPr="00354E61">
        <w:rPr>
          <w:rFonts w:asciiTheme="majorHAnsi" w:hAnsiTheme="majorHAnsi" w:cstheme="majorHAnsi"/>
          <w:b/>
          <w:szCs w:val="22"/>
          <w:lang w:val="it-IT"/>
        </w:rPr>
        <w:t xml:space="preserve"> </w:t>
      </w:r>
    </w:p>
    <w:p w14:paraId="77F56AA6" w14:textId="1552E031" w:rsidR="003C7E16" w:rsidRPr="00354E61" w:rsidRDefault="00354E61" w:rsidP="003C7E16">
      <w:pPr>
        <w:pStyle w:val="Paragrafoelenco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354E61">
        <w:rPr>
          <w:rFonts w:asciiTheme="majorHAnsi" w:hAnsiTheme="majorHAnsi" w:cstheme="majorHAnsi"/>
          <w:b/>
          <w:szCs w:val="22"/>
          <w:lang w:val="it-IT"/>
        </w:rPr>
        <w:t>Progressi c</w:t>
      </w:r>
      <w:r w:rsidR="003C7E16" w:rsidRPr="00354E61">
        <w:rPr>
          <w:rFonts w:asciiTheme="majorHAnsi" w:hAnsiTheme="majorHAnsi" w:cstheme="majorHAnsi"/>
          <w:b/>
          <w:szCs w:val="22"/>
          <w:lang w:val="it-IT"/>
        </w:rPr>
        <w:t>onsisten</w:t>
      </w:r>
      <w:r w:rsidR="00EC7100" w:rsidRPr="00354E61">
        <w:rPr>
          <w:rFonts w:asciiTheme="majorHAnsi" w:hAnsiTheme="majorHAnsi" w:cstheme="majorHAnsi"/>
          <w:b/>
          <w:szCs w:val="22"/>
          <w:lang w:val="it-IT"/>
        </w:rPr>
        <w:t>t</w:t>
      </w:r>
      <w:r w:rsidRPr="00354E61">
        <w:rPr>
          <w:rFonts w:asciiTheme="majorHAnsi" w:hAnsiTheme="majorHAnsi" w:cstheme="majorHAnsi"/>
          <w:b/>
          <w:szCs w:val="22"/>
          <w:lang w:val="it-IT"/>
        </w:rPr>
        <w:t xml:space="preserve">i </w:t>
      </w:r>
      <w:r>
        <w:rPr>
          <w:rFonts w:asciiTheme="majorHAnsi" w:hAnsiTheme="majorHAnsi" w:cstheme="majorHAnsi"/>
          <w:b/>
          <w:szCs w:val="22"/>
          <w:lang w:val="it-IT"/>
        </w:rPr>
        <w:t xml:space="preserve">rispetto al 2020 </w:t>
      </w:r>
      <w:r w:rsidRPr="00354E61">
        <w:rPr>
          <w:rFonts w:asciiTheme="majorHAnsi" w:hAnsiTheme="majorHAnsi" w:cstheme="majorHAnsi"/>
          <w:b/>
          <w:szCs w:val="22"/>
          <w:lang w:val="it-IT"/>
        </w:rPr>
        <w:t>nell’</w:t>
      </w:r>
      <w:r w:rsidR="003C7E16" w:rsidRPr="00354E61">
        <w:rPr>
          <w:rFonts w:asciiTheme="majorHAnsi" w:hAnsiTheme="majorHAnsi" w:cstheme="majorHAnsi"/>
          <w:b/>
          <w:szCs w:val="22"/>
          <w:lang w:val="it-IT"/>
        </w:rPr>
        <w:t>implementa</w:t>
      </w:r>
      <w:r w:rsidRPr="00354E61">
        <w:rPr>
          <w:rFonts w:asciiTheme="majorHAnsi" w:hAnsiTheme="majorHAnsi" w:cstheme="majorHAnsi"/>
          <w:b/>
          <w:szCs w:val="22"/>
          <w:lang w:val="it-IT"/>
        </w:rPr>
        <w:t>zione dell’</w:t>
      </w:r>
      <w:r w:rsidR="003C7E16" w:rsidRPr="00354E61">
        <w:rPr>
          <w:rFonts w:asciiTheme="majorHAnsi" w:hAnsiTheme="majorHAnsi" w:cstheme="majorHAnsi"/>
          <w:b/>
          <w:szCs w:val="22"/>
          <w:lang w:val="it-IT"/>
        </w:rPr>
        <w:t xml:space="preserve">agenda </w:t>
      </w:r>
      <w:r w:rsidR="00283171">
        <w:rPr>
          <w:rFonts w:asciiTheme="majorHAnsi" w:hAnsiTheme="majorHAnsi" w:cstheme="majorHAnsi"/>
          <w:b/>
          <w:szCs w:val="22"/>
          <w:lang w:val="it-IT"/>
        </w:rPr>
        <w:t>‘</w:t>
      </w:r>
      <w:proofErr w:type="spellStart"/>
      <w:r w:rsidR="0081612A" w:rsidRPr="00354E61">
        <w:rPr>
          <w:rFonts w:asciiTheme="majorHAnsi" w:hAnsiTheme="majorHAnsi" w:cstheme="majorHAnsi"/>
          <w:b/>
          <w:szCs w:val="22"/>
          <w:lang w:val="it-IT"/>
        </w:rPr>
        <w:t>P</w:t>
      </w:r>
      <w:r w:rsidR="003C7E16" w:rsidRPr="00354E61">
        <w:rPr>
          <w:rFonts w:asciiTheme="majorHAnsi" w:hAnsiTheme="majorHAnsi" w:cstheme="majorHAnsi"/>
          <w:b/>
          <w:szCs w:val="22"/>
          <w:lang w:val="it-IT"/>
        </w:rPr>
        <w:t>urposeful</w:t>
      </w:r>
      <w:proofErr w:type="spellEnd"/>
      <w:r w:rsidR="003C7E16" w:rsidRPr="00354E61">
        <w:rPr>
          <w:rFonts w:asciiTheme="majorHAnsi" w:hAnsiTheme="majorHAnsi" w:cstheme="majorHAnsi"/>
          <w:b/>
          <w:szCs w:val="22"/>
          <w:lang w:val="it-IT"/>
        </w:rPr>
        <w:t xml:space="preserve"> </w:t>
      </w:r>
      <w:proofErr w:type="spellStart"/>
      <w:r w:rsidR="0081612A" w:rsidRPr="00354E61">
        <w:rPr>
          <w:rFonts w:asciiTheme="majorHAnsi" w:hAnsiTheme="majorHAnsi" w:cstheme="majorHAnsi"/>
          <w:b/>
          <w:szCs w:val="22"/>
          <w:lang w:val="it-IT"/>
        </w:rPr>
        <w:t>G</w:t>
      </w:r>
      <w:r w:rsidR="003C7E16" w:rsidRPr="00354E61">
        <w:rPr>
          <w:rFonts w:asciiTheme="majorHAnsi" w:hAnsiTheme="majorHAnsi" w:cstheme="majorHAnsi"/>
          <w:b/>
          <w:szCs w:val="22"/>
          <w:lang w:val="it-IT"/>
        </w:rPr>
        <w:t>rowth</w:t>
      </w:r>
      <w:proofErr w:type="spellEnd"/>
      <w:r w:rsidR="00283171">
        <w:rPr>
          <w:rFonts w:asciiTheme="majorHAnsi" w:hAnsiTheme="majorHAnsi" w:cstheme="majorHAnsi"/>
          <w:b/>
          <w:szCs w:val="22"/>
          <w:lang w:val="it-IT"/>
        </w:rPr>
        <w:t>’</w:t>
      </w:r>
      <w:r w:rsidR="003C7E16" w:rsidRPr="00354E61">
        <w:rPr>
          <w:rFonts w:asciiTheme="majorHAnsi" w:hAnsiTheme="majorHAnsi" w:cstheme="majorHAnsi"/>
          <w:b/>
          <w:szCs w:val="22"/>
          <w:lang w:val="it-IT"/>
        </w:rPr>
        <w:t xml:space="preserve"> </w:t>
      </w:r>
    </w:p>
    <w:p w14:paraId="4E3BC5ED" w14:textId="47400B5D" w:rsidR="003C7E16" w:rsidRPr="00F94F9D" w:rsidRDefault="00354E61" w:rsidP="003C7E16">
      <w:pPr>
        <w:pStyle w:val="Paragrafoelenco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F94F9D">
        <w:rPr>
          <w:rFonts w:asciiTheme="majorHAnsi" w:hAnsiTheme="majorHAnsi" w:cstheme="majorHAnsi"/>
          <w:b/>
          <w:szCs w:val="22"/>
          <w:lang w:val="it-IT"/>
        </w:rPr>
        <w:t xml:space="preserve">Importanti decisioni per accelerare la crescita: </w:t>
      </w:r>
    </w:p>
    <w:p w14:paraId="714FE521" w14:textId="1CFB9656" w:rsidR="003C7E16" w:rsidRPr="00A54EFF" w:rsidRDefault="00A54EFF" w:rsidP="2F050404">
      <w:pPr>
        <w:pStyle w:val="Paragrafoelenco"/>
        <w:numPr>
          <w:ilvl w:val="1"/>
          <w:numId w:val="7"/>
        </w:numPr>
        <w:spacing w:after="80"/>
        <w:ind w:right="-108"/>
        <w:jc w:val="left"/>
        <w:rPr>
          <w:rFonts w:asciiTheme="majorHAnsi" w:hAnsiTheme="majorHAnsi" w:cstheme="majorBidi"/>
          <w:b/>
          <w:lang w:val="it-IT"/>
        </w:rPr>
      </w:pPr>
      <w:r w:rsidRPr="00A54EFF">
        <w:rPr>
          <w:rFonts w:asciiTheme="majorHAnsi" w:hAnsiTheme="majorHAnsi" w:cstheme="majorBidi"/>
          <w:b/>
          <w:lang w:val="it-IT"/>
        </w:rPr>
        <w:t>Avviata l’i</w:t>
      </w:r>
      <w:r w:rsidR="00354E61" w:rsidRPr="00A54EFF">
        <w:rPr>
          <w:rFonts w:asciiTheme="majorHAnsi" w:hAnsiTheme="majorHAnsi" w:cstheme="majorBidi"/>
          <w:b/>
          <w:lang w:val="it-IT"/>
        </w:rPr>
        <w:t>ntegrazione delle divisioni</w:t>
      </w:r>
      <w:r w:rsidR="003C7E16" w:rsidRPr="00A54EFF">
        <w:rPr>
          <w:rFonts w:asciiTheme="majorHAnsi" w:hAnsiTheme="majorHAnsi" w:cstheme="majorBidi"/>
          <w:b/>
          <w:lang w:val="it-IT"/>
        </w:rPr>
        <w:t xml:space="preserve"> </w:t>
      </w:r>
      <w:proofErr w:type="spellStart"/>
      <w:r w:rsidR="003C7E16" w:rsidRPr="00A54EFF">
        <w:rPr>
          <w:rFonts w:asciiTheme="majorHAnsi" w:hAnsiTheme="majorHAnsi" w:cstheme="majorBidi"/>
          <w:b/>
          <w:lang w:val="it-IT"/>
        </w:rPr>
        <w:t>Laundry</w:t>
      </w:r>
      <w:proofErr w:type="spellEnd"/>
      <w:r w:rsidR="003C7E16" w:rsidRPr="00A54EFF">
        <w:rPr>
          <w:rFonts w:asciiTheme="majorHAnsi" w:hAnsiTheme="majorHAnsi" w:cstheme="majorBidi"/>
          <w:b/>
          <w:lang w:val="it-IT"/>
        </w:rPr>
        <w:t xml:space="preserve"> &amp; Home Care </w:t>
      </w:r>
      <w:r w:rsidR="00354E61" w:rsidRPr="00A54EFF">
        <w:rPr>
          <w:rFonts w:asciiTheme="majorHAnsi" w:hAnsiTheme="majorHAnsi" w:cstheme="majorBidi"/>
          <w:b/>
          <w:lang w:val="it-IT"/>
        </w:rPr>
        <w:t>e</w:t>
      </w:r>
      <w:r w:rsidR="003C7E16" w:rsidRPr="00A54EFF">
        <w:rPr>
          <w:rFonts w:asciiTheme="majorHAnsi" w:hAnsiTheme="majorHAnsi" w:cstheme="majorBidi"/>
          <w:b/>
          <w:lang w:val="it-IT"/>
        </w:rPr>
        <w:t xml:space="preserve"> Beauty Care</w:t>
      </w:r>
      <w:r w:rsidR="00354E61" w:rsidRPr="00A54EFF">
        <w:rPr>
          <w:rFonts w:asciiTheme="majorHAnsi" w:hAnsiTheme="majorHAnsi" w:cstheme="majorBidi"/>
          <w:b/>
          <w:lang w:val="it-IT"/>
        </w:rPr>
        <w:t xml:space="preserve"> in un’unica piattaforma multi-categoria </w:t>
      </w:r>
      <w:r w:rsidRPr="00A54EFF">
        <w:rPr>
          <w:rFonts w:asciiTheme="majorHAnsi" w:hAnsiTheme="majorHAnsi" w:cstheme="majorBidi"/>
          <w:b/>
          <w:lang w:val="it-IT"/>
        </w:rPr>
        <w:t>con un fatturato complessivo pari</w:t>
      </w:r>
      <w:r>
        <w:rPr>
          <w:rFonts w:asciiTheme="majorHAnsi" w:hAnsiTheme="majorHAnsi" w:cstheme="majorBidi"/>
          <w:b/>
          <w:lang w:val="it-IT"/>
        </w:rPr>
        <w:t xml:space="preserve"> a circa </w:t>
      </w:r>
      <w:proofErr w:type="gramStart"/>
      <w:r>
        <w:rPr>
          <w:rFonts w:asciiTheme="majorHAnsi" w:hAnsiTheme="majorHAnsi" w:cstheme="majorBidi"/>
          <w:b/>
          <w:lang w:val="it-IT"/>
        </w:rPr>
        <w:t>10</w:t>
      </w:r>
      <w:proofErr w:type="gramEnd"/>
      <w:r>
        <w:rPr>
          <w:rFonts w:asciiTheme="majorHAnsi" w:hAnsiTheme="majorHAnsi" w:cstheme="majorBidi"/>
          <w:b/>
          <w:lang w:val="it-IT"/>
        </w:rPr>
        <w:t xml:space="preserve"> miliardi di euro</w:t>
      </w:r>
      <w:r w:rsidR="003C7E16" w:rsidRPr="00A54EFF">
        <w:rPr>
          <w:rFonts w:asciiTheme="majorHAnsi" w:hAnsiTheme="majorHAnsi" w:cstheme="majorBidi"/>
          <w:b/>
          <w:lang w:val="it-IT"/>
        </w:rPr>
        <w:t xml:space="preserve"> </w:t>
      </w:r>
    </w:p>
    <w:p w14:paraId="5E851C9C" w14:textId="4F4F7E22" w:rsidR="003C7E16" w:rsidRPr="00944D50" w:rsidRDefault="00A54EFF" w:rsidP="592567D3">
      <w:pPr>
        <w:pStyle w:val="Paragrafoelenco"/>
        <w:numPr>
          <w:ilvl w:val="1"/>
          <w:numId w:val="7"/>
        </w:numPr>
        <w:spacing w:after="80"/>
        <w:ind w:right="-108"/>
        <w:jc w:val="left"/>
        <w:rPr>
          <w:rFonts w:asciiTheme="majorHAnsi" w:hAnsiTheme="majorHAnsi" w:cstheme="majorBidi"/>
          <w:b/>
          <w:lang w:val="it-IT"/>
        </w:rPr>
      </w:pPr>
      <w:r w:rsidRPr="00944D50">
        <w:rPr>
          <w:rFonts w:asciiTheme="majorHAnsi" w:hAnsiTheme="majorHAnsi" w:cstheme="majorBidi"/>
          <w:b/>
          <w:lang w:val="it-IT"/>
        </w:rPr>
        <w:t xml:space="preserve">Prevista </w:t>
      </w:r>
      <w:r w:rsidR="00F94F9D">
        <w:rPr>
          <w:rFonts w:asciiTheme="majorHAnsi" w:hAnsiTheme="majorHAnsi" w:cstheme="majorBidi"/>
          <w:b/>
          <w:lang w:val="it-IT"/>
        </w:rPr>
        <w:t>un’</w:t>
      </w:r>
      <w:r w:rsidRPr="00944D50">
        <w:rPr>
          <w:rFonts w:asciiTheme="majorHAnsi" w:hAnsiTheme="majorHAnsi" w:cstheme="majorBidi"/>
          <w:b/>
          <w:lang w:val="it-IT"/>
        </w:rPr>
        <w:t>ulteriore ottimizzazione del portafoglio ne</w:t>
      </w:r>
      <w:r w:rsidR="00944D50" w:rsidRPr="00944D50">
        <w:rPr>
          <w:rFonts w:asciiTheme="majorHAnsi" w:hAnsiTheme="majorHAnsi" w:cstheme="majorBidi"/>
          <w:b/>
          <w:lang w:val="it-IT"/>
        </w:rPr>
        <w:t xml:space="preserve">l business al consumo </w:t>
      </w:r>
    </w:p>
    <w:p w14:paraId="741DCA4C" w14:textId="04FB66B0" w:rsidR="00C3699C" w:rsidRPr="00944D50" w:rsidRDefault="00F94F9D" w:rsidP="003C7E16">
      <w:pPr>
        <w:pStyle w:val="Paragrafoelenco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>
        <w:rPr>
          <w:rFonts w:asciiTheme="majorHAnsi" w:hAnsiTheme="majorHAnsi" w:cstheme="majorHAnsi"/>
          <w:b/>
          <w:szCs w:val="22"/>
          <w:lang w:val="it-IT"/>
        </w:rPr>
        <w:t>Avviato</w:t>
      </w:r>
      <w:r w:rsidR="00944D50" w:rsidRPr="00944D50">
        <w:rPr>
          <w:rFonts w:asciiTheme="majorHAnsi" w:hAnsiTheme="majorHAnsi" w:cstheme="majorHAnsi"/>
          <w:b/>
          <w:szCs w:val="22"/>
          <w:lang w:val="it-IT"/>
        </w:rPr>
        <w:t xml:space="preserve"> il programma di riacquisto delle azio</w:t>
      </w:r>
      <w:r w:rsidR="00944D50">
        <w:rPr>
          <w:rFonts w:asciiTheme="majorHAnsi" w:hAnsiTheme="majorHAnsi" w:cstheme="majorHAnsi"/>
          <w:b/>
          <w:szCs w:val="22"/>
          <w:lang w:val="it-IT"/>
        </w:rPr>
        <w:t>ni fino a 1</w:t>
      </w:r>
      <w:r w:rsidR="00C3699C" w:rsidRPr="00944D50">
        <w:rPr>
          <w:rFonts w:asciiTheme="majorHAnsi" w:hAnsiTheme="majorHAnsi" w:cstheme="majorHAnsi"/>
          <w:b/>
          <w:szCs w:val="22"/>
          <w:lang w:val="it-IT"/>
        </w:rPr>
        <w:t xml:space="preserve"> </w:t>
      </w:r>
      <w:r w:rsidR="00944D50">
        <w:rPr>
          <w:rFonts w:asciiTheme="majorHAnsi" w:hAnsiTheme="majorHAnsi" w:cstheme="majorHAnsi"/>
          <w:b/>
          <w:szCs w:val="22"/>
          <w:lang w:val="it-IT"/>
        </w:rPr>
        <w:t>miliardo di</w:t>
      </w:r>
      <w:r w:rsidR="00C3699C" w:rsidRPr="00944D50">
        <w:rPr>
          <w:rFonts w:asciiTheme="majorHAnsi" w:hAnsiTheme="majorHAnsi" w:cstheme="majorHAnsi"/>
          <w:b/>
          <w:szCs w:val="22"/>
          <w:lang w:val="it-IT"/>
        </w:rPr>
        <w:t xml:space="preserve"> euro</w:t>
      </w:r>
    </w:p>
    <w:p w14:paraId="4F977AE3" w14:textId="7327EE14" w:rsidR="00C3699C" w:rsidRPr="00B75B6B" w:rsidRDefault="00C3699C" w:rsidP="003C7E16">
      <w:pPr>
        <w:pStyle w:val="Paragrafoelenco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B75B6B">
        <w:rPr>
          <w:rFonts w:asciiTheme="majorHAnsi" w:hAnsiTheme="majorHAnsi" w:cstheme="majorHAnsi"/>
          <w:b/>
          <w:szCs w:val="22"/>
          <w:lang w:val="it-IT"/>
        </w:rPr>
        <w:t xml:space="preserve">Venture </w:t>
      </w:r>
      <w:r w:rsidR="004E5302" w:rsidRPr="00B75B6B">
        <w:rPr>
          <w:rFonts w:asciiTheme="majorHAnsi" w:hAnsiTheme="majorHAnsi" w:cstheme="majorHAnsi"/>
          <w:b/>
          <w:szCs w:val="22"/>
          <w:lang w:val="it-IT"/>
        </w:rPr>
        <w:t>F</w:t>
      </w:r>
      <w:r w:rsidR="00D670C9" w:rsidRPr="00B75B6B">
        <w:rPr>
          <w:rFonts w:asciiTheme="majorHAnsi" w:hAnsiTheme="majorHAnsi" w:cstheme="majorHAnsi"/>
          <w:b/>
          <w:szCs w:val="22"/>
          <w:lang w:val="it-IT"/>
        </w:rPr>
        <w:t>und</w:t>
      </w:r>
      <w:r w:rsidR="000B79FE" w:rsidRPr="00B75B6B">
        <w:rPr>
          <w:rFonts w:asciiTheme="majorHAnsi" w:hAnsiTheme="majorHAnsi" w:cstheme="majorHAnsi"/>
          <w:b/>
          <w:szCs w:val="22"/>
          <w:lang w:val="it-IT"/>
        </w:rPr>
        <w:t xml:space="preserve"> II</w:t>
      </w:r>
      <w:r w:rsidRPr="00B75B6B">
        <w:rPr>
          <w:rFonts w:asciiTheme="majorHAnsi" w:hAnsiTheme="majorHAnsi" w:cstheme="majorHAnsi"/>
          <w:b/>
          <w:szCs w:val="22"/>
          <w:lang w:val="it-IT"/>
        </w:rPr>
        <w:t xml:space="preserve"> </w:t>
      </w:r>
      <w:r w:rsidR="00B75B6B" w:rsidRPr="00B75B6B">
        <w:rPr>
          <w:rFonts w:asciiTheme="majorHAnsi" w:hAnsiTheme="majorHAnsi" w:cstheme="majorHAnsi"/>
          <w:b/>
          <w:szCs w:val="22"/>
          <w:lang w:val="it-IT"/>
        </w:rPr>
        <w:t xml:space="preserve">con un volume totale </w:t>
      </w:r>
      <w:r w:rsidR="00693834">
        <w:rPr>
          <w:rFonts w:asciiTheme="majorHAnsi" w:hAnsiTheme="majorHAnsi" w:cstheme="majorHAnsi"/>
          <w:b/>
          <w:szCs w:val="22"/>
          <w:lang w:val="it-IT"/>
        </w:rPr>
        <w:t>pari a</w:t>
      </w:r>
      <w:r w:rsidRPr="00B75B6B">
        <w:rPr>
          <w:rFonts w:asciiTheme="majorHAnsi" w:hAnsiTheme="majorHAnsi" w:cstheme="majorHAnsi"/>
          <w:b/>
          <w:szCs w:val="22"/>
          <w:lang w:val="it-IT"/>
        </w:rPr>
        <w:t xml:space="preserve"> 150 mil</w:t>
      </w:r>
      <w:r w:rsidR="00B75B6B" w:rsidRPr="00B75B6B">
        <w:rPr>
          <w:rFonts w:asciiTheme="majorHAnsi" w:hAnsiTheme="majorHAnsi" w:cstheme="majorHAnsi"/>
          <w:b/>
          <w:szCs w:val="22"/>
          <w:lang w:val="it-IT"/>
        </w:rPr>
        <w:t>ioni di</w:t>
      </w:r>
      <w:r w:rsidRPr="00B75B6B">
        <w:rPr>
          <w:rFonts w:asciiTheme="majorHAnsi" w:hAnsiTheme="majorHAnsi" w:cstheme="majorHAnsi"/>
          <w:b/>
          <w:szCs w:val="22"/>
          <w:lang w:val="it-IT"/>
        </w:rPr>
        <w:t xml:space="preserve"> euro</w:t>
      </w:r>
    </w:p>
    <w:p w14:paraId="1993A456" w14:textId="033C69A6" w:rsidR="00D670C9" w:rsidRDefault="00D670C9" w:rsidP="00D2248A">
      <w:pPr>
        <w:pStyle w:val="Paragrafoelenco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B75B6B">
        <w:rPr>
          <w:rFonts w:asciiTheme="majorHAnsi" w:hAnsiTheme="majorHAnsi" w:cstheme="majorHAnsi"/>
          <w:b/>
          <w:szCs w:val="22"/>
          <w:lang w:val="it-IT"/>
        </w:rPr>
        <w:t>N</w:t>
      </w:r>
      <w:r w:rsidR="00B75B6B" w:rsidRPr="00B75B6B">
        <w:rPr>
          <w:rFonts w:asciiTheme="majorHAnsi" w:hAnsiTheme="majorHAnsi" w:cstheme="majorHAnsi"/>
          <w:b/>
          <w:szCs w:val="22"/>
          <w:lang w:val="it-IT"/>
        </w:rPr>
        <w:t>uova strategia e obiettivi di sostenibilità</w:t>
      </w:r>
      <w:r w:rsidRPr="00B75B6B">
        <w:rPr>
          <w:rFonts w:asciiTheme="majorHAnsi" w:hAnsiTheme="majorHAnsi" w:cstheme="majorHAnsi"/>
          <w:b/>
          <w:szCs w:val="22"/>
          <w:lang w:val="it-IT"/>
        </w:rPr>
        <w:t xml:space="preserve"> </w:t>
      </w:r>
    </w:p>
    <w:p w14:paraId="3FADBF39" w14:textId="49240EA6" w:rsidR="00B75B6B" w:rsidRPr="00B75B6B" w:rsidRDefault="00693834" w:rsidP="00B75B6B">
      <w:pPr>
        <w:pStyle w:val="Paragrafoelenco"/>
        <w:spacing w:after="80"/>
        <w:ind w:left="1080" w:right="-108"/>
        <w:contextualSpacing w:val="0"/>
        <w:jc w:val="left"/>
        <w:rPr>
          <w:rFonts w:asciiTheme="majorHAnsi" w:hAnsiTheme="majorHAnsi" w:cstheme="majorHAnsi"/>
          <w:b/>
          <w:szCs w:val="22"/>
          <w:lang w:val="it-IT"/>
        </w:rPr>
      </w:pPr>
      <w:r w:rsidRPr="0037148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49FB00" wp14:editId="54DC0087">
                <wp:simplePos x="0" y="0"/>
                <wp:positionH relativeFrom="margin">
                  <wp:align>left</wp:align>
                </wp:positionH>
                <wp:positionV relativeFrom="paragraph">
                  <wp:posOffset>321059</wp:posOffset>
                </wp:positionV>
                <wp:extent cx="5119735" cy="292735"/>
                <wp:effectExtent l="0" t="0" r="508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7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6992D" w14:textId="2D1069C2" w:rsidR="00C45028" w:rsidRPr="00075D17" w:rsidRDefault="00C45028" w:rsidP="00075D1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lang w:val="it-IT"/>
                              </w:rPr>
                            </w:pPr>
                            <w:r w:rsidRPr="00075D17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* </w:t>
                            </w:r>
                            <w:r w:rsidR="00693834" w:rsidRPr="00075D17">
                              <w:rPr>
                                <w:sz w:val="16"/>
                                <w:szCs w:val="16"/>
                                <w:lang w:val="it-IT"/>
                              </w:rPr>
                              <w:t>Depurato d</w:t>
                            </w:r>
                            <w:r w:rsidR="00075D17" w:rsidRPr="00075D17">
                              <w:rPr>
                                <w:sz w:val="16"/>
                                <w:szCs w:val="16"/>
                                <w:lang w:val="it-IT"/>
                              </w:rPr>
                              <w:t>a ricavi e oneri straordinari</w:t>
                            </w:r>
                            <w:r w:rsidR="00075D17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, e costi di ristrutturazione.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9FB00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0;margin-top:25.3pt;width:403.15pt;height:23.0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" stroked="f">
                <v:textbox>
                  <w:txbxContent>
                    <w:p w14:paraId="00F6992D" w14:textId="2D1069C2" w:rsidR="00C45028" w:rsidRPr="00075D17" w:rsidRDefault="00C45028" w:rsidP="00075D1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lang w:val="it-IT"/>
                        </w:rPr>
                      </w:pPr>
                      <w:r w:rsidRPr="00075D17">
                        <w:rPr>
                          <w:sz w:val="16"/>
                          <w:szCs w:val="16"/>
                          <w:lang w:val="it-IT"/>
                        </w:rPr>
                        <w:t xml:space="preserve">* </w:t>
                      </w:r>
                      <w:r w:rsidR="00693834" w:rsidRPr="00075D17">
                        <w:rPr>
                          <w:sz w:val="16"/>
                          <w:szCs w:val="16"/>
                          <w:lang w:val="it-IT"/>
                        </w:rPr>
                        <w:t>Depurato d</w:t>
                      </w:r>
                      <w:r w:rsidR="00075D17" w:rsidRPr="00075D17">
                        <w:rPr>
                          <w:sz w:val="16"/>
                          <w:szCs w:val="16"/>
                          <w:lang w:val="it-IT"/>
                        </w:rPr>
                        <w:t>a ricavi e oneri straordinari</w:t>
                      </w:r>
                      <w:r w:rsidR="00075D17">
                        <w:rPr>
                          <w:sz w:val="16"/>
                          <w:szCs w:val="16"/>
                          <w:lang w:val="it-IT"/>
                        </w:rPr>
                        <w:t xml:space="preserve">, e costi di ristrutturazione.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"/>
    <w:p w14:paraId="352FF2E0" w14:textId="77777777" w:rsidR="0051608C" w:rsidRPr="00F94F9D" w:rsidRDefault="0051608C" w:rsidP="00240DBF">
      <w:pPr>
        <w:rPr>
          <w:rFonts w:asciiTheme="majorHAnsi" w:hAnsiTheme="majorHAnsi" w:cstheme="majorHAnsi"/>
          <w:b/>
          <w:bCs/>
          <w:lang w:val="it-IT"/>
        </w:rPr>
      </w:pPr>
    </w:p>
    <w:p w14:paraId="3DB11628" w14:textId="52E2FABF" w:rsidR="00132779" w:rsidRPr="005A57AB" w:rsidRDefault="0037234D" w:rsidP="00240DBF">
      <w:pPr>
        <w:rPr>
          <w:rFonts w:asciiTheme="majorHAnsi" w:hAnsiTheme="majorHAnsi" w:cstheme="majorHAnsi"/>
          <w:b/>
          <w:bCs/>
          <w:lang w:val="it-IT"/>
        </w:rPr>
      </w:pPr>
      <w:r w:rsidRPr="0051608C">
        <w:rPr>
          <w:rFonts w:asciiTheme="majorHAnsi" w:hAnsiTheme="majorHAnsi" w:cstheme="majorHAnsi"/>
          <w:b/>
          <w:bCs/>
          <w:lang w:val="it-IT"/>
        </w:rPr>
        <w:lastRenderedPageBreak/>
        <w:t xml:space="preserve">Düsseldorf – </w:t>
      </w:r>
      <w:r w:rsidR="00D670C9" w:rsidRPr="0051608C">
        <w:rPr>
          <w:rFonts w:asciiTheme="majorHAnsi" w:hAnsiTheme="majorHAnsi" w:cstheme="majorHAnsi"/>
          <w:b/>
          <w:bCs/>
          <w:lang w:val="it-IT"/>
        </w:rPr>
        <w:t>“</w:t>
      </w:r>
      <w:r w:rsidR="0051608C" w:rsidRPr="0051608C">
        <w:rPr>
          <w:rFonts w:asciiTheme="majorHAnsi" w:hAnsiTheme="majorHAnsi" w:cstheme="majorHAnsi"/>
          <w:b/>
          <w:bCs/>
          <w:lang w:val="it-IT"/>
        </w:rPr>
        <w:t>Nel 2021 abbiamo raggiunto r</w:t>
      </w:r>
      <w:r w:rsidR="0051608C">
        <w:rPr>
          <w:rFonts w:asciiTheme="majorHAnsi" w:hAnsiTheme="majorHAnsi" w:cstheme="majorHAnsi"/>
          <w:b/>
          <w:bCs/>
          <w:lang w:val="it-IT"/>
        </w:rPr>
        <w:t xml:space="preserve">isultati </w:t>
      </w:r>
      <w:r w:rsidR="000F6979">
        <w:rPr>
          <w:rFonts w:asciiTheme="majorHAnsi" w:hAnsiTheme="majorHAnsi" w:cstheme="majorHAnsi"/>
          <w:b/>
          <w:bCs/>
          <w:lang w:val="it-IT"/>
        </w:rPr>
        <w:t xml:space="preserve">nel </w:t>
      </w:r>
      <w:r w:rsidR="0051608C">
        <w:rPr>
          <w:rFonts w:asciiTheme="majorHAnsi" w:hAnsiTheme="majorHAnsi" w:cstheme="majorHAnsi"/>
          <w:b/>
          <w:bCs/>
          <w:lang w:val="it-IT"/>
        </w:rPr>
        <w:t>compless</w:t>
      </w:r>
      <w:r w:rsidR="000F6979">
        <w:rPr>
          <w:rFonts w:asciiTheme="majorHAnsi" w:hAnsiTheme="majorHAnsi" w:cstheme="majorHAnsi"/>
          <w:b/>
          <w:bCs/>
          <w:lang w:val="it-IT"/>
        </w:rPr>
        <w:t>o</w:t>
      </w:r>
      <w:r w:rsidR="0051608C">
        <w:rPr>
          <w:rFonts w:asciiTheme="majorHAnsi" w:hAnsiTheme="majorHAnsi" w:cstheme="majorHAnsi"/>
          <w:b/>
          <w:bCs/>
          <w:lang w:val="it-IT"/>
        </w:rPr>
        <w:t xml:space="preserve"> buoni e </w:t>
      </w:r>
      <w:r w:rsidR="00541B1E">
        <w:rPr>
          <w:rFonts w:asciiTheme="majorHAnsi" w:hAnsiTheme="majorHAnsi" w:cstheme="majorHAnsi"/>
          <w:b/>
          <w:bCs/>
          <w:lang w:val="it-IT"/>
        </w:rPr>
        <w:t xml:space="preserve">abbiamo </w:t>
      </w:r>
      <w:r w:rsidR="00F94F9D">
        <w:rPr>
          <w:rFonts w:asciiTheme="majorHAnsi" w:hAnsiTheme="majorHAnsi" w:cstheme="majorHAnsi"/>
          <w:b/>
          <w:bCs/>
          <w:lang w:val="it-IT"/>
        </w:rPr>
        <w:t>proseguito</w:t>
      </w:r>
      <w:r w:rsidR="00541B1E">
        <w:rPr>
          <w:rFonts w:asciiTheme="majorHAnsi" w:hAnsiTheme="majorHAnsi" w:cstheme="majorHAnsi"/>
          <w:b/>
          <w:bCs/>
          <w:lang w:val="it-IT"/>
        </w:rPr>
        <w:t xml:space="preserve"> in modo consistente </w:t>
      </w:r>
      <w:r w:rsidR="00F94F9D">
        <w:rPr>
          <w:rFonts w:asciiTheme="majorHAnsi" w:hAnsiTheme="majorHAnsi" w:cstheme="majorHAnsi"/>
          <w:b/>
          <w:bCs/>
          <w:lang w:val="it-IT"/>
        </w:rPr>
        <w:t>nell’implementazione del</w:t>
      </w:r>
      <w:r w:rsidR="00541B1E">
        <w:rPr>
          <w:rFonts w:asciiTheme="majorHAnsi" w:hAnsiTheme="majorHAnsi" w:cstheme="majorHAnsi"/>
          <w:b/>
          <w:bCs/>
          <w:lang w:val="it-IT"/>
        </w:rPr>
        <w:t>la nostra agenda strategica</w:t>
      </w:r>
      <w:r w:rsidR="000F6979">
        <w:rPr>
          <w:rFonts w:asciiTheme="majorHAnsi" w:hAnsiTheme="majorHAnsi" w:cstheme="majorHAnsi"/>
          <w:b/>
          <w:bCs/>
          <w:lang w:val="it-IT"/>
        </w:rPr>
        <w:t xml:space="preserve"> – nonostante lo scenario competitivo particolarmente sfidante con </w:t>
      </w:r>
      <w:r w:rsidR="00B318F3">
        <w:rPr>
          <w:rFonts w:asciiTheme="majorHAnsi" w:hAnsiTheme="majorHAnsi" w:cstheme="majorHAnsi"/>
          <w:b/>
          <w:bCs/>
          <w:lang w:val="it-IT"/>
        </w:rPr>
        <w:t xml:space="preserve">interruzioni senza precedenti delle catene globali di fornitura, la carenza di </w:t>
      </w:r>
      <w:r w:rsidR="009C58C7">
        <w:rPr>
          <w:rFonts w:asciiTheme="majorHAnsi" w:hAnsiTheme="majorHAnsi" w:cstheme="majorHAnsi"/>
          <w:b/>
          <w:bCs/>
          <w:lang w:val="it-IT"/>
        </w:rPr>
        <w:t>materie prime fondamental</w:t>
      </w:r>
      <w:r w:rsidR="00F94F9D">
        <w:rPr>
          <w:rFonts w:asciiTheme="majorHAnsi" w:hAnsiTheme="majorHAnsi" w:cstheme="majorHAnsi"/>
          <w:b/>
          <w:bCs/>
          <w:lang w:val="it-IT"/>
        </w:rPr>
        <w:t>i</w:t>
      </w:r>
      <w:r w:rsidR="009C58C7">
        <w:rPr>
          <w:rFonts w:asciiTheme="majorHAnsi" w:hAnsiTheme="majorHAnsi" w:cstheme="majorHAnsi"/>
          <w:b/>
          <w:bCs/>
          <w:lang w:val="it-IT"/>
        </w:rPr>
        <w:t xml:space="preserve"> e l’aumento significativo dei </w:t>
      </w:r>
      <w:r w:rsidR="005A57AB">
        <w:rPr>
          <w:rFonts w:asciiTheme="majorHAnsi" w:hAnsiTheme="majorHAnsi" w:cstheme="majorHAnsi"/>
          <w:b/>
          <w:bCs/>
          <w:lang w:val="it-IT"/>
        </w:rPr>
        <w:t xml:space="preserve">costi”, ha dichiarato il CEO di Henkel, </w:t>
      </w:r>
      <w:r w:rsidR="00C52F76" w:rsidRPr="005A57AB">
        <w:rPr>
          <w:rFonts w:asciiTheme="majorHAnsi" w:hAnsiTheme="majorHAnsi" w:cstheme="majorHAnsi"/>
          <w:b/>
          <w:bCs/>
          <w:lang w:val="it-IT"/>
        </w:rPr>
        <w:t xml:space="preserve">Carsten </w:t>
      </w:r>
      <w:proofErr w:type="spellStart"/>
      <w:r w:rsidR="00C52F76" w:rsidRPr="005A57AB">
        <w:rPr>
          <w:rFonts w:asciiTheme="majorHAnsi" w:hAnsiTheme="majorHAnsi" w:cstheme="majorHAnsi"/>
          <w:b/>
          <w:bCs/>
          <w:lang w:val="it-IT"/>
        </w:rPr>
        <w:t>Knobel</w:t>
      </w:r>
      <w:proofErr w:type="spellEnd"/>
      <w:r w:rsidR="00EC7100" w:rsidRPr="005A57AB">
        <w:rPr>
          <w:rFonts w:asciiTheme="majorHAnsi" w:hAnsiTheme="majorHAnsi" w:cstheme="majorHAnsi"/>
          <w:b/>
          <w:bCs/>
          <w:lang w:val="it-IT"/>
        </w:rPr>
        <w:t>.</w:t>
      </w:r>
    </w:p>
    <w:p w14:paraId="1576D2E1" w14:textId="75D6A441" w:rsidR="00926980" w:rsidRDefault="00926980" w:rsidP="00132779">
      <w:pPr>
        <w:spacing w:after="80"/>
        <w:rPr>
          <w:rFonts w:asciiTheme="majorHAnsi" w:hAnsiTheme="majorHAnsi" w:cstheme="majorHAnsi"/>
          <w:b/>
          <w:bCs/>
          <w:lang w:val="it-IT"/>
        </w:rPr>
      </w:pPr>
    </w:p>
    <w:p w14:paraId="46683C9C" w14:textId="60CA4C88" w:rsidR="005A57AB" w:rsidRDefault="004256A5" w:rsidP="00132779">
      <w:pPr>
        <w:spacing w:after="80"/>
        <w:rPr>
          <w:rFonts w:asciiTheme="majorHAnsi" w:hAnsiTheme="majorHAnsi" w:cstheme="majorHAnsi"/>
          <w:b/>
          <w:bCs/>
          <w:lang w:val="it-IT"/>
        </w:rPr>
      </w:pPr>
      <w:r w:rsidRPr="004256A5">
        <w:rPr>
          <w:rFonts w:asciiTheme="majorHAnsi" w:hAnsiTheme="majorHAnsi" w:cstheme="majorHAnsi"/>
          <w:b/>
          <w:bCs/>
          <w:lang w:val="it-IT"/>
        </w:rPr>
        <w:t>“Tutte le divisioni sono c</w:t>
      </w:r>
      <w:r>
        <w:rPr>
          <w:rFonts w:asciiTheme="majorHAnsi" w:hAnsiTheme="majorHAnsi" w:cstheme="majorHAnsi"/>
          <w:b/>
          <w:bCs/>
          <w:lang w:val="it-IT"/>
        </w:rPr>
        <w:t xml:space="preserve">resciute in termini organici, abbiamo mantenuto stabile la marginalità e </w:t>
      </w:r>
      <w:r w:rsidR="00D6531F">
        <w:rPr>
          <w:rFonts w:asciiTheme="majorHAnsi" w:hAnsiTheme="majorHAnsi" w:cstheme="majorHAnsi"/>
          <w:b/>
          <w:bCs/>
          <w:lang w:val="it-IT"/>
        </w:rPr>
        <w:t xml:space="preserve">aumentato il rendimento delle azioni privilegiate. Questo è </w:t>
      </w:r>
      <w:r w:rsidR="008C3DDA">
        <w:rPr>
          <w:rFonts w:asciiTheme="majorHAnsi" w:hAnsiTheme="majorHAnsi" w:cstheme="majorHAnsi"/>
          <w:b/>
          <w:bCs/>
          <w:lang w:val="it-IT"/>
        </w:rPr>
        <w:t xml:space="preserve">il risultato dell’impegno </w:t>
      </w:r>
      <w:proofErr w:type="gramStart"/>
      <w:r w:rsidR="008C3DDA">
        <w:rPr>
          <w:rFonts w:asciiTheme="majorHAnsi" w:hAnsiTheme="majorHAnsi" w:cstheme="majorHAnsi"/>
          <w:b/>
          <w:bCs/>
          <w:lang w:val="it-IT"/>
        </w:rPr>
        <w:t>del nostro team globale</w:t>
      </w:r>
      <w:proofErr w:type="gramEnd"/>
      <w:r w:rsidR="008C3DDA">
        <w:rPr>
          <w:rFonts w:asciiTheme="majorHAnsi" w:hAnsiTheme="majorHAnsi" w:cstheme="majorHAnsi"/>
          <w:b/>
          <w:bCs/>
          <w:lang w:val="it-IT"/>
        </w:rPr>
        <w:t xml:space="preserve">. Insieme siamo riusciti a proseguire </w:t>
      </w:r>
      <w:r w:rsidR="00E41100">
        <w:rPr>
          <w:rFonts w:asciiTheme="majorHAnsi" w:hAnsiTheme="majorHAnsi" w:cstheme="majorHAnsi"/>
          <w:b/>
          <w:bCs/>
          <w:lang w:val="it-IT"/>
        </w:rPr>
        <w:t xml:space="preserve">lo sviluppo dell’agenda </w:t>
      </w:r>
      <w:r w:rsidR="00B073A2">
        <w:rPr>
          <w:rFonts w:asciiTheme="majorHAnsi" w:hAnsiTheme="majorHAnsi" w:cstheme="majorHAnsi"/>
          <w:b/>
          <w:bCs/>
          <w:lang w:val="it-IT"/>
        </w:rPr>
        <w:t>‘</w:t>
      </w:r>
      <w:proofErr w:type="spellStart"/>
      <w:r w:rsidR="00E41100" w:rsidRPr="00E41100">
        <w:rPr>
          <w:rFonts w:asciiTheme="majorHAnsi" w:hAnsiTheme="majorHAnsi" w:cstheme="majorHAnsi"/>
          <w:b/>
          <w:bCs/>
          <w:lang w:val="it-IT"/>
        </w:rPr>
        <w:t>Purposeful</w:t>
      </w:r>
      <w:proofErr w:type="spellEnd"/>
      <w:r w:rsidR="00E41100" w:rsidRPr="00E41100">
        <w:rPr>
          <w:rFonts w:asciiTheme="majorHAnsi" w:hAnsiTheme="majorHAnsi" w:cstheme="majorHAnsi"/>
          <w:b/>
          <w:bCs/>
          <w:lang w:val="it-IT"/>
        </w:rPr>
        <w:t xml:space="preserve"> </w:t>
      </w:r>
      <w:proofErr w:type="spellStart"/>
      <w:r w:rsidR="00E41100" w:rsidRPr="00E41100">
        <w:rPr>
          <w:rFonts w:asciiTheme="majorHAnsi" w:hAnsiTheme="majorHAnsi" w:cstheme="majorHAnsi"/>
          <w:b/>
          <w:bCs/>
          <w:lang w:val="it-IT"/>
        </w:rPr>
        <w:t>Growth</w:t>
      </w:r>
      <w:proofErr w:type="spellEnd"/>
      <w:r w:rsidR="00B073A2">
        <w:rPr>
          <w:rFonts w:asciiTheme="majorHAnsi" w:hAnsiTheme="majorHAnsi" w:cstheme="majorHAnsi"/>
          <w:b/>
          <w:bCs/>
          <w:lang w:val="it-IT"/>
        </w:rPr>
        <w:t>’</w:t>
      </w:r>
      <w:r w:rsidR="00E41100">
        <w:rPr>
          <w:rFonts w:asciiTheme="majorHAnsi" w:hAnsiTheme="majorHAnsi" w:cstheme="majorHAnsi"/>
          <w:b/>
          <w:bCs/>
          <w:lang w:val="it-IT"/>
        </w:rPr>
        <w:t xml:space="preserve"> anche in questo periodo complesso. Voglio ringraziare tutti i collaboratori per la loro straordinaria dedizione, soprattutto chi </w:t>
      </w:r>
      <w:r w:rsidR="009F6EC5">
        <w:rPr>
          <w:rFonts w:asciiTheme="majorHAnsi" w:hAnsiTheme="majorHAnsi" w:cstheme="majorHAnsi"/>
          <w:b/>
          <w:bCs/>
          <w:lang w:val="it-IT"/>
        </w:rPr>
        <w:t>ha garantito la continuità</w:t>
      </w:r>
      <w:r w:rsidR="00E41100">
        <w:rPr>
          <w:rFonts w:asciiTheme="majorHAnsi" w:hAnsiTheme="majorHAnsi" w:cstheme="majorHAnsi"/>
          <w:b/>
          <w:bCs/>
          <w:lang w:val="it-IT"/>
        </w:rPr>
        <w:t xml:space="preserve"> </w:t>
      </w:r>
      <w:r w:rsidR="009F6EC5">
        <w:rPr>
          <w:rFonts w:asciiTheme="majorHAnsi" w:hAnsiTheme="majorHAnsi" w:cstheme="majorHAnsi"/>
          <w:b/>
          <w:bCs/>
          <w:lang w:val="it-IT"/>
        </w:rPr>
        <w:t>d</w:t>
      </w:r>
      <w:r w:rsidR="00E41100">
        <w:rPr>
          <w:rFonts w:asciiTheme="majorHAnsi" w:hAnsiTheme="majorHAnsi" w:cstheme="majorHAnsi"/>
          <w:b/>
          <w:bCs/>
          <w:lang w:val="it-IT"/>
        </w:rPr>
        <w:t xml:space="preserve">ella produzione </w:t>
      </w:r>
      <w:r w:rsidR="009F6EC5">
        <w:rPr>
          <w:rFonts w:asciiTheme="majorHAnsi" w:hAnsiTheme="majorHAnsi" w:cstheme="majorHAnsi"/>
          <w:b/>
          <w:bCs/>
          <w:lang w:val="it-IT"/>
        </w:rPr>
        <w:t>e dei processi business-</w:t>
      </w:r>
      <w:proofErr w:type="spellStart"/>
      <w:r w:rsidR="009F6EC5">
        <w:rPr>
          <w:rFonts w:asciiTheme="majorHAnsi" w:hAnsiTheme="majorHAnsi" w:cstheme="majorHAnsi"/>
          <w:b/>
          <w:bCs/>
          <w:lang w:val="it-IT"/>
        </w:rPr>
        <w:t>critical</w:t>
      </w:r>
      <w:proofErr w:type="spellEnd"/>
      <w:r w:rsidR="009F6EC5">
        <w:rPr>
          <w:rFonts w:asciiTheme="majorHAnsi" w:hAnsiTheme="majorHAnsi" w:cstheme="majorHAnsi"/>
          <w:b/>
          <w:bCs/>
          <w:lang w:val="it-IT"/>
        </w:rPr>
        <w:t>”.</w:t>
      </w:r>
    </w:p>
    <w:p w14:paraId="608F9E62" w14:textId="3AE454D2" w:rsidR="00144D06" w:rsidRDefault="00144D06" w:rsidP="00132779">
      <w:pPr>
        <w:spacing w:after="80"/>
        <w:rPr>
          <w:rFonts w:asciiTheme="majorHAnsi" w:hAnsiTheme="majorHAnsi" w:cstheme="majorHAnsi"/>
          <w:b/>
          <w:bCs/>
          <w:lang w:val="it-IT"/>
        </w:rPr>
      </w:pPr>
    </w:p>
    <w:p w14:paraId="6496C199" w14:textId="5BC2E7FA" w:rsidR="003D1CFF" w:rsidRDefault="003D1CFF" w:rsidP="00132779">
      <w:pPr>
        <w:spacing w:after="80"/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>Nell’anno fiscale 2021 Henkel ha registrato un fatturato complessivo</w:t>
      </w:r>
      <w:r w:rsidR="00346E78">
        <w:rPr>
          <w:rFonts w:asciiTheme="majorHAnsi" w:hAnsiTheme="majorHAnsi" w:cstheme="majorHAnsi"/>
          <w:b/>
          <w:bCs/>
          <w:lang w:val="it-IT"/>
        </w:rPr>
        <w:t xml:space="preserve"> pari a 20,1 miliardi di euro, in crescita del 7,8% in termini organici rispetto al 2020. La </w:t>
      </w:r>
      <w:r w:rsidR="004B7FD7">
        <w:rPr>
          <w:rFonts w:asciiTheme="majorHAnsi" w:hAnsiTheme="majorHAnsi" w:cstheme="majorHAnsi"/>
          <w:b/>
          <w:bCs/>
          <w:lang w:val="it-IT"/>
        </w:rPr>
        <w:t>ripresa della domanda industriale e del business legato ai saloni di bellezza ha avuto un effetto part</w:t>
      </w:r>
      <w:r w:rsidR="00444107">
        <w:rPr>
          <w:rFonts w:asciiTheme="majorHAnsi" w:hAnsiTheme="majorHAnsi" w:cstheme="majorHAnsi"/>
          <w:b/>
          <w:bCs/>
          <w:lang w:val="it-IT"/>
        </w:rPr>
        <w:t>icolarmente positivo. Nei mercati al consumo, per molte categorie merceologiche la domanda è tornata a livelli più normali se</w:t>
      </w:r>
      <w:r w:rsidR="00FA0C0C">
        <w:rPr>
          <w:rFonts w:asciiTheme="majorHAnsi" w:hAnsiTheme="majorHAnsi" w:cstheme="majorHAnsi"/>
          <w:b/>
          <w:bCs/>
          <w:lang w:val="it-IT"/>
        </w:rPr>
        <w:t xml:space="preserve"> comparata con il 2020, quando </w:t>
      </w:r>
      <w:r w:rsidR="00983B23">
        <w:rPr>
          <w:rFonts w:asciiTheme="majorHAnsi" w:hAnsiTheme="majorHAnsi" w:cstheme="majorHAnsi"/>
          <w:b/>
          <w:bCs/>
          <w:lang w:val="it-IT"/>
        </w:rPr>
        <w:t>la richiesta era molto forte per i prodotti per l’igiene e la pulizia, e la colorazione dei capelli, mentre era debole per i prodotti</w:t>
      </w:r>
      <w:r w:rsidR="00DB403D">
        <w:rPr>
          <w:rFonts w:asciiTheme="majorHAnsi" w:hAnsiTheme="majorHAnsi" w:cstheme="majorHAnsi"/>
          <w:b/>
          <w:bCs/>
          <w:lang w:val="it-IT"/>
        </w:rPr>
        <w:t xml:space="preserve"> per lo styling. </w:t>
      </w:r>
      <w:r w:rsidR="00983B23">
        <w:rPr>
          <w:rFonts w:asciiTheme="majorHAnsi" w:hAnsiTheme="majorHAnsi" w:cstheme="majorHAnsi"/>
          <w:b/>
          <w:bCs/>
          <w:lang w:val="it-IT"/>
        </w:rPr>
        <w:t xml:space="preserve"> </w:t>
      </w:r>
    </w:p>
    <w:p w14:paraId="4419E389" w14:textId="3E442F8A" w:rsidR="003D1CFF" w:rsidRDefault="003D1CFF" w:rsidP="00132779">
      <w:pPr>
        <w:spacing w:after="80"/>
        <w:rPr>
          <w:rFonts w:asciiTheme="majorHAnsi" w:hAnsiTheme="majorHAnsi" w:cstheme="majorHAnsi"/>
          <w:b/>
          <w:bCs/>
          <w:lang w:val="it-IT"/>
        </w:rPr>
      </w:pPr>
    </w:p>
    <w:p w14:paraId="58E0A3BD" w14:textId="052BA514" w:rsidR="00DB403D" w:rsidRPr="003D1CFF" w:rsidRDefault="00F66418" w:rsidP="00132779">
      <w:pPr>
        <w:spacing w:after="80"/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HAnsi"/>
          <w:b/>
          <w:bCs/>
          <w:lang w:val="it-IT"/>
        </w:rPr>
        <w:t xml:space="preserve">I rilevanti </w:t>
      </w:r>
      <w:r w:rsidR="00DB403D">
        <w:rPr>
          <w:rFonts w:asciiTheme="majorHAnsi" w:hAnsiTheme="majorHAnsi" w:cstheme="majorHAnsi"/>
          <w:b/>
          <w:bCs/>
          <w:lang w:val="it-IT"/>
        </w:rPr>
        <w:t>aument</w:t>
      </w:r>
      <w:r>
        <w:rPr>
          <w:rFonts w:asciiTheme="majorHAnsi" w:hAnsiTheme="majorHAnsi" w:cstheme="majorHAnsi"/>
          <w:b/>
          <w:bCs/>
          <w:lang w:val="it-IT"/>
        </w:rPr>
        <w:t>i dei costi delle materie prime e della logistica, così come le oscillazioni delle valute, hanno pesato sulla profittabilità</w:t>
      </w:r>
      <w:r w:rsidR="00C8433D">
        <w:rPr>
          <w:rFonts w:asciiTheme="majorHAnsi" w:hAnsiTheme="majorHAnsi" w:cstheme="majorHAnsi"/>
          <w:b/>
          <w:bCs/>
          <w:lang w:val="it-IT"/>
        </w:rPr>
        <w:t xml:space="preserve"> del 2021. Henkel è riuscita a contenere l’impatto sui margini grazie all’aumento significativo dei volumi di vendita, l</w:t>
      </w:r>
      <w:r w:rsidR="00BF0418">
        <w:rPr>
          <w:rFonts w:asciiTheme="majorHAnsi" w:hAnsiTheme="majorHAnsi" w:cstheme="majorHAnsi"/>
          <w:b/>
          <w:bCs/>
          <w:lang w:val="it-IT"/>
        </w:rPr>
        <w:t>’incremento dei prezzi, la gestione attiva dei costi e alcuni adattamenti alle strutture.</w:t>
      </w:r>
      <w:r w:rsidR="00E9117C">
        <w:rPr>
          <w:rFonts w:asciiTheme="majorHAnsi" w:hAnsiTheme="majorHAnsi" w:cstheme="majorHAnsi"/>
          <w:b/>
          <w:bCs/>
          <w:lang w:val="it-IT"/>
        </w:rPr>
        <w:t xml:space="preserve"> Il margine operativo</w:t>
      </w:r>
      <w:r w:rsidR="00DF54FA">
        <w:rPr>
          <w:rFonts w:asciiTheme="majorHAnsi" w:hAnsiTheme="majorHAnsi" w:cstheme="majorHAnsi"/>
          <w:b/>
          <w:bCs/>
          <w:lang w:val="it-IT"/>
        </w:rPr>
        <w:t xml:space="preserve"> depurato</w:t>
      </w:r>
      <w:r w:rsidR="00E9117C">
        <w:rPr>
          <w:rFonts w:asciiTheme="majorHAnsi" w:hAnsiTheme="majorHAnsi" w:cstheme="majorHAnsi"/>
          <w:b/>
          <w:bCs/>
          <w:lang w:val="it-IT"/>
        </w:rPr>
        <w:t xml:space="preserve"> è cresciuto del 4,2% a 2,7 </w:t>
      </w:r>
      <w:r w:rsidR="00670CAB" w:rsidRPr="00AE173B">
        <w:rPr>
          <w:rFonts w:asciiTheme="majorHAnsi" w:hAnsiTheme="majorHAnsi" w:cstheme="majorHAnsi"/>
          <w:b/>
          <w:bCs/>
          <w:lang w:val="it-IT"/>
        </w:rPr>
        <w:t>miliardi</w:t>
      </w:r>
      <w:r w:rsidR="00670CAB">
        <w:rPr>
          <w:rFonts w:asciiTheme="majorHAnsi" w:hAnsiTheme="majorHAnsi" w:cstheme="majorHAnsi"/>
          <w:b/>
          <w:bCs/>
          <w:lang w:val="it-IT"/>
        </w:rPr>
        <w:t xml:space="preserve"> </w:t>
      </w:r>
      <w:r w:rsidR="00E9117C">
        <w:rPr>
          <w:rFonts w:asciiTheme="majorHAnsi" w:hAnsiTheme="majorHAnsi" w:cstheme="majorHAnsi"/>
          <w:b/>
          <w:bCs/>
          <w:lang w:val="it-IT"/>
        </w:rPr>
        <w:t xml:space="preserve">di euro. </w:t>
      </w:r>
      <w:r w:rsidR="006E539E" w:rsidRPr="00AE173B">
        <w:rPr>
          <w:rFonts w:asciiTheme="majorHAnsi" w:hAnsiTheme="majorHAnsi" w:cstheme="majorHAnsi"/>
          <w:b/>
          <w:bCs/>
          <w:lang w:val="it-IT"/>
        </w:rPr>
        <w:t>Il</w:t>
      </w:r>
      <w:r w:rsidR="00DF54FA" w:rsidRPr="00AE173B">
        <w:rPr>
          <w:rFonts w:asciiTheme="majorHAnsi" w:hAnsiTheme="majorHAnsi" w:cstheme="majorHAnsi"/>
          <w:b/>
          <w:bCs/>
          <w:lang w:val="it-IT"/>
        </w:rPr>
        <w:t xml:space="preserve"> tasso depurato di</w:t>
      </w:r>
      <w:r w:rsidR="006E539E" w:rsidRPr="00AE173B">
        <w:rPr>
          <w:rFonts w:asciiTheme="majorHAnsi" w:hAnsiTheme="majorHAnsi" w:cstheme="majorHAnsi"/>
          <w:b/>
          <w:bCs/>
          <w:lang w:val="it-IT"/>
        </w:rPr>
        <w:t xml:space="preserve"> ritorno </w:t>
      </w:r>
      <w:r w:rsidR="00E9117C" w:rsidRPr="00AE173B">
        <w:rPr>
          <w:rFonts w:asciiTheme="majorHAnsi" w:hAnsiTheme="majorHAnsi" w:cstheme="majorHAnsi"/>
          <w:b/>
          <w:bCs/>
          <w:lang w:val="it-IT"/>
        </w:rPr>
        <w:t xml:space="preserve">sulle vendite è </w:t>
      </w:r>
      <w:r w:rsidR="002C3E19" w:rsidRPr="00AE173B">
        <w:rPr>
          <w:rFonts w:asciiTheme="majorHAnsi" w:hAnsiTheme="majorHAnsi" w:cstheme="majorHAnsi"/>
          <w:b/>
          <w:bCs/>
          <w:lang w:val="it-IT"/>
        </w:rPr>
        <w:t xml:space="preserve">stato del 13,4%, in linea con l’anno precedente, e </w:t>
      </w:r>
      <w:r w:rsidR="006E539E" w:rsidRPr="00AE173B">
        <w:rPr>
          <w:rFonts w:asciiTheme="majorHAnsi" w:hAnsiTheme="majorHAnsi" w:cstheme="majorHAnsi"/>
          <w:b/>
          <w:bCs/>
          <w:lang w:val="it-IT"/>
        </w:rPr>
        <w:t xml:space="preserve">l’utile </w:t>
      </w:r>
      <w:r w:rsidR="00DF54FA" w:rsidRPr="00AE173B">
        <w:rPr>
          <w:rFonts w:asciiTheme="majorHAnsi" w:hAnsiTheme="majorHAnsi" w:cstheme="majorHAnsi"/>
          <w:b/>
          <w:bCs/>
          <w:lang w:val="it-IT"/>
        </w:rPr>
        <w:t>depurato</w:t>
      </w:r>
      <w:r w:rsidR="006E539E" w:rsidRPr="00AE173B">
        <w:rPr>
          <w:rFonts w:asciiTheme="majorHAnsi" w:hAnsiTheme="majorHAnsi" w:cstheme="majorHAnsi"/>
          <w:b/>
          <w:bCs/>
          <w:lang w:val="it-IT"/>
        </w:rPr>
        <w:t xml:space="preserve"> per azione privilegiata </w:t>
      </w:r>
      <w:r w:rsidR="00DB5207" w:rsidRPr="00AE173B">
        <w:rPr>
          <w:rFonts w:asciiTheme="majorHAnsi" w:hAnsiTheme="majorHAnsi" w:cstheme="majorHAnsi"/>
          <w:b/>
          <w:bCs/>
          <w:lang w:val="it-IT"/>
        </w:rPr>
        <w:t xml:space="preserve">è aumentato a 4,56 euro, in crescita del 9,2% </w:t>
      </w:r>
      <w:r w:rsidR="00DB5207">
        <w:rPr>
          <w:rFonts w:asciiTheme="majorHAnsi" w:hAnsiTheme="majorHAnsi" w:cstheme="majorHAnsi"/>
          <w:b/>
          <w:bCs/>
          <w:lang w:val="it-IT"/>
        </w:rPr>
        <w:t>a tassi costanti di cambio.</w:t>
      </w:r>
    </w:p>
    <w:p w14:paraId="681DDC5F" w14:textId="338B0F11" w:rsidR="004A2D73" w:rsidRPr="004668C4" w:rsidRDefault="004A2D73" w:rsidP="00132779">
      <w:pPr>
        <w:spacing w:after="80"/>
        <w:rPr>
          <w:rFonts w:asciiTheme="majorHAnsi" w:hAnsiTheme="majorHAnsi" w:cstheme="majorHAnsi"/>
          <w:b/>
          <w:bCs/>
          <w:lang w:val="it-IT"/>
        </w:rPr>
      </w:pPr>
    </w:p>
    <w:p w14:paraId="78CDC455" w14:textId="284BEE95" w:rsidR="00340A59" w:rsidRPr="00F67050" w:rsidRDefault="00340A59" w:rsidP="00132779">
      <w:pPr>
        <w:spacing w:after="80"/>
        <w:rPr>
          <w:rFonts w:asciiTheme="majorHAnsi" w:hAnsiTheme="majorHAnsi" w:cstheme="majorHAnsi"/>
          <w:b/>
          <w:bCs/>
          <w:lang w:val="it-IT"/>
        </w:rPr>
      </w:pPr>
      <w:r w:rsidRPr="00340A59">
        <w:rPr>
          <w:rFonts w:asciiTheme="majorHAnsi" w:hAnsiTheme="majorHAnsi" w:cstheme="majorHAnsi"/>
          <w:b/>
          <w:bCs/>
          <w:lang w:val="it-IT"/>
        </w:rPr>
        <w:t>Sulla base di questi r</w:t>
      </w:r>
      <w:r>
        <w:rPr>
          <w:rFonts w:asciiTheme="majorHAnsi" w:hAnsiTheme="majorHAnsi" w:cstheme="majorHAnsi"/>
          <w:b/>
          <w:bCs/>
          <w:lang w:val="it-IT"/>
        </w:rPr>
        <w:t>isultati, Henkel proporrà alla prossima Assemblea degli Azionisti un dividendo di 1,85 euro per azione privilegiata e 1,83 euro per azione ordinaria</w:t>
      </w:r>
      <w:r w:rsidR="00507145">
        <w:rPr>
          <w:rFonts w:asciiTheme="majorHAnsi" w:hAnsiTheme="majorHAnsi" w:cstheme="majorHAnsi"/>
          <w:b/>
          <w:bCs/>
          <w:lang w:val="it-IT"/>
        </w:rPr>
        <w:t xml:space="preserve">. </w:t>
      </w:r>
      <w:r w:rsidR="00507145" w:rsidRPr="00F67050">
        <w:rPr>
          <w:rFonts w:asciiTheme="majorHAnsi" w:hAnsiTheme="majorHAnsi" w:cstheme="majorHAnsi"/>
          <w:b/>
          <w:bCs/>
          <w:lang w:val="it-IT"/>
        </w:rPr>
        <w:t xml:space="preserve">Questo equivale a un </w:t>
      </w:r>
      <w:r w:rsidR="006E539E" w:rsidRPr="006244EB">
        <w:rPr>
          <w:rFonts w:asciiTheme="majorHAnsi" w:hAnsiTheme="majorHAnsi" w:cstheme="majorHAnsi"/>
          <w:b/>
          <w:bCs/>
          <w:lang w:val="it-IT"/>
        </w:rPr>
        <w:t xml:space="preserve">rapporto di distribuzione </w:t>
      </w:r>
      <w:r w:rsidR="00E0703C" w:rsidRPr="00F67050">
        <w:rPr>
          <w:rFonts w:asciiTheme="majorHAnsi" w:hAnsiTheme="majorHAnsi" w:cstheme="majorHAnsi"/>
          <w:b/>
          <w:bCs/>
          <w:lang w:val="it-IT"/>
        </w:rPr>
        <w:t xml:space="preserve">del 40,5%, </w:t>
      </w:r>
      <w:r w:rsidR="00F67050" w:rsidRPr="00F67050">
        <w:rPr>
          <w:rFonts w:asciiTheme="majorHAnsi" w:hAnsiTheme="majorHAnsi" w:cstheme="majorHAnsi"/>
          <w:b/>
          <w:bCs/>
          <w:lang w:val="it-IT"/>
        </w:rPr>
        <w:t>leggermente superiore all’obiettivo d</w:t>
      </w:r>
      <w:r w:rsidR="00F67050">
        <w:rPr>
          <w:rFonts w:asciiTheme="majorHAnsi" w:hAnsiTheme="majorHAnsi" w:cstheme="majorHAnsi"/>
          <w:b/>
          <w:bCs/>
          <w:lang w:val="it-IT"/>
        </w:rPr>
        <w:t xml:space="preserve">ichiarato tra il 30% e il 40% per </w:t>
      </w:r>
      <w:r w:rsidR="00C060C4">
        <w:rPr>
          <w:rFonts w:asciiTheme="majorHAnsi" w:hAnsiTheme="majorHAnsi" w:cstheme="majorHAnsi"/>
          <w:b/>
          <w:bCs/>
          <w:lang w:val="it-IT"/>
        </w:rPr>
        <w:t xml:space="preserve">le quote di minoranza. </w:t>
      </w:r>
      <w:r w:rsidR="005A038F">
        <w:rPr>
          <w:rFonts w:asciiTheme="majorHAnsi" w:hAnsiTheme="majorHAnsi" w:cstheme="majorHAnsi"/>
          <w:b/>
          <w:bCs/>
          <w:lang w:val="it-IT"/>
        </w:rPr>
        <w:t>L’azienda ha corrisposto dividendi stabili per tutto il periodo della pandemia COVID-19.</w:t>
      </w:r>
    </w:p>
    <w:p w14:paraId="42BDBB57" w14:textId="77777777" w:rsidR="00340A59" w:rsidRPr="00F67050" w:rsidRDefault="00340A59" w:rsidP="00132779">
      <w:pPr>
        <w:spacing w:after="80"/>
        <w:rPr>
          <w:rFonts w:asciiTheme="majorHAnsi" w:hAnsiTheme="majorHAnsi" w:cstheme="majorHAnsi"/>
          <w:b/>
          <w:bCs/>
          <w:lang w:val="it-IT"/>
        </w:rPr>
      </w:pPr>
    </w:p>
    <w:p w14:paraId="0FF11476" w14:textId="0E8921BA" w:rsidR="000B79FE" w:rsidRPr="00F94F9D" w:rsidRDefault="00C2237B" w:rsidP="00240DBF">
      <w:pPr>
        <w:rPr>
          <w:rFonts w:asciiTheme="majorHAnsi" w:hAnsiTheme="majorHAnsi" w:cstheme="majorHAnsi"/>
          <w:b/>
          <w:bCs/>
          <w:lang w:val="it-IT"/>
        </w:rPr>
      </w:pPr>
      <w:r>
        <w:rPr>
          <w:rFonts w:asciiTheme="majorHAnsi" w:hAnsiTheme="majorHAnsi" w:cstheme="majorBidi"/>
          <w:b/>
          <w:lang w:val="it-IT"/>
        </w:rPr>
        <w:t xml:space="preserve">Alla fine dello scorso gennaio </w:t>
      </w:r>
      <w:r w:rsidR="005A038F" w:rsidRPr="005A038F">
        <w:rPr>
          <w:rFonts w:asciiTheme="majorHAnsi" w:hAnsiTheme="majorHAnsi" w:cstheme="majorBidi"/>
          <w:b/>
          <w:lang w:val="it-IT"/>
        </w:rPr>
        <w:t>Henkel ha inoltre annunciato u</w:t>
      </w:r>
      <w:r w:rsidR="005A038F">
        <w:rPr>
          <w:rFonts w:asciiTheme="majorHAnsi" w:hAnsiTheme="majorHAnsi" w:cstheme="majorBidi"/>
          <w:b/>
          <w:lang w:val="it-IT"/>
        </w:rPr>
        <w:t xml:space="preserve">n programma di riacquisto delle azioni </w:t>
      </w:r>
      <w:r>
        <w:rPr>
          <w:rFonts w:asciiTheme="majorHAnsi" w:hAnsiTheme="majorHAnsi" w:cstheme="majorBidi"/>
          <w:b/>
          <w:lang w:val="it-IT"/>
        </w:rPr>
        <w:t xml:space="preserve">fino a un massimo di 1 miliardo di euro, avviato in febbraio. </w:t>
      </w:r>
      <w:r w:rsidR="00E530FA" w:rsidRPr="00E530FA">
        <w:rPr>
          <w:rFonts w:asciiTheme="majorHAnsi" w:hAnsiTheme="majorHAnsi" w:cstheme="majorBidi"/>
          <w:b/>
          <w:lang w:val="it-IT"/>
        </w:rPr>
        <w:t xml:space="preserve">L’azienda intende </w:t>
      </w:r>
      <w:r w:rsidR="00E530FA" w:rsidRPr="00E530FA">
        <w:rPr>
          <w:rFonts w:asciiTheme="majorHAnsi" w:hAnsiTheme="majorHAnsi" w:cstheme="majorBidi"/>
          <w:b/>
          <w:lang w:val="it-IT"/>
        </w:rPr>
        <w:lastRenderedPageBreak/>
        <w:t>riacquistare azioni privilegiate per un massimo di 800 m</w:t>
      </w:r>
      <w:r w:rsidR="00E530FA">
        <w:rPr>
          <w:rFonts w:asciiTheme="majorHAnsi" w:hAnsiTheme="majorHAnsi" w:cstheme="majorBidi"/>
          <w:b/>
          <w:lang w:val="it-IT"/>
        </w:rPr>
        <w:t xml:space="preserve">ilioni di euro e azioni ordinarie per 200 milioni di euro. </w:t>
      </w:r>
      <w:r w:rsidR="00E530FA" w:rsidRPr="00F94F9D">
        <w:rPr>
          <w:rFonts w:asciiTheme="majorHAnsi" w:hAnsiTheme="majorHAnsi" w:cstheme="majorBidi"/>
          <w:b/>
          <w:lang w:val="it-IT"/>
        </w:rPr>
        <w:t xml:space="preserve">Il programma dovrebbe concludersi entro il 31 marzo 2023. </w:t>
      </w:r>
    </w:p>
    <w:p w14:paraId="5F874F64" w14:textId="226C5F56" w:rsidR="008A720E" w:rsidRPr="00F94F9D" w:rsidRDefault="008A720E" w:rsidP="00240DBF">
      <w:pPr>
        <w:rPr>
          <w:rFonts w:asciiTheme="majorHAnsi" w:hAnsiTheme="majorHAnsi" w:cstheme="majorBidi"/>
          <w:b/>
          <w:lang w:val="it-IT"/>
        </w:rPr>
      </w:pPr>
    </w:p>
    <w:p w14:paraId="3B2EF662" w14:textId="2580C2AD" w:rsidR="0043020E" w:rsidRDefault="00AB532B" w:rsidP="00240DBF">
      <w:pPr>
        <w:rPr>
          <w:rFonts w:asciiTheme="majorHAnsi" w:hAnsiTheme="majorHAnsi" w:cstheme="majorBidi"/>
          <w:b/>
          <w:lang w:val="it-IT"/>
        </w:rPr>
      </w:pPr>
      <w:r w:rsidRPr="00AB532B">
        <w:rPr>
          <w:rFonts w:asciiTheme="majorHAnsi" w:hAnsiTheme="majorHAnsi" w:cstheme="majorBidi"/>
          <w:b/>
          <w:lang w:val="it-IT"/>
        </w:rPr>
        <w:t>“Stiamo proseguendo nell’implementazione della n</w:t>
      </w:r>
      <w:r>
        <w:rPr>
          <w:rFonts w:asciiTheme="majorHAnsi" w:hAnsiTheme="majorHAnsi" w:cstheme="majorBidi"/>
          <w:b/>
          <w:lang w:val="it-IT"/>
        </w:rPr>
        <w:t>ostra agenda strategica e abbiamo</w:t>
      </w:r>
      <w:r w:rsidR="00F94F9D">
        <w:rPr>
          <w:rFonts w:asciiTheme="majorHAnsi" w:hAnsiTheme="majorHAnsi" w:cstheme="majorBidi"/>
          <w:b/>
          <w:lang w:val="it-IT"/>
        </w:rPr>
        <w:t xml:space="preserve"> visto numerosi</w:t>
      </w:r>
      <w:r>
        <w:rPr>
          <w:rFonts w:asciiTheme="majorHAnsi" w:hAnsiTheme="majorHAnsi" w:cstheme="majorBidi"/>
          <w:b/>
          <w:lang w:val="it-IT"/>
        </w:rPr>
        <w:t xml:space="preserve"> progressi in tante aree chiave. In alcuni ambiti vediamo la necessità di ulteriori azioni</w:t>
      </w:r>
      <w:r w:rsidR="00B0420B">
        <w:rPr>
          <w:rFonts w:asciiTheme="majorHAnsi" w:hAnsiTheme="majorHAnsi" w:cstheme="majorBidi"/>
          <w:b/>
          <w:lang w:val="it-IT"/>
        </w:rPr>
        <w:t xml:space="preserve"> ed è per questo che portiamo ora l’agenda </w:t>
      </w:r>
      <w:r w:rsidR="00B073A2">
        <w:rPr>
          <w:rFonts w:asciiTheme="majorHAnsi" w:hAnsiTheme="majorHAnsi" w:cstheme="majorBidi"/>
          <w:b/>
          <w:lang w:val="it-IT"/>
        </w:rPr>
        <w:t>‘</w:t>
      </w:r>
      <w:proofErr w:type="spellStart"/>
      <w:r w:rsidR="00B0420B" w:rsidRPr="00B0420B">
        <w:rPr>
          <w:rFonts w:asciiTheme="majorHAnsi" w:hAnsiTheme="majorHAnsi" w:cstheme="majorBidi"/>
          <w:b/>
          <w:lang w:val="it-IT"/>
        </w:rPr>
        <w:t>Purposeful</w:t>
      </w:r>
      <w:proofErr w:type="spellEnd"/>
      <w:r w:rsidR="00B0420B" w:rsidRPr="00B0420B">
        <w:rPr>
          <w:rFonts w:asciiTheme="majorHAnsi" w:hAnsiTheme="majorHAnsi" w:cstheme="majorBidi"/>
          <w:b/>
          <w:lang w:val="it-IT"/>
        </w:rPr>
        <w:t xml:space="preserve"> </w:t>
      </w:r>
      <w:proofErr w:type="spellStart"/>
      <w:r w:rsidR="00B0420B" w:rsidRPr="00B0420B">
        <w:rPr>
          <w:rFonts w:asciiTheme="majorHAnsi" w:hAnsiTheme="majorHAnsi" w:cstheme="majorBidi"/>
          <w:b/>
          <w:lang w:val="it-IT"/>
        </w:rPr>
        <w:t>Growth</w:t>
      </w:r>
      <w:proofErr w:type="spellEnd"/>
      <w:r w:rsidR="00B073A2">
        <w:rPr>
          <w:rFonts w:asciiTheme="majorHAnsi" w:hAnsiTheme="majorHAnsi" w:cstheme="majorBidi"/>
          <w:b/>
          <w:lang w:val="it-IT"/>
        </w:rPr>
        <w:t>’</w:t>
      </w:r>
      <w:r w:rsidR="00B0420B">
        <w:rPr>
          <w:rFonts w:asciiTheme="majorHAnsi" w:hAnsiTheme="majorHAnsi" w:cstheme="majorBidi"/>
          <w:b/>
          <w:lang w:val="it-IT"/>
        </w:rPr>
        <w:t xml:space="preserve"> al livello successivo</w:t>
      </w:r>
      <w:r w:rsidR="00B073A2">
        <w:rPr>
          <w:rFonts w:asciiTheme="majorHAnsi" w:hAnsiTheme="majorHAnsi" w:cstheme="majorBidi"/>
          <w:b/>
          <w:lang w:val="it-IT"/>
        </w:rPr>
        <w:t xml:space="preserve">: a fine gennaio abbiamo annunciato la fusione delle divisioni </w:t>
      </w:r>
      <w:proofErr w:type="spellStart"/>
      <w:r w:rsidR="00B073A2" w:rsidRPr="00B073A2">
        <w:rPr>
          <w:rFonts w:asciiTheme="majorHAnsi" w:hAnsiTheme="majorHAnsi" w:cstheme="majorBidi"/>
          <w:b/>
          <w:lang w:val="it-IT"/>
        </w:rPr>
        <w:t>Laundry</w:t>
      </w:r>
      <w:proofErr w:type="spellEnd"/>
      <w:r w:rsidR="00B073A2" w:rsidRPr="00B073A2">
        <w:rPr>
          <w:rFonts w:asciiTheme="majorHAnsi" w:hAnsiTheme="majorHAnsi" w:cstheme="majorBidi"/>
          <w:b/>
          <w:lang w:val="it-IT"/>
        </w:rPr>
        <w:t xml:space="preserve"> &amp; Home Care </w:t>
      </w:r>
      <w:r w:rsidR="00B073A2">
        <w:rPr>
          <w:rFonts w:asciiTheme="majorHAnsi" w:hAnsiTheme="majorHAnsi" w:cstheme="majorBidi"/>
          <w:b/>
          <w:lang w:val="it-IT"/>
        </w:rPr>
        <w:t xml:space="preserve">e </w:t>
      </w:r>
      <w:r w:rsidR="00B073A2" w:rsidRPr="00B073A2">
        <w:rPr>
          <w:rFonts w:asciiTheme="majorHAnsi" w:hAnsiTheme="majorHAnsi" w:cstheme="majorBidi"/>
          <w:b/>
          <w:lang w:val="it-IT"/>
        </w:rPr>
        <w:t>Beauty Care</w:t>
      </w:r>
      <w:r w:rsidR="00B073A2">
        <w:rPr>
          <w:rFonts w:asciiTheme="majorHAnsi" w:hAnsiTheme="majorHAnsi" w:cstheme="majorBidi"/>
          <w:b/>
          <w:lang w:val="it-IT"/>
        </w:rPr>
        <w:t xml:space="preserve"> in un’unica business </w:t>
      </w:r>
      <w:proofErr w:type="spellStart"/>
      <w:r w:rsidR="00B073A2">
        <w:rPr>
          <w:rFonts w:asciiTheme="majorHAnsi" w:hAnsiTheme="majorHAnsi" w:cstheme="majorBidi"/>
          <w:b/>
          <w:lang w:val="it-IT"/>
        </w:rPr>
        <w:t>unit</w:t>
      </w:r>
      <w:proofErr w:type="spellEnd"/>
      <w:r w:rsidR="00B073A2">
        <w:rPr>
          <w:rFonts w:asciiTheme="majorHAnsi" w:hAnsiTheme="majorHAnsi" w:cstheme="majorBidi"/>
          <w:b/>
          <w:lang w:val="it-IT"/>
        </w:rPr>
        <w:t xml:space="preserve"> denominata </w:t>
      </w:r>
      <w:r w:rsidR="00B073A2" w:rsidRPr="00B073A2">
        <w:rPr>
          <w:rFonts w:asciiTheme="majorHAnsi" w:hAnsiTheme="majorHAnsi" w:cstheme="majorBidi"/>
          <w:b/>
          <w:lang w:val="it-IT"/>
        </w:rPr>
        <w:t>Henkel Consumer Brands</w:t>
      </w:r>
      <w:r w:rsidR="00B073A2">
        <w:rPr>
          <w:rFonts w:asciiTheme="majorHAnsi" w:hAnsiTheme="majorHAnsi" w:cstheme="majorBidi"/>
          <w:b/>
          <w:lang w:val="it-IT"/>
        </w:rPr>
        <w:t xml:space="preserve">. Creeremo una piattaforma multi-categoria con un fatturato complessivo di circa </w:t>
      </w:r>
      <w:proofErr w:type="gramStart"/>
      <w:r w:rsidR="00B073A2">
        <w:rPr>
          <w:rFonts w:asciiTheme="majorHAnsi" w:hAnsiTheme="majorHAnsi" w:cstheme="majorBidi"/>
          <w:b/>
          <w:lang w:val="it-IT"/>
        </w:rPr>
        <w:t>10</w:t>
      </w:r>
      <w:proofErr w:type="gramEnd"/>
      <w:r w:rsidR="00B073A2">
        <w:rPr>
          <w:rFonts w:asciiTheme="majorHAnsi" w:hAnsiTheme="majorHAnsi" w:cstheme="majorBidi"/>
          <w:b/>
          <w:lang w:val="it-IT"/>
        </w:rPr>
        <w:t xml:space="preserve"> miliardi di euro</w:t>
      </w:r>
      <w:r w:rsidR="00565D14">
        <w:rPr>
          <w:rFonts w:asciiTheme="majorHAnsi" w:hAnsiTheme="majorHAnsi" w:cstheme="majorBidi"/>
          <w:b/>
          <w:lang w:val="it-IT"/>
        </w:rPr>
        <w:t>, che ci permetterà di agire su scala più ampia per ottimizzare ult</w:t>
      </w:r>
      <w:r w:rsidR="009921D4">
        <w:rPr>
          <w:rFonts w:asciiTheme="majorHAnsi" w:hAnsiTheme="majorHAnsi" w:cstheme="majorBidi"/>
          <w:b/>
          <w:lang w:val="it-IT"/>
        </w:rPr>
        <w:t xml:space="preserve">eriormente il nostro portafoglio, accelerare la crescita e migliorare la marginalità. Questo si riflette nei nostri obiettivi finanziari di medio e lungo termine”, ha spiegato </w:t>
      </w:r>
      <w:r w:rsidR="00A65BBF" w:rsidRPr="00B26A57">
        <w:rPr>
          <w:rFonts w:asciiTheme="majorHAnsi" w:hAnsiTheme="majorHAnsi" w:cstheme="majorBidi"/>
          <w:b/>
          <w:lang w:val="it-IT"/>
        </w:rPr>
        <w:t xml:space="preserve">Carsten </w:t>
      </w:r>
      <w:proofErr w:type="spellStart"/>
      <w:r w:rsidR="00A65BBF" w:rsidRPr="00B26A57">
        <w:rPr>
          <w:rFonts w:asciiTheme="majorHAnsi" w:hAnsiTheme="majorHAnsi" w:cstheme="majorBidi"/>
          <w:b/>
          <w:lang w:val="it-IT"/>
        </w:rPr>
        <w:t>Knobel</w:t>
      </w:r>
      <w:proofErr w:type="spellEnd"/>
      <w:r w:rsidR="00A65BBF" w:rsidRPr="00B26A57">
        <w:rPr>
          <w:rFonts w:asciiTheme="majorHAnsi" w:hAnsiTheme="majorHAnsi" w:cstheme="majorBidi"/>
          <w:b/>
          <w:lang w:val="it-IT"/>
        </w:rPr>
        <w:t>. “</w:t>
      </w:r>
      <w:r w:rsidR="00854685" w:rsidRPr="00B26A57">
        <w:rPr>
          <w:rFonts w:asciiTheme="majorHAnsi" w:hAnsiTheme="majorHAnsi" w:cstheme="majorBidi"/>
          <w:b/>
          <w:lang w:val="it-IT"/>
        </w:rPr>
        <w:t xml:space="preserve">In </w:t>
      </w:r>
      <w:r w:rsidR="00B26A57" w:rsidRPr="00B26A57">
        <w:rPr>
          <w:rFonts w:asciiTheme="majorHAnsi" w:hAnsiTheme="majorHAnsi" w:cstheme="majorBidi"/>
          <w:b/>
          <w:lang w:val="it-IT"/>
        </w:rPr>
        <w:t>aggiunta</w:t>
      </w:r>
      <w:r w:rsidR="00854685" w:rsidRPr="00B26A57">
        <w:rPr>
          <w:rFonts w:asciiTheme="majorHAnsi" w:hAnsiTheme="majorHAnsi" w:cstheme="majorBidi"/>
          <w:b/>
          <w:lang w:val="it-IT"/>
        </w:rPr>
        <w:t xml:space="preserve">, </w:t>
      </w:r>
      <w:r w:rsidR="00B26A57" w:rsidRPr="00B26A57">
        <w:rPr>
          <w:rFonts w:asciiTheme="majorHAnsi" w:hAnsiTheme="majorHAnsi" w:cstheme="majorBidi"/>
          <w:b/>
          <w:lang w:val="it-IT"/>
        </w:rPr>
        <w:t>il nostro nuovo</w:t>
      </w:r>
      <w:r w:rsidR="00854685" w:rsidRPr="00B26A57">
        <w:rPr>
          <w:rFonts w:asciiTheme="majorHAnsi" w:hAnsiTheme="majorHAnsi" w:cstheme="majorBidi"/>
          <w:b/>
          <w:lang w:val="it-IT"/>
        </w:rPr>
        <w:t xml:space="preserve"> </w:t>
      </w:r>
      <w:r w:rsidR="004E5302" w:rsidRPr="00B26A57">
        <w:rPr>
          <w:rFonts w:asciiTheme="majorHAnsi" w:hAnsiTheme="majorHAnsi" w:cstheme="majorBidi"/>
          <w:b/>
          <w:lang w:val="it-IT"/>
        </w:rPr>
        <w:t>V</w:t>
      </w:r>
      <w:r w:rsidR="00854685" w:rsidRPr="00B26A57">
        <w:rPr>
          <w:rFonts w:asciiTheme="majorHAnsi" w:hAnsiTheme="majorHAnsi" w:cstheme="majorBidi"/>
          <w:b/>
          <w:lang w:val="it-IT"/>
        </w:rPr>
        <w:t xml:space="preserve">enture </w:t>
      </w:r>
      <w:r w:rsidR="004E5302" w:rsidRPr="00B26A57">
        <w:rPr>
          <w:rFonts w:asciiTheme="majorHAnsi" w:hAnsiTheme="majorHAnsi" w:cstheme="majorBidi"/>
          <w:b/>
          <w:lang w:val="it-IT"/>
        </w:rPr>
        <w:t>F</w:t>
      </w:r>
      <w:r w:rsidR="00854685" w:rsidRPr="00B26A57">
        <w:rPr>
          <w:rFonts w:asciiTheme="majorHAnsi" w:hAnsiTheme="majorHAnsi" w:cstheme="majorBidi"/>
          <w:b/>
          <w:lang w:val="it-IT"/>
        </w:rPr>
        <w:t xml:space="preserve">und </w:t>
      </w:r>
      <w:r w:rsidR="00B17271" w:rsidRPr="00B26A57">
        <w:rPr>
          <w:rFonts w:asciiTheme="majorHAnsi" w:hAnsiTheme="majorHAnsi" w:cstheme="majorBidi"/>
          <w:b/>
          <w:lang w:val="it-IT"/>
        </w:rPr>
        <w:t xml:space="preserve">II </w:t>
      </w:r>
      <w:r w:rsidR="00B26A57" w:rsidRPr="00B26A57">
        <w:rPr>
          <w:rFonts w:asciiTheme="majorHAnsi" w:hAnsiTheme="majorHAnsi" w:cstheme="majorBidi"/>
          <w:b/>
          <w:lang w:val="it-IT"/>
        </w:rPr>
        <w:t>con un volume di</w:t>
      </w:r>
      <w:r w:rsidR="00854685" w:rsidRPr="00B26A57">
        <w:rPr>
          <w:rFonts w:asciiTheme="majorHAnsi" w:hAnsiTheme="majorHAnsi" w:cstheme="majorBidi"/>
          <w:b/>
          <w:lang w:val="it-IT"/>
        </w:rPr>
        <w:t xml:space="preserve"> 150 mil</w:t>
      </w:r>
      <w:r w:rsidR="00B26A57" w:rsidRPr="00B26A57">
        <w:rPr>
          <w:rFonts w:asciiTheme="majorHAnsi" w:hAnsiTheme="majorHAnsi" w:cstheme="majorBidi"/>
          <w:b/>
          <w:lang w:val="it-IT"/>
        </w:rPr>
        <w:t>ioni di</w:t>
      </w:r>
      <w:r w:rsidR="00854685" w:rsidRPr="00B26A57">
        <w:rPr>
          <w:rFonts w:asciiTheme="majorHAnsi" w:hAnsiTheme="majorHAnsi" w:cstheme="majorBidi"/>
          <w:b/>
          <w:lang w:val="it-IT"/>
        </w:rPr>
        <w:t xml:space="preserve"> euro </w:t>
      </w:r>
      <w:r w:rsidR="00B26A57">
        <w:rPr>
          <w:rFonts w:asciiTheme="majorHAnsi" w:hAnsiTheme="majorHAnsi" w:cstheme="majorBidi"/>
          <w:b/>
          <w:lang w:val="it-IT"/>
        </w:rPr>
        <w:t xml:space="preserve">e </w:t>
      </w:r>
      <w:r w:rsidR="0043020E">
        <w:rPr>
          <w:rFonts w:asciiTheme="majorHAnsi" w:hAnsiTheme="majorHAnsi" w:cstheme="majorBidi"/>
          <w:b/>
          <w:lang w:val="it-IT"/>
        </w:rPr>
        <w:t>la nuova strategia di sostenibilità</w:t>
      </w:r>
      <w:r w:rsidR="00854685" w:rsidRPr="00B26A57">
        <w:rPr>
          <w:rFonts w:asciiTheme="majorHAnsi" w:hAnsiTheme="majorHAnsi" w:cstheme="majorBidi"/>
          <w:b/>
          <w:lang w:val="it-IT"/>
        </w:rPr>
        <w:t xml:space="preserve"> </w:t>
      </w:r>
      <w:bookmarkStart w:id="2" w:name="_Hlk95927641"/>
      <w:r w:rsidR="0043020E">
        <w:rPr>
          <w:rFonts w:asciiTheme="majorHAnsi" w:hAnsiTheme="majorHAnsi" w:cstheme="majorBidi"/>
          <w:b/>
          <w:lang w:val="it-IT"/>
        </w:rPr>
        <w:t xml:space="preserve">per il </w:t>
      </w:r>
      <w:r w:rsidR="0033256C" w:rsidRPr="00B26A57">
        <w:rPr>
          <w:rFonts w:asciiTheme="majorHAnsi" w:hAnsiTheme="majorHAnsi" w:cstheme="majorBidi"/>
          <w:b/>
          <w:lang w:val="it-IT"/>
        </w:rPr>
        <w:t>2030</w:t>
      </w:r>
      <w:r w:rsidR="0043020E">
        <w:rPr>
          <w:rFonts w:asciiTheme="majorHAnsi" w:hAnsiTheme="majorHAnsi" w:cstheme="majorBidi"/>
          <w:b/>
          <w:lang w:val="it-IT"/>
        </w:rPr>
        <w:t xml:space="preserve"> e oltre </w:t>
      </w:r>
      <w:r w:rsidR="00AE7FF4">
        <w:rPr>
          <w:rFonts w:asciiTheme="majorHAnsi" w:hAnsiTheme="majorHAnsi" w:cstheme="majorBidi"/>
          <w:b/>
          <w:lang w:val="it-IT"/>
        </w:rPr>
        <w:t>c</w:t>
      </w:r>
      <w:r w:rsidR="00F94F9D">
        <w:rPr>
          <w:rFonts w:asciiTheme="majorHAnsi" w:hAnsiTheme="majorHAnsi" w:cstheme="majorBidi"/>
          <w:b/>
          <w:lang w:val="it-IT"/>
        </w:rPr>
        <w:t>onsentono</w:t>
      </w:r>
      <w:r w:rsidR="00AE7FF4">
        <w:rPr>
          <w:rFonts w:asciiTheme="majorHAnsi" w:hAnsiTheme="majorHAnsi" w:cstheme="majorBidi"/>
          <w:b/>
          <w:lang w:val="it-IT"/>
        </w:rPr>
        <w:t xml:space="preserve"> un’importante spinta nelle aree dell’innovazione e dello sviluppo sostenibile</w:t>
      </w:r>
      <w:r w:rsidR="003F0630">
        <w:rPr>
          <w:rFonts w:asciiTheme="majorHAnsi" w:hAnsiTheme="majorHAnsi" w:cstheme="majorBidi"/>
          <w:b/>
          <w:lang w:val="it-IT"/>
        </w:rPr>
        <w:t xml:space="preserve">. Il nuovo </w:t>
      </w:r>
      <w:proofErr w:type="gramStart"/>
      <w:r w:rsidR="003F0630">
        <w:rPr>
          <w:rFonts w:asciiTheme="majorHAnsi" w:hAnsiTheme="majorHAnsi" w:cstheme="majorBidi"/>
          <w:b/>
          <w:lang w:val="it-IT"/>
        </w:rPr>
        <w:t>brand</w:t>
      </w:r>
      <w:proofErr w:type="gramEnd"/>
      <w:r w:rsidR="003F0630">
        <w:rPr>
          <w:rFonts w:asciiTheme="majorHAnsi" w:hAnsiTheme="majorHAnsi" w:cstheme="majorBidi"/>
          <w:b/>
          <w:lang w:val="it-IT"/>
        </w:rPr>
        <w:t xml:space="preserve"> corporate, più aperto e dinamico, </w:t>
      </w:r>
      <w:r w:rsidR="00894F52">
        <w:rPr>
          <w:rFonts w:asciiTheme="majorHAnsi" w:hAnsiTheme="majorHAnsi" w:cstheme="majorBidi"/>
          <w:b/>
          <w:lang w:val="it-IT"/>
        </w:rPr>
        <w:t xml:space="preserve">rappresenta meglio il nostro </w:t>
      </w:r>
      <w:proofErr w:type="spellStart"/>
      <w:r w:rsidR="00894F52">
        <w:rPr>
          <w:rFonts w:asciiTheme="majorHAnsi" w:hAnsiTheme="majorHAnsi" w:cstheme="majorBidi"/>
          <w:b/>
          <w:lang w:val="it-IT"/>
        </w:rPr>
        <w:t>purpose</w:t>
      </w:r>
      <w:proofErr w:type="spellEnd"/>
      <w:r w:rsidR="00894F52">
        <w:rPr>
          <w:rFonts w:asciiTheme="majorHAnsi" w:hAnsiTheme="majorHAnsi" w:cstheme="majorBidi"/>
          <w:b/>
          <w:lang w:val="it-IT"/>
        </w:rPr>
        <w:t>”.</w:t>
      </w:r>
    </w:p>
    <w:p w14:paraId="36849C26" w14:textId="77777777" w:rsidR="0043020E" w:rsidRDefault="0043020E" w:rsidP="00240DBF">
      <w:pPr>
        <w:rPr>
          <w:rFonts w:asciiTheme="majorHAnsi" w:hAnsiTheme="majorHAnsi" w:cstheme="majorBidi"/>
          <w:b/>
          <w:lang w:val="it-IT"/>
        </w:rPr>
      </w:pPr>
    </w:p>
    <w:bookmarkEnd w:id="2"/>
    <w:p w14:paraId="6EF8A9BE" w14:textId="77777777" w:rsidR="00894F52" w:rsidRPr="00F94F9D" w:rsidRDefault="00894F52" w:rsidP="0004027E">
      <w:pPr>
        <w:spacing w:after="120"/>
        <w:rPr>
          <w:rFonts w:asciiTheme="majorHAnsi" w:hAnsiTheme="majorHAnsi" w:cstheme="majorBidi"/>
          <w:b/>
          <w:lang w:val="it-IT"/>
        </w:rPr>
      </w:pPr>
    </w:p>
    <w:p w14:paraId="7E78560E" w14:textId="39A58EC3" w:rsidR="0004027E" w:rsidRPr="00283171" w:rsidRDefault="00894F52" w:rsidP="0004027E">
      <w:pPr>
        <w:spacing w:after="120"/>
        <w:rPr>
          <w:rFonts w:cs="Segoe UI"/>
          <w:b/>
          <w:bCs/>
          <w:szCs w:val="22"/>
          <w:lang w:val="it-IT" w:eastAsia="de-DE"/>
        </w:rPr>
      </w:pPr>
      <w:r w:rsidRPr="00283171">
        <w:rPr>
          <w:rFonts w:cs="Segoe UI"/>
          <w:b/>
          <w:bCs/>
          <w:szCs w:val="22"/>
          <w:lang w:val="it-IT" w:eastAsia="de-DE"/>
        </w:rPr>
        <w:t>Risultati del Gruppo Henkel nell’anno fiscale</w:t>
      </w:r>
      <w:r w:rsidR="0004027E" w:rsidRPr="00283171">
        <w:rPr>
          <w:rFonts w:cs="Segoe UI"/>
          <w:b/>
          <w:bCs/>
          <w:szCs w:val="22"/>
          <w:lang w:val="it-IT" w:eastAsia="de-DE"/>
        </w:rPr>
        <w:t xml:space="preserve"> 2021</w:t>
      </w:r>
    </w:p>
    <w:p w14:paraId="7B111654" w14:textId="711D2C68" w:rsidR="00283171" w:rsidRPr="00F94F9D" w:rsidRDefault="00283171" w:rsidP="0004027E">
      <w:pPr>
        <w:rPr>
          <w:rFonts w:cs="Segoe UI"/>
          <w:szCs w:val="22"/>
          <w:lang w:val="it-IT"/>
        </w:rPr>
      </w:pPr>
      <w:r w:rsidRPr="00283171">
        <w:rPr>
          <w:rFonts w:cs="Segoe UI"/>
          <w:szCs w:val="22"/>
          <w:lang w:val="it-IT"/>
        </w:rPr>
        <w:t xml:space="preserve">Il </w:t>
      </w:r>
      <w:r w:rsidRPr="00283171">
        <w:rPr>
          <w:rFonts w:cs="Segoe UI"/>
          <w:b/>
          <w:bCs/>
          <w:szCs w:val="22"/>
          <w:lang w:val="it-IT"/>
        </w:rPr>
        <w:t>fatturato</w:t>
      </w:r>
      <w:r w:rsidRPr="00283171">
        <w:rPr>
          <w:rFonts w:cs="Segoe UI"/>
          <w:szCs w:val="22"/>
          <w:lang w:val="it-IT"/>
        </w:rPr>
        <w:t xml:space="preserve"> del Gruppo H</w:t>
      </w:r>
      <w:r>
        <w:rPr>
          <w:rFonts w:cs="Segoe UI"/>
          <w:szCs w:val="22"/>
          <w:lang w:val="it-IT"/>
        </w:rPr>
        <w:t>enkel ha toccato i 20</w:t>
      </w:r>
      <w:r w:rsidR="00F80BA3">
        <w:rPr>
          <w:rFonts w:cs="Segoe UI"/>
          <w:szCs w:val="22"/>
          <w:lang w:val="it-IT"/>
        </w:rPr>
        <w:t>.</w:t>
      </w:r>
      <w:r>
        <w:rPr>
          <w:rFonts w:cs="Segoe UI"/>
          <w:szCs w:val="22"/>
          <w:lang w:val="it-IT"/>
        </w:rPr>
        <w:t xml:space="preserve">066 milioni di euro nell’anno fiscale 2021, con una crescita del 4,2% in termini nominali e del </w:t>
      </w:r>
      <w:r w:rsidR="00B13C98">
        <w:rPr>
          <w:rFonts w:cs="Segoe UI"/>
          <w:szCs w:val="22"/>
          <w:lang w:val="it-IT"/>
        </w:rPr>
        <w:t xml:space="preserve">7,8% in termini organici. Acquisizioni e disinvestimenti hanno avuto un impatto leggermente negativo, pari a -0,1%. </w:t>
      </w:r>
      <w:r w:rsidR="00B13C98" w:rsidRPr="00F94F9D">
        <w:rPr>
          <w:rFonts w:cs="Segoe UI"/>
          <w:szCs w:val="22"/>
          <w:lang w:val="it-IT"/>
        </w:rPr>
        <w:t>Le oscillazioni valutarie hanno pesato</w:t>
      </w:r>
      <w:r w:rsidR="00743ECB" w:rsidRPr="00F94F9D">
        <w:rPr>
          <w:rFonts w:cs="Segoe UI"/>
          <w:szCs w:val="22"/>
          <w:lang w:val="it-IT"/>
        </w:rPr>
        <w:t xml:space="preserve"> per il 3,5% sui ricavi.</w:t>
      </w:r>
    </w:p>
    <w:p w14:paraId="253363D6" w14:textId="3F89E01C" w:rsidR="00283171" w:rsidRPr="00F94F9D" w:rsidRDefault="00283171" w:rsidP="0004027E">
      <w:pPr>
        <w:rPr>
          <w:rFonts w:cs="Segoe UI"/>
          <w:szCs w:val="22"/>
          <w:lang w:val="it-IT"/>
        </w:rPr>
      </w:pPr>
    </w:p>
    <w:p w14:paraId="67528C45" w14:textId="6BFE73F3" w:rsidR="00743ECB" w:rsidRPr="00FC3842" w:rsidRDefault="00743ECB" w:rsidP="0004027E">
      <w:pPr>
        <w:rPr>
          <w:rFonts w:cs="Segoe UI"/>
          <w:bCs/>
          <w:lang w:val="it-IT"/>
        </w:rPr>
      </w:pPr>
      <w:r w:rsidRPr="00743ECB">
        <w:rPr>
          <w:rFonts w:cs="Segoe UI"/>
          <w:lang w:val="it-IT"/>
        </w:rPr>
        <w:t>La divisione</w:t>
      </w:r>
      <w:r w:rsidR="0004027E" w:rsidRPr="00743ECB">
        <w:rPr>
          <w:rFonts w:cs="Segoe UI"/>
          <w:lang w:val="it-IT"/>
        </w:rPr>
        <w:t xml:space="preserve"> </w:t>
      </w:r>
      <w:proofErr w:type="spellStart"/>
      <w:r w:rsidR="0004027E" w:rsidRPr="00743ECB">
        <w:rPr>
          <w:rFonts w:cs="Segoe UI"/>
          <w:b/>
          <w:lang w:val="it-IT"/>
        </w:rPr>
        <w:t>Adhesive</w:t>
      </w:r>
      <w:proofErr w:type="spellEnd"/>
      <w:r w:rsidR="0004027E" w:rsidRPr="00743ECB">
        <w:rPr>
          <w:rFonts w:cs="Segoe UI"/>
          <w:b/>
          <w:lang w:val="it-IT"/>
        </w:rPr>
        <w:t xml:space="preserve"> Technologies</w:t>
      </w:r>
      <w:r w:rsidR="0004027E" w:rsidRPr="00743ECB">
        <w:rPr>
          <w:rFonts w:cs="Segoe UI"/>
          <w:lang w:val="it-IT"/>
        </w:rPr>
        <w:t xml:space="preserve"> </w:t>
      </w:r>
      <w:r>
        <w:rPr>
          <w:rFonts w:cs="Segoe UI"/>
          <w:lang w:val="it-IT"/>
        </w:rPr>
        <w:t>è cresciuta a doppia cifra</w:t>
      </w:r>
      <w:r w:rsidR="00635F33">
        <w:rPr>
          <w:rFonts w:cs="Segoe UI"/>
          <w:lang w:val="it-IT"/>
        </w:rPr>
        <w:t xml:space="preserve">. Il fatturato è </w:t>
      </w:r>
      <w:r w:rsidR="00372FED">
        <w:rPr>
          <w:rFonts w:cs="Segoe UI"/>
          <w:lang w:val="it-IT"/>
        </w:rPr>
        <w:t xml:space="preserve">aumentato del 13,4% in termini organici, trainato soprattutto dalla ripresa della domanda industriale che era stata molto penalizzata dalla pandemia COVID-19. Le vendite di </w:t>
      </w:r>
      <w:r w:rsidR="00372FED">
        <w:rPr>
          <w:rFonts w:cs="Segoe UI"/>
          <w:b/>
          <w:bCs/>
          <w:lang w:val="it-IT"/>
        </w:rPr>
        <w:t>Beauty Care</w:t>
      </w:r>
      <w:r w:rsidR="00372FED">
        <w:rPr>
          <w:rFonts w:cs="Segoe UI"/>
          <w:lang w:val="it-IT"/>
        </w:rPr>
        <w:t xml:space="preserve"> sono cresciute i</w:t>
      </w:r>
      <w:r w:rsidR="00816F78">
        <w:rPr>
          <w:rFonts w:cs="Segoe UI"/>
          <w:lang w:val="it-IT"/>
        </w:rPr>
        <w:t xml:space="preserve">n termini organici dell’1,4%. </w:t>
      </w:r>
      <w:r w:rsidR="00E1141D">
        <w:rPr>
          <w:rFonts w:cs="Segoe UI"/>
          <w:lang w:val="it-IT"/>
        </w:rPr>
        <w:t>Mentre</w:t>
      </w:r>
      <w:r w:rsidR="00816F78">
        <w:rPr>
          <w:rFonts w:cs="Segoe UI"/>
          <w:lang w:val="it-IT"/>
        </w:rPr>
        <w:t xml:space="preserve"> il business dei saloni di bellezza ha recuperato</w:t>
      </w:r>
      <w:r w:rsidR="00E1141D">
        <w:rPr>
          <w:rFonts w:cs="Segoe UI"/>
          <w:lang w:val="it-IT"/>
        </w:rPr>
        <w:t xml:space="preserve">, il mercato al consumo è </w:t>
      </w:r>
      <w:r w:rsidR="003E0C84">
        <w:rPr>
          <w:rFonts w:cs="Segoe UI"/>
          <w:lang w:val="it-IT"/>
        </w:rPr>
        <w:t xml:space="preserve">calato, </w:t>
      </w:r>
      <w:r w:rsidR="00E1141D">
        <w:rPr>
          <w:rFonts w:cs="Segoe UI"/>
          <w:lang w:val="it-IT"/>
        </w:rPr>
        <w:t>condizionato dalla normalizzazione della domanda per le categori</w:t>
      </w:r>
      <w:r w:rsidR="004C6078">
        <w:rPr>
          <w:rFonts w:cs="Segoe UI"/>
          <w:lang w:val="it-IT"/>
        </w:rPr>
        <w:t>e legate alla cura del corpo</w:t>
      </w:r>
      <w:r w:rsidR="003E0C84">
        <w:rPr>
          <w:rFonts w:cs="Segoe UI"/>
          <w:lang w:val="it-IT"/>
        </w:rPr>
        <w:t>.</w:t>
      </w:r>
      <w:r w:rsidR="004C6078">
        <w:rPr>
          <w:rFonts w:cs="Segoe UI"/>
          <w:lang w:val="it-IT"/>
        </w:rPr>
        <w:t xml:space="preserve"> </w:t>
      </w:r>
      <w:r w:rsidR="003E0C84" w:rsidRPr="00FC3842">
        <w:rPr>
          <w:rFonts w:cs="Segoe UI"/>
          <w:lang w:val="it-IT"/>
        </w:rPr>
        <w:t xml:space="preserve">La divisione </w:t>
      </w:r>
      <w:proofErr w:type="spellStart"/>
      <w:r w:rsidR="003E0C84" w:rsidRPr="00FC3842">
        <w:rPr>
          <w:rFonts w:cs="Segoe UI"/>
          <w:b/>
          <w:lang w:val="it-IT"/>
        </w:rPr>
        <w:t>Laundry</w:t>
      </w:r>
      <w:proofErr w:type="spellEnd"/>
      <w:r w:rsidR="003E0C84" w:rsidRPr="00FC3842">
        <w:rPr>
          <w:rFonts w:cs="Segoe UI"/>
          <w:b/>
          <w:lang w:val="it-IT"/>
        </w:rPr>
        <w:t xml:space="preserve"> &amp; Home Care</w:t>
      </w:r>
      <w:r w:rsidR="00FC3842" w:rsidRPr="00FC3842">
        <w:rPr>
          <w:rFonts w:cs="Segoe UI"/>
          <w:bCs/>
          <w:lang w:val="it-IT"/>
        </w:rPr>
        <w:t xml:space="preserve"> ha registrato una crescita d</w:t>
      </w:r>
      <w:r w:rsidR="00FC3842">
        <w:rPr>
          <w:rFonts w:cs="Segoe UI"/>
          <w:bCs/>
          <w:lang w:val="it-IT"/>
        </w:rPr>
        <w:t>el fatturato in termini organici pari al 3,9%</w:t>
      </w:r>
      <w:r w:rsidR="00916BA8">
        <w:rPr>
          <w:rFonts w:cs="Segoe UI"/>
          <w:bCs/>
          <w:lang w:val="it-IT"/>
        </w:rPr>
        <w:t>, con buoni risultati sia per i prodotti per il bucato, sia per la pulizia della casa.</w:t>
      </w:r>
    </w:p>
    <w:p w14:paraId="65F167EB" w14:textId="2FFB05E0" w:rsidR="0004027E" w:rsidRDefault="0004027E" w:rsidP="0004027E">
      <w:pPr>
        <w:rPr>
          <w:rFonts w:cs="Segoe UI"/>
          <w:lang w:val="it-IT"/>
        </w:rPr>
      </w:pPr>
    </w:p>
    <w:p w14:paraId="4C1D26EF" w14:textId="02EA868A" w:rsidR="00916BA8" w:rsidRPr="009505F9" w:rsidRDefault="00916BA8" w:rsidP="0004027E">
      <w:pPr>
        <w:rPr>
          <w:rFonts w:cs="Segoe UI"/>
          <w:lang w:val="it-IT"/>
        </w:rPr>
      </w:pPr>
      <w:r>
        <w:rPr>
          <w:rFonts w:cs="Segoe UI"/>
          <w:lang w:val="it-IT"/>
        </w:rPr>
        <w:t xml:space="preserve">I </w:t>
      </w:r>
      <w:r>
        <w:rPr>
          <w:rFonts w:cs="Segoe UI"/>
          <w:b/>
          <w:bCs/>
          <w:lang w:val="it-IT"/>
        </w:rPr>
        <w:t>mercati emergenti</w:t>
      </w:r>
      <w:r>
        <w:rPr>
          <w:rFonts w:cs="Segoe UI"/>
          <w:lang w:val="it-IT"/>
        </w:rPr>
        <w:t xml:space="preserve"> </w:t>
      </w:r>
      <w:r w:rsidR="009505F9">
        <w:rPr>
          <w:rFonts w:cs="Segoe UI"/>
          <w:lang w:val="it-IT"/>
        </w:rPr>
        <w:t xml:space="preserve">sono cresciuti a doppia cifra e il fatturato è aumentato del 15,4%. </w:t>
      </w:r>
      <w:r w:rsidR="00F80BA3">
        <w:rPr>
          <w:rFonts w:cs="Segoe UI"/>
          <w:lang w:val="it-IT"/>
        </w:rPr>
        <w:t>Anche i</w:t>
      </w:r>
      <w:r w:rsidR="009505F9">
        <w:rPr>
          <w:rFonts w:cs="Segoe UI"/>
          <w:lang w:val="it-IT"/>
        </w:rPr>
        <w:t xml:space="preserve"> </w:t>
      </w:r>
      <w:r w:rsidR="009505F9">
        <w:rPr>
          <w:rFonts w:cs="Segoe UI"/>
          <w:b/>
          <w:bCs/>
          <w:lang w:val="it-IT"/>
        </w:rPr>
        <w:t>mercati maturi</w:t>
      </w:r>
      <w:r w:rsidR="009505F9">
        <w:rPr>
          <w:rFonts w:cs="Segoe UI"/>
          <w:lang w:val="it-IT"/>
        </w:rPr>
        <w:t xml:space="preserve"> hanno </w:t>
      </w:r>
      <w:r w:rsidR="00F94F9D">
        <w:rPr>
          <w:rFonts w:cs="Segoe UI"/>
          <w:lang w:val="it-IT"/>
        </w:rPr>
        <w:t>registrato</w:t>
      </w:r>
      <w:r w:rsidR="00F80BA3">
        <w:rPr>
          <w:rFonts w:cs="Segoe UI"/>
          <w:lang w:val="it-IT"/>
        </w:rPr>
        <w:t xml:space="preserve"> buoni risultati, con uno sviluppo del 2,5%.</w:t>
      </w:r>
    </w:p>
    <w:p w14:paraId="7AE8882D" w14:textId="77777777" w:rsidR="00F80BA3" w:rsidRPr="00F94F9D" w:rsidRDefault="00F80BA3" w:rsidP="0004027E">
      <w:pPr>
        <w:rPr>
          <w:rFonts w:cs="Segoe UI"/>
          <w:b/>
          <w:bCs/>
          <w:szCs w:val="22"/>
          <w:lang w:val="it-IT"/>
        </w:rPr>
      </w:pPr>
    </w:p>
    <w:p w14:paraId="79C82105" w14:textId="243C1176" w:rsidR="0004027E" w:rsidRPr="002A206F" w:rsidRDefault="006E539E" w:rsidP="0004027E">
      <w:pPr>
        <w:rPr>
          <w:rFonts w:cs="Segoe UI"/>
          <w:szCs w:val="22"/>
          <w:lang w:val="it-IT"/>
        </w:rPr>
      </w:pPr>
      <w:r w:rsidRPr="006244EB">
        <w:rPr>
          <w:rFonts w:cs="Segoe UI"/>
          <w:szCs w:val="22"/>
          <w:lang w:val="it-IT"/>
        </w:rPr>
        <w:t>L’</w:t>
      </w:r>
      <w:r w:rsidRPr="006244EB">
        <w:rPr>
          <w:rFonts w:cs="Segoe UI"/>
          <w:b/>
          <w:bCs/>
          <w:szCs w:val="22"/>
          <w:lang w:val="it-IT"/>
        </w:rPr>
        <w:t xml:space="preserve">utile operativo </w:t>
      </w:r>
      <w:r w:rsidR="00DF54FA" w:rsidRPr="006244EB">
        <w:rPr>
          <w:rFonts w:cs="Segoe UI"/>
          <w:b/>
          <w:bCs/>
          <w:szCs w:val="22"/>
          <w:lang w:val="it-IT"/>
        </w:rPr>
        <w:t>depurato</w:t>
      </w:r>
      <w:r w:rsidRPr="006244EB">
        <w:rPr>
          <w:rFonts w:cs="Segoe UI"/>
          <w:b/>
          <w:bCs/>
          <w:szCs w:val="22"/>
          <w:lang w:val="it-IT"/>
        </w:rPr>
        <w:t xml:space="preserve"> </w:t>
      </w:r>
      <w:r w:rsidR="0004027E" w:rsidRPr="00F80BA3">
        <w:rPr>
          <w:rFonts w:cs="Segoe UI"/>
          <w:b/>
          <w:bCs/>
          <w:szCs w:val="22"/>
          <w:lang w:val="it-IT"/>
        </w:rPr>
        <w:t>(EBIT</w:t>
      </w:r>
      <w:r w:rsidR="00DF54FA">
        <w:rPr>
          <w:rFonts w:cs="Segoe UI"/>
          <w:b/>
          <w:bCs/>
          <w:szCs w:val="22"/>
          <w:lang w:val="it-IT"/>
        </w:rPr>
        <w:t xml:space="preserve"> depurato</w:t>
      </w:r>
      <w:r w:rsidR="0004027E" w:rsidRPr="00F80BA3">
        <w:rPr>
          <w:rFonts w:cs="Segoe UI"/>
          <w:b/>
          <w:bCs/>
          <w:szCs w:val="22"/>
          <w:lang w:val="it-IT"/>
        </w:rPr>
        <w:t>)</w:t>
      </w:r>
      <w:r w:rsidR="0004027E" w:rsidRPr="00F80BA3">
        <w:rPr>
          <w:rFonts w:cs="Segoe UI"/>
          <w:szCs w:val="22"/>
          <w:lang w:val="it-IT"/>
        </w:rPr>
        <w:t xml:space="preserve"> </w:t>
      </w:r>
      <w:r w:rsidR="00F80BA3" w:rsidRPr="00F80BA3">
        <w:rPr>
          <w:rFonts w:cs="Segoe UI"/>
          <w:szCs w:val="22"/>
          <w:lang w:val="it-IT"/>
        </w:rPr>
        <w:t xml:space="preserve">è </w:t>
      </w:r>
      <w:r w:rsidR="002A206F">
        <w:rPr>
          <w:rFonts w:cs="Segoe UI"/>
          <w:szCs w:val="22"/>
          <w:lang w:val="it-IT"/>
        </w:rPr>
        <w:t>stato pari a</w:t>
      </w:r>
      <w:r w:rsidR="0004027E" w:rsidRPr="00F80BA3">
        <w:rPr>
          <w:rFonts w:cs="Segoe UI"/>
          <w:szCs w:val="22"/>
          <w:lang w:val="it-IT"/>
        </w:rPr>
        <w:t xml:space="preserve"> 2</w:t>
      </w:r>
      <w:r w:rsidR="00F80BA3">
        <w:rPr>
          <w:rFonts w:cs="Segoe UI"/>
          <w:szCs w:val="22"/>
          <w:lang w:val="it-IT"/>
        </w:rPr>
        <w:t>.</w:t>
      </w:r>
      <w:r w:rsidR="0004027E" w:rsidRPr="00F80BA3">
        <w:rPr>
          <w:rFonts w:cs="Segoe UI"/>
          <w:szCs w:val="22"/>
          <w:lang w:val="it-IT"/>
        </w:rPr>
        <w:t>686 milion</w:t>
      </w:r>
      <w:r w:rsidR="00F80BA3">
        <w:rPr>
          <w:rFonts w:cs="Segoe UI"/>
          <w:szCs w:val="22"/>
          <w:lang w:val="it-IT"/>
        </w:rPr>
        <w:t>i di</w:t>
      </w:r>
      <w:r w:rsidR="0004027E" w:rsidRPr="00F80BA3">
        <w:rPr>
          <w:rFonts w:cs="Segoe UI"/>
          <w:szCs w:val="22"/>
          <w:lang w:val="it-IT"/>
        </w:rPr>
        <w:t xml:space="preserve"> euro </w:t>
      </w:r>
      <w:r w:rsidR="00F80BA3">
        <w:rPr>
          <w:rFonts w:cs="Segoe UI"/>
          <w:szCs w:val="22"/>
          <w:lang w:val="it-IT"/>
        </w:rPr>
        <w:t>nel</w:t>
      </w:r>
      <w:r w:rsidR="0004027E" w:rsidRPr="00F80BA3">
        <w:rPr>
          <w:rFonts w:cs="Segoe UI"/>
          <w:szCs w:val="22"/>
          <w:lang w:val="it-IT"/>
        </w:rPr>
        <w:t xml:space="preserve"> 2021, </w:t>
      </w:r>
      <w:r w:rsidR="002A206F">
        <w:rPr>
          <w:rFonts w:cs="Segoe UI"/>
          <w:szCs w:val="22"/>
          <w:lang w:val="it-IT"/>
        </w:rPr>
        <w:t xml:space="preserve">in crescita del </w:t>
      </w:r>
      <w:r w:rsidR="002A206F" w:rsidRPr="00F80BA3">
        <w:rPr>
          <w:rFonts w:cs="Segoe UI"/>
          <w:szCs w:val="22"/>
          <w:lang w:val="it-IT"/>
        </w:rPr>
        <w:t>4</w:t>
      </w:r>
      <w:r w:rsidR="002A206F">
        <w:rPr>
          <w:rFonts w:cs="Segoe UI"/>
          <w:szCs w:val="22"/>
          <w:lang w:val="it-IT"/>
        </w:rPr>
        <w:t>,</w:t>
      </w:r>
      <w:r w:rsidR="002A206F" w:rsidRPr="00F80BA3">
        <w:rPr>
          <w:rFonts w:cs="Segoe UI"/>
          <w:szCs w:val="22"/>
          <w:lang w:val="it-IT"/>
        </w:rPr>
        <w:t>2</w:t>
      </w:r>
      <w:r w:rsidR="002A206F">
        <w:rPr>
          <w:rFonts w:cs="Segoe UI"/>
          <w:szCs w:val="22"/>
          <w:lang w:val="it-IT"/>
        </w:rPr>
        <w:t>%</w:t>
      </w:r>
      <w:r w:rsidR="002A206F" w:rsidRPr="00F80BA3">
        <w:rPr>
          <w:rFonts w:cs="Segoe UI"/>
          <w:szCs w:val="22"/>
          <w:lang w:val="it-IT"/>
        </w:rPr>
        <w:t xml:space="preserve"> </w:t>
      </w:r>
      <w:r w:rsidR="002A206F">
        <w:rPr>
          <w:rFonts w:cs="Segoe UI"/>
          <w:szCs w:val="22"/>
          <w:lang w:val="it-IT"/>
        </w:rPr>
        <w:t>rispetto ai</w:t>
      </w:r>
      <w:r w:rsidR="0004027E" w:rsidRPr="00F80BA3">
        <w:rPr>
          <w:rFonts w:cs="Segoe UI"/>
          <w:szCs w:val="22"/>
          <w:lang w:val="it-IT"/>
        </w:rPr>
        <w:t xml:space="preserve"> 2</w:t>
      </w:r>
      <w:r w:rsidR="002A206F">
        <w:rPr>
          <w:rFonts w:cs="Segoe UI"/>
          <w:szCs w:val="22"/>
          <w:lang w:val="it-IT"/>
        </w:rPr>
        <w:t>.</w:t>
      </w:r>
      <w:r w:rsidR="0004027E" w:rsidRPr="00F80BA3">
        <w:rPr>
          <w:rFonts w:cs="Segoe UI"/>
          <w:szCs w:val="22"/>
          <w:lang w:val="it-IT"/>
        </w:rPr>
        <w:t>579 milion</w:t>
      </w:r>
      <w:r w:rsidR="002A206F">
        <w:rPr>
          <w:rFonts w:cs="Segoe UI"/>
          <w:szCs w:val="22"/>
          <w:lang w:val="it-IT"/>
        </w:rPr>
        <w:t>i</w:t>
      </w:r>
      <w:r w:rsidR="0004027E" w:rsidRPr="00F80BA3">
        <w:rPr>
          <w:rFonts w:cs="Segoe UI"/>
          <w:szCs w:val="22"/>
          <w:lang w:val="it-IT"/>
        </w:rPr>
        <w:t xml:space="preserve"> </w:t>
      </w:r>
      <w:r w:rsidR="002A206F">
        <w:rPr>
          <w:rFonts w:cs="Segoe UI"/>
          <w:szCs w:val="22"/>
          <w:lang w:val="it-IT"/>
        </w:rPr>
        <w:t xml:space="preserve">di </w:t>
      </w:r>
      <w:r w:rsidR="0004027E" w:rsidRPr="00F80BA3">
        <w:rPr>
          <w:rFonts w:cs="Segoe UI"/>
          <w:szCs w:val="22"/>
          <w:lang w:val="it-IT"/>
        </w:rPr>
        <w:t>euro</w:t>
      </w:r>
      <w:r w:rsidR="002A206F">
        <w:rPr>
          <w:rFonts w:cs="Segoe UI"/>
          <w:szCs w:val="22"/>
          <w:lang w:val="it-IT"/>
        </w:rPr>
        <w:t xml:space="preserve"> dell’anno fiscale</w:t>
      </w:r>
      <w:r w:rsidR="0004027E" w:rsidRPr="00F80BA3">
        <w:rPr>
          <w:rFonts w:cs="Segoe UI"/>
          <w:szCs w:val="22"/>
          <w:lang w:val="it-IT"/>
        </w:rPr>
        <w:t xml:space="preserve"> 2020.</w:t>
      </w:r>
      <w:r>
        <w:rPr>
          <w:rFonts w:cs="Segoe UI"/>
          <w:szCs w:val="22"/>
          <w:lang w:val="it-IT"/>
        </w:rPr>
        <w:t xml:space="preserve"> </w:t>
      </w:r>
      <w:r w:rsidRPr="006244EB">
        <w:rPr>
          <w:rFonts w:cs="Segoe UI"/>
          <w:szCs w:val="22"/>
          <w:lang w:val="it-IT"/>
        </w:rPr>
        <w:t xml:space="preserve">Il </w:t>
      </w:r>
      <w:r w:rsidRPr="006244EB">
        <w:rPr>
          <w:rFonts w:cs="Segoe UI"/>
          <w:b/>
          <w:bCs/>
          <w:szCs w:val="22"/>
          <w:lang w:val="it-IT"/>
        </w:rPr>
        <w:t xml:space="preserve">tasso </w:t>
      </w:r>
      <w:r w:rsidR="00DF54FA" w:rsidRPr="006244EB">
        <w:rPr>
          <w:rFonts w:cs="Segoe UI"/>
          <w:b/>
          <w:bCs/>
          <w:szCs w:val="22"/>
          <w:lang w:val="it-IT"/>
        </w:rPr>
        <w:t>depurato</w:t>
      </w:r>
      <w:r w:rsidRPr="006244EB">
        <w:rPr>
          <w:rFonts w:cs="Segoe UI"/>
          <w:b/>
          <w:bCs/>
          <w:szCs w:val="22"/>
          <w:lang w:val="it-IT"/>
        </w:rPr>
        <w:t xml:space="preserve"> di </w:t>
      </w:r>
      <w:r w:rsidRPr="006244EB">
        <w:rPr>
          <w:rFonts w:cs="Segoe UI"/>
          <w:b/>
          <w:bCs/>
          <w:szCs w:val="22"/>
          <w:lang w:val="it-IT"/>
        </w:rPr>
        <w:lastRenderedPageBreak/>
        <w:t>ritorno sulle vendite</w:t>
      </w:r>
      <w:r w:rsidR="002A206F" w:rsidRPr="006244EB">
        <w:rPr>
          <w:rFonts w:cs="Segoe UI"/>
          <w:szCs w:val="22"/>
          <w:lang w:val="it-IT"/>
        </w:rPr>
        <w:t xml:space="preserve"> </w:t>
      </w:r>
      <w:r w:rsidR="0004027E" w:rsidRPr="006244EB">
        <w:rPr>
          <w:rFonts w:cs="Segoe UI"/>
          <w:b/>
          <w:bCs/>
          <w:szCs w:val="22"/>
          <w:lang w:val="it-IT"/>
        </w:rPr>
        <w:t>(</w:t>
      </w:r>
      <w:r w:rsidR="002A206F" w:rsidRPr="006244EB">
        <w:rPr>
          <w:rFonts w:cs="Segoe UI"/>
          <w:b/>
          <w:bCs/>
          <w:szCs w:val="22"/>
          <w:lang w:val="it-IT"/>
        </w:rPr>
        <w:t>margine</w:t>
      </w:r>
      <w:r w:rsidR="0004027E" w:rsidRPr="006244EB">
        <w:rPr>
          <w:rFonts w:cs="Segoe UI"/>
          <w:b/>
          <w:bCs/>
          <w:szCs w:val="22"/>
          <w:lang w:val="it-IT"/>
        </w:rPr>
        <w:t xml:space="preserve"> EBIT</w:t>
      </w:r>
      <w:r w:rsidR="00DF54FA" w:rsidRPr="006244EB">
        <w:rPr>
          <w:rFonts w:cs="Segoe UI"/>
          <w:b/>
          <w:bCs/>
          <w:szCs w:val="22"/>
          <w:lang w:val="it-IT"/>
        </w:rPr>
        <w:t xml:space="preserve"> depurato</w:t>
      </w:r>
      <w:r w:rsidR="0004027E" w:rsidRPr="006244EB">
        <w:rPr>
          <w:rFonts w:cs="Segoe UI"/>
          <w:b/>
          <w:bCs/>
          <w:szCs w:val="22"/>
          <w:lang w:val="it-IT"/>
        </w:rPr>
        <w:t>)</w:t>
      </w:r>
      <w:r w:rsidR="0004027E" w:rsidRPr="006244EB">
        <w:rPr>
          <w:rFonts w:cs="Segoe UI"/>
          <w:szCs w:val="22"/>
          <w:lang w:val="it-IT"/>
        </w:rPr>
        <w:t xml:space="preserve"> </w:t>
      </w:r>
      <w:r w:rsidR="002A206F" w:rsidRPr="006244EB">
        <w:rPr>
          <w:rFonts w:cs="Segoe UI"/>
          <w:szCs w:val="22"/>
          <w:lang w:val="it-IT"/>
        </w:rPr>
        <w:t xml:space="preserve">è </w:t>
      </w:r>
      <w:r w:rsidR="002A206F" w:rsidRPr="002A206F">
        <w:rPr>
          <w:rFonts w:cs="Segoe UI"/>
          <w:szCs w:val="22"/>
          <w:lang w:val="it-IT"/>
        </w:rPr>
        <w:t xml:space="preserve">stato del </w:t>
      </w:r>
      <w:r w:rsidR="002A206F">
        <w:rPr>
          <w:rFonts w:cs="Segoe UI"/>
          <w:szCs w:val="22"/>
          <w:lang w:val="it-IT"/>
        </w:rPr>
        <w:t>13,4%, in linea con l’anno precedente</w:t>
      </w:r>
      <w:r w:rsidR="0004027E" w:rsidRPr="002A206F">
        <w:rPr>
          <w:rFonts w:cs="Segoe UI"/>
          <w:szCs w:val="22"/>
          <w:lang w:val="it-IT"/>
        </w:rPr>
        <w:t>.</w:t>
      </w:r>
    </w:p>
    <w:p w14:paraId="0DA7C317" w14:textId="77777777" w:rsidR="0004027E" w:rsidRPr="002A206F" w:rsidRDefault="0004027E" w:rsidP="0004027E">
      <w:pPr>
        <w:rPr>
          <w:rFonts w:cs="Segoe UI"/>
          <w:szCs w:val="22"/>
          <w:lang w:val="it-IT"/>
        </w:rPr>
      </w:pPr>
    </w:p>
    <w:p w14:paraId="77F41002" w14:textId="35EE3057" w:rsidR="0004027E" w:rsidRPr="006E539E" w:rsidRDefault="006E539E" w:rsidP="0004027E">
      <w:pPr>
        <w:rPr>
          <w:rFonts w:cs="Segoe UI"/>
          <w:szCs w:val="22"/>
          <w:lang w:val="it-IT"/>
        </w:rPr>
      </w:pPr>
      <w:r w:rsidRPr="006244EB">
        <w:rPr>
          <w:rFonts w:cs="Segoe UI"/>
          <w:szCs w:val="22"/>
          <w:lang w:val="it-IT"/>
        </w:rPr>
        <w:t>L’</w:t>
      </w:r>
      <w:r w:rsidRPr="006244EB">
        <w:rPr>
          <w:rFonts w:cs="Segoe UI"/>
          <w:b/>
          <w:bCs/>
          <w:szCs w:val="22"/>
          <w:lang w:val="it-IT"/>
        </w:rPr>
        <w:t>utile per azione privilegiata</w:t>
      </w:r>
      <w:r w:rsidRPr="006244EB">
        <w:rPr>
          <w:rFonts w:cs="Segoe UI"/>
          <w:szCs w:val="22"/>
          <w:lang w:val="it-IT"/>
        </w:rPr>
        <w:t xml:space="preserve"> </w:t>
      </w:r>
      <w:r w:rsidR="00C403BA">
        <w:rPr>
          <w:rFonts w:cs="Segoe UI"/>
          <w:szCs w:val="22"/>
          <w:lang w:val="it-IT"/>
        </w:rPr>
        <w:t xml:space="preserve">è salito del </w:t>
      </w:r>
      <w:r w:rsidR="0004027E" w:rsidRPr="00C403BA">
        <w:rPr>
          <w:rFonts w:cs="Segoe UI"/>
          <w:szCs w:val="22"/>
          <w:lang w:val="it-IT"/>
        </w:rPr>
        <w:t>7</w:t>
      </w:r>
      <w:r w:rsidR="00C403BA">
        <w:rPr>
          <w:rFonts w:cs="Segoe UI"/>
          <w:szCs w:val="22"/>
          <w:lang w:val="it-IT"/>
        </w:rPr>
        <w:t>,</w:t>
      </w:r>
      <w:r w:rsidR="0004027E" w:rsidRPr="00C403BA">
        <w:rPr>
          <w:rFonts w:cs="Segoe UI"/>
          <w:szCs w:val="22"/>
          <w:lang w:val="it-IT"/>
        </w:rPr>
        <w:t>0</w:t>
      </w:r>
      <w:r w:rsidR="00C403BA">
        <w:rPr>
          <w:rFonts w:cs="Segoe UI"/>
          <w:szCs w:val="22"/>
          <w:lang w:val="it-IT"/>
        </w:rPr>
        <w:t>% a</w:t>
      </w:r>
      <w:r w:rsidR="0004027E" w:rsidRPr="00C403BA">
        <w:rPr>
          <w:rFonts w:cs="Segoe UI"/>
          <w:szCs w:val="22"/>
          <w:lang w:val="it-IT"/>
        </w:rPr>
        <w:t xml:space="preserve"> 4</w:t>
      </w:r>
      <w:r w:rsidR="00C403BA">
        <w:rPr>
          <w:rFonts w:cs="Segoe UI"/>
          <w:szCs w:val="22"/>
          <w:lang w:val="it-IT"/>
        </w:rPr>
        <w:t>,</w:t>
      </w:r>
      <w:r w:rsidR="0004027E" w:rsidRPr="00C403BA">
        <w:rPr>
          <w:rFonts w:cs="Segoe UI"/>
          <w:szCs w:val="22"/>
          <w:lang w:val="it-IT"/>
        </w:rPr>
        <w:t>56 euro</w:t>
      </w:r>
      <w:r>
        <w:rPr>
          <w:rFonts w:cs="Segoe UI"/>
          <w:szCs w:val="22"/>
          <w:lang w:val="it-IT"/>
        </w:rPr>
        <w:t xml:space="preserve"> </w:t>
      </w:r>
      <w:r w:rsidR="0004027E" w:rsidRPr="00C403BA">
        <w:rPr>
          <w:rFonts w:cs="Segoe UI"/>
          <w:szCs w:val="22"/>
          <w:lang w:val="it-IT"/>
        </w:rPr>
        <w:t>(</w:t>
      </w:r>
      <w:r w:rsidR="00C403BA">
        <w:rPr>
          <w:rFonts w:cs="Segoe UI"/>
          <w:szCs w:val="22"/>
          <w:lang w:val="it-IT"/>
        </w:rPr>
        <w:t>anno</w:t>
      </w:r>
      <w:r>
        <w:rPr>
          <w:rFonts w:cs="Segoe UI"/>
          <w:szCs w:val="22"/>
          <w:lang w:val="it-IT"/>
        </w:rPr>
        <w:t xml:space="preserve"> </w:t>
      </w:r>
      <w:r w:rsidR="00C403BA">
        <w:rPr>
          <w:rFonts w:cs="Segoe UI"/>
          <w:szCs w:val="22"/>
          <w:lang w:val="it-IT"/>
        </w:rPr>
        <w:t>precedente</w:t>
      </w:r>
      <w:r w:rsidR="0004027E" w:rsidRPr="00C403BA">
        <w:rPr>
          <w:rFonts w:cs="Segoe UI"/>
          <w:szCs w:val="22"/>
          <w:lang w:val="it-IT"/>
        </w:rPr>
        <w:t>: 4</w:t>
      </w:r>
      <w:r w:rsidR="00C403BA">
        <w:rPr>
          <w:rFonts w:cs="Segoe UI"/>
          <w:szCs w:val="22"/>
          <w:lang w:val="it-IT"/>
        </w:rPr>
        <w:t>,</w:t>
      </w:r>
      <w:r w:rsidR="0004027E" w:rsidRPr="00C403BA">
        <w:rPr>
          <w:rFonts w:cs="Segoe UI"/>
          <w:szCs w:val="22"/>
          <w:lang w:val="it-IT"/>
        </w:rPr>
        <w:t xml:space="preserve">26 euro). </w:t>
      </w:r>
      <w:r>
        <w:rPr>
          <w:rFonts w:cs="Segoe UI"/>
          <w:szCs w:val="22"/>
          <w:lang w:val="it-IT"/>
        </w:rPr>
        <w:t xml:space="preserve"> </w:t>
      </w:r>
      <w:r w:rsidR="00C403BA" w:rsidRPr="006E539E">
        <w:rPr>
          <w:rFonts w:cs="Segoe UI"/>
          <w:szCs w:val="22"/>
          <w:lang w:val="it-IT"/>
        </w:rPr>
        <w:t xml:space="preserve">A tassi costanti di cambio, </w:t>
      </w:r>
      <w:r w:rsidR="00B47979" w:rsidRPr="006E539E">
        <w:rPr>
          <w:rFonts w:cs="Segoe UI"/>
          <w:szCs w:val="22"/>
          <w:lang w:val="it-IT"/>
        </w:rPr>
        <w:t xml:space="preserve">l’aumento è stato del </w:t>
      </w:r>
      <w:r w:rsidR="0004027E" w:rsidRPr="006E539E">
        <w:rPr>
          <w:rFonts w:cs="Segoe UI"/>
          <w:szCs w:val="22"/>
          <w:lang w:val="it-IT"/>
        </w:rPr>
        <w:t>9</w:t>
      </w:r>
      <w:r w:rsidR="00B47979" w:rsidRPr="006E539E">
        <w:rPr>
          <w:rFonts w:cs="Segoe UI"/>
          <w:szCs w:val="22"/>
          <w:lang w:val="it-IT"/>
        </w:rPr>
        <w:t>,</w:t>
      </w:r>
      <w:r w:rsidR="0004027E" w:rsidRPr="006E539E">
        <w:rPr>
          <w:rFonts w:cs="Segoe UI"/>
          <w:szCs w:val="22"/>
          <w:lang w:val="it-IT"/>
        </w:rPr>
        <w:t>2</w:t>
      </w:r>
      <w:r w:rsidR="00B47979" w:rsidRPr="006E539E">
        <w:rPr>
          <w:rFonts w:cs="Segoe UI"/>
          <w:szCs w:val="22"/>
          <w:lang w:val="it-IT"/>
        </w:rPr>
        <w:t>%</w:t>
      </w:r>
      <w:r w:rsidR="0004027E" w:rsidRPr="006E539E">
        <w:rPr>
          <w:rFonts w:cs="Segoe UI"/>
          <w:szCs w:val="22"/>
          <w:lang w:val="it-IT"/>
        </w:rPr>
        <w:t>.</w:t>
      </w:r>
    </w:p>
    <w:p w14:paraId="35BED12A" w14:textId="77777777" w:rsidR="00240DBF" w:rsidRPr="006E539E" w:rsidRDefault="00240DBF" w:rsidP="0004027E">
      <w:pPr>
        <w:rPr>
          <w:rFonts w:cs="Segoe UI"/>
          <w:b/>
          <w:bCs/>
          <w:szCs w:val="22"/>
          <w:lang w:val="it-IT"/>
        </w:rPr>
      </w:pPr>
    </w:p>
    <w:p w14:paraId="7D202DDD" w14:textId="0BF823AD" w:rsidR="00CD6294" w:rsidRDefault="00B47979" w:rsidP="0004027E">
      <w:pPr>
        <w:rPr>
          <w:rFonts w:cs="Segoe UI"/>
          <w:szCs w:val="22"/>
          <w:lang w:val="it-IT"/>
        </w:rPr>
      </w:pPr>
      <w:r w:rsidRPr="00CD6294">
        <w:rPr>
          <w:rFonts w:cs="Segoe UI"/>
          <w:szCs w:val="22"/>
          <w:lang w:val="it-IT"/>
        </w:rPr>
        <w:t xml:space="preserve">Il </w:t>
      </w:r>
      <w:r w:rsidRPr="00CD6294">
        <w:rPr>
          <w:rFonts w:cs="Segoe UI"/>
          <w:b/>
          <w:bCs/>
          <w:szCs w:val="22"/>
          <w:lang w:val="it-IT"/>
        </w:rPr>
        <w:t xml:space="preserve">capitale circolante netto </w:t>
      </w:r>
      <w:r w:rsidRPr="00CD6294">
        <w:rPr>
          <w:rFonts w:cs="Segoe UI"/>
          <w:szCs w:val="22"/>
          <w:lang w:val="it-IT"/>
        </w:rPr>
        <w:t xml:space="preserve">è </w:t>
      </w:r>
      <w:r w:rsidR="00CD6294" w:rsidRPr="00CD6294">
        <w:rPr>
          <w:rFonts w:cs="Segoe UI"/>
          <w:szCs w:val="22"/>
          <w:lang w:val="it-IT"/>
        </w:rPr>
        <w:t>cresciuto del</w:t>
      </w:r>
      <w:r w:rsidR="0004027E" w:rsidRPr="00CD6294">
        <w:rPr>
          <w:rFonts w:cs="Segoe UI"/>
          <w:szCs w:val="22"/>
          <w:lang w:val="it-IT"/>
        </w:rPr>
        <w:t xml:space="preserve"> 2</w:t>
      </w:r>
      <w:r w:rsidR="00CD6294" w:rsidRPr="00CD6294">
        <w:rPr>
          <w:rFonts w:cs="Segoe UI"/>
          <w:szCs w:val="22"/>
          <w:lang w:val="it-IT"/>
        </w:rPr>
        <w:t>,</w:t>
      </w:r>
      <w:r w:rsidR="0004027E" w:rsidRPr="00CD6294">
        <w:rPr>
          <w:rFonts w:cs="Segoe UI"/>
          <w:szCs w:val="22"/>
          <w:lang w:val="it-IT"/>
        </w:rPr>
        <w:t>2</w:t>
      </w:r>
      <w:r w:rsidR="00CD6294" w:rsidRPr="00CD6294">
        <w:rPr>
          <w:rFonts w:cs="Segoe UI"/>
          <w:szCs w:val="22"/>
          <w:lang w:val="it-IT"/>
        </w:rPr>
        <w:t>%</w:t>
      </w:r>
      <w:r w:rsidR="0004027E" w:rsidRPr="00CD6294">
        <w:rPr>
          <w:rFonts w:cs="Segoe UI"/>
          <w:szCs w:val="22"/>
          <w:lang w:val="it-IT"/>
        </w:rPr>
        <w:t xml:space="preserve">, </w:t>
      </w:r>
      <w:r w:rsidR="00CD6294" w:rsidRPr="00CD6294">
        <w:rPr>
          <w:rFonts w:cs="Segoe UI"/>
          <w:szCs w:val="22"/>
          <w:lang w:val="it-IT"/>
        </w:rPr>
        <w:t>con</w:t>
      </w:r>
      <w:r w:rsidR="0004027E" w:rsidRPr="00CD6294">
        <w:rPr>
          <w:rFonts w:cs="Segoe UI"/>
          <w:szCs w:val="22"/>
          <w:lang w:val="it-IT"/>
        </w:rPr>
        <w:t xml:space="preserve"> 1</w:t>
      </w:r>
      <w:r w:rsidR="00CD6294" w:rsidRPr="00CD6294">
        <w:rPr>
          <w:rFonts w:cs="Segoe UI"/>
          <w:szCs w:val="22"/>
          <w:lang w:val="it-IT"/>
        </w:rPr>
        <w:t>,</w:t>
      </w:r>
      <w:r w:rsidR="0004027E" w:rsidRPr="00CD6294">
        <w:rPr>
          <w:rFonts w:cs="Segoe UI"/>
          <w:szCs w:val="22"/>
          <w:lang w:val="it-IT"/>
        </w:rPr>
        <w:t xml:space="preserve">5 </w:t>
      </w:r>
      <w:r w:rsidR="00CD6294" w:rsidRPr="00CD6294">
        <w:rPr>
          <w:rFonts w:cs="Segoe UI"/>
          <w:szCs w:val="22"/>
          <w:lang w:val="it-IT"/>
        </w:rPr>
        <w:t xml:space="preserve">punti percentuali in più </w:t>
      </w:r>
      <w:r w:rsidR="00CD6294">
        <w:rPr>
          <w:rFonts w:cs="Segoe UI"/>
          <w:szCs w:val="22"/>
          <w:lang w:val="it-IT"/>
        </w:rPr>
        <w:t>rispetto allo scorso anno</w:t>
      </w:r>
      <w:r w:rsidR="006671F2">
        <w:rPr>
          <w:rFonts w:cs="Segoe UI"/>
          <w:szCs w:val="22"/>
          <w:lang w:val="it-IT"/>
        </w:rPr>
        <w:t>, che aveva visto il valore eccezionalmente basso dello 0,7%. Il capitale circolante netto è quindi tornato a livelli più normal</w:t>
      </w:r>
      <w:r w:rsidR="009D2AC3">
        <w:rPr>
          <w:rFonts w:cs="Segoe UI"/>
          <w:szCs w:val="22"/>
          <w:lang w:val="it-IT"/>
        </w:rPr>
        <w:t xml:space="preserve">i, in miglioramento dell’1,7% rispetto ai livelli </w:t>
      </w:r>
      <w:proofErr w:type="gramStart"/>
      <w:r w:rsidR="009D2AC3">
        <w:rPr>
          <w:rFonts w:cs="Segoe UI"/>
          <w:szCs w:val="22"/>
          <w:lang w:val="it-IT"/>
        </w:rPr>
        <w:t>pre-crisi</w:t>
      </w:r>
      <w:proofErr w:type="gramEnd"/>
      <w:r w:rsidR="009D2AC3">
        <w:rPr>
          <w:rFonts w:cs="Segoe UI"/>
          <w:szCs w:val="22"/>
          <w:lang w:val="it-IT"/>
        </w:rPr>
        <w:t xml:space="preserve"> del 2019.</w:t>
      </w:r>
    </w:p>
    <w:p w14:paraId="636F6392" w14:textId="77777777" w:rsidR="00CD6294" w:rsidRDefault="00CD6294" w:rsidP="0004027E">
      <w:pPr>
        <w:rPr>
          <w:rFonts w:cs="Segoe UI"/>
          <w:szCs w:val="22"/>
          <w:lang w:val="it-IT"/>
        </w:rPr>
      </w:pPr>
    </w:p>
    <w:p w14:paraId="775C8768" w14:textId="568FFE5F" w:rsidR="0004027E" w:rsidRPr="009D2AC3" w:rsidRDefault="009D2AC3" w:rsidP="0004027E">
      <w:pPr>
        <w:rPr>
          <w:rFonts w:cs="Segoe UI"/>
          <w:szCs w:val="22"/>
          <w:lang w:val="it-IT"/>
        </w:rPr>
      </w:pPr>
      <w:r w:rsidRPr="009D2AC3">
        <w:rPr>
          <w:rFonts w:cs="Segoe UI"/>
          <w:szCs w:val="22"/>
          <w:lang w:val="it-IT"/>
        </w:rPr>
        <w:t xml:space="preserve">Il </w:t>
      </w:r>
      <w:r w:rsidRPr="009D2AC3">
        <w:rPr>
          <w:rFonts w:cs="Segoe UI"/>
          <w:b/>
          <w:bCs/>
          <w:szCs w:val="22"/>
          <w:lang w:val="it-IT"/>
        </w:rPr>
        <w:t>flusso libero di c</w:t>
      </w:r>
      <w:r>
        <w:rPr>
          <w:rFonts w:cs="Segoe UI"/>
          <w:b/>
          <w:bCs/>
          <w:szCs w:val="22"/>
          <w:lang w:val="it-IT"/>
        </w:rPr>
        <w:t xml:space="preserve">assa </w:t>
      </w:r>
      <w:r>
        <w:rPr>
          <w:rFonts w:cs="Segoe UI"/>
          <w:szCs w:val="22"/>
          <w:lang w:val="it-IT"/>
        </w:rPr>
        <w:t xml:space="preserve">è stato pari a </w:t>
      </w:r>
      <w:r w:rsidRPr="009D2AC3">
        <w:rPr>
          <w:rFonts w:cs="Segoe UI"/>
          <w:szCs w:val="22"/>
          <w:lang w:val="it-IT"/>
        </w:rPr>
        <w:t>1</w:t>
      </w:r>
      <w:r>
        <w:rPr>
          <w:rFonts w:cs="Segoe UI"/>
          <w:szCs w:val="22"/>
          <w:lang w:val="it-IT"/>
        </w:rPr>
        <w:t>.</w:t>
      </w:r>
      <w:r w:rsidRPr="009D2AC3">
        <w:rPr>
          <w:rFonts w:cs="Segoe UI"/>
          <w:szCs w:val="22"/>
          <w:lang w:val="it-IT"/>
        </w:rPr>
        <w:t>478 milion</w:t>
      </w:r>
      <w:r>
        <w:rPr>
          <w:rFonts w:cs="Segoe UI"/>
          <w:szCs w:val="22"/>
          <w:lang w:val="it-IT"/>
        </w:rPr>
        <w:t>i di</w:t>
      </w:r>
      <w:r w:rsidRPr="009D2AC3">
        <w:rPr>
          <w:rFonts w:cs="Segoe UI"/>
          <w:szCs w:val="22"/>
          <w:lang w:val="it-IT"/>
        </w:rPr>
        <w:t xml:space="preserve"> euro,</w:t>
      </w:r>
      <w:r>
        <w:rPr>
          <w:rFonts w:cs="Segoe UI"/>
          <w:szCs w:val="22"/>
          <w:lang w:val="it-IT"/>
        </w:rPr>
        <w:t xml:space="preserve"> in calo rispetto all’anno precedente (</w:t>
      </w:r>
      <w:r w:rsidRPr="009D2AC3">
        <w:rPr>
          <w:rFonts w:cs="Segoe UI"/>
          <w:szCs w:val="22"/>
          <w:lang w:val="it-IT"/>
        </w:rPr>
        <w:t>2020: 2</w:t>
      </w:r>
      <w:r>
        <w:rPr>
          <w:rFonts w:cs="Segoe UI"/>
          <w:szCs w:val="22"/>
          <w:lang w:val="it-IT"/>
        </w:rPr>
        <w:t>.</w:t>
      </w:r>
      <w:r w:rsidRPr="009D2AC3">
        <w:rPr>
          <w:rFonts w:cs="Segoe UI"/>
          <w:szCs w:val="22"/>
          <w:lang w:val="it-IT"/>
        </w:rPr>
        <w:t>340 milion</w:t>
      </w:r>
      <w:r>
        <w:rPr>
          <w:rFonts w:cs="Segoe UI"/>
          <w:szCs w:val="22"/>
          <w:lang w:val="it-IT"/>
        </w:rPr>
        <w:t>i di</w:t>
      </w:r>
      <w:r w:rsidRPr="009D2AC3">
        <w:rPr>
          <w:rFonts w:cs="Segoe UI"/>
          <w:szCs w:val="22"/>
          <w:lang w:val="it-IT"/>
        </w:rPr>
        <w:t xml:space="preserve"> euro)</w:t>
      </w:r>
      <w:r w:rsidR="00F336F7">
        <w:rPr>
          <w:rFonts w:cs="Segoe UI"/>
          <w:szCs w:val="22"/>
          <w:lang w:val="it-IT"/>
        </w:rPr>
        <w:t xml:space="preserve"> che era però influenzato dal</w:t>
      </w:r>
      <w:r w:rsidR="007871F8">
        <w:rPr>
          <w:rFonts w:cs="Segoe UI"/>
          <w:szCs w:val="22"/>
          <w:lang w:val="it-IT"/>
        </w:rPr>
        <w:t>la diminuzione inusuale del capitale circolante netto legato al flusso di cassa delle attività ordinarie.</w:t>
      </w:r>
    </w:p>
    <w:p w14:paraId="728AFAB9" w14:textId="77777777" w:rsidR="0004027E" w:rsidRPr="00F94F9D" w:rsidRDefault="0004027E" w:rsidP="0004027E">
      <w:pPr>
        <w:autoSpaceDE w:val="0"/>
        <w:autoSpaceDN w:val="0"/>
        <w:adjustRightInd w:val="0"/>
        <w:rPr>
          <w:rFonts w:cs="Segoe UI"/>
          <w:szCs w:val="22"/>
          <w:lang w:val="it-IT"/>
        </w:rPr>
      </w:pPr>
    </w:p>
    <w:p w14:paraId="0791A2FF" w14:textId="46DAAE87" w:rsidR="007871F8" w:rsidRDefault="007871F8" w:rsidP="0004027E">
      <w:pPr>
        <w:rPr>
          <w:rFonts w:cs="Segoe UI"/>
          <w:szCs w:val="22"/>
          <w:lang w:val="it-IT"/>
        </w:rPr>
      </w:pPr>
      <w:r w:rsidRPr="007871F8">
        <w:rPr>
          <w:rFonts w:cs="Segoe UI"/>
          <w:szCs w:val="22"/>
          <w:lang w:val="it-IT"/>
        </w:rPr>
        <w:t>La</w:t>
      </w:r>
      <w:r w:rsidR="0004027E" w:rsidRPr="007871F8">
        <w:rPr>
          <w:rFonts w:cs="Segoe UI"/>
          <w:szCs w:val="22"/>
          <w:lang w:val="it-IT"/>
        </w:rPr>
        <w:t xml:space="preserve"> </w:t>
      </w:r>
      <w:r w:rsidRPr="007871F8">
        <w:rPr>
          <w:rFonts w:cs="Segoe UI"/>
          <w:b/>
          <w:bCs/>
          <w:szCs w:val="22"/>
          <w:lang w:val="it-IT"/>
        </w:rPr>
        <w:t>posizione finanziaria netta</w:t>
      </w:r>
      <w:r w:rsidR="0004027E" w:rsidRPr="007871F8">
        <w:rPr>
          <w:rFonts w:cs="Segoe UI"/>
          <w:szCs w:val="22"/>
          <w:lang w:val="it-IT"/>
        </w:rPr>
        <w:t xml:space="preserve"> </w:t>
      </w:r>
      <w:r w:rsidRPr="007871F8">
        <w:rPr>
          <w:rFonts w:cs="Segoe UI"/>
          <w:szCs w:val="22"/>
          <w:lang w:val="it-IT"/>
        </w:rPr>
        <w:t xml:space="preserve">è </w:t>
      </w:r>
      <w:r>
        <w:rPr>
          <w:rFonts w:cs="Segoe UI"/>
          <w:szCs w:val="22"/>
          <w:lang w:val="it-IT"/>
        </w:rPr>
        <w:t xml:space="preserve">migliorata in misura significativa proprio grazie al </w:t>
      </w:r>
      <w:r w:rsidR="00330A4E">
        <w:rPr>
          <w:rFonts w:cs="Segoe UI"/>
          <w:szCs w:val="22"/>
          <w:lang w:val="it-IT"/>
        </w:rPr>
        <w:t xml:space="preserve">flusso libero di cassa. Al 31 dicembre 2021, la posizione finanziaria netta era pari a </w:t>
      </w:r>
      <w:r w:rsidR="00330A4E" w:rsidRPr="00330A4E">
        <w:rPr>
          <w:rFonts w:cs="Segoe UI"/>
          <w:szCs w:val="22"/>
          <w:lang w:val="it-IT"/>
        </w:rPr>
        <w:t>-292 milion</w:t>
      </w:r>
      <w:r w:rsidR="00330A4E">
        <w:rPr>
          <w:rFonts w:cs="Segoe UI"/>
          <w:szCs w:val="22"/>
          <w:lang w:val="it-IT"/>
        </w:rPr>
        <w:t>i di</w:t>
      </w:r>
      <w:r w:rsidR="00330A4E" w:rsidRPr="00330A4E">
        <w:rPr>
          <w:rFonts w:cs="Segoe UI"/>
          <w:szCs w:val="22"/>
          <w:lang w:val="it-IT"/>
        </w:rPr>
        <w:t xml:space="preserve"> euro (</w:t>
      </w:r>
      <w:r w:rsidR="00330A4E">
        <w:rPr>
          <w:rFonts w:cs="Segoe UI"/>
          <w:szCs w:val="22"/>
          <w:lang w:val="it-IT"/>
        </w:rPr>
        <w:t>-</w:t>
      </w:r>
      <w:r w:rsidR="00330A4E" w:rsidRPr="00330A4E">
        <w:rPr>
          <w:rFonts w:cs="Segoe UI"/>
          <w:szCs w:val="22"/>
          <w:lang w:val="it-IT"/>
        </w:rPr>
        <w:t>888 milion</w:t>
      </w:r>
      <w:r w:rsidR="00330A4E">
        <w:rPr>
          <w:rFonts w:cs="Segoe UI"/>
          <w:szCs w:val="22"/>
          <w:lang w:val="it-IT"/>
        </w:rPr>
        <w:t>i di</w:t>
      </w:r>
      <w:r w:rsidR="00330A4E" w:rsidRPr="00330A4E">
        <w:rPr>
          <w:rFonts w:cs="Segoe UI"/>
          <w:szCs w:val="22"/>
          <w:lang w:val="it-IT"/>
        </w:rPr>
        <w:t xml:space="preserve"> euro</w:t>
      </w:r>
      <w:r w:rsidR="00330A4E">
        <w:rPr>
          <w:rFonts w:cs="Segoe UI"/>
          <w:szCs w:val="22"/>
          <w:lang w:val="it-IT"/>
        </w:rPr>
        <w:t xml:space="preserve"> al 31 dicembre</w:t>
      </w:r>
      <w:r w:rsidR="00330A4E" w:rsidRPr="00330A4E">
        <w:rPr>
          <w:rFonts w:cs="Segoe UI"/>
          <w:szCs w:val="22"/>
          <w:lang w:val="it-IT"/>
        </w:rPr>
        <w:t xml:space="preserve"> 2020).</w:t>
      </w:r>
    </w:p>
    <w:p w14:paraId="5B6FD3C0" w14:textId="3737243B" w:rsidR="007871F8" w:rsidRDefault="007871F8" w:rsidP="0004027E">
      <w:pPr>
        <w:rPr>
          <w:rFonts w:cs="Segoe UI"/>
          <w:szCs w:val="22"/>
          <w:lang w:val="it-IT"/>
        </w:rPr>
      </w:pPr>
    </w:p>
    <w:p w14:paraId="5975B264" w14:textId="77777777" w:rsidR="0053468A" w:rsidRPr="007871F8" w:rsidRDefault="0053468A" w:rsidP="0004027E">
      <w:pPr>
        <w:rPr>
          <w:rFonts w:cs="Segoe UI"/>
          <w:szCs w:val="22"/>
          <w:lang w:val="it-IT"/>
        </w:rPr>
      </w:pPr>
    </w:p>
    <w:p w14:paraId="20D6E18F" w14:textId="7CFDFF46" w:rsidR="0004027E" w:rsidRPr="00F94F9D" w:rsidRDefault="0053468A" w:rsidP="0004027E">
      <w:pPr>
        <w:spacing w:after="120"/>
        <w:rPr>
          <w:rFonts w:cs="Segoe UI"/>
          <w:b/>
          <w:bCs/>
          <w:szCs w:val="22"/>
          <w:lang w:val="it-IT"/>
        </w:rPr>
      </w:pPr>
      <w:r w:rsidRPr="00F94F9D">
        <w:rPr>
          <w:rFonts w:cs="Segoe UI"/>
          <w:b/>
          <w:bCs/>
          <w:szCs w:val="22"/>
          <w:lang w:val="it-IT"/>
        </w:rPr>
        <w:t>Previsioni</w:t>
      </w:r>
      <w:r w:rsidR="0004027E" w:rsidRPr="00F94F9D">
        <w:rPr>
          <w:rFonts w:cs="Segoe UI"/>
          <w:b/>
          <w:bCs/>
          <w:szCs w:val="22"/>
          <w:lang w:val="it-IT"/>
        </w:rPr>
        <w:t xml:space="preserve"> 2022</w:t>
      </w:r>
    </w:p>
    <w:p w14:paraId="4594FB0A" w14:textId="189DB415" w:rsidR="0053468A" w:rsidRPr="0053468A" w:rsidRDefault="0053468A" w:rsidP="0004027E">
      <w:pPr>
        <w:rPr>
          <w:rFonts w:cs="Segoe UI"/>
          <w:szCs w:val="22"/>
          <w:lang w:val="it-IT"/>
        </w:rPr>
      </w:pPr>
      <w:r w:rsidRPr="0053468A">
        <w:rPr>
          <w:rFonts w:cs="Segoe UI"/>
          <w:szCs w:val="22"/>
          <w:lang w:val="it-IT"/>
        </w:rPr>
        <w:t>Le previsioni per l’anno fiscale</w:t>
      </w:r>
      <w:r w:rsidR="0004027E" w:rsidRPr="0053468A">
        <w:rPr>
          <w:rFonts w:cs="Segoe UI"/>
          <w:szCs w:val="22"/>
          <w:lang w:val="it-IT"/>
        </w:rPr>
        <w:t xml:space="preserve"> 2022, </w:t>
      </w:r>
      <w:r w:rsidRPr="0053468A">
        <w:rPr>
          <w:rFonts w:cs="Segoe UI"/>
          <w:szCs w:val="22"/>
          <w:lang w:val="it-IT"/>
        </w:rPr>
        <w:t>g</w:t>
      </w:r>
      <w:r>
        <w:rPr>
          <w:rFonts w:cs="Segoe UI"/>
          <w:szCs w:val="22"/>
          <w:lang w:val="it-IT"/>
        </w:rPr>
        <w:t xml:space="preserve">ià pubblicate a fine gennaio, rimangono invariate. Considerata l’elevata incertezza </w:t>
      </w:r>
      <w:r w:rsidR="00AC768D">
        <w:rPr>
          <w:rFonts w:cs="Segoe UI"/>
          <w:szCs w:val="22"/>
          <w:lang w:val="it-IT"/>
        </w:rPr>
        <w:t xml:space="preserve">e volatilità </w:t>
      </w:r>
      <w:r>
        <w:rPr>
          <w:rFonts w:cs="Segoe UI"/>
          <w:szCs w:val="22"/>
          <w:lang w:val="it-IT"/>
        </w:rPr>
        <w:t>dei mercati</w:t>
      </w:r>
      <w:r w:rsidR="00AC768D">
        <w:rPr>
          <w:rFonts w:cs="Segoe UI"/>
          <w:szCs w:val="22"/>
          <w:lang w:val="it-IT"/>
        </w:rPr>
        <w:t xml:space="preserve">, nonché l’impatto dei rilevanti aumenti dei costi delle materie prime e della logistica, </w:t>
      </w:r>
      <w:r w:rsidR="00DF361A">
        <w:rPr>
          <w:rFonts w:cs="Segoe UI"/>
          <w:szCs w:val="22"/>
          <w:lang w:val="it-IT"/>
        </w:rPr>
        <w:t xml:space="preserve">Henkel prevede </w:t>
      </w:r>
      <w:r w:rsidR="0095396D" w:rsidRPr="008B4D78">
        <w:rPr>
          <w:rFonts w:cs="Segoe UI"/>
          <w:szCs w:val="22"/>
          <w:lang w:val="it-IT"/>
        </w:rPr>
        <w:t xml:space="preserve">una crescita organica </w:t>
      </w:r>
      <w:r w:rsidR="0095396D">
        <w:rPr>
          <w:rFonts w:cs="Segoe UI"/>
          <w:szCs w:val="22"/>
          <w:lang w:val="it-IT"/>
        </w:rPr>
        <w:t>del fatturato</w:t>
      </w:r>
      <w:r w:rsidR="0095396D" w:rsidRPr="008B4D78">
        <w:rPr>
          <w:rFonts w:cs="Segoe UI"/>
          <w:szCs w:val="22"/>
          <w:lang w:val="it-IT"/>
        </w:rPr>
        <w:t xml:space="preserve"> </w:t>
      </w:r>
      <w:r w:rsidR="0095396D">
        <w:rPr>
          <w:rFonts w:cs="Segoe UI"/>
          <w:szCs w:val="22"/>
          <w:lang w:val="it-IT"/>
        </w:rPr>
        <w:t>de</w:t>
      </w:r>
      <w:r w:rsidR="0095396D" w:rsidRPr="008B4D78">
        <w:rPr>
          <w:rFonts w:cs="Segoe UI"/>
          <w:szCs w:val="22"/>
          <w:lang w:val="it-IT"/>
        </w:rPr>
        <w:t>l Gruppo compresa tra il 2 e il 4%</w:t>
      </w:r>
      <w:r w:rsidR="00DF361A">
        <w:rPr>
          <w:rFonts w:cs="Segoe UI"/>
          <w:szCs w:val="22"/>
          <w:lang w:val="it-IT"/>
        </w:rPr>
        <w:t xml:space="preserve">, </w:t>
      </w:r>
      <w:r w:rsidR="006F5704">
        <w:rPr>
          <w:rFonts w:cs="Segoe UI"/>
          <w:szCs w:val="22"/>
          <w:lang w:val="it-IT"/>
        </w:rPr>
        <w:t xml:space="preserve">con un </w:t>
      </w:r>
      <w:r w:rsidR="006E539E" w:rsidRPr="006244EB">
        <w:rPr>
          <w:rFonts w:cs="Segoe UI"/>
          <w:szCs w:val="22"/>
          <w:lang w:val="it-IT"/>
        </w:rPr>
        <w:t xml:space="preserve">tasso </w:t>
      </w:r>
      <w:r w:rsidR="00DF54FA" w:rsidRPr="006244EB">
        <w:rPr>
          <w:rFonts w:cs="Segoe UI"/>
          <w:szCs w:val="22"/>
          <w:lang w:val="it-IT"/>
        </w:rPr>
        <w:t>depurato</w:t>
      </w:r>
      <w:r w:rsidR="006E539E" w:rsidRPr="006244EB">
        <w:rPr>
          <w:rFonts w:cs="Segoe UI"/>
          <w:szCs w:val="22"/>
          <w:lang w:val="it-IT"/>
        </w:rPr>
        <w:t xml:space="preserve"> di ritorno </w:t>
      </w:r>
      <w:r w:rsidR="006F5704" w:rsidRPr="008B4D78">
        <w:rPr>
          <w:rFonts w:cs="Segoe UI"/>
          <w:szCs w:val="22"/>
          <w:lang w:val="it-IT"/>
        </w:rPr>
        <w:t>sulle vendite (margine EBIT) tra l'11,5 e il 13,5%.</w:t>
      </w:r>
      <w:r w:rsidR="00980578" w:rsidRPr="00980578">
        <w:rPr>
          <w:rFonts w:cs="Segoe UI"/>
          <w:szCs w:val="22"/>
          <w:lang w:val="it-IT"/>
        </w:rPr>
        <w:t xml:space="preserve"> </w:t>
      </w:r>
      <w:r w:rsidR="00980578" w:rsidRPr="008B4D78">
        <w:rPr>
          <w:rFonts w:cs="Segoe UI"/>
          <w:szCs w:val="22"/>
          <w:lang w:val="it-IT"/>
        </w:rPr>
        <w:t xml:space="preserve">A livello di Gruppo, </w:t>
      </w:r>
      <w:r w:rsidR="00980578">
        <w:rPr>
          <w:rFonts w:cs="Segoe UI"/>
          <w:szCs w:val="22"/>
          <w:lang w:val="it-IT"/>
        </w:rPr>
        <w:t>per l’</w:t>
      </w:r>
      <w:r w:rsidR="00980578" w:rsidRPr="008B4D78">
        <w:rPr>
          <w:rFonts w:cs="Segoe UI"/>
          <w:szCs w:val="22"/>
          <w:lang w:val="it-IT"/>
        </w:rPr>
        <w:t>utile</w:t>
      </w:r>
      <w:r w:rsidR="00DF54FA">
        <w:rPr>
          <w:rFonts w:cs="Segoe UI"/>
          <w:szCs w:val="22"/>
          <w:lang w:val="it-IT"/>
        </w:rPr>
        <w:t xml:space="preserve"> depurato</w:t>
      </w:r>
      <w:r w:rsidR="00980578" w:rsidRPr="006E539E">
        <w:rPr>
          <w:rFonts w:cs="Segoe UI"/>
          <w:color w:val="FF0000"/>
          <w:szCs w:val="22"/>
          <w:lang w:val="it-IT"/>
        </w:rPr>
        <w:t xml:space="preserve"> </w:t>
      </w:r>
      <w:r w:rsidR="00980578" w:rsidRPr="008B4D78">
        <w:rPr>
          <w:rFonts w:cs="Segoe UI"/>
          <w:szCs w:val="22"/>
          <w:lang w:val="it-IT"/>
        </w:rPr>
        <w:t xml:space="preserve">per azione privilegiata (EPS) </w:t>
      </w:r>
      <w:r w:rsidR="00980578">
        <w:rPr>
          <w:rFonts w:cs="Segoe UI"/>
          <w:szCs w:val="22"/>
          <w:lang w:val="it-IT"/>
        </w:rPr>
        <w:t>si</w:t>
      </w:r>
      <w:r w:rsidR="00980578" w:rsidRPr="008B4D78">
        <w:rPr>
          <w:rFonts w:cs="Segoe UI"/>
          <w:szCs w:val="22"/>
          <w:lang w:val="it-IT"/>
        </w:rPr>
        <w:t xml:space="preserve"> prevede un</w:t>
      </w:r>
      <w:r w:rsidR="00980578">
        <w:rPr>
          <w:rFonts w:cs="Segoe UI"/>
          <w:szCs w:val="22"/>
          <w:lang w:val="it-IT"/>
        </w:rPr>
        <w:t xml:space="preserve"> andamento</w:t>
      </w:r>
      <w:r w:rsidR="00980578" w:rsidRPr="008B4D78">
        <w:rPr>
          <w:rFonts w:cs="Segoe UI"/>
          <w:szCs w:val="22"/>
          <w:lang w:val="it-IT"/>
        </w:rPr>
        <w:t xml:space="preserve"> compreso tra -15 e +5%</w:t>
      </w:r>
      <w:r w:rsidR="00980578">
        <w:rPr>
          <w:rFonts w:cs="Segoe UI"/>
          <w:szCs w:val="22"/>
          <w:lang w:val="it-IT"/>
        </w:rPr>
        <w:t xml:space="preserve"> </w:t>
      </w:r>
      <w:r w:rsidR="00980578" w:rsidRPr="008B4D78">
        <w:rPr>
          <w:rFonts w:cs="Segoe UI"/>
          <w:szCs w:val="22"/>
          <w:lang w:val="it-IT"/>
        </w:rPr>
        <w:t>(a tassi di cambio costanti)</w:t>
      </w:r>
      <w:r w:rsidR="00653166">
        <w:rPr>
          <w:rFonts w:cs="Segoe UI"/>
          <w:szCs w:val="22"/>
          <w:lang w:val="it-IT"/>
        </w:rPr>
        <w:t>.</w:t>
      </w:r>
    </w:p>
    <w:p w14:paraId="739CE998" w14:textId="333DBA3D" w:rsidR="0053468A" w:rsidRDefault="0053468A" w:rsidP="0004027E">
      <w:pPr>
        <w:rPr>
          <w:rFonts w:cs="Segoe UI"/>
          <w:szCs w:val="22"/>
          <w:lang w:val="it-IT"/>
        </w:rPr>
      </w:pPr>
    </w:p>
    <w:p w14:paraId="621E7B51" w14:textId="466DC55E" w:rsidR="006B7C41" w:rsidRDefault="006B7C41" w:rsidP="0004027E">
      <w:pPr>
        <w:rPr>
          <w:rFonts w:cs="Segoe UI"/>
          <w:szCs w:val="22"/>
          <w:lang w:val="it-IT"/>
        </w:rPr>
      </w:pPr>
    </w:p>
    <w:p w14:paraId="7C39730C" w14:textId="13E1C005" w:rsidR="006B7C41" w:rsidRPr="0053468A" w:rsidRDefault="006B7C41" w:rsidP="0004027E">
      <w:pPr>
        <w:rPr>
          <w:rFonts w:cs="Segoe UI"/>
          <w:szCs w:val="22"/>
          <w:lang w:val="it-IT"/>
        </w:rPr>
      </w:pPr>
      <w:r w:rsidRPr="006B7C41">
        <w:rPr>
          <w:rFonts w:cs="Segoe UI"/>
          <w:szCs w:val="22"/>
          <w:u w:val="single"/>
          <w:lang w:val="it-IT"/>
        </w:rPr>
        <w:t>Nota:</w:t>
      </w:r>
      <w:r>
        <w:rPr>
          <w:rFonts w:cs="Segoe UI"/>
          <w:szCs w:val="22"/>
          <w:lang w:val="it-IT"/>
        </w:rPr>
        <w:t xml:space="preserve"> il comunicato stampa integrale è disponibile in inglese sul sito </w:t>
      </w:r>
      <w:hyperlink r:id="rId12" w:history="1">
        <w:r w:rsidRPr="00E2265D">
          <w:rPr>
            <w:rStyle w:val="Collegamentoipertestuale"/>
            <w:rFonts w:cs="Segoe UI"/>
            <w:sz w:val="22"/>
            <w:szCs w:val="22"/>
            <w:lang w:val="it-IT"/>
          </w:rPr>
          <w:t>Henkel.com</w:t>
        </w:r>
      </w:hyperlink>
    </w:p>
    <w:p w14:paraId="3EB5EB90" w14:textId="77777777" w:rsidR="005C7AEC" w:rsidRPr="006B7C41" w:rsidRDefault="005C7AEC">
      <w:pPr>
        <w:spacing w:line="240" w:lineRule="auto"/>
        <w:jc w:val="left"/>
        <w:rPr>
          <w:rStyle w:val="AboutandContactHeadline"/>
          <w:lang w:val="it-IT"/>
        </w:rPr>
      </w:pPr>
      <w:r w:rsidRPr="006B7C41">
        <w:rPr>
          <w:rStyle w:val="AboutandContactHeadline"/>
          <w:lang w:val="it-IT"/>
        </w:rPr>
        <w:br w:type="page"/>
      </w:r>
    </w:p>
    <w:p w14:paraId="6DB0BE79" w14:textId="77777777" w:rsidR="007F4562" w:rsidRPr="006B7C41" w:rsidRDefault="007F4562" w:rsidP="007F4562">
      <w:pPr>
        <w:rPr>
          <w:rFonts w:asciiTheme="majorHAnsi" w:hAnsiTheme="majorHAnsi" w:cstheme="majorHAnsi"/>
          <w:bCs/>
          <w:sz w:val="14"/>
          <w:szCs w:val="14"/>
          <w:lang w:val="it-IT"/>
        </w:rPr>
      </w:pPr>
    </w:p>
    <w:p w14:paraId="649DEA8C" w14:textId="77777777" w:rsidR="00D84494" w:rsidRPr="006B7C41" w:rsidRDefault="00D84494" w:rsidP="00D84494">
      <w:pPr>
        <w:rPr>
          <w:rFonts w:asciiTheme="majorHAnsi" w:hAnsiTheme="majorHAnsi" w:cstheme="majorHAnsi"/>
          <w:bCs/>
          <w:sz w:val="14"/>
          <w:szCs w:val="14"/>
          <w:lang w:val="it-IT"/>
        </w:rPr>
      </w:pPr>
    </w:p>
    <w:p w14:paraId="7D7DCD48" w14:textId="77777777" w:rsidR="007475D8" w:rsidRPr="006E539E" w:rsidRDefault="007475D8" w:rsidP="007475D8">
      <w:pPr>
        <w:rPr>
          <w:rStyle w:val="AboutandContactHeadline"/>
          <w:rFonts w:cs="Segoe UI"/>
          <w:b w:val="0"/>
          <w:bCs w:val="0"/>
          <w:sz w:val="22"/>
          <w:szCs w:val="22"/>
          <w:lang w:val="it-IT"/>
        </w:rPr>
      </w:pPr>
      <w:r w:rsidRPr="006E539E">
        <w:rPr>
          <w:rStyle w:val="AboutandContactHeadline"/>
          <w:lang w:val="it-IT"/>
        </w:rPr>
        <w:t>Informazioni su Henkel</w:t>
      </w:r>
    </w:p>
    <w:p w14:paraId="5E3936EB" w14:textId="77777777" w:rsidR="007475D8" w:rsidRPr="006E539E" w:rsidRDefault="007475D8" w:rsidP="007475D8">
      <w:pPr>
        <w:rPr>
          <w:rStyle w:val="AboutandContactBody"/>
          <w:lang w:val="it-IT"/>
        </w:rPr>
      </w:pPr>
    </w:p>
    <w:p w14:paraId="53FCC7A3" w14:textId="156BA591" w:rsidR="007475D8" w:rsidRPr="00C92695" w:rsidRDefault="007475D8" w:rsidP="007475D8">
      <w:pPr>
        <w:rPr>
          <w:rStyle w:val="AboutandContactBody"/>
          <w:lang w:val="it-IT"/>
        </w:rPr>
      </w:pPr>
      <w:r w:rsidRPr="00A93EA1">
        <w:rPr>
          <w:rStyle w:val="AboutandContactBody"/>
          <w:lang w:val="it-CH"/>
        </w:rPr>
        <w:t xml:space="preserve">Henkel opera a livello mondiale con un portfolio bilanciato e ben diversificato. L’azienda detiene posizioni di leadership sia nel settore industriale sia nel largo consumo grazie ai marchi, le innovazioni e le tecnologie delle tre divisioni. Henkel </w:t>
      </w:r>
      <w:proofErr w:type="spellStart"/>
      <w:r w:rsidRPr="00A93EA1">
        <w:rPr>
          <w:rStyle w:val="AboutandContactBody"/>
          <w:lang w:val="it-CH"/>
        </w:rPr>
        <w:t>Adhesive</w:t>
      </w:r>
      <w:proofErr w:type="spellEnd"/>
      <w:r w:rsidRPr="00A93EA1">
        <w:rPr>
          <w:rStyle w:val="AboutandContactBody"/>
          <w:lang w:val="it-CH"/>
        </w:rPr>
        <w:t xml:space="preserve"> Technologies è leader globale nel mercato degli adesivi</w:t>
      </w:r>
      <w:r>
        <w:rPr>
          <w:rStyle w:val="AboutandContactBody"/>
          <w:lang w:val="it-CH"/>
        </w:rPr>
        <w:t>, in tutti i segmenti</w:t>
      </w:r>
      <w:r w:rsidRPr="00A93EA1">
        <w:rPr>
          <w:rStyle w:val="AboutandContactBody"/>
          <w:lang w:val="it-CH"/>
        </w:rPr>
        <w:t xml:space="preserve">. Nei mercati </w:t>
      </w:r>
      <w:proofErr w:type="spellStart"/>
      <w:r w:rsidRPr="00A93EA1">
        <w:rPr>
          <w:rStyle w:val="AboutandContactBody"/>
          <w:lang w:val="it-CH"/>
        </w:rPr>
        <w:t>Laundry</w:t>
      </w:r>
      <w:proofErr w:type="spellEnd"/>
      <w:r w:rsidRPr="00A93EA1">
        <w:rPr>
          <w:rStyle w:val="AboutandContactBody"/>
          <w:lang w:val="it-CH"/>
        </w:rPr>
        <w:t xml:space="preserve"> &amp; Home Care e Beauty Care, Henkel vanta posizioni di leadership in molti mercati e categorie in diversi Paesi del mondo. Fondata nel 1876, Henkel ha costruito una storia di successi lunga oltre 140 anni. Nel 20</w:t>
      </w:r>
      <w:r>
        <w:rPr>
          <w:rStyle w:val="AboutandContactBody"/>
          <w:lang w:val="it-CH"/>
        </w:rPr>
        <w:t>2</w:t>
      </w:r>
      <w:r w:rsidR="003B6AAE">
        <w:rPr>
          <w:rStyle w:val="AboutandContactBody"/>
          <w:lang w:val="it-CH"/>
        </w:rPr>
        <w:t>1</w:t>
      </w:r>
      <w:r w:rsidRPr="00A93EA1">
        <w:rPr>
          <w:rStyle w:val="AboutandContactBody"/>
          <w:lang w:val="it-CH"/>
        </w:rPr>
        <w:t xml:space="preserve"> l’azienda ha registrato un fatturato complessivo di oltre </w:t>
      </w:r>
      <w:r w:rsidR="003B6AAE">
        <w:rPr>
          <w:rStyle w:val="AboutandContactBody"/>
          <w:lang w:val="it-CH"/>
        </w:rPr>
        <w:t>20</w:t>
      </w:r>
      <w:r w:rsidRPr="00A93EA1">
        <w:rPr>
          <w:rStyle w:val="AboutandContactBody"/>
          <w:lang w:val="it-CH"/>
        </w:rPr>
        <w:t xml:space="preserve"> miliardi di euro, con un margine operativo </w:t>
      </w:r>
      <w:r w:rsidR="006E539E">
        <w:rPr>
          <w:rStyle w:val="AboutandContactBody"/>
          <w:lang w:val="it-CH"/>
        </w:rPr>
        <w:t>rettificato depurato</w:t>
      </w:r>
      <w:r w:rsidRPr="00A93EA1">
        <w:rPr>
          <w:rStyle w:val="AboutandContactBody"/>
          <w:lang w:val="it-CH"/>
        </w:rPr>
        <w:t xml:space="preserve"> pari a </w:t>
      </w:r>
      <w:r>
        <w:rPr>
          <w:rStyle w:val="AboutandContactBody"/>
          <w:lang w:val="it-CH"/>
        </w:rPr>
        <w:t>2,</w:t>
      </w:r>
      <w:r w:rsidR="006B7C41">
        <w:rPr>
          <w:rStyle w:val="AboutandContactBody"/>
          <w:lang w:val="it-CH"/>
        </w:rPr>
        <w:t>7</w:t>
      </w:r>
      <w:r w:rsidRPr="00A93EA1">
        <w:rPr>
          <w:rStyle w:val="AboutandContactBody"/>
          <w:lang w:val="it-CH"/>
        </w:rPr>
        <w:t xml:space="preserve"> miliardi di euro. Oggi il gruppo impiega circa 5</w:t>
      </w:r>
      <w:r w:rsidR="006B7C41">
        <w:rPr>
          <w:rStyle w:val="AboutandContactBody"/>
          <w:lang w:val="it-CH"/>
        </w:rPr>
        <w:t>2</w:t>
      </w:r>
      <w:r w:rsidRPr="00A93EA1">
        <w:rPr>
          <w:rStyle w:val="AboutandContactBody"/>
          <w:lang w:val="it-CH"/>
        </w:rPr>
        <w:t xml:space="preserve">.000 collaboratori in tutto il mondo – </w:t>
      </w:r>
      <w:proofErr w:type="gramStart"/>
      <w:r w:rsidRPr="00A93EA1">
        <w:rPr>
          <w:rStyle w:val="AboutandContactBody"/>
          <w:lang w:val="it-CH"/>
        </w:rPr>
        <w:t>un team motivato ed estremamente eterogeneo</w:t>
      </w:r>
      <w:proofErr w:type="gramEnd"/>
      <w:r w:rsidRPr="00A93EA1">
        <w:rPr>
          <w:rStyle w:val="AboutandContactBody"/>
          <w:lang w:val="it-CH"/>
        </w:rPr>
        <w:t xml:space="preserve">, unito da una forte cultura aziendale, il comune obiettivo di creare valore sostenibile, nonché valori condivisi. Leader riconosciuto nell’ambito della sostenibilità, Henkel è tra le maggiori aziende in molti indici e ranking internazionali. Le azioni privilegiate Henkel sono quotate presso la Borsa tedesca secondo l'indice DAX. </w:t>
      </w:r>
      <w:r w:rsidRPr="00C92695">
        <w:rPr>
          <w:rStyle w:val="AboutandContactBody"/>
          <w:lang w:val="it-IT"/>
        </w:rPr>
        <w:t xml:space="preserve">Per maggiori informazioni, visitate il sito </w:t>
      </w:r>
      <w:hyperlink r:id="rId13" w:history="1">
        <w:r w:rsidRPr="00C92695">
          <w:rPr>
            <w:rStyle w:val="Collegamentoipertestuale"/>
            <w:szCs w:val="24"/>
            <w:lang w:val="it-IT"/>
          </w:rPr>
          <w:t>www.henkel.com</w:t>
        </w:r>
      </w:hyperlink>
      <w:r w:rsidRPr="00C92695">
        <w:rPr>
          <w:rStyle w:val="AboutandContactBody"/>
          <w:lang w:val="it-IT"/>
        </w:rPr>
        <w:t xml:space="preserve"> </w:t>
      </w:r>
    </w:p>
    <w:p w14:paraId="23839221" w14:textId="77777777" w:rsidR="007475D8" w:rsidRPr="00C92695" w:rsidRDefault="007475D8" w:rsidP="007475D8">
      <w:pPr>
        <w:rPr>
          <w:rStyle w:val="AboutandContactBody"/>
          <w:lang w:val="it-IT"/>
        </w:rPr>
      </w:pPr>
    </w:p>
    <w:p w14:paraId="0989D4A2" w14:textId="77777777" w:rsidR="007475D8" w:rsidRPr="000B446D" w:rsidRDefault="007475D8" w:rsidP="007475D8">
      <w:pPr>
        <w:rPr>
          <w:rStyle w:val="AboutandContactHeadline"/>
          <w:lang w:val="it-CH"/>
        </w:rPr>
      </w:pPr>
      <w:r w:rsidRPr="00A476DA">
        <w:rPr>
          <w:rStyle w:val="AboutandContactHeadline"/>
          <w:b w:val="0"/>
          <w:bCs w:val="0"/>
          <w:lang w:val="it-CH"/>
        </w:rPr>
        <w:t>Materiale fotografico e video sono disponibili all’indirizzo</w:t>
      </w:r>
      <w:r w:rsidRPr="000B446D">
        <w:rPr>
          <w:rStyle w:val="AboutandContactHeadline"/>
          <w:lang w:val="it-CH"/>
        </w:rPr>
        <w:t xml:space="preserve"> </w:t>
      </w:r>
      <w:hyperlink r:id="rId14" w:history="1">
        <w:r w:rsidRPr="000B446D">
          <w:rPr>
            <w:rStyle w:val="Collegamentoipertestuale"/>
            <w:b/>
            <w:bCs/>
            <w:szCs w:val="24"/>
            <w:lang w:val="it-CH"/>
          </w:rPr>
          <w:t>www.henkel.com/press</w:t>
        </w:r>
      </w:hyperlink>
    </w:p>
    <w:p w14:paraId="07AEF9C3" w14:textId="77777777" w:rsidR="007475D8" w:rsidRPr="000B446D" w:rsidRDefault="007475D8" w:rsidP="007475D8">
      <w:pPr>
        <w:rPr>
          <w:rStyle w:val="AboutandContactHeadline"/>
          <w:lang w:val="it-CH"/>
        </w:rPr>
      </w:pPr>
    </w:p>
    <w:p w14:paraId="5EB05613" w14:textId="77777777" w:rsidR="007475D8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>Per informazioni alla stampa: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2DE3057F" w14:textId="77777777" w:rsidR="007475D8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</w:p>
    <w:p w14:paraId="7956B6DE" w14:textId="77777777" w:rsidR="007475D8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>Giusi Viani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  <w:t xml:space="preserve">Silvia Vergani </w:t>
      </w:r>
      <w:r w:rsidRPr="00A93EA1">
        <w:rPr>
          <w:rStyle w:val="AboutandContactBody"/>
          <w:rFonts w:asciiTheme="majorHAnsi" w:hAnsiTheme="majorHAnsi" w:cstheme="majorHAnsi"/>
          <w:b/>
          <w:szCs w:val="18"/>
          <w:lang w:val="it-CH"/>
        </w:rPr>
        <w:tab/>
      </w:r>
    </w:p>
    <w:p w14:paraId="0EB26BC5" w14:textId="77777777" w:rsidR="007475D8" w:rsidRPr="00A93EA1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it-CH"/>
        </w:rPr>
      </w:pPr>
      <w:r w:rsidRPr="00B33F14">
        <w:rPr>
          <w:rStyle w:val="AboutandContactBody"/>
          <w:rFonts w:asciiTheme="majorHAnsi" w:hAnsiTheme="majorHAnsi" w:cstheme="majorHAnsi"/>
          <w:bCs/>
          <w:szCs w:val="18"/>
        </w:rPr>
        <w:t>Head of Corporate Communications,</w:t>
      </w:r>
      <w:r>
        <w:rPr>
          <w:rStyle w:val="AboutandContactBody"/>
          <w:rFonts w:asciiTheme="majorHAnsi" w:hAnsiTheme="majorHAnsi" w:cstheme="majorHAnsi"/>
          <w:bCs/>
          <w:szCs w:val="18"/>
        </w:rPr>
        <w:t xml:space="preserve"> Henkel Italia</w:t>
      </w:r>
      <w:r w:rsidRPr="00B33F14">
        <w:rPr>
          <w:rStyle w:val="AboutandContactBody"/>
          <w:rFonts w:asciiTheme="majorHAnsi" w:hAnsiTheme="majorHAnsi" w:cstheme="majorHAnsi"/>
          <w:b/>
          <w:szCs w:val="18"/>
        </w:rPr>
        <w:tab/>
      </w:r>
      <w:r w:rsidRPr="00B33F14">
        <w:rPr>
          <w:rStyle w:val="AboutandContactBody"/>
          <w:rFonts w:asciiTheme="majorHAnsi" w:hAnsiTheme="majorHAnsi" w:cstheme="majorHAnsi"/>
          <w:bCs/>
          <w:szCs w:val="18"/>
        </w:rPr>
        <w:t xml:space="preserve">Corporate Comm. </w:t>
      </w:r>
      <w:r>
        <w:rPr>
          <w:rStyle w:val="AboutandContactBody"/>
          <w:rFonts w:asciiTheme="majorHAnsi" w:hAnsiTheme="majorHAnsi" w:cstheme="majorHAnsi"/>
          <w:bCs/>
          <w:szCs w:val="18"/>
          <w:lang w:val="it-IT"/>
        </w:rPr>
        <w:t>Consultant</w:t>
      </w:r>
      <w:r w:rsidRPr="0071152B">
        <w:rPr>
          <w:rStyle w:val="AboutandContactBody"/>
          <w:rFonts w:asciiTheme="majorHAnsi" w:hAnsiTheme="majorHAnsi" w:cstheme="majorHAnsi"/>
          <w:bCs/>
          <w:szCs w:val="18"/>
          <w:lang w:val="it-IT"/>
        </w:rPr>
        <w:t>, Henkel Italia</w:t>
      </w:r>
      <w:r>
        <w:rPr>
          <w:rStyle w:val="AboutandContactBody"/>
          <w:rFonts w:asciiTheme="majorHAnsi" w:hAnsiTheme="majorHAnsi" w:cstheme="majorHAnsi"/>
          <w:b/>
          <w:szCs w:val="18"/>
          <w:lang w:val="it-CH"/>
        </w:rPr>
        <w:t xml:space="preserve"> </w:t>
      </w:r>
    </w:p>
    <w:p w14:paraId="6DDD27A0" w14:textId="77777777" w:rsidR="007475D8" w:rsidRPr="00A93EA1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Tel: +39 </w:t>
      </w:r>
      <w:r w:rsidRPr="00B93DE3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348</w:t>
      </w:r>
      <w:r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B93DE3">
        <w:rPr>
          <w:rStyle w:val="AboutandContactBody"/>
          <w:rFonts w:asciiTheme="majorHAnsi" w:hAnsiTheme="majorHAnsi" w:cstheme="majorHAnsi"/>
          <w:bCs/>
          <w:szCs w:val="18"/>
          <w:lang w:val="it-CH"/>
        </w:rPr>
        <w:t>4761287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>Tel: +39 349 7668102</w:t>
      </w:r>
    </w:p>
    <w:p w14:paraId="584614C4" w14:textId="77777777" w:rsidR="007475D8" w:rsidRPr="00346E24" w:rsidRDefault="007475D8" w:rsidP="007475D8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Cs/>
          <w:szCs w:val="18"/>
          <w:lang w:val="it-CH"/>
        </w:rPr>
      </w:pP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E-mail: </w:t>
      </w:r>
      <w:hyperlink r:id="rId15" w:history="1">
        <w:r w:rsidRPr="00CA60EB">
          <w:rPr>
            <w:rStyle w:val="Collegamentoipertestuale"/>
            <w:rFonts w:asciiTheme="majorHAnsi" w:hAnsiTheme="majorHAnsi" w:cstheme="majorHAnsi"/>
            <w:bCs/>
            <w:lang w:val="it-IT"/>
          </w:rPr>
          <w:t>giusi.viani</w:t>
        </w:r>
        <w:r w:rsidRPr="00CA60EB">
          <w:rPr>
            <w:rStyle w:val="Collegamentoipertestuale"/>
            <w:rFonts w:asciiTheme="majorHAnsi" w:hAnsiTheme="majorHAnsi" w:cstheme="majorHAnsi"/>
            <w:bCs/>
            <w:lang w:val="it-CH"/>
          </w:rPr>
          <w:t>@henkel.com</w:t>
        </w:r>
      </w:hyperlink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 xml:space="preserve"> </w:t>
      </w:r>
      <w:r w:rsidRPr="00A93EA1">
        <w:rPr>
          <w:rStyle w:val="AboutandContactBody"/>
          <w:rFonts w:asciiTheme="majorHAnsi" w:hAnsiTheme="majorHAnsi" w:cstheme="majorHAnsi"/>
          <w:bCs/>
          <w:szCs w:val="18"/>
          <w:lang w:val="it-CH"/>
        </w:rPr>
        <w:tab/>
        <w:t xml:space="preserve">E-mail: </w:t>
      </w:r>
      <w:hyperlink r:id="rId16" w:history="1">
        <w:r w:rsidRPr="00205ACD">
          <w:rPr>
            <w:rStyle w:val="Collegamentoipertestuale"/>
            <w:rFonts w:asciiTheme="majorHAnsi" w:hAnsiTheme="majorHAnsi" w:cstheme="majorHAnsi"/>
            <w:bCs/>
            <w:lang w:val="it-CH"/>
          </w:rPr>
          <w:t>silvia.vergani@henkel.com</w:t>
        </w:r>
      </w:hyperlink>
    </w:p>
    <w:p w14:paraId="23552B25" w14:textId="511DC0E4" w:rsidR="00A15D78" w:rsidRPr="007475D8" w:rsidRDefault="00A15D78" w:rsidP="007475D8">
      <w:pPr>
        <w:rPr>
          <w:rStyle w:val="Collegamentoipertestuale"/>
          <w:rFonts w:asciiTheme="majorHAnsi" w:hAnsiTheme="majorHAnsi" w:cstheme="majorHAnsi"/>
          <w:lang w:val="it-CH"/>
        </w:rPr>
      </w:pPr>
    </w:p>
    <w:sectPr w:rsidR="00A15D78" w:rsidRPr="007475D8" w:rsidSect="00177238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560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3DDC" w14:textId="77777777" w:rsidR="006C43BB" w:rsidRDefault="006C43BB">
      <w:r>
        <w:separator/>
      </w:r>
    </w:p>
  </w:endnote>
  <w:endnote w:type="continuationSeparator" w:id="0">
    <w:p w14:paraId="4DC1410A" w14:textId="77777777" w:rsidR="006C43BB" w:rsidRDefault="006C43BB">
      <w:r>
        <w:continuationSeparator/>
      </w:r>
    </w:p>
  </w:endnote>
  <w:endnote w:type="continuationNotice" w:id="1">
    <w:p w14:paraId="47D18250" w14:textId="77777777" w:rsidR="006C43BB" w:rsidRDefault="006C43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07EC6FB" w:rsidR="00CF6F33" w:rsidRPr="00112A28" w:rsidRDefault="00112A28" w:rsidP="00112A28">
    <w:pPr>
      <w:pStyle w:val="Pidipagin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9B2C6F">
      <w:t>Pag</w:t>
    </w:r>
    <w:r w:rsidR="00EF55E6" w:rsidRPr="00BF6E82">
      <w:t xml:space="preserve">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6244EB">
      <w:fldChar w:fldCharType="begin"/>
    </w:r>
    <w:r w:rsidR="006244EB">
      <w:instrText xml:space="preserve"> NUMPAGES  \* Arabic  \* MERGEFORMAT </w:instrText>
    </w:r>
    <w:r w:rsidR="006244EB">
      <w:fldChar w:fldCharType="separate"/>
    </w:r>
    <w:r>
      <w:t>2</w:t>
    </w:r>
    <w:r w:rsidR="006244E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65F4094" w:rsidR="00CF6F33" w:rsidRPr="00992A11" w:rsidRDefault="0059722C" w:rsidP="00992A11">
    <w:pPr>
      <w:pStyle w:val="Pidipagina"/>
    </w:pPr>
    <w:bookmarkStart w:id="3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9B2C6F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8400" w14:textId="77777777" w:rsidR="006C43BB" w:rsidRDefault="006C43BB">
      <w:r>
        <w:separator/>
      </w:r>
    </w:p>
  </w:footnote>
  <w:footnote w:type="continuationSeparator" w:id="0">
    <w:p w14:paraId="2A33B8A3" w14:textId="77777777" w:rsidR="006C43BB" w:rsidRDefault="006C43BB">
      <w:r>
        <w:continuationSeparator/>
      </w:r>
    </w:p>
  </w:footnote>
  <w:footnote w:type="continuationNotice" w:id="1">
    <w:p w14:paraId="14A94689" w14:textId="77777777" w:rsidR="006C43BB" w:rsidRDefault="006C43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302C773" w:rsidR="00CF6F33" w:rsidRPr="00EB46D9" w:rsidRDefault="0059722C" w:rsidP="00E87905">
    <w:pPr>
      <w:pStyle w:val="Intestazione"/>
      <w:tabs>
        <w:tab w:val="clear" w:pos="2607"/>
        <w:tab w:val="clear" w:pos="4320"/>
        <w:tab w:val="left" w:pos="0"/>
      </w:tabs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AEDF2A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E87905">
      <w:rPr>
        <w:noProof/>
      </w:rPr>
      <w:tab/>
    </w:r>
    <w:r w:rsidR="002129B0">
      <w:rPr>
        <w:noProof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57BC"/>
    <w:multiLevelType w:val="hybridMultilevel"/>
    <w:tmpl w:val="85C68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41DDE"/>
    <w:multiLevelType w:val="hybridMultilevel"/>
    <w:tmpl w:val="ECBEF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33F95"/>
    <w:multiLevelType w:val="hybridMultilevel"/>
    <w:tmpl w:val="28D26832"/>
    <w:lvl w:ilvl="0" w:tplc="B802A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2C2D"/>
    <w:multiLevelType w:val="hybridMultilevel"/>
    <w:tmpl w:val="F03259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321D"/>
    <w:rsid w:val="000032E1"/>
    <w:rsid w:val="00005267"/>
    <w:rsid w:val="00006346"/>
    <w:rsid w:val="000069EB"/>
    <w:rsid w:val="00006A45"/>
    <w:rsid w:val="00007ACA"/>
    <w:rsid w:val="0001002C"/>
    <w:rsid w:val="00010B8E"/>
    <w:rsid w:val="00015E27"/>
    <w:rsid w:val="00016137"/>
    <w:rsid w:val="000211FD"/>
    <w:rsid w:val="00021C67"/>
    <w:rsid w:val="000229DD"/>
    <w:rsid w:val="00025106"/>
    <w:rsid w:val="00027932"/>
    <w:rsid w:val="000301F0"/>
    <w:rsid w:val="00030202"/>
    <w:rsid w:val="00030557"/>
    <w:rsid w:val="00030701"/>
    <w:rsid w:val="00030F51"/>
    <w:rsid w:val="00031FAF"/>
    <w:rsid w:val="000343EB"/>
    <w:rsid w:val="00035A84"/>
    <w:rsid w:val="000372E0"/>
    <w:rsid w:val="0004027E"/>
    <w:rsid w:val="00040C1B"/>
    <w:rsid w:val="00040CC9"/>
    <w:rsid w:val="000423FE"/>
    <w:rsid w:val="000425ED"/>
    <w:rsid w:val="000442A9"/>
    <w:rsid w:val="00046B63"/>
    <w:rsid w:val="000510FC"/>
    <w:rsid w:val="00051E86"/>
    <w:rsid w:val="00052338"/>
    <w:rsid w:val="000527CE"/>
    <w:rsid w:val="00054AFE"/>
    <w:rsid w:val="00055487"/>
    <w:rsid w:val="000555E6"/>
    <w:rsid w:val="000575F9"/>
    <w:rsid w:val="000618FC"/>
    <w:rsid w:val="00062B50"/>
    <w:rsid w:val="00062C0E"/>
    <w:rsid w:val="00062CE8"/>
    <w:rsid w:val="00065D64"/>
    <w:rsid w:val="000665F3"/>
    <w:rsid w:val="00067071"/>
    <w:rsid w:val="0006718F"/>
    <w:rsid w:val="00067F67"/>
    <w:rsid w:val="0007032F"/>
    <w:rsid w:val="00070757"/>
    <w:rsid w:val="00072591"/>
    <w:rsid w:val="000725D1"/>
    <w:rsid w:val="000751A7"/>
    <w:rsid w:val="00075D17"/>
    <w:rsid w:val="000760C4"/>
    <w:rsid w:val="0007681C"/>
    <w:rsid w:val="00076992"/>
    <w:rsid w:val="00077681"/>
    <w:rsid w:val="00077AF9"/>
    <w:rsid w:val="00080D10"/>
    <w:rsid w:val="00081241"/>
    <w:rsid w:val="00081EF8"/>
    <w:rsid w:val="0008357F"/>
    <w:rsid w:val="0008406B"/>
    <w:rsid w:val="00092B87"/>
    <w:rsid w:val="00096AD4"/>
    <w:rsid w:val="000972B9"/>
    <w:rsid w:val="000A6808"/>
    <w:rsid w:val="000A7E38"/>
    <w:rsid w:val="000B005C"/>
    <w:rsid w:val="000B2E86"/>
    <w:rsid w:val="000B52BE"/>
    <w:rsid w:val="000B598C"/>
    <w:rsid w:val="000B5D2F"/>
    <w:rsid w:val="000B6244"/>
    <w:rsid w:val="000B695A"/>
    <w:rsid w:val="000B72A8"/>
    <w:rsid w:val="000B79FE"/>
    <w:rsid w:val="000C023F"/>
    <w:rsid w:val="000C0DB8"/>
    <w:rsid w:val="000C19B8"/>
    <w:rsid w:val="000C210A"/>
    <w:rsid w:val="000C23A8"/>
    <w:rsid w:val="000C27E5"/>
    <w:rsid w:val="000C56DD"/>
    <w:rsid w:val="000C6AB3"/>
    <w:rsid w:val="000D10D2"/>
    <w:rsid w:val="000D1672"/>
    <w:rsid w:val="000D178A"/>
    <w:rsid w:val="000D1DE8"/>
    <w:rsid w:val="000D2383"/>
    <w:rsid w:val="000D3835"/>
    <w:rsid w:val="000D4A49"/>
    <w:rsid w:val="000D4C65"/>
    <w:rsid w:val="000D6C67"/>
    <w:rsid w:val="000E1B84"/>
    <w:rsid w:val="000E2F62"/>
    <w:rsid w:val="000E31A7"/>
    <w:rsid w:val="000E3893"/>
    <w:rsid w:val="000E38ED"/>
    <w:rsid w:val="000E63FA"/>
    <w:rsid w:val="000E7D21"/>
    <w:rsid w:val="000E7F24"/>
    <w:rsid w:val="000F03BE"/>
    <w:rsid w:val="000F1757"/>
    <w:rsid w:val="000F225B"/>
    <w:rsid w:val="000F2CB4"/>
    <w:rsid w:val="000F3112"/>
    <w:rsid w:val="000F48E9"/>
    <w:rsid w:val="000F6979"/>
    <w:rsid w:val="000F7FAF"/>
    <w:rsid w:val="0010465B"/>
    <w:rsid w:val="00105975"/>
    <w:rsid w:val="00105FB6"/>
    <w:rsid w:val="00106ED8"/>
    <w:rsid w:val="00107AC4"/>
    <w:rsid w:val="00107C62"/>
    <w:rsid w:val="00111156"/>
    <w:rsid w:val="0011116D"/>
    <w:rsid w:val="00111F4D"/>
    <w:rsid w:val="00112A28"/>
    <w:rsid w:val="00112DC3"/>
    <w:rsid w:val="00115230"/>
    <w:rsid w:val="00115B5F"/>
    <w:rsid w:val="001162B4"/>
    <w:rsid w:val="001163B8"/>
    <w:rsid w:val="00117138"/>
    <w:rsid w:val="00117A50"/>
    <w:rsid w:val="0012058F"/>
    <w:rsid w:val="00122CBC"/>
    <w:rsid w:val="0012372F"/>
    <w:rsid w:val="00124A74"/>
    <w:rsid w:val="00126C65"/>
    <w:rsid w:val="00126D4A"/>
    <w:rsid w:val="001318EB"/>
    <w:rsid w:val="00131DC9"/>
    <w:rsid w:val="001325BF"/>
    <w:rsid w:val="00132779"/>
    <w:rsid w:val="00132DA9"/>
    <w:rsid w:val="0013305B"/>
    <w:rsid w:val="00133B99"/>
    <w:rsid w:val="0013569C"/>
    <w:rsid w:val="00136416"/>
    <w:rsid w:val="0014352D"/>
    <w:rsid w:val="001443BD"/>
    <w:rsid w:val="00144712"/>
    <w:rsid w:val="00144A87"/>
    <w:rsid w:val="00144D06"/>
    <w:rsid w:val="00146193"/>
    <w:rsid w:val="00151FEB"/>
    <w:rsid w:val="00153F48"/>
    <w:rsid w:val="001577E9"/>
    <w:rsid w:val="0016138C"/>
    <w:rsid w:val="00161FCE"/>
    <w:rsid w:val="00162D60"/>
    <w:rsid w:val="001640D5"/>
    <w:rsid w:val="001659FB"/>
    <w:rsid w:val="001674D3"/>
    <w:rsid w:val="001677AE"/>
    <w:rsid w:val="001716FD"/>
    <w:rsid w:val="00172C99"/>
    <w:rsid w:val="001731CE"/>
    <w:rsid w:val="00175A27"/>
    <w:rsid w:val="00175C72"/>
    <w:rsid w:val="00175CD2"/>
    <w:rsid w:val="00175DBA"/>
    <w:rsid w:val="00175E63"/>
    <w:rsid w:val="00177238"/>
    <w:rsid w:val="001800B7"/>
    <w:rsid w:val="00181B06"/>
    <w:rsid w:val="00181D75"/>
    <w:rsid w:val="00183583"/>
    <w:rsid w:val="00184434"/>
    <w:rsid w:val="00184FE5"/>
    <w:rsid w:val="00186771"/>
    <w:rsid w:val="001958C3"/>
    <w:rsid w:val="0019635E"/>
    <w:rsid w:val="00196890"/>
    <w:rsid w:val="00197E9B"/>
    <w:rsid w:val="001A180E"/>
    <w:rsid w:val="001A1DBC"/>
    <w:rsid w:val="001A3D77"/>
    <w:rsid w:val="001B0783"/>
    <w:rsid w:val="001B1523"/>
    <w:rsid w:val="001B771D"/>
    <w:rsid w:val="001B7C20"/>
    <w:rsid w:val="001C0B32"/>
    <w:rsid w:val="001C2D66"/>
    <w:rsid w:val="001C2E62"/>
    <w:rsid w:val="001C36F7"/>
    <w:rsid w:val="001C3846"/>
    <w:rsid w:val="001C4507"/>
    <w:rsid w:val="001C4BE1"/>
    <w:rsid w:val="001C7AF8"/>
    <w:rsid w:val="001D1ABE"/>
    <w:rsid w:val="001D7ADF"/>
    <w:rsid w:val="001E0F71"/>
    <w:rsid w:val="001E13CE"/>
    <w:rsid w:val="001E2B9B"/>
    <w:rsid w:val="001E3D73"/>
    <w:rsid w:val="001E4CCB"/>
    <w:rsid w:val="001E6D05"/>
    <w:rsid w:val="001E73E8"/>
    <w:rsid w:val="001E7C28"/>
    <w:rsid w:val="001E7C46"/>
    <w:rsid w:val="001F0257"/>
    <w:rsid w:val="001F1BDF"/>
    <w:rsid w:val="001F35F8"/>
    <w:rsid w:val="001F4DD6"/>
    <w:rsid w:val="001F52E0"/>
    <w:rsid w:val="001F590C"/>
    <w:rsid w:val="001F7110"/>
    <w:rsid w:val="001F7E96"/>
    <w:rsid w:val="002005F5"/>
    <w:rsid w:val="002010BC"/>
    <w:rsid w:val="00202284"/>
    <w:rsid w:val="0020528D"/>
    <w:rsid w:val="0020543B"/>
    <w:rsid w:val="0020547D"/>
    <w:rsid w:val="00205A66"/>
    <w:rsid w:val="002063CF"/>
    <w:rsid w:val="00206613"/>
    <w:rsid w:val="00207FE2"/>
    <w:rsid w:val="0021158F"/>
    <w:rsid w:val="00212488"/>
    <w:rsid w:val="002129A6"/>
    <w:rsid w:val="002129B0"/>
    <w:rsid w:val="00220628"/>
    <w:rsid w:val="002214E1"/>
    <w:rsid w:val="00224FA2"/>
    <w:rsid w:val="002260C7"/>
    <w:rsid w:val="00226640"/>
    <w:rsid w:val="002304D2"/>
    <w:rsid w:val="00233D04"/>
    <w:rsid w:val="0023469C"/>
    <w:rsid w:val="00234ABD"/>
    <w:rsid w:val="00235554"/>
    <w:rsid w:val="00236491"/>
    <w:rsid w:val="00236C3B"/>
    <w:rsid w:val="00236E2A"/>
    <w:rsid w:val="00237F62"/>
    <w:rsid w:val="002407BF"/>
    <w:rsid w:val="00240DBF"/>
    <w:rsid w:val="00242B1B"/>
    <w:rsid w:val="00242CFA"/>
    <w:rsid w:val="00245660"/>
    <w:rsid w:val="0024586A"/>
    <w:rsid w:val="00245DAC"/>
    <w:rsid w:val="00246978"/>
    <w:rsid w:val="00247DAA"/>
    <w:rsid w:val="002502E1"/>
    <w:rsid w:val="002518A2"/>
    <w:rsid w:val="002528B3"/>
    <w:rsid w:val="00254985"/>
    <w:rsid w:val="00255E7E"/>
    <w:rsid w:val="00256174"/>
    <w:rsid w:val="00256F0C"/>
    <w:rsid w:val="00262C05"/>
    <w:rsid w:val="00262F0C"/>
    <w:rsid w:val="00264E91"/>
    <w:rsid w:val="0027001E"/>
    <w:rsid w:val="00270C15"/>
    <w:rsid w:val="002715AF"/>
    <w:rsid w:val="00271AC3"/>
    <w:rsid w:val="0027348F"/>
    <w:rsid w:val="00281D14"/>
    <w:rsid w:val="00282C13"/>
    <w:rsid w:val="00283171"/>
    <w:rsid w:val="002833D8"/>
    <w:rsid w:val="00283716"/>
    <w:rsid w:val="00283803"/>
    <w:rsid w:val="00283971"/>
    <w:rsid w:val="00286BF6"/>
    <w:rsid w:val="002932C6"/>
    <w:rsid w:val="002955C9"/>
    <w:rsid w:val="00295D73"/>
    <w:rsid w:val="002A0DF7"/>
    <w:rsid w:val="002A206F"/>
    <w:rsid w:val="002A2975"/>
    <w:rsid w:val="002A29A2"/>
    <w:rsid w:val="002A460D"/>
    <w:rsid w:val="002A5EE9"/>
    <w:rsid w:val="002A60E0"/>
    <w:rsid w:val="002B0FE6"/>
    <w:rsid w:val="002B687A"/>
    <w:rsid w:val="002B773B"/>
    <w:rsid w:val="002C09D5"/>
    <w:rsid w:val="002C1344"/>
    <w:rsid w:val="002C20D6"/>
    <w:rsid w:val="002C252E"/>
    <w:rsid w:val="002C3E19"/>
    <w:rsid w:val="002C6018"/>
    <w:rsid w:val="002C6773"/>
    <w:rsid w:val="002D05A9"/>
    <w:rsid w:val="002D1CB7"/>
    <w:rsid w:val="002D269A"/>
    <w:rsid w:val="002D292F"/>
    <w:rsid w:val="002D2A3D"/>
    <w:rsid w:val="002D5D1D"/>
    <w:rsid w:val="002D6EFD"/>
    <w:rsid w:val="002D74CF"/>
    <w:rsid w:val="002E017C"/>
    <w:rsid w:val="002E0B17"/>
    <w:rsid w:val="002E26B4"/>
    <w:rsid w:val="002E4FFB"/>
    <w:rsid w:val="002E7DED"/>
    <w:rsid w:val="002F0401"/>
    <w:rsid w:val="002F2C7C"/>
    <w:rsid w:val="002F31DA"/>
    <w:rsid w:val="002F52CE"/>
    <w:rsid w:val="002F563D"/>
    <w:rsid w:val="002F7CC3"/>
    <w:rsid w:val="002F7E11"/>
    <w:rsid w:val="00302B73"/>
    <w:rsid w:val="00302CF9"/>
    <w:rsid w:val="00304087"/>
    <w:rsid w:val="003040AD"/>
    <w:rsid w:val="003041A1"/>
    <w:rsid w:val="00304A8B"/>
    <w:rsid w:val="003057B1"/>
    <w:rsid w:val="003062AD"/>
    <w:rsid w:val="00310ACD"/>
    <w:rsid w:val="0031146E"/>
    <w:rsid w:val="00311CB1"/>
    <w:rsid w:val="0031379F"/>
    <w:rsid w:val="0031621E"/>
    <w:rsid w:val="00316638"/>
    <w:rsid w:val="00316A16"/>
    <w:rsid w:val="00320909"/>
    <w:rsid w:val="00320A26"/>
    <w:rsid w:val="00321344"/>
    <w:rsid w:val="00323885"/>
    <w:rsid w:val="00325064"/>
    <w:rsid w:val="003253E2"/>
    <w:rsid w:val="00325EC9"/>
    <w:rsid w:val="00330A4E"/>
    <w:rsid w:val="00331488"/>
    <w:rsid w:val="0033256C"/>
    <w:rsid w:val="003340BA"/>
    <w:rsid w:val="0033451C"/>
    <w:rsid w:val="003359EB"/>
    <w:rsid w:val="00336854"/>
    <w:rsid w:val="0033769B"/>
    <w:rsid w:val="0034015C"/>
    <w:rsid w:val="00340A59"/>
    <w:rsid w:val="003442F4"/>
    <w:rsid w:val="00345716"/>
    <w:rsid w:val="00346E78"/>
    <w:rsid w:val="00350CB4"/>
    <w:rsid w:val="00351AE7"/>
    <w:rsid w:val="00353705"/>
    <w:rsid w:val="003544EF"/>
    <w:rsid w:val="00354E61"/>
    <w:rsid w:val="003562E8"/>
    <w:rsid w:val="003627F8"/>
    <w:rsid w:val="0036337F"/>
    <w:rsid w:val="0036357D"/>
    <w:rsid w:val="003649BC"/>
    <w:rsid w:val="00364F7E"/>
    <w:rsid w:val="00365E44"/>
    <w:rsid w:val="003662B1"/>
    <w:rsid w:val="00367AA1"/>
    <w:rsid w:val="00370A5B"/>
    <w:rsid w:val="0037148A"/>
    <w:rsid w:val="00371A15"/>
    <w:rsid w:val="0037234D"/>
    <w:rsid w:val="00372E36"/>
    <w:rsid w:val="00372FED"/>
    <w:rsid w:val="00375F7D"/>
    <w:rsid w:val="00376EE9"/>
    <w:rsid w:val="00376FFC"/>
    <w:rsid w:val="00377CBB"/>
    <w:rsid w:val="00382051"/>
    <w:rsid w:val="00384F62"/>
    <w:rsid w:val="00385438"/>
    <w:rsid w:val="003858E5"/>
    <w:rsid w:val="00386774"/>
    <w:rsid w:val="00387363"/>
    <w:rsid w:val="003877B6"/>
    <w:rsid w:val="00391539"/>
    <w:rsid w:val="00391A5F"/>
    <w:rsid w:val="00391FB2"/>
    <w:rsid w:val="00392F69"/>
    <w:rsid w:val="00393887"/>
    <w:rsid w:val="00394BED"/>
    <w:rsid w:val="00394C6B"/>
    <w:rsid w:val="003950C2"/>
    <w:rsid w:val="003A37C1"/>
    <w:rsid w:val="003A4E2E"/>
    <w:rsid w:val="003A4E62"/>
    <w:rsid w:val="003A5135"/>
    <w:rsid w:val="003A5A6A"/>
    <w:rsid w:val="003A669D"/>
    <w:rsid w:val="003B1069"/>
    <w:rsid w:val="003B306D"/>
    <w:rsid w:val="003B3700"/>
    <w:rsid w:val="003B38CC"/>
    <w:rsid w:val="003B390A"/>
    <w:rsid w:val="003B3D71"/>
    <w:rsid w:val="003B4029"/>
    <w:rsid w:val="003B4E3A"/>
    <w:rsid w:val="003B6AAE"/>
    <w:rsid w:val="003C13A8"/>
    <w:rsid w:val="003C15DE"/>
    <w:rsid w:val="003C2889"/>
    <w:rsid w:val="003C4EB2"/>
    <w:rsid w:val="003C6BE1"/>
    <w:rsid w:val="003C7E16"/>
    <w:rsid w:val="003C7FDA"/>
    <w:rsid w:val="003D1CFF"/>
    <w:rsid w:val="003D284B"/>
    <w:rsid w:val="003D3968"/>
    <w:rsid w:val="003D404A"/>
    <w:rsid w:val="003D42AF"/>
    <w:rsid w:val="003D46D5"/>
    <w:rsid w:val="003D48D4"/>
    <w:rsid w:val="003D54DC"/>
    <w:rsid w:val="003D67EF"/>
    <w:rsid w:val="003D715C"/>
    <w:rsid w:val="003E031D"/>
    <w:rsid w:val="003E0C84"/>
    <w:rsid w:val="003E216F"/>
    <w:rsid w:val="003E2DC9"/>
    <w:rsid w:val="003E6512"/>
    <w:rsid w:val="003F0630"/>
    <w:rsid w:val="003F19D6"/>
    <w:rsid w:val="003F1AF3"/>
    <w:rsid w:val="003F3FEF"/>
    <w:rsid w:val="003F42E1"/>
    <w:rsid w:val="003F4D8D"/>
    <w:rsid w:val="003F4F63"/>
    <w:rsid w:val="003F5784"/>
    <w:rsid w:val="003F72BB"/>
    <w:rsid w:val="003F7432"/>
    <w:rsid w:val="00400066"/>
    <w:rsid w:val="00401508"/>
    <w:rsid w:val="00401688"/>
    <w:rsid w:val="00401F3B"/>
    <w:rsid w:val="0040386D"/>
    <w:rsid w:val="00404066"/>
    <w:rsid w:val="00407A59"/>
    <w:rsid w:val="004137C0"/>
    <w:rsid w:val="004138F3"/>
    <w:rsid w:val="00416AE8"/>
    <w:rsid w:val="004174D6"/>
    <w:rsid w:val="00420339"/>
    <w:rsid w:val="0042073E"/>
    <w:rsid w:val="00421F20"/>
    <w:rsid w:val="00421FB8"/>
    <w:rsid w:val="004228FF"/>
    <w:rsid w:val="004256A5"/>
    <w:rsid w:val="004258DB"/>
    <w:rsid w:val="00426767"/>
    <w:rsid w:val="0043020E"/>
    <w:rsid w:val="00430747"/>
    <w:rsid w:val="004313E7"/>
    <w:rsid w:val="00432330"/>
    <w:rsid w:val="004324A7"/>
    <w:rsid w:val="004332A2"/>
    <w:rsid w:val="004339B2"/>
    <w:rsid w:val="0044022D"/>
    <w:rsid w:val="00442172"/>
    <w:rsid w:val="00444107"/>
    <w:rsid w:val="00444A70"/>
    <w:rsid w:val="00446CE1"/>
    <w:rsid w:val="004475D1"/>
    <w:rsid w:val="0044763B"/>
    <w:rsid w:val="00452504"/>
    <w:rsid w:val="00452696"/>
    <w:rsid w:val="0045600B"/>
    <w:rsid w:val="00456A53"/>
    <w:rsid w:val="004615D7"/>
    <w:rsid w:val="0046266D"/>
    <w:rsid w:val="004629B3"/>
    <w:rsid w:val="0046376E"/>
    <w:rsid w:val="00465320"/>
    <w:rsid w:val="0046554B"/>
    <w:rsid w:val="004668C4"/>
    <w:rsid w:val="0046690F"/>
    <w:rsid w:val="0046718A"/>
    <w:rsid w:val="00467C16"/>
    <w:rsid w:val="00472FEC"/>
    <w:rsid w:val="00476F05"/>
    <w:rsid w:val="00481953"/>
    <w:rsid w:val="004827DC"/>
    <w:rsid w:val="0048394C"/>
    <w:rsid w:val="00483E4A"/>
    <w:rsid w:val="004858E1"/>
    <w:rsid w:val="004864A1"/>
    <w:rsid w:val="00490A03"/>
    <w:rsid w:val="00492B0A"/>
    <w:rsid w:val="0049330D"/>
    <w:rsid w:val="00493327"/>
    <w:rsid w:val="0049382E"/>
    <w:rsid w:val="00493D0B"/>
    <w:rsid w:val="0049453E"/>
    <w:rsid w:val="00494DBE"/>
    <w:rsid w:val="00495CE6"/>
    <w:rsid w:val="00496E91"/>
    <w:rsid w:val="004A144D"/>
    <w:rsid w:val="004A1D27"/>
    <w:rsid w:val="004A2D73"/>
    <w:rsid w:val="004A323C"/>
    <w:rsid w:val="004A5B62"/>
    <w:rsid w:val="004B0801"/>
    <w:rsid w:val="004B1117"/>
    <w:rsid w:val="004B130A"/>
    <w:rsid w:val="004B1A6B"/>
    <w:rsid w:val="004B54E8"/>
    <w:rsid w:val="004B7FD7"/>
    <w:rsid w:val="004C0138"/>
    <w:rsid w:val="004C1219"/>
    <w:rsid w:val="004C12E8"/>
    <w:rsid w:val="004C1578"/>
    <w:rsid w:val="004C33BA"/>
    <w:rsid w:val="004C4FEB"/>
    <w:rsid w:val="004C5DA8"/>
    <w:rsid w:val="004C6078"/>
    <w:rsid w:val="004C6B79"/>
    <w:rsid w:val="004C7345"/>
    <w:rsid w:val="004D059B"/>
    <w:rsid w:val="004D0E64"/>
    <w:rsid w:val="004D2BBD"/>
    <w:rsid w:val="004D48A8"/>
    <w:rsid w:val="004D4CB6"/>
    <w:rsid w:val="004D4DCB"/>
    <w:rsid w:val="004D58F8"/>
    <w:rsid w:val="004E0907"/>
    <w:rsid w:val="004E3341"/>
    <w:rsid w:val="004E529A"/>
    <w:rsid w:val="004E5302"/>
    <w:rsid w:val="004E6557"/>
    <w:rsid w:val="004F033E"/>
    <w:rsid w:val="004F10C1"/>
    <w:rsid w:val="004F5AD9"/>
    <w:rsid w:val="004F7F2B"/>
    <w:rsid w:val="00502E62"/>
    <w:rsid w:val="00505F85"/>
    <w:rsid w:val="0050625C"/>
    <w:rsid w:val="0050696A"/>
    <w:rsid w:val="00506B8A"/>
    <w:rsid w:val="00507145"/>
    <w:rsid w:val="00515119"/>
    <w:rsid w:val="00515D7A"/>
    <w:rsid w:val="0051608C"/>
    <w:rsid w:val="005166F6"/>
    <w:rsid w:val="0052185E"/>
    <w:rsid w:val="0052212B"/>
    <w:rsid w:val="005230C7"/>
    <w:rsid w:val="0052565F"/>
    <w:rsid w:val="00525AEE"/>
    <w:rsid w:val="005266EA"/>
    <w:rsid w:val="005270B2"/>
    <w:rsid w:val="005303FD"/>
    <w:rsid w:val="005314A3"/>
    <w:rsid w:val="0053207A"/>
    <w:rsid w:val="00533CA0"/>
    <w:rsid w:val="0053468A"/>
    <w:rsid w:val="00534841"/>
    <w:rsid w:val="00534B46"/>
    <w:rsid w:val="00535F56"/>
    <w:rsid w:val="00537B4E"/>
    <w:rsid w:val="00540358"/>
    <w:rsid w:val="005407EC"/>
    <w:rsid w:val="00540D47"/>
    <w:rsid w:val="00541B1E"/>
    <w:rsid w:val="00542578"/>
    <w:rsid w:val="005428D7"/>
    <w:rsid w:val="00542D43"/>
    <w:rsid w:val="00542F43"/>
    <w:rsid w:val="00544579"/>
    <w:rsid w:val="00544715"/>
    <w:rsid w:val="0054525D"/>
    <w:rsid w:val="00545B38"/>
    <w:rsid w:val="00546213"/>
    <w:rsid w:val="005463C3"/>
    <w:rsid w:val="00550864"/>
    <w:rsid w:val="00551D6C"/>
    <w:rsid w:val="0055571E"/>
    <w:rsid w:val="00555FF7"/>
    <w:rsid w:val="005567E2"/>
    <w:rsid w:val="00556F67"/>
    <w:rsid w:val="00565031"/>
    <w:rsid w:val="005652E8"/>
    <w:rsid w:val="00565D14"/>
    <w:rsid w:val="00575BB6"/>
    <w:rsid w:val="0057667C"/>
    <w:rsid w:val="00576BDA"/>
    <w:rsid w:val="00580458"/>
    <w:rsid w:val="00581E62"/>
    <w:rsid w:val="005826DA"/>
    <w:rsid w:val="005833F0"/>
    <w:rsid w:val="00586280"/>
    <w:rsid w:val="005865CC"/>
    <w:rsid w:val="005869CE"/>
    <w:rsid w:val="00586CAF"/>
    <w:rsid w:val="005873E9"/>
    <w:rsid w:val="005877E8"/>
    <w:rsid w:val="00591180"/>
    <w:rsid w:val="00591B6F"/>
    <w:rsid w:val="00595613"/>
    <w:rsid w:val="0059722C"/>
    <w:rsid w:val="00597D07"/>
    <w:rsid w:val="005A038F"/>
    <w:rsid w:val="005A16E6"/>
    <w:rsid w:val="005A1BB2"/>
    <w:rsid w:val="005A201F"/>
    <w:rsid w:val="005A30D7"/>
    <w:rsid w:val="005A3846"/>
    <w:rsid w:val="005A57AB"/>
    <w:rsid w:val="005A63CE"/>
    <w:rsid w:val="005A7E97"/>
    <w:rsid w:val="005B12AC"/>
    <w:rsid w:val="005B2CD2"/>
    <w:rsid w:val="005B4D92"/>
    <w:rsid w:val="005B4F69"/>
    <w:rsid w:val="005B6658"/>
    <w:rsid w:val="005B6A58"/>
    <w:rsid w:val="005C2E4C"/>
    <w:rsid w:val="005C36FD"/>
    <w:rsid w:val="005C3AE9"/>
    <w:rsid w:val="005C3F32"/>
    <w:rsid w:val="005C4750"/>
    <w:rsid w:val="005C4A5B"/>
    <w:rsid w:val="005C58DB"/>
    <w:rsid w:val="005C7112"/>
    <w:rsid w:val="005C7AEC"/>
    <w:rsid w:val="005D0561"/>
    <w:rsid w:val="005D0AD9"/>
    <w:rsid w:val="005D0F4D"/>
    <w:rsid w:val="005D1A67"/>
    <w:rsid w:val="005D22F6"/>
    <w:rsid w:val="005D68AA"/>
    <w:rsid w:val="005E0C30"/>
    <w:rsid w:val="005E1ECB"/>
    <w:rsid w:val="005E3FBB"/>
    <w:rsid w:val="005E4747"/>
    <w:rsid w:val="005E5509"/>
    <w:rsid w:val="005E69D9"/>
    <w:rsid w:val="005F25E2"/>
    <w:rsid w:val="005F27F4"/>
    <w:rsid w:val="005F3239"/>
    <w:rsid w:val="005F3692"/>
    <w:rsid w:val="005F5835"/>
    <w:rsid w:val="005F6567"/>
    <w:rsid w:val="005F7A8A"/>
    <w:rsid w:val="00600ACF"/>
    <w:rsid w:val="006034EA"/>
    <w:rsid w:val="006058ED"/>
    <w:rsid w:val="00607094"/>
    <w:rsid w:val="00607256"/>
    <w:rsid w:val="0060790C"/>
    <w:rsid w:val="00610304"/>
    <w:rsid w:val="00613322"/>
    <w:rsid w:val="006144B1"/>
    <w:rsid w:val="00615A20"/>
    <w:rsid w:val="006177FF"/>
    <w:rsid w:val="00620AF8"/>
    <w:rsid w:val="006212DD"/>
    <w:rsid w:val="00622A08"/>
    <w:rsid w:val="006244EB"/>
    <w:rsid w:val="00625859"/>
    <w:rsid w:val="00626DF0"/>
    <w:rsid w:val="00627CB7"/>
    <w:rsid w:val="006335F1"/>
    <w:rsid w:val="006342C5"/>
    <w:rsid w:val="006345B6"/>
    <w:rsid w:val="00635616"/>
    <w:rsid w:val="00635712"/>
    <w:rsid w:val="00635F33"/>
    <w:rsid w:val="006368FF"/>
    <w:rsid w:val="006372E9"/>
    <w:rsid w:val="0064107F"/>
    <w:rsid w:val="00643D8A"/>
    <w:rsid w:val="00645A5C"/>
    <w:rsid w:val="00646C84"/>
    <w:rsid w:val="00652229"/>
    <w:rsid w:val="00652793"/>
    <w:rsid w:val="00653166"/>
    <w:rsid w:val="00653716"/>
    <w:rsid w:val="0066187E"/>
    <w:rsid w:val="00661F33"/>
    <w:rsid w:val="006626CA"/>
    <w:rsid w:val="00663487"/>
    <w:rsid w:val="006671F2"/>
    <w:rsid w:val="00667CC1"/>
    <w:rsid w:val="00667E07"/>
    <w:rsid w:val="006703AB"/>
    <w:rsid w:val="00670CAB"/>
    <w:rsid w:val="00672382"/>
    <w:rsid w:val="00675835"/>
    <w:rsid w:val="0067716E"/>
    <w:rsid w:val="00681257"/>
    <w:rsid w:val="00682535"/>
    <w:rsid w:val="00682643"/>
    <w:rsid w:val="0068276D"/>
    <w:rsid w:val="00682EB9"/>
    <w:rsid w:val="0068441A"/>
    <w:rsid w:val="00690B19"/>
    <w:rsid w:val="00693834"/>
    <w:rsid w:val="00696ABD"/>
    <w:rsid w:val="006A04C2"/>
    <w:rsid w:val="006A0A3C"/>
    <w:rsid w:val="006A15CD"/>
    <w:rsid w:val="006A59E9"/>
    <w:rsid w:val="006A79F0"/>
    <w:rsid w:val="006B0BA1"/>
    <w:rsid w:val="006B18F2"/>
    <w:rsid w:val="006B4235"/>
    <w:rsid w:val="006B47EE"/>
    <w:rsid w:val="006B499F"/>
    <w:rsid w:val="006B592A"/>
    <w:rsid w:val="006B7C41"/>
    <w:rsid w:val="006C33BE"/>
    <w:rsid w:val="006C43BB"/>
    <w:rsid w:val="006C5B53"/>
    <w:rsid w:val="006C7E78"/>
    <w:rsid w:val="006D098F"/>
    <w:rsid w:val="006D1BCC"/>
    <w:rsid w:val="006D20E3"/>
    <w:rsid w:val="006D4996"/>
    <w:rsid w:val="006D51A9"/>
    <w:rsid w:val="006D535B"/>
    <w:rsid w:val="006D54AB"/>
    <w:rsid w:val="006D6AC3"/>
    <w:rsid w:val="006D707D"/>
    <w:rsid w:val="006E1A97"/>
    <w:rsid w:val="006E1FA9"/>
    <w:rsid w:val="006E3006"/>
    <w:rsid w:val="006E3F30"/>
    <w:rsid w:val="006E5032"/>
    <w:rsid w:val="006E539E"/>
    <w:rsid w:val="006E5721"/>
    <w:rsid w:val="006E5881"/>
    <w:rsid w:val="006E5BDA"/>
    <w:rsid w:val="006E6365"/>
    <w:rsid w:val="006F0FC7"/>
    <w:rsid w:val="006F1848"/>
    <w:rsid w:val="006F39A9"/>
    <w:rsid w:val="006F4119"/>
    <w:rsid w:val="006F4724"/>
    <w:rsid w:val="006F50AC"/>
    <w:rsid w:val="006F5704"/>
    <w:rsid w:val="006F643F"/>
    <w:rsid w:val="006F670F"/>
    <w:rsid w:val="006F77F3"/>
    <w:rsid w:val="00702921"/>
    <w:rsid w:val="00703272"/>
    <w:rsid w:val="007041BA"/>
    <w:rsid w:val="00707120"/>
    <w:rsid w:val="0070733C"/>
    <w:rsid w:val="0071028A"/>
    <w:rsid w:val="00710C5D"/>
    <w:rsid w:val="00713395"/>
    <w:rsid w:val="0071348C"/>
    <w:rsid w:val="00714650"/>
    <w:rsid w:val="00715959"/>
    <w:rsid w:val="00717273"/>
    <w:rsid w:val="00720E78"/>
    <w:rsid w:val="00720FD4"/>
    <w:rsid w:val="007243F1"/>
    <w:rsid w:val="00724AF2"/>
    <w:rsid w:val="007251CD"/>
    <w:rsid w:val="00730919"/>
    <w:rsid w:val="0073096C"/>
    <w:rsid w:val="0073100D"/>
    <w:rsid w:val="00731364"/>
    <w:rsid w:val="007328ED"/>
    <w:rsid w:val="00732CA6"/>
    <w:rsid w:val="007333D0"/>
    <w:rsid w:val="00733429"/>
    <w:rsid w:val="00733A46"/>
    <w:rsid w:val="00735A8E"/>
    <w:rsid w:val="00735E2D"/>
    <w:rsid w:val="007419C8"/>
    <w:rsid w:val="00742398"/>
    <w:rsid w:val="007432A9"/>
    <w:rsid w:val="00743ECB"/>
    <w:rsid w:val="00746918"/>
    <w:rsid w:val="007475D8"/>
    <w:rsid w:val="007476B8"/>
    <w:rsid w:val="007507B5"/>
    <w:rsid w:val="0075091D"/>
    <w:rsid w:val="007516AF"/>
    <w:rsid w:val="00753A24"/>
    <w:rsid w:val="0075430D"/>
    <w:rsid w:val="007544FC"/>
    <w:rsid w:val="00764547"/>
    <w:rsid w:val="007648C1"/>
    <w:rsid w:val="0076690E"/>
    <w:rsid w:val="00772188"/>
    <w:rsid w:val="0077222A"/>
    <w:rsid w:val="00772EDE"/>
    <w:rsid w:val="0077306F"/>
    <w:rsid w:val="00773C4A"/>
    <w:rsid w:val="007813D0"/>
    <w:rsid w:val="007825FC"/>
    <w:rsid w:val="0078294E"/>
    <w:rsid w:val="007845AC"/>
    <w:rsid w:val="00785993"/>
    <w:rsid w:val="007866E2"/>
    <w:rsid w:val="00786BA3"/>
    <w:rsid w:val="007871F8"/>
    <w:rsid w:val="00791922"/>
    <w:rsid w:val="00791AAF"/>
    <w:rsid w:val="0079202F"/>
    <w:rsid w:val="007934C3"/>
    <w:rsid w:val="00794903"/>
    <w:rsid w:val="00795AF2"/>
    <w:rsid w:val="00795E4F"/>
    <w:rsid w:val="00796410"/>
    <w:rsid w:val="007A0831"/>
    <w:rsid w:val="007A09FC"/>
    <w:rsid w:val="007A151E"/>
    <w:rsid w:val="007A2AAD"/>
    <w:rsid w:val="007A4432"/>
    <w:rsid w:val="007A5B82"/>
    <w:rsid w:val="007A784E"/>
    <w:rsid w:val="007A7E31"/>
    <w:rsid w:val="007B0792"/>
    <w:rsid w:val="007B08DF"/>
    <w:rsid w:val="007B2DAD"/>
    <w:rsid w:val="007B3A39"/>
    <w:rsid w:val="007B4939"/>
    <w:rsid w:val="007B499C"/>
    <w:rsid w:val="007B4D4B"/>
    <w:rsid w:val="007B58C6"/>
    <w:rsid w:val="007B81B0"/>
    <w:rsid w:val="007C0646"/>
    <w:rsid w:val="007C13D5"/>
    <w:rsid w:val="007C1E9D"/>
    <w:rsid w:val="007C3AE3"/>
    <w:rsid w:val="007C474B"/>
    <w:rsid w:val="007C5CBA"/>
    <w:rsid w:val="007D0000"/>
    <w:rsid w:val="007D108A"/>
    <w:rsid w:val="007D13D7"/>
    <w:rsid w:val="007D2A02"/>
    <w:rsid w:val="007D62A4"/>
    <w:rsid w:val="007E0748"/>
    <w:rsid w:val="007E1736"/>
    <w:rsid w:val="007E2887"/>
    <w:rsid w:val="007E65AA"/>
    <w:rsid w:val="007E6EA1"/>
    <w:rsid w:val="007E7F63"/>
    <w:rsid w:val="007F06E6"/>
    <w:rsid w:val="007F0F63"/>
    <w:rsid w:val="007F2B1E"/>
    <w:rsid w:val="007F4562"/>
    <w:rsid w:val="007F4590"/>
    <w:rsid w:val="007F62B4"/>
    <w:rsid w:val="007F7D9D"/>
    <w:rsid w:val="007F7DF9"/>
    <w:rsid w:val="0080006E"/>
    <w:rsid w:val="00801517"/>
    <w:rsid w:val="00801649"/>
    <w:rsid w:val="00803A87"/>
    <w:rsid w:val="00804CE3"/>
    <w:rsid w:val="00806F73"/>
    <w:rsid w:val="00807F64"/>
    <w:rsid w:val="00813492"/>
    <w:rsid w:val="008159C7"/>
    <w:rsid w:val="00815B5F"/>
    <w:rsid w:val="0081612A"/>
    <w:rsid w:val="00816F78"/>
    <w:rsid w:val="00817895"/>
    <w:rsid w:val="00817AE8"/>
    <w:rsid w:val="00817DE8"/>
    <w:rsid w:val="008229F5"/>
    <w:rsid w:val="00822C71"/>
    <w:rsid w:val="00822D2D"/>
    <w:rsid w:val="00825B70"/>
    <w:rsid w:val="0082699A"/>
    <w:rsid w:val="00827F2A"/>
    <w:rsid w:val="00832633"/>
    <w:rsid w:val="00832FC7"/>
    <w:rsid w:val="00833CEB"/>
    <w:rsid w:val="008372D2"/>
    <w:rsid w:val="00837336"/>
    <w:rsid w:val="008377BC"/>
    <w:rsid w:val="0084074C"/>
    <w:rsid w:val="008411D5"/>
    <w:rsid w:val="00844C17"/>
    <w:rsid w:val="00846017"/>
    <w:rsid w:val="00847726"/>
    <w:rsid w:val="00851CB1"/>
    <w:rsid w:val="00852511"/>
    <w:rsid w:val="00854685"/>
    <w:rsid w:val="008550DD"/>
    <w:rsid w:val="00855D87"/>
    <w:rsid w:val="00857408"/>
    <w:rsid w:val="008578A9"/>
    <w:rsid w:val="008601C8"/>
    <w:rsid w:val="0086072A"/>
    <w:rsid w:val="0086088F"/>
    <w:rsid w:val="008614F1"/>
    <w:rsid w:val="00861AA4"/>
    <w:rsid w:val="00861DEE"/>
    <w:rsid w:val="008639B3"/>
    <w:rsid w:val="00863C1A"/>
    <w:rsid w:val="00863EAC"/>
    <w:rsid w:val="0086470F"/>
    <w:rsid w:val="0086521A"/>
    <w:rsid w:val="00865882"/>
    <w:rsid w:val="00866CDD"/>
    <w:rsid w:val="008712FE"/>
    <w:rsid w:val="0087142D"/>
    <w:rsid w:val="00872928"/>
    <w:rsid w:val="00873416"/>
    <w:rsid w:val="00873956"/>
    <w:rsid w:val="00873CF5"/>
    <w:rsid w:val="008745AB"/>
    <w:rsid w:val="00877800"/>
    <w:rsid w:val="00880E72"/>
    <w:rsid w:val="008825EE"/>
    <w:rsid w:val="0088264F"/>
    <w:rsid w:val="0088596E"/>
    <w:rsid w:val="00886C54"/>
    <w:rsid w:val="008870ED"/>
    <w:rsid w:val="008877FC"/>
    <w:rsid w:val="00894F52"/>
    <w:rsid w:val="0089765C"/>
    <w:rsid w:val="0089796A"/>
    <w:rsid w:val="008A004C"/>
    <w:rsid w:val="008A2375"/>
    <w:rsid w:val="008A54B6"/>
    <w:rsid w:val="008A5D60"/>
    <w:rsid w:val="008A720E"/>
    <w:rsid w:val="008A7CDB"/>
    <w:rsid w:val="008B0906"/>
    <w:rsid w:val="008B2BCB"/>
    <w:rsid w:val="008B3A44"/>
    <w:rsid w:val="008C1B59"/>
    <w:rsid w:val="008C3DDA"/>
    <w:rsid w:val="008C6041"/>
    <w:rsid w:val="008C6821"/>
    <w:rsid w:val="008C74E3"/>
    <w:rsid w:val="008C7671"/>
    <w:rsid w:val="008D5EE5"/>
    <w:rsid w:val="008D76C5"/>
    <w:rsid w:val="008D7A24"/>
    <w:rsid w:val="008E0A04"/>
    <w:rsid w:val="008E0AF9"/>
    <w:rsid w:val="008E0AFA"/>
    <w:rsid w:val="008E48FD"/>
    <w:rsid w:val="008E4B17"/>
    <w:rsid w:val="008E695A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CFC"/>
    <w:rsid w:val="00904000"/>
    <w:rsid w:val="00904FDF"/>
    <w:rsid w:val="00906292"/>
    <w:rsid w:val="0090795A"/>
    <w:rsid w:val="0091482A"/>
    <w:rsid w:val="00914B5B"/>
    <w:rsid w:val="00915BD4"/>
    <w:rsid w:val="00916BA8"/>
    <w:rsid w:val="00917162"/>
    <w:rsid w:val="009172B9"/>
    <w:rsid w:val="009178AA"/>
    <w:rsid w:val="00920A30"/>
    <w:rsid w:val="00922748"/>
    <w:rsid w:val="009251CC"/>
    <w:rsid w:val="00926980"/>
    <w:rsid w:val="00926AE6"/>
    <w:rsid w:val="0092714E"/>
    <w:rsid w:val="00930986"/>
    <w:rsid w:val="009324C4"/>
    <w:rsid w:val="009324F0"/>
    <w:rsid w:val="00934807"/>
    <w:rsid w:val="0093535F"/>
    <w:rsid w:val="00941666"/>
    <w:rsid w:val="009419A7"/>
    <w:rsid w:val="00942002"/>
    <w:rsid w:val="00942359"/>
    <w:rsid w:val="009435FB"/>
    <w:rsid w:val="00944D50"/>
    <w:rsid w:val="00947885"/>
    <w:rsid w:val="00947CD5"/>
    <w:rsid w:val="009504AB"/>
    <w:rsid w:val="009505F9"/>
    <w:rsid w:val="00951212"/>
    <w:rsid w:val="00952168"/>
    <w:rsid w:val="009527FE"/>
    <w:rsid w:val="009529B2"/>
    <w:rsid w:val="009535A6"/>
    <w:rsid w:val="0095396D"/>
    <w:rsid w:val="00956551"/>
    <w:rsid w:val="00960539"/>
    <w:rsid w:val="0096509E"/>
    <w:rsid w:val="00971FD4"/>
    <w:rsid w:val="009723B1"/>
    <w:rsid w:val="00973835"/>
    <w:rsid w:val="009739A0"/>
    <w:rsid w:val="009741E4"/>
    <w:rsid w:val="00974EE4"/>
    <w:rsid w:val="00974F29"/>
    <w:rsid w:val="00974F84"/>
    <w:rsid w:val="00976216"/>
    <w:rsid w:val="009767C7"/>
    <w:rsid w:val="00977041"/>
    <w:rsid w:val="00977986"/>
    <w:rsid w:val="009801ED"/>
    <w:rsid w:val="00980578"/>
    <w:rsid w:val="00981400"/>
    <w:rsid w:val="00983B23"/>
    <w:rsid w:val="0098579A"/>
    <w:rsid w:val="00985BCA"/>
    <w:rsid w:val="00991475"/>
    <w:rsid w:val="009918DD"/>
    <w:rsid w:val="0099195A"/>
    <w:rsid w:val="00992110"/>
    <w:rsid w:val="009921D4"/>
    <w:rsid w:val="00992A11"/>
    <w:rsid w:val="00994681"/>
    <w:rsid w:val="0099486A"/>
    <w:rsid w:val="009A0E26"/>
    <w:rsid w:val="009A16EC"/>
    <w:rsid w:val="009A1A45"/>
    <w:rsid w:val="009A22C2"/>
    <w:rsid w:val="009A3854"/>
    <w:rsid w:val="009A3C79"/>
    <w:rsid w:val="009A420A"/>
    <w:rsid w:val="009A512F"/>
    <w:rsid w:val="009B0BA1"/>
    <w:rsid w:val="009B29B7"/>
    <w:rsid w:val="009B2C6F"/>
    <w:rsid w:val="009B3199"/>
    <w:rsid w:val="009B3B37"/>
    <w:rsid w:val="009B500D"/>
    <w:rsid w:val="009B5432"/>
    <w:rsid w:val="009B7D1F"/>
    <w:rsid w:val="009C088E"/>
    <w:rsid w:val="009C1415"/>
    <w:rsid w:val="009C381B"/>
    <w:rsid w:val="009C4D35"/>
    <w:rsid w:val="009C52FC"/>
    <w:rsid w:val="009C58C7"/>
    <w:rsid w:val="009C6188"/>
    <w:rsid w:val="009C7CE1"/>
    <w:rsid w:val="009D1165"/>
    <w:rsid w:val="009D1522"/>
    <w:rsid w:val="009D2AC3"/>
    <w:rsid w:val="009D7252"/>
    <w:rsid w:val="009E2890"/>
    <w:rsid w:val="009E4285"/>
    <w:rsid w:val="009E43AA"/>
    <w:rsid w:val="009E5EB4"/>
    <w:rsid w:val="009F00FC"/>
    <w:rsid w:val="009F1DB3"/>
    <w:rsid w:val="009F563C"/>
    <w:rsid w:val="009F610E"/>
    <w:rsid w:val="009F6EC5"/>
    <w:rsid w:val="00A00F7E"/>
    <w:rsid w:val="00A01A5D"/>
    <w:rsid w:val="00A044D6"/>
    <w:rsid w:val="00A0468C"/>
    <w:rsid w:val="00A04ADB"/>
    <w:rsid w:val="00A04F89"/>
    <w:rsid w:val="00A059A0"/>
    <w:rsid w:val="00A05F11"/>
    <w:rsid w:val="00A060EF"/>
    <w:rsid w:val="00A1081D"/>
    <w:rsid w:val="00A11E0F"/>
    <w:rsid w:val="00A141E9"/>
    <w:rsid w:val="00A15D78"/>
    <w:rsid w:val="00A171D8"/>
    <w:rsid w:val="00A175DC"/>
    <w:rsid w:val="00A207C7"/>
    <w:rsid w:val="00A20D2D"/>
    <w:rsid w:val="00A20EE2"/>
    <w:rsid w:val="00A213F7"/>
    <w:rsid w:val="00A216E5"/>
    <w:rsid w:val="00A230BB"/>
    <w:rsid w:val="00A26744"/>
    <w:rsid w:val="00A26998"/>
    <w:rsid w:val="00A26CB6"/>
    <w:rsid w:val="00A27A66"/>
    <w:rsid w:val="00A32F82"/>
    <w:rsid w:val="00A32F8B"/>
    <w:rsid w:val="00A34D6C"/>
    <w:rsid w:val="00A3505C"/>
    <w:rsid w:val="00A3756F"/>
    <w:rsid w:val="00A4047B"/>
    <w:rsid w:val="00A40FD5"/>
    <w:rsid w:val="00A42D6F"/>
    <w:rsid w:val="00A4474B"/>
    <w:rsid w:val="00A45A62"/>
    <w:rsid w:val="00A51404"/>
    <w:rsid w:val="00A53296"/>
    <w:rsid w:val="00A5407E"/>
    <w:rsid w:val="00A549D8"/>
    <w:rsid w:val="00A54AC5"/>
    <w:rsid w:val="00A54EFF"/>
    <w:rsid w:val="00A5555B"/>
    <w:rsid w:val="00A55DC3"/>
    <w:rsid w:val="00A56D41"/>
    <w:rsid w:val="00A56DEC"/>
    <w:rsid w:val="00A60529"/>
    <w:rsid w:val="00A609C0"/>
    <w:rsid w:val="00A61353"/>
    <w:rsid w:val="00A61481"/>
    <w:rsid w:val="00A629D6"/>
    <w:rsid w:val="00A637C9"/>
    <w:rsid w:val="00A65BBF"/>
    <w:rsid w:val="00A66705"/>
    <w:rsid w:val="00A66DB1"/>
    <w:rsid w:val="00A67A92"/>
    <w:rsid w:val="00A704C5"/>
    <w:rsid w:val="00A70DC6"/>
    <w:rsid w:val="00A7481D"/>
    <w:rsid w:val="00A74E8A"/>
    <w:rsid w:val="00A84116"/>
    <w:rsid w:val="00A842D5"/>
    <w:rsid w:val="00A84408"/>
    <w:rsid w:val="00A877FA"/>
    <w:rsid w:val="00A87870"/>
    <w:rsid w:val="00A91A70"/>
    <w:rsid w:val="00A94D89"/>
    <w:rsid w:val="00A957F6"/>
    <w:rsid w:val="00A97316"/>
    <w:rsid w:val="00AA0799"/>
    <w:rsid w:val="00AA0D54"/>
    <w:rsid w:val="00AA1268"/>
    <w:rsid w:val="00AA1B85"/>
    <w:rsid w:val="00AA3290"/>
    <w:rsid w:val="00AB0EE9"/>
    <w:rsid w:val="00AB1CB6"/>
    <w:rsid w:val="00AB1D9A"/>
    <w:rsid w:val="00AB3C7F"/>
    <w:rsid w:val="00AB45F2"/>
    <w:rsid w:val="00AB532B"/>
    <w:rsid w:val="00AB5448"/>
    <w:rsid w:val="00AC3540"/>
    <w:rsid w:val="00AC35B4"/>
    <w:rsid w:val="00AC768D"/>
    <w:rsid w:val="00AD0C22"/>
    <w:rsid w:val="00AD442C"/>
    <w:rsid w:val="00AD44FE"/>
    <w:rsid w:val="00AD5077"/>
    <w:rsid w:val="00AD5A37"/>
    <w:rsid w:val="00AD6BF9"/>
    <w:rsid w:val="00AE05A4"/>
    <w:rsid w:val="00AE173B"/>
    <w:rsid w:val="00AE25FC"/>
    <w:rsid w:val="00AE400C"/>
    <w:rsid w:val="00AE48EF"/>
    <w:rsid w:val="00AE49F1"/>
    <w:rsid w:val="00AE4A1C"/>
    <w:rsid w:val="00AE4B7A"/>
    <w:rsid w:val="00AE5532"/>
    <w:rsid w:val="00AE67F4"/>
    <w:rsid w:val="00AE7FF4"/>
    <w:rsid w:val="00AF3411"/>
    <w:rsid w:val="00AF79D0"/>
    <w:rsid w:val="00B0420B"/>
    <w:rsid w:val="00B05CCA"/>
    <w:rsid w:val="00B06E13"/>
    <w:rsid w:val="00B073A2"/>
    <w:rsid w:val="00B11B4E"/>
    <w:rsid w:val="00B12515"/>
    <w:rsid w:val="00B138C3"/>
    <w:rsid w:val="00B13C98"/>
    <w:rsid w:val="00B14271"/>
    <w:rsid w:val="00B15A1F"/>
    <w:rsid w:val="00B16270"/>
    <w:rsid w:val="00B17271"/>
    <w:rsid w:val="00B17765"/>
    <w:rsid w:val="00B17B32"/>
    <w:rsid w:val="00B23C16"/>
    <w:rsid w:val="00B23C52"/>
    <w:rsid w:val="00B259E1"/>
    <w:rsid w:val="00B2685D"/>
    <w:rsid w:val="00B2695B"/>
    <w:rsid w:val="00B26A57"/>
    <w:rsid w:val="00B27666"/>
    <w:rsid w:val="00B30351"/>
    <w:rsid w:val="00B30610"/>
    <w:rsid w:val="00B318F3"/>
    <w:rsid w:val="00B33C2A"/>
    <w:rsid w:val="00B35967"/>
    <w:rsid w:val="00B400FE"/>
    <w:rsid w:val="00B4092D"/>
    <w:rsid w:val="00B41706"/>
    <w:rsid w:val="00B422EC"/>
    <w:rsid w:val="00B4276F"/>
    <w:rsid w:val="00B429DB"/>
    <w:rsid w:val="00B44875"/>
    <w:rsid w:val="00B46713"/>
    <w:rsid w:val="00B46B4A"/>
    <w:rsid w:val="00B47979"/>
    <w:rsid w:val="00B47F0A"/>
    <w:rsid w:val="00B50B6B"/>
    <w:rsid w:val="00B535FF"/>
    <w:rsid w:val="00B54885"/>
    <w:rsid w:val="00B54D71"/>
    <w:rsid w:val="00B57DF5"/>
    <w:rsid w:val="00B634AB"/>
    <w:rsid w:val="00B63624"/>
    <w:rsid w:val="00B665A1"/>
    <w:rsid w:val="00B666D3"/>
    <w:rsid w:val="00B66D10"/>
    <w:rsid w:val="00B70AA3"/>
    <w:rsid w:val="00B726D4"/>
    <w:rsid w:val="00B72CC5"/>
    <w:rsid w:val="00B739B2"/>
    <w:rsid w:val="00B75933"/>
    <w:rsid w:val="00B75B6B"/>
    <w:rsid w:val="00B75D66"/>
    <w:rsid w:val="00B76B72"/>
    <w:rsid w:val="00B8214F"/>
    <w:rsid w:val="00B82B43"/>
    <w:rsid w:val="00B82B48"/>
    <w:rsid w:val="00B85133"/>
    <w:rsid w:val="00B86A4F"/>
    <w:rsid w:val="00B93035"/>
    <w:rsid w:val="00B93543"/>
    <w:rsid w:val="00B945CA"/>
    <w:rsid w:val="00B9576F"/>
    <w:rsid w:val="00B958E8"/>
    <w:rsid w:val="00B95BF8"/>
    <w:rsid w:val="00B97E4A"/>
    <w:rsid w:val="00BA09B2"/>
    <w:rsid w:val="00BA0B63"/>
    <w:rsid w:val="00BA0F35"/>
    <w:rsid w:val="00BA207C"/>
    <w:rsid w:val="00BA28F3"/>
    <w:rsid w:val="00BA42DA"/>
    <w:rsid w:val="00BA465D"/>
    <w:rsid w:val="00BA5B46"/>
    <w:rsid w:val="00BA5BB6"/>
    <w:rsid w:val="00BA7232"/>
    <w:rsid w:val="00BA7CE9"/>
    <w:rsid w:val="00BB0327"/>
    <w:rsid w:val="00BB0739"/>
    <w:rsid w:val="00BB21EC"/>
    <w:rsid w:val="00BB2D73"/>
    <w:rsid w:val="00BB32FA"/>
    <w:rsid w:val="00BB45BA"/>
    <w:rsid w:val="00BB4A3A"/>
    <w:rsid w:val="00BB5D0B"/>
    <w:rsid w:val="00BB75A4"/>
    <w:rsid w:val="00BC0995"/>
    <w:rsid w:val="00BC179A"/>
    <w:rsid w:val="00BC1ADE"/>
    <w:rsid w:val="00BC4A98"/>
    <w:rsid w:val="00BC545B"/>
    <w:rsid w:val="00BC6DE2"/>
    <w:rsid w:val="00BC6E62"/>
    <w:rsid w:val="00BD20E5"/>
    <w:rsid w:val="00BD3A53"/>
    <w:rsid w:val="00BD3AF5"/>
    <w:rsid w:val="00BD6035"/>
    <w:rsid w:val="00BD656A"/>
    <w:rsid w:val="00BE2210"/>
    <w:rsid w:val="00BE28C2"/>
    <w:rsid w:val="00BE2D0A"/>
    <w:rsid w:val="00BE3AD1"/>
    <w:rsid w:val="00BE47D4"/>
    <w:rsid w:val="00BE616C"/>
    <w:rsid w:val="00BE793A"/>
    <w:rsid w:val="00BE7A0B"/>
    <w:rsid w:val="00BE7BB4"/>
    <w:rsid w:val="00BF0418"/>
    <w:rsid w:val="00BF1887"/>
    <w:rsid w:val="00BF1EC9"/>
    <w:rsid w:val="00BF2B82"/>
    <w:rsid w:val="00BF432A"/>
    <w:rsid w:val="00BF6CB4"/>
    <w:rsid w:val="00BF6E82"/>
    <w:rsid w:val="00BF7D9B"/>
    <w:rsid w:val="00C031AE"/>
    <w:rsid w:val="00C057E5"/>
    <w:rsid w:val="00C060C4"/>
    <w:rsid w:val="00C060C7"/>
    <w:rsid w:val="00C06396"/>
    <w:rsid w:val="00C06F76"/>
    <w:rsid w:val="00C10EA4"/>
    <w:rsid w:val="00C132DD"/>
    <w:rsid w:val="00C13F7E"/>
    <w:rsid w:val="00C17A38"/>
    <w:rsid w:val="00C21897"/>
    <w:rsid w:val="00C2237B"/>
    <w:rsid w:val="00C24C17"/>
    <w:rsid w:val="00C25662"/>
    <w:rsid w:val="00C27240"/>
    <w:rsid w:val="00C30984"/>
    <w:rsid w:val="00C31148"/>
    <w:rsid w:val="00C335E2"/>
    <w:rsid w:val="00C34829"/>
    <w:rsid w:val="00C3699C"/>
    <w:rsid w:val="00C3758F"/>
    <w:rsid w:val="00C403BA"/>
    <w:rsid w:val="00C40B88"/>
    <w:rsid w:val="00C40FD1"/>
    <w:rsid w:val="00C44489"/>
    <w:rsid w:val="00C44FC2"/>
    <w:rsid w:val="00C45028"/>
    <w:rsid w:val="00C47D87"/>
    <w:rsid w:val="00C516A3"/>
    <w:rsid w:val="00C52F76"/>
    <w:rsid w:val="00C5376E"/>
    <w:rsid w:val="00C55AEE"/>
    <w:rsid w:val="00C5701B"/>
    <w:rsid w:val="00C60651"/>
    <w:rsid w:val="00C608C1"/>
    <w:rsid w:val="00C61161"/>
    <w:rsid w:val="00C64D40"/>
    <w:rsid w:val="00C66218"/>
    <w:rsid w:val="00C677C9"/>
    <w:rsid w:val="00C70DBC"/>
    <w:rsid w:val="00C71A00"/>
    <w:rsid w:val="00C76ECD"/>
    <w:rsid w:val="00C8065D"/>
    <w:rsid w:val="00C808A6"/>
    <w:rsid w:val="00C81B8A"/>
    <w:rsid w:val="00C83C29"/>
    <w:rsid w:val="00C8433D"/>
    <w:rsid w:val="00C855DB"/>
    <w:rsid w:val="00C855F3"/>
    <w:rsid w:val="00C85A2F"/>
    <w:rsid w:val="00C86270"/>
    <w:rsid w:val="00C9128B"/>
    <w:rsid w:val="00C97091"/>
    <w:rsid w:val="00C97260"/>
    <w:rsid w:val="00CA1F0F"/>
    <w:rsid w:val="00CA2001"/>
    <w:rsid w:val="00CA6361"/>
    <w:rsid w:val="00CA7B7C"/>
    <w:rsid w:val="00CB0160"/>
    <w:rsid w:val="00CB3782"/>
    <w:rsid w:val="00CB5B6C"/>
    <w:rsid w:val="00CB5DAE"/>
    <w:rsid w:val="00CC052E"/>
    <w:rsid w:val="00CC328D"/>
    <w:rsid w:val="00CC3A13"/>
    <w:rsid w:val="00CD0731"/>
    <w:rsid w:val="00CD147F"/>
    <w:rsid w:val="00CD16BE"/>
    <w:rsid w:val="00CD2268"/>
    <w:rsid w:val="00CD33A5"/>
    <w:rsid w:val="00CD4616"/>
    <w:rsid w:val="00CD56AF"/>
    <w:rsid w:val="00CD6294"/>
    <w:rsid w:val="00CD7D77"/>
    <w:rsid w:val="00CE087D"/>
    <w:rsid w:val="00CE33D5"/>
    <w:rsid w:val="00CE3BCE"/>
    <w:rsid w:val="00CE3F2D"/>
    <w:rsid w:val="00CE4712"/>
    <w:rsid w:val="00CE4A53"/>
    <w:rsid w:val="00CF13E9"/>
    <w:rsid w:val="00CF22D9"/>
    <w:rsid w:val="00CF44F7"/>
    <w:rsid w:val="00CF4C40"/>
    <w:rsid w:val="00CF5D37"/>
    <w:rsid w:val="00CF6F33"/>
    <w:rsid w:val="00CF7D2E"/>
    <w:rsid w:val="00D00F4A"/>
    <w:rsid w:val="00D012C3"/>
    <w:rsid w:val="00D015F0"/>
    <w:rsid w:val="00D02248"/>
    <w:rsid w:val="00D024E3"/>
    <w:rsid w:val="00D03B8C"/>
    <w:rsid w:val="00D04429"/>
    <w:rsid w:val="00D04E37"/>
    <w:rsid w:val="00D05723"/>
    <w:rsid w:val="00D063B8"/>
    <w:rsid w:val="00D06825"/>
    <w:rsid w:val="00D07467"/>
    <w:rsid w:val="00D07A0C"/>
    <w:rsid w:val="00D12024"/>
    <w:rsid w:val="00D17E3B"/>
    <w:rsid w:val="00D17FC9"/>
    <w:rsid w:val="00D2119E"/>
    <w:rsid w:val="00D2306F"/>
    <w:rsid w:val="00D23C09"/>
    <w:rsid w:val="00D23CED"/>
    <w:rsid w:val="00D241D1"/>
    <w:rsid w:val="00D24939"/>
    <w:rsid w:val="00D24BD2"/>
    <w:rsid w:val="00D2573D"/>
    <w:rsid w:val="00D260A2"/>
    <w:rsid w:val="00D26D4D"/>
    <w:rsid w:val="00D308B8"/>
    <w:rsid w:val="00D30CC6"/>
    <w:rsid w:val="00D31722"/>
    <w:rsid w:val="00D3260C"/>
    <w:rsid w:val="00D33DB5"/>
    <w:rsid w:val="00D35790"/>
    <w:rsid w:val="00D36DF7"/>
    <w:rsid w:val="00D36FDC"/>
    <w:rsid w:val="00D42585"/>
    <w:rsid w:val="00D459E7"/>
    <w:rsid w:val="00D51350"/>
    <w:rsid w:val="00D519AF"/>
    <w:rsid w:val="00D532A9"/>
    <w:rsid w:val="00D5437A"/>
    <w:rsid w:val="00D5611E"/>
    <w:rsid w:val="00D5653B"/>
    <w:rsid w:val="00D5726D"/>
    <w:rsid w:val="00D61D6E"/>
    <w:rsid w:val="00D628AF"/>
    <w:rsid w:val="00D62EF1"/>
    <w:rsid w:val="00D6309D"/>
    <w:rsid w:val="00D6384E"/>
    <w:rsid w:val="00D644CA"/>
    <w:rsid w:val="00D64EA0"/>
    <w:rsid w:val="00D6531F"/>
    <w:rsid w:val="00D66FC2"/>
    <w:rsid w:val="00D670C9"/>
    <w:rsid w:val="00D7044E"/>
    <w:rsid w:val="00D76C7E"/>
    <w:rsid w:val="00D771DE"/>
    <w:rsid w:val="00D7776D"/>
    <w:rsid w:val="00D77875"/>
    <w:rsid w:val="00D834F1"/>
    <w:rsid w:val="00D835B8"/>
    <w:rsid w:val="00D83609"/>
    <w:rsid w:val="00D83DCD"/>
    <w:rsid w:val="00D84494"/>
    <w:rsid w:val="00D876D6"/>
    <w:rsid w:val="00D90BBF"/>
    <w:rsid w:val="00D90EE9"/>
    <w:rsid w:val="00D92179"/>
    <w:rsid w:val="00D922C6"/>
    <w:rsid w:val="00D9293F"/>
    <w:rsid w:val="00D92DE7"/>
    <w:rsid w:val="00D92E56"/>
    <w:rsid w:val="00D93598"/>
    <w:rsid w:val="00D93FDD"/>
    <w:rsid w:val="00D94A39"/>
    <w:rsid w:val="00D97502"/>
    <w:rsid w:val="00DA1E18"/>
    <w:rsid w:val="00DA2009"/>
    <w:rsid w:val="00DA3F48"/>
    <w:rsid w:val="00DA7769"/>
    <w:rsid w:val="00DB05B1"/>
    <w:rsid w:val="00DB2781"/>
    <w:rsid w:val="00DB2823"/>
    <w:rsid w:val="00DB2D74"/>
    <w:rsid w:val="00DB36E9"/>
    <w:rsid w:val="00DB3786"/>
    <w:rsid w:val="00DB403D"/>
    <w:rsid w:val="00DB4782"/>
    <w:rsid w:val="00DB5207"/>
    <w:rsid w:val="00DB59E8"/>
    <w:rsid w:val="00DB5A79"/>
    <w:rsid w:val="00DC1F08"/>
    <w:rsid w:val="00DC2465"/>
    <w:rsid w:val="00DC523F"/>
    <w:rsid w:val="00DC7D48"/>
    <w:rsid w:val="00DD145A"/>
    <w:rsid w:val="00DD1A30"/>
    <w:rsid w:val="00DD33C9"/>
    <w:rsid w:val="00DD512E"/>
    <w:rsid w:val="00DD5274"/>
    <w:rsid w:val="00DD531B"/>
    <w:rsid w:val="00DD55CA"/>
    <w:rsid w:val="00DD58D5"/>
    <w:rsid w:val="00DD5EC8"/>
    <w:rsid w:val="00DE0C42"/>
    <w:rsid w:val="00DE112C"/>
    <w:rsid w:val="00DE1177"/>
    <w:rsid w:val="00DE2CEA"/>
    <w:rsid w:val="00DE52C8"/>
    <w:rsid w:val="00DE6154"/>
    <w:rsid w:val="00DE61C7"/>
    <w:rsid w:val="00DE63BD"/>
    <w:rsid w:val="00DE6A3C"/>
    <w:rsid w:val="00DE74F4"/>
    <w:rsid w:val="00DE7F97"/>
    <w:rsid w:val="00DF1010"/>
    <w:rsid w:val="00DF25F5"/>
    <w:rsid w:val="00DF361A"/>
    <w:rsid w:val="00DF5298"/>
    <w:rsid w:val="00DF54FA"/>
    <w:rsid w:val="00DF5AEA"/>
    <w:rsid w:val="00DF63F6"/>
    <w:rsid w:val="00DF7BD0"/>
    <w:rsid w:val="00E0219D"/>
    <w:rsid w:val="00E0374B"/>
    <w:rsid w:val="00E04784"/>
    <w:rsid w:val="00E0703C"/>
    <w:rsid w:val="00E07D11"/>
    <w:rsid w:val="00E10B28"/>
    <w:rsid w:val="00E1141D"/>
    <w:rsid w:val="00E117FD"/>
    <w:rsid w:val="00E135E0"/>
    <w:rsid w:val="00E13747"/>
    <w:rsid w:val="00E14758"/>
    <w:rsid w:val="00E1753A"/>
    <w:rsid w:val="00E21088"/>
    <w:rsid w:val="00E2166F"/>
    <w:rsid w:val="00E21C2A"/>
    <w:rsid w:val="00E2265D"/>
    <w:rsid w:val="00E23E29"/>
    <w:rsid w:val="00E24632"/>
    <w:rsid w:val="00E25AEA"/>
    <w:rsid w:val="00E273CA"/>
    <w:rsid w:val="00E30D26"/>
    <w:rsid w:val="00E30DEF"/>
    <w:rsid w:val="00E30ED2"/>
    <w:rsid w:val="00E31276"/>
    <w:rsid w:val="00E31B77"/>
    <w:rsid w:val="00E32102"/>
    <w:rsid w:val="00E34666"/>
    <w:rsid w:val="00E36A66"/>
    <w:rsid w:val="00E37B51"/>
    <w:rsid w:val="00E37F70"/>
    <w:rsid w:val="00E4017F"/>
    <w:rsid w:val="00E41100"/>
    <w:rsid w:val="00E41377"/>
    <w:rsid w:val="00E41985"/>
    <w:rsid w:val="00E446C1"/>
    <w:rsid w:val="00E446D4"/>
    <w:rsid w:val="00E461C4"/>
    <w:rsid w:val="00E46BCD"/>
    <w:rsid w:val="00E50A53"/>
    <w:rsid w:val="00E530FA"/>
    <w:rsid w:val="00E53786"/>
    <w:rsid w:val="00E545D7"/>
    <w:rsid w:val="00E547FE"/>
    <w:rsid w:val="00E5669C"/>
    <w:rsid w:val="00E57DDC"/>
    <w:rsid w:val="00E6024E"/>
    <w:rsid w:val="00E60ECA"/>
    <w:rsid w:val="00E613AB"/>
    <w:rsid w:val="00E61783"/>
    <w:rsid w:val="00E663B6"/>
    <w:rsid w:val="00E6780D"/>
    <w:rsid w:val="00E758B9"/>
    <w:rsid w:val="00E81620"/>
    <w:rsid w:val="00E81BA3"/>
    <w:rsid w:val="00E82191"/>
    <w:rsid w:val="00E83A2E"/>
    <w:rsid w:val="00E84236"/>
    <w:rsid w:val="00E8452A"/>
    <w:rsid w:val="00E85569"/>
    <w:rsid w:val="00E856AF"/>
    <w:rsid w:val="00E86B83"/>
    <w:rsid w:val="00E86C57"/>
    <w:rsid w:val="00E87905"/>
    <w:rsid w:val="00E87C64"/>
    <w:rsid w:val="00E9117C"/>
    <w:rsid w:val="00E93A01"/>
    <w:rsid w:val="00E93FF8"/>
    <w:rsid w:val="00E940AE"/>
    <w:rsid w:val="00E944C0"/>
    <w:rsid w:val="00E94EB6"/>
    <w:rsid w:val="00E95755"/>
    <w:rsid w:val="00E95CA8"/>
    <w:rsid w:val="00E96643"/>
    <w:rsid w:val="00E96EAF"/>
    <w:rsid w:val="00EA1434"/>
    <w:rsid w:val="00EA1752"/>
    <w:rsid w:val="00EA18CD"/>
    <w:rsid w:val="00EA3BCC"/>
    <w:rsid w:val="00EA3DCD"/>
    <w:rsid w:val="00EA539B"/>
    <w:rsid w:val="00EA55B4"/>
    <w:rsid w:val="00EA5A89"/>
    <w:rsid w:val="00EA5BDB"/>
    <w:rsid w:val="00EA63E6"/>
    <w:rsid w:val="00EA63FA"/>
    <w:rsid w:val="00EB051C"/>
    <w:rsid w:val="00EB46D9"/>
    <w:rsid w:val="00EB5823"/>
    <w:rsid w:val="00EB64C3"/>
    <w:rsid w:val="00EB7099"/>
    <w:rsid w:val="00EC0BBF"/>
    <w:rsid w:val="00EC0E64"/>
    <w:rsid w:val="00EC142D"/>
    <w:rsid w:val="00EC1E16"/>
    <w:rsid w:val="00EC22F4"/>
    <w:rsid w:val="00EC2DD1"/>
    <w:rsid w:val="00EC52DA"/>
    <w:rsid w:val="00EC5459"/>
    <w:rsid w:val="00EC7100"/>
    <w:rsid w:val="00ED0024"/>
    <w:rsid w:val="00ED0EA0"/>
    <w:rsid w:val="00ED0F85"/>
    <w:rsid w:val="00ED1BD7"/>
    <w:rsid w:val="00ED2B5C"/>
    <w:rsid w:val="00ED3269"/>
    <w:rsid w:val="00ED3A18"/>
    <w:rsid w:val="00ED75FE"/>
    <w:rsid w:val="00ED7836"/>
    <w:rsid w:val="00ED7A67"/>
    <w:rsid w:val="00EE020F"/>
    <w:rsid w:val="00EE1A8C"/>
    <w:rsid w:val="00EE44AE"/>
    <w:rsid w:val="00EE4643"/>
    <w:rsid w:val="00EE529F"/>
    <w:rsid w:val="00EE7F1A"/>
    <w:rsid w:val="00EF09BC"/>
    <w:rsid w:val="00EF1330"/>
    <w:rsid w:val="00EF15FF"/>
    <w:rsid w:val="00EF32C6"/>
    <w:rsid w:val="00EF38D2"/>
    <w:rsid w:val="00EF55E6"/>
    <w:rsid w:val="00EF5707"/>
    <w:rsid w:val="00EF70EC"/>
    <w:rsid w:val="00EF7111"/>
    <w:rsid w:val="00EF71D6"/>
    <w:rsid w:val="00EF73DA"/>
    <w:rsid w:val="00EF75DB"/>
    <w:rsid w:val="00EF7D1A"/>
    <w:rsid w:val="00F02759"/>
    <w:rsid w:val="00F037FB"/>
    <w:rsid w:val="00F0448F"/>
    <w:rsid w:val="00F0716C"/>
    <w:rsid w:val="00F105AE"/>
    <w:rsid w:val="00F108A8"/>
    <w:rsid w:val="00F125E9"/>
    <w:rsid w:val="00F135BE"/>
    <w:rsid w:val="00F15475"/>
    <w:rsid w:val="00F2463E"/>
    <w:rsid w:val="00F266D2"/>
    <w:rsid w:val="00F26E64"/>
    <w:rsid w:val="00F270E9"/>
    <w:rsid w:val="00F27440"/>
    <w:rsid w:val="00F275C0"/>
    <w:rsid w:val="00F317B5"/>
    <w:rsid w:val="00F322CF"/>
    <w:rsid w:val="00F336F7"/>
    <w:rsid w:val="00F346B6"/>
    <w:rsid w:val="00F34F62"/>
    <w:rsid w:val="00F36145"/>
    <w:rsid w:val="00F37BDD"/>
    <w:rsid w:val="00F41503"/>
    <w:rsid w:val="00F41AA3"/>
    <w:rsid w:val="00F44B8B"/>
    <w:rsid w:val="00F44D82"/>
    <w:rsid w:val="00F4532C"/>
    <w:rsid w:val="00F46207"/>
    <w:rsid w:val="00F466C8"/>
    <w:rsid w:val="00F469A9"/>
    <w:rsid w:val="00F46B50"/>
    <w:rsid w:val="00F4710A"/>
    <w:rsid w:val="00F47C20"/>
    <w:rsid w:val="00F47DDB"/>
    <w:rsid w:val="00F50B46"/>
    <w:rsid w:val="00F50D1F"/>
    <w:rsid w:val="00F512A1"/>
    <w:rsid w:val="00F51545"/>
    <w:rsid w:val="00F5286D"/>
    <w:rsid w:val="00F5326B"/>
    <w:rsid w:val="00F532A5"/>
    <w:rsid w:val="00F56043"/>
    <w:rsid w:val="00F56BD8"/>
    <w:rsid w:val="00F57E26"/>
    <w:rsid w:val="00F6171A"/>
    <w:rsid w:val="00F628E9"/>
    <w:rsid w:val="00F635FC"/>
    <w:rsid w:val="00F639A4"/>
    <w:rsid w:val="00F63D03"/>
    <w:rsid w:val="00F65615"/>
    <w:rsid w:val="00F65E2F"/>
    <w:rsid w:val="00F66418"/>
    <w:rsid w:val="00F6703D"/>
    <w:rsid w:val="00F67050"/>
    <w:rsid w:val="00F67DF1"/>
    <w:rsid w:val="00F7054E"/>
    <w:rsid w:val="00F72C76"/>
    <w:rsid w:val="00F742C5"/>
    <w:rsid w:val="00F75193"/>
    <w:rsid w:val="00F754FF"/>
    <w:rsid w:val="00F7562B"/>
    <w:rsid w:val="00F80BA3"/>
    <w:rsid w:val="00F8309B"/>
    <w:rsid w:val="00F833C9"/>
    <w:rsid w:val="00F86BE2"/>
    <w:rsid w:val="00F90064"/>
    <w:rsid w:val="00F937B9"/>
    <w:rsid w:val="00F94217"/>
    <w:rsid w:val="00F94F9D"/>
    <w:rsid w:val="00F9586C"/>
    <w:rsid w:val="00F96AFD"/>
    <w:rsid w:val="00FA07F4"/>
    <w:rsid w:val="00FA0C0C"/>
    <w:rsid w:val="00FA114A"/>
    <w:rsid w:val="00FA1398"/>
    <w:rsid w:val="00FA1A9C"/>
    <w:rsid w:val="00FA2778"/>
    <w:rsid w:val="00FA2E19"/>
    <w:rsid w:val="00FA359C"/>
    <w:rsid w:val="00FA3DC6"/>
    <w:rsid w:val="00FA697F"/>
    <w:rsid w:val="00FA7545"/>
    <w:rsid w:val="00FA7726"/>
    <w:rsid w:val="00FB07A3"/>
    <w:rsid w:val="00FB3846"/>
    <w:rsid w:val="00FB3D87"/>
    <w:rsid w:val="00FB5521"/>
    <w:rsid w:val="00FB610D"/>
    <w:rsid w:val="00FC257B"/>
    <w:rsid w:val="00FC27C2"/>
    <w:rsid w:val="00FC27C8"/>
    <w:rsid w:val="00FC3842"/>
    <w:rsid w:val="00FC4477"/>
    <w:rsid w:val="00FC46FB"/>
    <w:rsid w:val="00FC4BFD"/>
    <w:rsid w:val="00FC72C9"/>
    <w:rsid w:val="00FC7B66"/>
    <w:rsid w:val="00FD106C"/>
    <w:rsid w:val="00FD2BD3"/>
    <w:rsid w:val="00FD3349"/>
    <w:rsid w:val="00FD3DEF"/>
    <w:rsid w:val="00FD45B3"/>
    <w:rsid w:val="00FD4CCA"/>
    <w:rsid w:val="00FD5347"/>
    <w:rsid w:val="00FD6C53"/>
    <w:rsid w:val="00FE01B7"/>
    <w:rsid w:val="00FE234B"/>
    <w:rsid w:val="00FE2A9E"/>
    <w:rsid w:val="00FE34B3"/>
    <w:rsid w:val="00FE46B7"/>
    <w:rsid w:val="00FE72EA"/>
    <w:rsid w:val="00FF0374"/>
    <w:rsid w:val="00FF0420"/>
    <w:rsid w:val="00FF6419"/>
    <w:rsid w:val="00FF6E54"/>
    <w:rsid w:val="00FF6EAC"/>
    <w:rsid w:val="00FF7E69"/>
    <w:rsid w:val="0216F3FA"/>
    <w:rsid w:val="0433A875"/>
    <w:rsid w:val="07E42E14"/>
    <w:rsid w:val="09C89836"/>
    <w:rsid w:val="0DE7D41B"/>
    <w:rsid w:val="0E88970E"/>
    <w:rsid w:val="18E9BC87"/>
    <w:rsid w:val="1A0D7385"/>
    <w:rsid w:val="1BAA72D6"/>
    <w:rsid w:val="200A3843"/>
    <w:rsid w:val="20827904"/>
    <w:rsid w:val="20857817"/>
    <w:rsid w:val="2785BE7C"/>
    <w:rsid w:val="2A15270C"/>
    <w:rsid w:val="2DCFF9A1"/>
    <w:rsid w:val="2F050404"/>
    <w:rsid w:val="2FE45D1F"/>
    <w:rsid w:val="338E07A4"/>
    <w:rsid w:val="343AA09C"/>
    <w:rsid w:val="39B4589C"/>
    <w:rsid w:val="3DD1195C"/>
    <w:rsid w:val="3EFC88DD"/>
    <w:rsid w:val="43A26F9E"/>
    <w:rsid w:val="46CC2F88"/>
    <w:rsid w:val="4704D83B"/>
    <w:rsid w:val="48323882"/>
    <w:rsid w:val="52D385F4"/>
    <w:rsid w:val="5359ADFB"/>
    <w:rsid w:val="53694776"/>
    <w:rsid w:val="56351330"/>
    <w:rsid w:val="5721335D"/>
    <w:rsid w:val="587E051F"/>
    <w:rsid w:val="592567D3"/>
    <w:rsid w:val="5C352A7F"/>
    <w:rsid w:val="5E048427"/>
    <w:rsid w:val="5E95B1E5"/>
    <w:rsid w:val="5F41051E"/>
    <w:rsid w:val="60E1926D"/>
    <w:rsid w:val="62DE8D6D"/>
    <w:rsid w:val="6379A9C4"/>
    <w:rsid w:val="639CCD15"/>
    <w:rsid w:val="644CEE4C"/>
    <w:rsid w:val="64B7C07B"/>
    <w:rsid w:val="65F3DDF9"/>
    <w:rsid w:val="6E0B9829"/>
    <w:rsid w:val="714FB1C7"/>
    <w:rsid w:val="75E17A0B"/>
    <w:rsid w:val="7676668E"/>
    <w:rsid w:val="7A73979E"/>
    <w:rsid w:val="7CEEF65E"/>
    <w:rsid w:val="7E212F13"/>
    <w:rsid w:val="7E2694F8"/>
    <w:rsid w:val="7E8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B595276C-B444-4B4C-A917-2EF8A243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itolo2">
    <w:name w:val="heading 2"/>
    <w:basedOn w:val="Normale"/>
    <w:next w:val="Normale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itolo3">
    <w:name w:val="heading 3"/>
    <w:basedOn w:val="Titolo2"/>
    <w:next w:val="Normale"/>
    <w:qFormat/>
    <w:rsid w:val="006F1596"/>
    <w:pPr>
      <w:outlineLvl w:val="2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dipagina">
    <w:name w:val="footer"/>
    <w:basedOn w:val="Normale"/>
    <w:link w:val="PidipaginaCarattere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e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e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e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e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Grigliatabella">
    <w:name w:val="Table Grid"/>
    <w:basedOn w:val="Tabellanorma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e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e"/>
    <w:rsid w:val="0048435F"/>
    <w:pPr>
      <w:spacing w:line="300" w:lineRule="atLeast"/>
    </w:pPr>
    <w:rPr>
      <w:sz w:val="24"/>
    </w:rPr>
  </w:style>
  <w:style w:type="character" w:customStyle="1" w:styleId="Titolo1Carattere">
    <w:name w:val="Titolo 1 Carattere"/>
    <w:link w:val="Tito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Collegamentoipertestual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e"/>
    <w:uiPriority w:val="34"/>
    <w:qFormat/>
    <w:rsid w:val="00B422EC"/>
    <w:pPr>
      <w:ind w:left="720"/>
    </w:pPr>
  </w:style>
  <w:style w:type="paragraph" w:styleId="Testofumetto">
    <w:name w:val="Balloon Text"/>
    <w:basedOn w:val="Normale"/>
    <w:link w:val="TestofumettoCarattere"/>
    <w:rsid w:val="00336854"/>
    <w:pPr>
      <w:spacing w:line="240" w:lineRule="auto"/>
    </w:pPr>
    <w:rPr>
      <w:sz w:val="18"/>
      <w:szCs w:val="18"/>
    </w:rPr>
  </w:style>
  <w:style w:type="character" w:customStyle="1" w:styleId="TestofumettoCarattere">
    <w:name w:val="Testo fumetto Carattere"/>
    <w:link w:val="Testofumett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dipaginaCarattere">
    <w:name w:val="Piè di pagina Carattere"/>
    <w:link w:val="Pidipa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zionenonrisolta">
    <w:name w:val="Unresolved Mention"/>
    <w:uiPriority w:val="99"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e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e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Carpredefinitoparagrafo"/>
    <w:rsid w:val="00A3756F"/>
    <w:rPr>
      <w:b/>
      <w:bCs/>
      <w:sz w:val="32"/>
    </w:rPr>
  </w:style>
  <w:style w:type="paragraph" w:customStyle="1" w:styleId="MonthDayYear">
    <w:name w:val="Month Day Year"/>
    <w:basedOn w:val="Normale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e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Carpredefinitoparagraf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Carpredefinitoparagrafo"/>
    <w:rsid w:val="00336854"/>
    <w:rPr>
      <w:rFonts w:ascii="Segoe UI" w:hAnsi="Segoe UI"/>
      <w:b/>
      <w:bCs/>
      <w:sz w:val="18"/>
    </w:rPr>
  </w:style>
  <w:style w:type="paragraph" w:styleId="Paragrafoelenco">
    <w:name w:val="List Paragraph"/>
    <w:basedOn w:val="Normale"/>
    <w:uiPriority w:val="34"/>
    <w:qFormat/>
    <w:rsid w:val="00635616"/>
    <w:pPr>
      <w:ind w:left="720"/>
      <w:contextualSpacing/>
    </w:pPr>
  </w:style>
  <w:style w:type="character" w:styleId="Rimandocommento">
    <w:name w:val="annotation reference"/>
    <w:uiPriority w:val="99"/>
    <w:rsid w:val="008460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6017"/>
    <w:rPr>
      <w:rFonts w:ascii="Arial" w:hAnsi="Arial"/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e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Enfasigrassetto">
    <w:name w:val="Strong"/>
    <w:basedOn w:val="Carpredefinitoparagrafo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ale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e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Rimandonotaapidipagina">
    <w:name w:val="footnote reference"/>
    <w:basedOn w:val="Carpredefinitoparagrafo"/>
    <w:uiPriority w:val="99"/>
    <w:unhideWhenUsed/>
    <w:rsid w:val="000760C4"/>
    <w:rPr>
      <w:vertAlign w:val="superscript"/>
    </w:rPr>
  </w:style>
  <w:style w:type="paragraph" w:styleId="Revisione">
    <w:name w:val="Revision"/>
    <w:hidden/>
    <w:uiPriority w:val="62"/>
    <w:unhideWhenUsed/>
    <w:rsid w:val="002C6018"/>
    <w:rPr>
      <w:sz w:val="22"/>
    </w:rPr>
  </w:style>
  <w:style w:type="character" w:styleId="Menzione">
    <w:name w:val="Mention"/>
    <w:basedOn w:val="Carpredefinitoparagrafo"/>
    <w:uiPriority w:val="99"/>
    <w:unhideWhenUsed/>
    <w:rsid w:val="006771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henkel.com/press-and-media/press-releases-and-kits/2022-02-23-henkel-publishes-annual-results-for-2021-and-takes-purposeful-growth-agenda-to-next-level-161804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ilvia.vergani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iusi.viani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923908787E94CBDC839863F2DE2A1" ma:contentTypeVersion="13" ma:contentTypeDescription="Create a new document." ma:contentTypeScope="" ma:versionID="79d1199c0662e0a07f8dcc9a445a21c7">
  <xsd:schema xmlns:xsd="http://www.w3.org/2001/XMLSchema" xmlns:xs="http://www.w3.org/2001/XMLSchema" xmlns:p="http://schemas.microsoft.com/office/2006/metadata/properties" xmlns:ns2="b83455a2-3eff-41a9-b0ca-e6a97a362aea" targetNamespace="http://schemas.microsoft.com/office/2006/metadata/properties" ma:root="true" ma:fieldsID="0979ff0069acd13148885a5e13066fd4" ns2:_="">
    <xsd:import namespace="b83455a2-3eff-41a9-b0ca-e6a97a362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55a2-3eff-41a9-b0ca-e6a97a362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DE7906-4CCA-4494-83F2-1464072D8E20}"/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5</Pages>
  <Words>1530</Words>
  <Characters>8986</Characters>
  <Application>Microsoft Office Word</Application>
  <DocSecurity>0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10496</CharactersWithSpaces>
  <SharedDoc>false</SharedDoc>
  <HLinks>
    <vt:vector size="66" baseType="variant">
      <vt:variant>
        <vt:i4>2490428</vt:i4>
      </vt:variant>
      <vt:variant>
        <vt:i4>30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2555945</vt:i4>
      </vt:variant>
      <vt:variant>
        <vt:i4>27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2228305</vt:i4>
      </vt:variant>
      <vt:variant>
        <vt:i4>24</vt:i4>
      </vt:variant>
      <vt:variant>
        <vt:i4>0</vt:i4>
      </vt:variant>
      <vt:variant>
        <vt:i4>5</vt:i4>
      </vt:variant>
      <vt:variant>
        <vt:lpwstr>mailto:linda.gehring@henkel.com</vt:lpwstr>
      </vt:variant>
      <vt:variant>
        <vt:lpwstr/>
      </vt:variant>
      <vt:variant>
        <vt:i4>7208970</vt:i4>
      </vt:variant>
      <vt:variant>
        <vt:i4>21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2687054</vt:i4>
      </vt:variant>
      <vt:variant>
        <vt:i4>18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1835116</vt:i4>
      </vt:variant>
      <vt:variant>
        <vt:i4>15</vt:i4>
      </vt:variant>
      <vt:variant>
        <vt:i4>0</vt:i4>
      </vt:variant>
      <vt:variant>
        <vt:i4>5</vt:i4>
      </vt:variant>
      <vt:variant>
        <vt:lpwstr>mailto:jennifer.ott@henkel.com</vt:lpwstr>
      </vt:variant>
      <vt:variant>
        <vt:lpwstr/>
      </vt:variant>
      <vt:variant>
        <vt:i4>7667735</vt:i4>
      </vt:variant>
      <vt:variant>
        <vt:i4>12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mailto:manuel.boesing@henkel.com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786533</vt:i4>
      </vt:variant>
      <vt:variant>
        <vt:i4>3</vt:i4>
      </vt:variant>
      <vt:variant>
        <vt:i4>0</vt:i4>
      </vt:variant>
      <vt:variant>
        <vt:i4>5</vt:i4>
      </vt:variant>
      <vt:variant>
        <vt:lpwstr>mailto:lars.korinth@henkel.com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C:\Users\fischerl\AppData\Local\Microsoft\Windows\INetCache\Content.Outlook\2MGCYH4Y\www.henkel.com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 Klueppelholz</dc:creator>
  <cp:keywords/>
  <cp:lastModifiedBy>Silvia Vergani (ext)</cp:lastModifiedBy>
  <cp:revision>4</cp:revision>
  <cp:lastPrinted>2022-02-23T10:49:00Z</cp:lastPrinted>
  <dcterms:created xsi:type="dcterms:W3CDTF">2022-02-23T11:49:00Z</dcterms:created>
  <dcterms:modified xsi:type="dcterms:W3CDTF">2022-02-23T11:52:00Z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0x010100242923908787E94CBDC839863F2DE2A1</vt:lpwstr>
  </property>
</Properties>
</file>