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DB88" w14:textId="776F038F" w:rsidR="00BA67DD" w:rsidRPr="00465DEA" w:rsidRDefault="00BA67DD" w:rsidP="00BA67DD">
      <w:pPr>
        <w:pStyle w:val="Tekstpodstawowy"/>
        <w:spacing w:before="122"/>
        <w:ind w:right="4"/>
        <w:jc w:val="right"/>
        <w:rPr>
          <w:lang w:val="pl-PL"/>
        </w:rPr>
      </w:pPr>
      <w:r>
        <w:rPr>
          <w:lang w:val="pl"/>
        </w:rPr>
        <w:t>2</w:t>
      </w:r>
      <w:r w:rsidR="00DE70F3">
        <w:rPr>
          <w:lang w:val="pl"/>
        </w:rPr>
        <w:t>4</w:t>
      </w:r>
      <w:r>
        <w:rPr>
          <w:lang w:val="pl"/>
        </w:rPr>
        <w:t xml:space="preserve"> lutego 2022 r.</w:t>
      </w:r>
    </w:p>
    <w:p w14:paraId="00E9B19A" w14:textId="77777777" w:rsidR="00BA67DD" w:rsidRDefault="00BA67DD" w:rsidP="00BA67DD">
      <w:pPr>
        <w:pStyle w:val="Tekstpodstawowy"/>
        <w:spacing w:before="231"/>
        <w:jc w:val="both"/>
        <w:rPr>
          <w:lang w:val="pl"/>
        </w:rPr>
      </w:pPr>
    </w:p>
    <w:p w14:paraId="65FE4A7C" w14:textId="77777777" w:rsidR="004A2558" w:rsidRPr="004A2558" w:rsidRDefault="004A2558" w:rsidP="004A2558">
      <w:pPr>
        <w:pStyle w:val="Tekstpodstawowy"/>
        <w:spacing w:before="231"/>
        <w:jc w:val="both"/>
        <w:rPr>
          <w:lang w:val="pl-PL"/>
        </w:rPr>
      </w:pPr>
      <w:r w:rsidRPr="004A2558">
        <w:rPr>
          <w:lang w:val="pl"/>
        </w:rPr>
        <w:t>Henkel publikuje Raport Zrównoważonego Rozwoju 2021 oraz nowy Program Celów Zrównoważonego Rozwoju 2030+</w:t>
      </w:r>
    </w:p>
    <w:p w14:paraId="16815162" w14:textId="77777777" w:rsidR="00BA67DD" w:rsidRDefault="00BA67DD" w:rsidP="004A2558">
      <w:pPr>
        <w:rPr>
          <w:b/>
          <w:bCs/>
          <w:sz w:val="32"/>
          <w:lang w:val="pl"/>
        </w:rPr>
      </w:pPr>
    </w:p>
    <w:p w14:paraId="55E6E520" w14:textId="74B93345" w:rsidR="00BA67DD" w:rsidRPr="004A2558" w:rsidRDefault="004A2558" w:rsidP="004A2558">
      <w:pPr>
        <w:rPr>
          <w:b/>
          <w:bCs/>
          <w:sz w:val="32"/>
          <w:lang w:val="pl-PL"/>
        </w:rPr>
      </w:pPr>
      <w:r w:rsidRPr="004A2558">
        <w:rPr>
          <w:b/>
          <w:bCs/>
          <w:sz w:val="32"/>
          <w:lang w:val="pl"/>
        </w:rPr>
        <w:t>Dobre wyniki w zakresie zrównoważonego rozwoju w 2021 roku i nowe cele na rok 2030 i kolejne lata</w:t>
      </w:r>
    </w:p>
    <w:p w14:paraId="5DEE84E5" w14:textId="77777777" w:rsidR="004A2558" w:rsidRPr="00465DEA" w:rsidRDefault="004A2558" w:rsidP="004A2558">
      <w:pPr>
        <w:pStyle w:val="Tekstpodstawowy"/>
        <w:spacing w:before="1"/>
        <w:jc w:val="both"/>
        <w:rPr>
          <w:b/>
          <w:sz w:val="30"/>
          <w:lang w:val="pl-PL"/>
        </w:rPr>
      </w:pPr>
    </w:p>
    <w:p w14:paraId="0697B8B9" w14:textId="2BB1E9E3" w:rsidR="004A2558" w:rsidRDefault="004A2558" w:rsidP="004A2558">
      <w:pPr>
        <w:pStyle w:val="Akapitzlist"/>
        <w:numPr>
          <w:ilvl w:val="0"/>
          <w:numId w:val="8"/>
        </w:numPr>
        <w:spacing w:before="0"/>
        <w:ind w:left="0" w:right="145" w:hanging="425"/>
        <w:jc w:val="both"/>
        <w:rPr>
          <w:b/>
          <w:bCs/>
          <w:lang w:val="pl"/>
        </w:rPr>
      </w:pPr>
      <w:r w:rsidRPr="004A2558">
        <w:rPr>
          <w:b/>
          <w:bCs/>
          <w:lang w:val="pl"/>
        </w:rPr>
        <w:t xml:space="preserve">Dobre wyniki i </w:t>
      </w:r>
      <w:r w:rsidR="00305E36">
        <w:rPr>
          <w:b/>
          <w:bCs/>
          <w:lang w:val="pl"/>
        </w:rPr>
        <w:t>rozwój</w:t>
      </w:r>
      <w:r w:rsidRPr="004A2558">
        <w:rPr>
          <w:b/>
          <w:bCs/>
          <w:lang w:val="pl"/>
        </w:rPr>
        <w:t xml:space="preserve"> we wszystkich kluczowych </w:t>
      </w:r>
      <w:r w:rsidR="00F81F6E">
        <w:rPr>
          <w:b/>
          <w:bCs/>
          <w:lang w:val="pl"/>
        </w:rPr>
        <w:t>obszarach</w:t>
      </w:r>
      <w:r w:rsidRPr="004A2558">
        <w:rPr>
          <w:b/>
          <w:bCs/>
          <w:lang w:val="pl"/>
        </w:rPr>
        <w:t xml:space="preserve"> w 2021 rok</w:t>
      </w:r>
      <w:r>
        <w:rPr>
          <w:b/>
          <w:bCs/>
          <w:lang w:val="pl"/>
        </w:rPr>
        <w:t>u</w:t>
      </w:r>
    </w:p>
    <w:p w14:paraId="1970F4E3" w14:textId="77777777" w:rsidR="004A2558" w:rsidRDefault="004A2558" w:rsidP="004A2558">
      <w:pPr>
        <w:pStyle w:val="Akapitzlist"/>
        <w:numPr>
          <w:ilvl w:val="0"/>
          <w:numId w:val="8"/>
        </w:numPr>
        <w:spacing w:before="0"/>
        <w:ind w:left="0" w:right="145" w:hanging="425"/>
        <w:jc w:val="both"/>
        <w:rPr>
          <w:b/>
          <w:bCs/>
          <w:lang w:val="pl"/>
        </w:rPr>
      </w:pPr>
      <w:r w:rsidRPr="004A2558">
        <w:rPr>
          <w:b/>
          <w:bCs/>
          <w:lang w:val="pl"/>
        </w:rPr>
        <w:t>Ambitniejsza strategia zrównoważonego rozwoju: Program Celów Zrównoważonego Rozwoju 2030+</w:t>
      </w:r>
    </w:p>
    <w:p w14:paraId="57DD16CC" w14:textId="29D1A3E5" w:rsidR="004A2558" w:rsidRPr="004A2558" w:rsidRDefault="004A2558" w:rsidP="004A2558">
      <w:pPr>
        <w:pStyle w:val="Akapitzlist"/>
        <w:numPr>
          <w:ilvl w:val="0"/>
          <w:numId w:val="8"/>
        </w:numPr>
        <w:spacing w:before="0"/>
        <w:ind w:left="0" w:right="145" w:hanging="425"/>
        <w:jc w:val="both"/>
        <w:rPr>
          <w:b/>
          <w:bCs/>
          <w:lang w:val="pl"/>
        </w:rPr>
      </w:pPr>
      <w:r w:rsidRPr="004A2558">
        <w:rPr>
          <w:b/>
          <w:bCs/>
          <w:lang w:val="pl"/>
        </w:rPr>
        <w:t xml:space="preserve">Przyjęcie nowych celów, w tym przesunięcie terminu osiągnięcia neutralności klimatycznej w działalności produkcyjnej z </w:t>
      </w:r>
      <w:r w:rsidR="00305E36">
        <w:rPr>
          <w:b/>
          <w:bCs/>
          <w:lang w:val="pl"/>
        </w:rPr>
        <w:t xml:space="preserve">roku </w:t>
      </w:r>
      <w:r w:rsidRPr="004A2558">
        <w:rPr>
          <w:b/>
          <w:bCs/>
          <w:lang w:val="pl"/>
        </w:rPr>
        <w:t xml:space="preserve">2040 na 2030 </w:t>
      </w:r>
    </w:p>
    <w:p w14:paraId="089B29A7" w14:textId="77777777" w:rsidR="004818BB" w:rsidRDefault="004818BB" w:rsidP="004A2558">
      <w:pPr>
        <w:ind w:right="4"/>
        <w:rPr>
          <w:b/>
          <w:bCs/>
          <w:lang w:val="pl"/>
        </w:rPr>
      </w:pPr>
    </w:p>
    <w:p w14:paraId="7855ED55" w14:textId="6F580F87" w:rsidR="004A2558" w:rsidRPr="004A2558" w:rsidRDefault="004A2558" w:rsidP="004A2558">
      <w:pPr>
        <w:ind w:right="4"/>
        <w:rPr>
          <w:b/>
          <w:bCs/>
          <w:lang w:val="pl-PL"/>
        </w:rPr>
      </w:pPr>
      <w:proofErr w:type="spellStart"/>
      <w:r w:rsidRPr="004A2558">
        <w:rPr>
          <w:b/>
          <w:bCs/>
          <w:lang w:val="pl"/>
        </w:rPr>
        <w:t>Düsseldorf</w:t>
      </w:r>
      <w:proofErr w:type="spellEnd"/>
      <w:r w:rsidRPr="004A2558">
        <w:rPr>
          <w:b/>
          <w:bCs/>
          <w:lang w:val="pl"/>
        </w:rPr>
        <w:t xml:space="preserve"> – Henkel opublikował dzisiaj 31. Raport Zrównoważonego Rozwoju, w którym opisuje swoje osiągnięcia i postępy w </w:t>
      </w:r>
      <w:r w:rsidR="00305E36">
        <w:rPr>
          <w:b/>
          <w:bCs/>
          <w:lang w:val="pl"/>
        </w:rPr>
        <w:t xml:space="preserve">tej dziedzinie w </w:t>
      </w:r>
      <w:r w:rsidRPr="004A2558">
        <w:rPr>
          <w:b/>
          <w:bCs/>
          <w:lang w:val="pl"/>
        </w:rPr>
        <w:t xml:space="preserve">2021 roku </w:t>
      </w:r>
      <w:r w:rsidR="00305E36">
        <w:rPr>
          <w:b/>
          <w:bCs/>
          <w:lang w:val="pl"/>
        </w:rPr>
        <w:t>oraz</w:t>
      </w:r>
      <w:r w:rsidRPr="004A2558">
        <w:rPr>
          <w:b/>
          <w:bCs/>
          <w:lang w:val="pl"/>
        </w:rPr>
        <w:t xml:space="preserve"> przedstawia nowy Program Celów Zrównoważonego Rozwoju 2030+.</w:t>
      </w:r>
    </w:p>
    <w:p w14:paraId="137EDD94" w14:textId="77777777" w:rsidR="004A2558" w:rsidRPr="004A2558" w:rsidRDefault="004A2558" w:rsidP="004A2558">
      <w:pPr>
        <w:ind w:right="4"/>
        <w:rPr>
          <w:b/>
          <w:bCs/>
          <w:lang w:val="pl-PL"/>
        </w:rPr>
      </w:pPr>
    </w:p>
    <w:p w14:paraId="05072872" w14:textId="1A3157DF" w:rsidR="004A2558" w:rsidRPr="004A2558" w:rsidRDefault="004A2558" w:rsidP="004A2558">
      <w:pPr>
        <w:ind w:right="4"/>
        <w:rPr>
          <w:b/>
          <w:bCs/>
          <w:lang w:val="pl-PL"/>
        </w:rPr>
      </w:pPr>
      <w:r w:rsidRPr="004A2558">
        <w:rPr>
          <w:b/>
          <w:bCs/>
          <w:lang w:val="pl"/>
        </w:rPr>
        <w:t xml:space="preserve">– Zrównoważony rozwój jest głęboko zakorzeniony w DNA naszej firmy i stanowi integralną część naszego sposobu prowadzenia biznesu. Znajduje się w centrum naszego programu ukierunkowanego rozwoju, obok takich strategicznych priorytetów jak innowacje i cyfryzacja – powiedział </w:t>
      </w:r>
      <w:proofErr w:type="spellStart"/>
      <w:r w:rsidRPr="004A2558">
        <w:rPr>
          <w:b/>
          <w:bCs/>
          <w:lang w:val="pl"/>
        </w:rPr>
        <w:t>Carsten</w:t>
      </w:r>
      <w:proofErr w:type="spellEnd"/>
      <w:r w:rsidRPr="004A2558">
        <w:rPr>
          <w:b/>
          <w:bCs/>
          <w:lang w:val="pl"/>
        </w:rPr>
        <w:t xml:space="preserve"> </w:t>
      </w:r>
      <w:proofErr w:type="spellStart"/>
      <w:r w:rsidRPr="004A2558">
        <w:rPr>
          <w:b/>
          <w:bCs/>
          <w:lang w:val="pl"/>
        </w:rPr>
        <w:t>Knobel</w:t>
      </w:r>
      <w:proofErr w:type="spellEnd"/>
      <w:r w:rsidRPr="004A2558">
        <w:rPr>
          <w:b/>
          <w:bCs/>
          <w:lang w:val="pl"/>
        </w:rPr>
        <w:t xml:space="preserve">, prezes zarządu Henkel. – Zrównoważony rozwój jest jedną z naszych </w:t>
      </w:r>
      <w:r w:rsidR="00305E36">
        <w:rPr>
          <w:b/>
          <w:bCs/>
          <w:lang w:val="pl"/>
        </w:rPr>
        <w:t xml:space="preserve">czołowych </w:t>
      </w:r>
      <w:r w:rsidRPr="004A2558">
        <w:rPr>
          <w:b/>
          <w:bCs/>
          <w:lang w:val="pl"/>
        </w:rPr>
        <w:t xml:space="preserve">wartości i wybrzmiewa w celu korporacyjnym firmy: „Pionierski duch dla dobra pokoleń”. </w:t>
      </w:r>
      <w:r w:rsidR="00305E36">
        <w:rPr>
          <w:b/>
          <w:bCs/>
          <w:lang w:val="pl"/>
        </w:rPr>
        <w:t>P</w:t>
      </w:r>
      <w:r w:rsidR="00305E36" w:rsidRPr="004A2558">
        <w:rPr>
          <w:b/>
          <w:bCs/>
          <w:lang w:val="pl"/>
        </w:rPr>
        <w:t>rzyspieszymy naszą transformację</w:t>
      </w:r>
      <w:r w:rsidR="00305E36" w:rsidRPr="004A2558">
        <w:rPr>
          <w:b/>
          <w:bCs/>
          <w:lang w:val="pl"/>
        </w:rPr>
        <w:t xml:space="preserve"> </w:t>
      </w:r>
      <w:r w:rsidR="00305E36">
        <w:rPr>
          <w:b/>
          <w:bCs/>
          <w:lang w:val="pl"/>
        </w:rPr>
        <w:t>d</w:t>
      </w:r>
      <w:r w:rsidRPr="004A2558">
        <w:rPr>
          <w:b/>
          <w:bCs/>
          <w:lang w:val="pl"/>
        </w:rPr>
        <w:t xml:space="preserve">zięki </w:t>
      </w:r>
      <w:r w:rsidR="00305E36" w:rsidRPr="004A2558">
        <w:rPr>
          <w:b/>
          <w:bCs/>
          <w:lang w:val="pl"/>
        </w:rPr>
        <w:t>ambitnie</w:t>
      </w:r>
      <w:r w:rsidR="00305E36">
        <w:rPr>
          <w:b/>
          <w:bCs/>
          <w:lang w:val="pl"/>
        </w:rPr>
        <w:t>jszej</w:t>
      </w:r>
      <w:r w:rsidRPr="004A2558">
        <w:rPr>
          <w:b/>
          <w:bCs/>
          <w:lang w:val="pl"/>
        </w:rPr>
        <w:t xml:space="preserve"> strategii zrównoważonego rozwoju, jeszcze mocniej ukierunkowując </w:t>
      </w:r>
      <w:r w:rsidR="00305E36">
        <w:rPr>
          <w:b/>
          <w:bCs/>
          <w:lang w:val="pl"/>
        </w:rPr>
        <w:t xml:space="preserve">na nią </w:t>
      </w:r>
      <w:r w:rsidRPr="004A2558">
        <w:rPr>
          <w:b/>
          <w:bCs/>
          <w:lang w:val="pl"/>
        </w:rPr>
        <w:t>nasze portfolio i procesy.</w:t>
      </w:r>
    </w:p>
    <w:p w14:paraId="7EA7614C" w14:textId="77777777" w:rsidR="004A2558" w:rsidRPr="004A2558" w:rsidRDefault="004A2558" w:rsidP="004A2558">
      <w:pPr>
        <w:ind w:right="4"/>
        <w:rPr>
          <w:b/>
          <w:bCs/>
          <w:lang w:val="pl-PL"/>
        </w:rPr>
      </w:pPr>
    </w:p>
    <w:p w14:paraId="33F26EE8" w14:textId="77777777" w:rsidR="004A2558" w:rsidRDefault="004A2558" w:rsidP="004A2558">
      <w:pPr>
        <w:ind w:right="4"/>
        <w:rPr>
          <w:b/>
          <w:bCs/>
          <w:lang w:val="pl"/>
        </w:rPr>
      </w:pPr>
      <w:r w:rsidRPr="004A2558">
        <w:rPr>
          <w:b/>
          <w:bCs/>
          <w:lang w:val="pl"/>
        </w:rPr>
        <w:t xml:space="preserve">– Miniony rok, naznaczony dalszą walką z pandemią COVID-19, wystawił na próbę naszą odporność jako firmy, ale również jako jednostek i społeczności. Dlatego nasze zaangażowanie w rozwiązywanie problemów społecznych, politycznych i dotyczących ochrony środowiska było wyjątkowo wyraźne – dodaje Sylvie Nicol, członkini zarządu Henkel ds. zasobów ludzkich i zrównoważonego rozwoju. </w:t>
      </w:r>
    </w:p>
    <w:p w14:paraId="5F55697D" w14:textId="77777777" w:rsidR="004A2558" w:rsidRDefault="004A2558" w:rsidP="004A2558">
      <w:pPr>
        <w:ind w:right="4"/>
        <w:rPr>
          <w:b/>
          <w:bCs/>
          <w:lang w:val="pl"/>
        </w:rPr>
      </w:pPr>
    </w:p>
    <w:p w14:paraId="01755C58" w14:textId="76957925" w:rsidR="004A2558" w:rsidRPr="004A2558" w:rsidRDefault="004A2558" w:rsidP="004A2558">
      <w:pPr>
        <w:ind w:right="4"/>
        <w:rPr>
          <w:b/>
          <w:bCs/>
          <w:lang w:val="pl-PL"/>
        </w:rPr>
      </w:pPr>
      <w:r w:rsidRPr="004A2558">
        <w:rPr>
          <w:b/>
          <w:bCs/>
          <w:lang w:val="pl"/>
        </w:rPr>
        <w:t>– Jestem dumna, że w 2021 roku, pomimo trudnych warunków, Henkel kontynuował działania ukierunkowane na zrównoważony rozwój w krytycznych obszarach, takich jak ochrona klimatu czy gospodarka o obiegu zamkniętym.</w:t>
      </w:r>
    </w:p>
    <w:p w14:paraId="764C902D" w14:textId="0E6441A9" w:rsidR="004A2558" w:rsidRPr="004A2558" w:rsidRDefault="004A2558" w:rsidP="004A2558">
      <w:pPr>
        <w:ind w:right="4"/>
        <w:rPr>
          <w:b/>
          <w:bCs/>
          <w:lang w:val="pl-PL"/>
        </w:rPr>
      </w:pPr>
    </w:p>
    <w:p w14:paraId="0D0F8EB4" w14:textId="77777777" w:rsidR="004A2558" w:rsidRPr="00F55A58" w:rsidRDefault="004A2558" w:rsidP="004A2558">
      <w:pPr>
        <w:pStyle w:val="Tekstpodstawowy"/>
        <w:spacing w:before="11"/>
        <w:jc w:val="both"/>
        <w:rPr>
          <w:b/>
          <w:lang w:val="pl-PL"/>
        </w:rPr>
      </w:pPr>
      <w:r w:rsidRPr="00F55A58">
        <w:rPr>
          <w:b/>
          <w:bCs/>
          <w:lang w:val="pl"/>
        </w:rPr>
        <w:t>Dobre wyniki w trudnym roku</w:t>
      </w:r>
    </w:p>
    <w:p w14:paraId="28E23AB3" w14:textId="77777777" w:rsidR="004A2558" w:rsidRPr="004818BB" w:rsidRDefault="004A2558" w:rsidP="004818BB">
      <w:pPr>
        <w:pStyle w:val="Tekstpodstawowy"/>
        <w:spacing w:before="50" w:line="285" w:lineRule="auto"/>
        <w:ind w:right="572"/>
        <w:jc w:val="both"/>
        <w:rPr>
          <w:lang w:val="pl-PL"/>
        </w:rPr>
      </w:pPr>
      <w:r w:rsidRPr="004818BB">
        <w:rPr>
          <w:lang w:val="pl"/>
        </w:rPr>
        <w:t>W 2021 roku Henkel głębiej zintegrował strategię zrównowa</w:t>
      </w:r>
      <w:r w:rsidRPr="004818BB">
        <w:rPr>
          <w:rFonts w:ascii="Calibri" w:hAnsi="Calibri" w:cs="Calibri"/>
          <w:lang w:val="pl"/>
        </w:rPr>
        <w:t>ż</w:t>
      </w:r>
      <w:r w:rsidRPr="004818BB">
        <w:rPr>
          <w:lang w:val="pl"/>
        </w:rPr>
        <w:t>onego rozwoju ze swoją działalno</w:t>
      </w:r>
      <w:r w:rsidRPr="004818BB">
        <w:rPr>
          <w:rFonts w:ascii="Calibri" w:hAnsi="Calibri" w:cs="Calibri"/>
          <w:lang w:val="pl"/>
        </w:rPr>
        <w:t>ś</w:t>
      </w:r>
      <w:r w:rsidRPr="004818BB">
        <w:rPr>
          <w:lang w:val="pl"/>
        </w:rPr>
        <w:t>cią biznesową, zmniejszył poziom emisji CO</w:t>
      </w:r>
      <w:r w:rsidRPr="00F81F6E">
        <w:rPr>
          <w:vertAlign w:val="subscript"/>
          <w:lang w:val="pl"/>
        </w:rPr>
        <w:t>2</w:t>
      </w:r>
      <w:r w:rsidRPr="004818BB">
        <w:rPr>
          <w:lang w:val="pl"/>
        </w:rPr>
        <w:t xml:space="preserve"> (w szczególno</w:t>
      </w:r>
      <w:r w:rsidRPr="004818BB">
        <w:rPr>
          <w:rFonts w:ascii="Calibri" w:hAnsi="Calibri" w:cs="Calibri"/>
          <w:lang w:val="pl"/>
        </w:rPr>
        <w:t>ś</w:t>
      </w:r>
      <w:r w:rsidRPr="004818BB">
        <w:rPr>
          <w:lang w:val="pl"/>
        </w:rPr>
        <w:t>ci poprzez przej</w:t>
      </w:r>
      <w:r w:rsidRPr="004818BB">
        <w:rPr>
          <w:rFonts w:ascii="Calibri" w:hAnsi="Calibri" w:cs="Calibri"/>
          <w:lang w:val="pl"/>
        </w:rPr>
        <w:t>ś</w:t>
      </w:r>
      <w:r w:rsidRPr="004818BB">
        <w:rPr>
          <w:lang w:val="pl"/>
        </w:rPr>
        <w:t>cie na ekologiczną energię elektryczną) oraz poczynił dalsze postępy m.in. w zakresie zrównowa</w:t>
      </w:r>
      <w:r w:rsidRPr="004818BB">
        <w:rPr>
          <w:rFonts w:ascii="Calibri" w:hAnsi="Calibri" w:cs="Calibri"/>
          <w:lang w:val="pl"/>
        </w:rPr>
        <w:t>ż</w:t>
      </w:r>
      <w:r w:rsidRPr="004818BB">
        <w:rPr>
          <w:lang w:val="pl"/>
        </w:rPr>
        <w:t>onego pozyskiwania surowców i zrównowa</w:t>
      </w:r>
      <w:r w:rsidRPr="004818BB">
        <w:rPr>
          <w:rFonts w:ascii="Calibri" w:hAnsi="Calibri" w:cs="Calibri"/>
          <w:lang w:val="pl"/>
        </w:rPr>
        <w:t>ż</w:t>
      </w:r>
      <w:r w:rsidRPr="004818BB">
        <w:rPr>
          <w:lang w:val="pl"/>
        </w:rPr>
        <w:t>onego finansowania.</w:t>
      </w:r>
    </w:p>
    <w:p w14:paraId="09F2BE6C" w14:textId="77777777" w:rsidR="004A2558" w:rsidRPr="004818BB" w:rsidRDefault="004A2558" w:rsidP="004A2558">
      <w:pPr>
        <w:pStyle w:val="Tekstpodstawowy"/>
        <w:spacing w:before="7"/>
        <w:jc w:val="both"/>
        <w:rPr>
          <w:lang w:val="pl-PL"/>
        </w:rPr>
      </w:pPr>
    </w:p>
    <w:p w14:paraId="407FDD19" w14:textId="14F1FFDF" w:rsidR="004A2558" w:rsidRPr="004818BB" w:rsidRDefault="004A2558" w:rsidP="004818BB">
      <w:pPr>
        <w:spacing w:line="285" w:lineRule="auto"/>
        <w:ind w:right="569"/>
        <w:rPr>
          <w:szCs w:val="22"/>
          <w:lang w:val="pl-PL"/>
        </w:rPr>
      </w:pPr>
      <w:r w:rsidRPr="004818BB">
        <w:rPr>
          <w:szCs w:val="22"/>
          <w:lang w:val="pl"/>
        </w:rPr>
        <w:t>Henkel dą</w:t>
      </w:r>
      <w:r w:rsidRPr="004818BB">
        <w:rPr>
          <w:rFonts w:ascii="Calibri" w:hAnsi="Calibri" w:cs="Calibri"/>
          <w:szCs w:val="22"/>
          <w:lang w:val="pl"/>
        </w:rPr>
        <w:t>ż</w:t>
      </w:r>
      <w:r w:rsidRPr="004818BB">
        <w:rPr>
          <w:szCs w:val="22"/>
          <w:lang w:val="pl"/>
        </w:rPr>
        <w:t xml:space="preserve">y do </w:t>
      </w:r>
      <w:r w:rsidRPr="004818BB">
        <w:rPr>
          <w:b/>
          <w:bCs/>
          <w:szCs w:val="22"/>
          <w:lang w:val="pl"/>
        </w:rPr>
        <w:t xml:space="preserve">zmniejszenia </w:t>
      </w:r>
      <w:r w:rsidRPr="004818BB">
        <w:rPr>
          <w:rFonts w:ascii="Calibri" w:hAnsi="Calibri" w:cs="Calibri"/>
          <w:b/>
          <w:bCs/>
          <w:szCs w:val="22"/>
          <w:lang w:val="pl"/>
        </w:rPr>
        <w:t>ś</w:t>
      </w:r>
      <w:r w:rsidRPr="004818BB">
        <w:rPr>
          <w:b/>
          <w:bCs/>
          <w:szCs w:val="22"/>
          <w:lang w:val="pl"/>
        </w:rPr>
        <w:t xml:space="preserve">ladu węglowego swojej produkcji o 65% do 2025 roku </w:t>
      </w:r>
      <w:r w:rsidRPr="004818BB">
        <w:rPr>
          <w:szCs w:val="22"/>
          <w:lang w:val="pl"/>
        </w:rPr>
        <w:t xml:space="preserve">(w stosunku do bazowego roku 2010). </w:t>
      </w:r>
      <w:r w:rsidRPr="004818BB">
        <w:rPr>
          <w:b/>
          <w:bCs/>
          <w:szCs w:val="22"/>
          <w:lang w:val="pl"/>
        </w:rPr>
        <w:t>Do ko</w:t>
      </w:r>
      <w:r w:rsidRPr="004818BB">
        <w:rPr>
          <w:rFonts w:ascii="Calibri" w:hAnsi="Calibri" w:cs="Calibri"/>
          <w:b/>
          <w:bCs/>
          <w:szCs w:val="22"/>
          <w:lang w:val="pl"/>
        </w:rPr>
        <w:t>ń</w:t>
      </w:r>
      <w:r w:rsidRPr="004818BB">
        <w:rPr>
          <w:b/>
          <w:bCs/>
          <w:szCs w:val="22"/>
          <w:lang w:val="pl"/>
        </w:rPr>
        <w:t>ca 2021 roku Henkel zmniejszył ju</w:t>
      </w:r>
      <w:r w:rsidRPr="004818BB">
        <w:rPr>
          <w:rFonts w:ascii="Calibri" w:hAnsi="Calibri" w:cs="Calibri"/>
          <w:b/>
          <w:bCs/>
          <w:szCs w:val="22"/>
          <w:lang w:val="pl"/>
        </w:rPr>
        <w:t>ż</w:t>
      </w:r>
      <w:r w:rsidRPr="004818BB">
        <w:rPr>
          <w:b/>
          <w:bCs/>
          <w:szCs w:val="22"/>
          <w:lang w:val="pl"/>
        </w:rPr>
        <w:t xml:space="preserve"> wielko</w:t>
      </w:r>
      <w:r w:rsidRPr="004818BB">
        <w:rPr>
          <w:rFonts w:ascii="Calibri" w:hAnsi="Calibri" w:cs="Calibri"/>
          <w:b/>
          <w:bCs/>
          <w:szCs w:val="22"/>
          <w:lang w:val="pl"/>
        </w:rPr>
        <w:t>ść</w:t>
      </w:r>
      <w:r w:rsidRPr="004818BB">
        <w:rPr>
          <w:b/>
          <w:bCs/>
          <w:szCs w:val="22"/>
          <w:lang w:val="pl"/>
        </w:rPr>
        <w:t xml:space="preserve"> emisji CO</w:t>
      </w:r>
      <w:r w:rsidRPr="00F81F6E">
        <w:rPr>
          <w:b/>
          <w:bCs/>
          <w:szCs w:val="22"/>
          <w:vertAlign w:val="subscript"/>
          <w:lang w:val="pl"/>
        </w:rPr>
        <w:t>2</w:t>
      </w:r>
      <w:r w:rsidRPr="004818BB">
        <w:rPr>
          <w:b/>
          <w:bCs/>
          <w:szCs w:val="22"/>
          <w:lang w:val="pl"/>
        </w:rPr>
        <w:t xml:space="preserve"> z działalno</w:t>
      </w:r>
      <w:r w:rsidRPr="004818BB">
        <w:rPr>
          <w:rFonts w:ascii="Calibri" w:hAnsi="Calibri" w:cs="Calibri"/>
          <w:b/>
          <w:bCs/>
          <w:szCs w:val="22"/>
          <w:lang w:val="pl"/>
        </w:rPr>
        <w:t>ś</w:t>
      </w:r>
      <w:r w:rsidRPr="004818BB">
        <w:rPr>
          <w:b/>
          <w:bCs/>
          <w:szCs w:val="22"/>
          <w:lang w:val="pl"/>
        </w:rPr>
        <w:t>ci produkcyjnej o połowę</w:t>
      </w:r>
      <w:r w:rsidRPr="004818BB">
        <w:rPr>
          <w:szCs w:val="22"/>
          <w:lang w:val="pl"/>
        </w:rPr>
        <w:t>. W tym celu firma koncentruje się równie</w:t>
      </w:r>
      <w:r w:rsidRPr="004818BB">
        <w:rPr>
          <w:rFonts w:ascii="Calibri" w:hAnsi="Calibri" w:cs="Calibri"/>
          <w:szCs w:val="22"/>
          <w:lang w:val="pl"/>
        </w:rPr>
        <w:t>ż</w:t>
      </w:r>
      <w:r w:rsidRPr="004818BB">
        <w:rPr>
          <w:szCs w:val="22"/>
          <w:lang w:val="pl"/>
        </w:rPr>
        <w:t xml:space="preserve"> na poprawie efektywno</w:t>
      </w:r>
      <w:r w:rsidRPr="004818BB">
        <w:rPr>
          <w:rFonts w:ascii="Calibri" w:hAnsi="Calibri" w:cs="Calibri"/>
          <w:szCs w:val="22"/>
          <w:lang w:val="pl"/>
        </w:rPr>
        <w:t>ś</w:t>
      </w:r>
      <w:r w:rsidRPr="004818BB">
        <w:rPr>
          <w:szCs w:val="22"/>
          <w:lang w:val="pl"/>
        </w:rPr>
        <w:t>ci energetycznej i zapewnieniu, aby do 2030 roku cało</w:t>
      </w:r>
      <w:r w:rsidRPr="004818BB">
        <w:rPr>
          <w:rFonts w:ascii="Calibri" w:hAnsi="Calibri" w:cs="Calibri"/>
          <w:szCs w:val="22"/>
          <w:lang w:val="pl"/>
        </w:rPr>
        <w:t>ść</w:t>
      </w:r>
      <w:r w:rsidRPr="004818BB">
        <w:rPr>
          <w:szCs w:val="22"/>
          <w:lang w:val="pl"/>
        </w:rPr>
        <w:t xml:space="preserve"> pozyskiwanej przez nią energii elektrycznej pochodziła wyłącznie ze </w:t>
      </w:r>
      <w:r w:rsidRPr="004818BB">
        <w:rPr>
          <w:rFonts w:ascii="Calibri" w:hAnsi="Calibri" w:cs="Calibri"/>
          <w:szCs w:val="22"/>
          <w:lang w:val="pl"/>
        </w:rPr>
        <w:t>ź</w:t>
      </w:r>
      <w:r w:rsidRPr="004818BB">
        <w:rPr>
          <w:szCs w:val="22"/>
          <w:lang w:val="pl"/>
        </w:rPr>
        <w:t>ródeł odnawialnych. Do ko</w:t>
      </w:r>
      <w:r w:rsidRPr="004818BB">
        <w:rPr>
          <w:rFonts w:ascii="Calibri" w:hAnsi="Calibri" w:cs="Calibri"/>
          <w:szCs w:val="22"/>
          <w:lang w:val="pl"/>
        </w:rPr>
        <w:t>ń</w:t>
      </w:r>
      <w:r w:rsidRPr="004818BB">
        <w:rPr>
          <w:szCs w:val="22"/>
          <w:lang w:val="pl"/>
        </w:rPr>
        <w:t xml:space="preserve">ca 2021 roku Henkel </w:t>
      </w:r>
      <w:r w:rsidRPr="004818BB">
        <w:rPr>
          <w:b/>
          <w:bCs/>
          <w:szCs w:val="22"/>
          <w:lang w:val="pl"/>
        </w:rPr>
        <w:t xml:space="preserve">w pełni przestawił produkcję w 21 krajach, w tym Kolumbii i Francji, na zasilanie energią elektryczną pochodzącą wyłącznie ze </w:t>
      </w:r>
      <w:r w:rsidRPr="004818BB">
        <w:rPr>
          <w:rFonts w:ascii="Calibri" w:hAnsi="Calibri" w:cs="Calibri"/>
          <w:b/>
          <w:bCs/>
          <w:szCs w:val="22"/>
          <w:lang w:val="pl"/>
        </w:rPr>
        <w:t>ź</w:t>
      </w:r>
      <w:r w:rsidRPr="004818BB">
        <w:rPr>
          <w:b/>
          <w:bCs/>
          <w:szCs w:val="22"/>
          <w:lang w:val="pl"/>
        </w:rPr>
        <w:t>ródeł odnawialnych</w:t>
      </w:r>
      <w:r w:rsidRPr="004818BB">
        <w:rPr>
          <w:szCs w:val="22"/>
          <w:lang w:val="pl"/>
        </w:rPr>
        <w:t xml:space="preserve">. Obecnie poziom </w:t>
      </w:r>
      <w:r w:rsidRPr="004818BB">
        <w:rPr>
          <w:b/>
          <w:bCs/>
          <w:szCs w:val="22"/>
          <w:lang w:val="pl"/>
        </w:rPr>
        <w:t>wykorzystania energii odnawialnej</w:t>
      </w:r>
      <w:r w:rsidRPr="004818BB">
        <w:rPr>
          <w:szCs w:val="22"/>
          <w:lang w:val="pl"/>
        </w:rPr>
        <w:t xml:space="preserve"> przez </w:t>
      </w:r>
      <w:r w:rsidR="00F81F6E">
        <w:rPr>
          <w:szCs w:val="22"/>
          <w:lang w:val="pl"/>
        </w:rPr>
        <w:t xml:space="preserve">firmę </w:t>
      </w:r>
      <w:r w:rsidRPr="004818BB">
        <w:rPr>
          <w:szCs w:val="22"/>
          <w:lang w:val="pl"/>
        </w:rPr>
        <w:t>Henkel wynosi ju</w:t>
      </w:r>
      <w:r w:rsidRPr="004818BB">
        <w:rPr>
          <w:rFonts w:ascii="Calibri" w:hAnsi="Calibri" w:cs="Calibri"/>
          <w:szCs w:val="22"/>
          <w:lang w:val="pl"/>
        </w:rPr>
        <w:t>ż</w:t>
      </w:r>
      <w:r w:rsidRPr="004818BB">
        <w:rPr>
          <w:szCs w:val="22"/>
          <w:lang w:val="pl"/>
        </w:rPr>
        <w:t xml:space="preserve"> </w:t>
      </w:r>
      <w:r w:rsidRPr="004818BB">
        <w:rPr>
          <w:b/>
          <w:bCs/>
          <w:szCs w:val="22"/>
          <w:lang w:val="pl"/>
        </w:rPr>
        <w:t>68%</w:t>
      </w:r>
      <w:r w:rsidRPr="004818BB">
        <w:rPr>
          <w:szCs w:val="22"/>
          <w:lang w:val="pl"/>
        </w:rPr>
        <w:t>.</w:t>
      </w:r>
    </w:p>
    <w:p w14:paraId="0451D3D7" w14:textId="77777777" w:rsidR="004A2558" w:rsidRPr="004818BB" w:rsidRDefault="004A2558" w:rsidP="004A2558">
      <w:pPr>
        <w:pStyle w:val="Tekstpodstawowy"/>
        <w:spacing w:before="8"/>
        <w:jc w:val="both"/>
        <w:rPr>
          <w:lang w:val="pl-PL"/>
        </w:rPr>
      </w:pPr>
    </w:p>
    <w:p w14:paraId="523884B8" w14:textId="3383EF36" w:rsidR="004A2558" w:rsidRPr="004818BB" w:rsidRDefault="004A2558" w:rsidP="004818BB">
      <w:pPr>
        <w:spacing w:line="285" w:lineRule="auto"/>
        <w:ind w:right="573"/>
        <w:rPr>
          <w:szCs w:val="22"/>
          <w:lang w:val="pl-PL"/>
        </w:rPr>
      </w:pPr>
      <w:r w:rsidRPr="004818BB">
        <w:rPr>
          <w:szCs w:val="22"/>
          <w:lang w:val="pl"/>
        </w:rPr>
        <w:t>Henkel aktywnie anga</w:t>
      </w:r>
      <w:r w:rsidRPr="004818BB">
        <w:rPr>
          <w:rFonts w:ascii="Calibri" w:hAnsi="Calibri" w:cs="Calibri"/>
          <w:szCs w:val="22"/>
          <w:lang w:val="pl"/>
        </w:rPr>
        <w:t>ż</w:t>
      </w:r>
      <w:r w:rsidRPr="004818BB">
        <w:rPr>
          <w:szCs w:val="22"/>
          <w:lang w:val="pl"/>
        </w:rPr>
        <w:t>uje się równie</w:t>
      </w:r>
      <w:r w:rsidRPr="004818BB">
        <w:rPr>
          <w:rFonts w:ascii="Calibri" w:hAnsi="Calibri" w:cs="Calibri"/>
          <w:szCs w:val="22"/>
          <w:lang w:val="pl"/>
        </w:rPr>
        <w:t>ż</w:t>
      </w:r>
      <w:r w:rsidRPr="004818BB">
        <w:rPr>
          <w:szCs w:val="22"/>
          <w:lang w:val="pl"/>
        </w:rPr>
        <w:t xml:space="preserve"> w budowę prawdziwej </w:t>
      </w:r>
      <w:r w:rsidRPr="004818BB">
        <w:rPr>
          <w:b/>
          <w:bCs/>
          <w:szCs w:val="22"/>
          <w:lang w:val="pl"/>
        </w:rPr>
        <w:t>gospodarki o obiegu zamkniętym</w:t>
      </w:r>
      <w:r w:rsidRPr="004818BB">
        <w:rPr>
          <w:szCs w:val="22"/>
          <w:lang w:val="pl"/>
        </w:rPr>
        <w:t>, współpracując z ró</w:t>
      </w:r>
      <w:r w:rsidRPr="004818BB">
        <w:rPr>
          <w:rFonts w:ascii="Calibri" w:hAnsi="Calibri" w:cs="Calibri"/>
          <w:szCs w:val="22"/>
          <w:lang w:val="pl"/>
        </w:rPr>
        <w:t>ż</w:t>
      </w:r>
      <w:r w:rsidRPr="004818BB">
        <w:rPr>
          <w:szCs w:val="22"/>
          <w:lang w:val="pl"/>
        </w:rPr>
        <w:t>nymi partnerami w ramach całego ła</w:t>
      </w:r>
      <w:r w:rsidRPr="004818BB">
        <w:rPr>
          <w:rFonts w:ascii="Calibri" w:hAnsi="Calibri" w:cs="Calibri"/>
          <w:szCs w:val="22"/>
          <w:lang w:val="pl"/>
        </w:rPr>
        <w:t>ń</w:t>
      </w:r>
      <w:r w:rsidRPr="004818BB">
        <w:rPr>
          <w:szCs w:val="22"/>
          <w:lang w:val="pl"/>
        </w:rPr>
        <w:t>cucha warto</w:t>
      </w:r>
      <w:r w:rsidRPr="004818BB">
        <w:rPr>
          <w:rFonts w:ascii="Calibri" w:hAnsi="Calibri" w:cs="Calibri"/>
          <w:szCs w:val="22"/>
          <w:lang w:val="pl"/>
        </w:rPr>
        <w:t>ś</w:t>
      </w:r>
      <w:r w:rsidRPr="004818BB">
        <w:rPr>
          <w:szCs w:val="22"/>
          <w:lang w:val="pl"/>
        </w:rPr>
        <w:t xml:space="preserve">ci oraz na forum inicjatyw międzynarodowych, takich jak Plastic Bank czy New Plastics </w:t>
      </w:r>
      <w:proofErr w:type="spellStart"/>
      <w:r w:rsidRPr="004818BB">
        <w:rPr>
          <w:szCs w:val="22"/>
          <w:lang w:val="pl"/>
        </w:rPr>
        <w:t>Economy</w:t>
      </w:r>
      <w:proofErr w:type="spellEnd"/>
      <w:r w:rsidRPr="004818BB">
        <w:rPr>
          <w:szCs w:val="22"/>
          <w:lang w:val="pl"/>
        </w:rPr>
        <w:t xml:space="preserve"> Fundacji </w:t>
      </w:r>
      <w:proofErr w:type="spellStart"/>
      <w:r w:rsidRPr="004818BB">
        <w:rPr>
          <w:szCs w:val="22"/>
          <w:lang w:val="pl"/>
        </w:rPr>
        <w:t>Ellen</w:t>
      </w:r>
      <w:proofErr w:type="spellEnd"/>
      <w:r w:rsidRPr="004818BB">
        <w:rPr>
          <w:szCs w:val="22"/>
          <w:lang w:val="pl"/>
        </w:rPr>
        <w:t xml:space="preserve"> </w:t>
      </w:r>
      <w:proofErr w:type="spellStart"/>
      <w:r w:rsidRPr="004818BB">
        <w:rPr>
          <w:szCs w:val="22"/>
          <w:lang w:val="pl"/>
        </w:rPr>
        <w:t>MacArthur</w:t>
      </w:r>
      <w:proofErr w:type="spellEnd"/>
      <w:r w:rsidRPr="004818BB">
        <w:rPr>
          <w:szCs w:val="22"/>
          <w:lang w:val="pl"/>
        </w:rPr>
        <w:t>. Przyjęta przez firmę ambitna strategia w zakresie opakowa</w:t>
      </w:r>
      <w:r w:rsidRPr="004818BB">
        <w:rPr>
          <w:rFonts w:ascii="Calibri" w:hAnsi="Calibri" w:cs="Calibri"/>
          <w:szCs w:val="22"/>
          <w:lang w:val="pl"/>
        </w:rPr>
        <w:t>ń</w:t>
      </w:r>
      <w:r w:rsidRPr="004818BB">
        <w:rPr>
          <w:szCs w:val="22"/>
          <w:lang w:val="pl"/>
        </w:rPr>
        <w:t xml:space="preserve"> ma na celu zmniejszenie ilo</w:t>
      </w:r>
      <w:r w:rsidRPr="004818BB">
        <w:rPr>
          <w:rFonts w:ascii="Calibri" w:hAnsi="Calibri" w:cs="Calibri"/>
          <w:szCs w:val="22"/>
          <w:lang w:val="pl"/>
        </w:rPr>
        <w:t>ś</w:t>
      </w:r>
      <w:r w:rsidRPr="004818BB">
        <w:rPr>
          <w:szCs w:val="22"/>
          <w:lang w:val="pl"/>
        </w:rPr>
        <w:t xml:space="preserve">ci wykorzystywanych materiałów opakowaniowych, zwiększenie stopnia ich recyklingu oraz zapobieganie </w:t>
      </w:r>
      <w:r w:rsidR="00F81F6E">
        <w:rPr>
          <w:szCs w:val="22"/>
          <w:lang w:val="pl"/>
        </w:rPr>
        <w:t xml:space="preserve">ich </w:t>
      </w:r>
      <w:r w:rsidRPr="004818BB">
        <w:rPr>
          <w:szCs w:val="22"/>
          <w:lang w:val="pl"/>
        </w:rPr>
        <w:t xml:space="preserve">wprowadzaniu do </w:t>
      </w:r>
      <w:r w:rsidRPr="004818BB">
        <w:rPr>
          <w:rFonts w:ascii="Calibri" w:hAnsi="Calibri" w:cs="Calibri"/>
          <w:szCs w:val="22"/>
          <w:lang w:val="pl"/>
        </w:rPr>
        <w:t>ś</w:t>
      </w:r>
      <w:r w:rsidRPr="004818BB">
        <w:rPr>
          <w:szCs w:val="22"/>
          <w:lang w:val="pl"/>
        </w:rPr>
        <w:t>rodowiska. Jednym z najwa</w:t>
      </w:r>
      <w:r w:rsidRPr="004818BB">
        <w:rPr>
          <w:rFonts w:ascii="Calibri" w:hAnsi="Calibri" w:cs="Calibri"/>
          <w:szCs w:val="22"/>
          <w:lang w:val="pl"/>
        </w:rPr>
        <w:t>ż</w:t>
      </w:r>
      <w:r w:rsidRPr="004818BB">
        <w:rPr>
          <w:szCs w:val="22"/>
          <w:lang w:val="pl"/>
        </w:rPr>
        <w:t xml:space="preserve">niejszych celów przyjętych przez firmę do realizacji </w:t>
      </w:r>
      <w:r w:rsidRPr="004818BB">
        <w:rPr>
          <w:b/>
          <w:bCs/>
          <w:szCs w:val="22"/>
          <w:lang w:val="pl"/>
        </w:rPr>
        <w:t>w perspektywie 2025 roku jest to, aby 100% stosowanych przez nią opakowa</w:t>
      </w:r>
      <w:r w:rsidRPr="004818BB">
        <w:rPr>
          <w:rFonts w:ascii="Calibri" w:hAnsi="Calibri" w:cs="Calibri"/>
          <w:b/>
          <w:bCs/>
          <w:szCs w:val="22"/>
          <w:lang w:val="pl"/>
        </w:rPr>
        <w:t>ń</w:t>
      </w:r>
      <w:r w:rsidRPr="004818BB">
        <w:rPr>
          <w:b/>
          <w:bCs/>
          <w:szCs w:val="22"/>
          <w:lang w:val="pl"/>
        </w:rPr>
        <w:t xml:space="preserve"> nadawało się do recyklingu lub ponownego wykorzystania</w:t>
      </w:r>
      <w:r w:rsidRPr="004818BB">
        <w:rPr>
          <w:szCs w:val="22"/>
          <w:lang w:val="pl"/>
        </w:rPr>
        <w:t>. Na koniec 2021 roku cel ten został osiągnięty w ok. 86%. Henkel konsekwentnie pracuje równie</w:t>
      </w:r>
      <w:r w:rsidRPr="004818BB">
        <w:rPr>
          <w:rFonts w:ascii="Calibri" w:hAnsi="Calibri" w:cs="Calibri"/>
          <w:szCs w:val="22"/>
          <w:lang w:val="pl"/>
        </w:rPr>
        <w:t>ż</w:t>
      </w:r>
      <w:r w:rsidRPr="004818BB">
        <w:rPr>
          <w:szCs w:val="22"/>
          <w:lang w:val="pl"/>
        </w:rPr>
        <w:t xml:space="preserve"> nad </w:t>
      </w:r>
      <w:r w:rsidRPr="004818BB">
        <w:rPr>
          <w:b/>
          <w:bCs/>
          <w:szCs w:val="22"/>
          <w:lang w:val="pl"/>
        </w:rPr>
        <w:t xml:space="preserve">zwiększeniem </w:t>
      </w:r>
      <w:r w:rsidRPr="004818BB">
        <w:rPr>
          <w:szCs w:val="22"/>
          <w:lang w:val="pl"/>
        </w:rPr>
        <w:t xml:space="preserve">do 2025 roku </w:t>
      </w:r>
      <w:r w:rsidRPr="004818BB">
        <w:rPr>
          <w:b/>
          <w:bCs/>
          <w:szCs w:val="22"/>
          <w:lang w:val="pl"/>
        </w:rPr>
        <w:t xml:space="preserve">udziału materiałów pochodzących z recyklingu we wszystkich plastikowych opakowaniach </w:t>
      </w:r>
      <w:r w:rsidRPr="004818BB">
        <w:rPr>
          <w:szCs w:val="22"/>
          <w:lang w:val="pl"/>
        </w:rPr>
        <w:t xml:space="preserve">produktów konsumenckich sprzedawanych na całym </w:t>
      </w:r>
      <w:r w:rsidRPr="004818BB">
        <w:rPr>
          <w:rFonts w:ascii="Calibri" w:hAnsi="Calibri" w:cs="Calibri"/>
          <w:szCs w:val="22"/>
          <w:lang w:val="pl"/>
        </w:rPr>
        <w:t>ś</w:t>
      </w:r>
      <w:r w:rsidRPr="004818BB">
        <w:rPr>
          <w:szCs w:val="22"/>
          <w:lang w:val="pl"/>
        </w:rPr>
        <w:t xml:space="preserve">wiecie </w:t>
      </w:r>
      <w:r w:rsidRPr="004818BB">
        <w:rPr>
          <w:b/>
          <w:bCs/>
          <w:szCs w:val="22"/>
          <w:lang w:val="pl"/>
        </w:rPr>
        <w:t>do ponad 30%</w:t>
      </w:r>
      <w:r w:rsidRPr="004818BB">
        <w:rPr>
          <w:szCs w:val="22"/>
          <w:lang w:val="pl"/>
        </w:rPr>
        <w:t>. Na koniec 2021 roku udział ten wzrósł do ok. 18%.</w:t>
      </w:r>
    </w:p>
    <w:p w14:paraId="5D4867B9" w14:textId="77777777" w:rsidR="004A2558" w:rsidRPr="00F55A58" w:rsidRDefault="004A2558" w:rsidP="004A2558">
      <w:pPr>
        <w:pStyle w:val="Tekstpodstawowy"/>
        <w:spacing w:before="6"/>
        <w:jc w:val="both"/>
        <w:rPr>
          <w:sz w:val="23"/>
          <w:lang w:val="pl-PL"/>
        </w:rPr>
      </w:pPr>
    </w:p>
    <w:p w14:paraId="3DC01F17" w14:textId="3955A4FF" w:rsidR="004A2558" w:rsidRDefault="004A2558" w:rsidP="004818BB">
      <w:pPr>
        <w:pStyle w:val="Tekstpodstawowy"/>
        <w:spacing w:line="285" w:lineRule="auto"/>
        <w:ind w:right="573"/>
        <w:jc w:val="both"/>
        <w:rPr>
          <w:lang w:val="pl"/>
        </w:rPr>
      </w:pPr>
      <w:r w:rsidRPr="00F55A58">
        <w:rPr>
          <w:lang w:val="pl"/>
        </w:rPr>
        <w:t>Henkel osiągnął równie</w:t>
      </w:r>
      <w:r w:rsidRPr="00F55A58">
        <w:rPr>
          <w:rFonts w:ascii="Calibri" w:hAnsi="Calibri" w:cs="Calibri"/>
          <w:lang w:val="pl"/>
        </w:rPr>
        <w:t>ż</w:t>
      </w:r>
      <w:r w:rsidRPr="00F55A58">
        <w:rPr>
          <w:lang w:val="pl"/>
        </w:rPr>
        <w:t xml:space="preserve"> znaczny postęp w działaniach, które mają zapewni</w:t>
      </w:r>
      <w:r w:rsidRPr="00F55A58">
        <w:rPr>
          <w:rFonts w:ascii="Calibri" w:hAnsi="Calibri" w:cs="Calibri"/>
          <w:lang w:val="pl"/>
        </w:rPr>
        <w:t>ć</w:t>
      </w:r>
      <w:r w:rsidRPr="00F55A58">
        <w:rPr>
          <w:lang w:val="pl"/>
        </w:rPr>
        <w:t xml:space="preserve">, aby </w:t>
      </w:r>
      <w:r w:rsidRPr="00F55A58">
        <w:rPr>
          <w:b/>
          <w:bCs/>
          <w:lang w:val="pl"/>
        </w:rPr>
        <w:t>cało</w:t>
      </w:r>
      <w:r w:rsidRPr="00F55A58">
        <w:rPr>
          <w:rFonts w:ascii="Calibri" w:hAnsi="Calibri" w:cs="Calibri"/>
          <w:b/>
          <w:bCs/>
          <w:lang w:val="pl"/>
        </w:rPr>
        <w:t>ść</w:t>
      </w:r>
      <w:r w:rsidRPr="00F55A58">
        <w:rPr>
          <w:b/>
          <w:bCs/>
          <w:lang w:val="pl"/>
        </w:rPr>
        <w:t xml:space="preserve"> wykorzystywanego przez firmę oleju palmowego i oleju z nasion palmy </w:t>
      </w:r>
      <w:r w:rsidRPr="00F55A58">
        <w:rPr>
          <w:b/>
          <w:bCs/>
          <w:lang w:val="pl"/>
        </w:rPr>
        <w:lastRenderedPageBreak/>
        <w:t>pozyskiwana była w sposób odpowiedzialny</w:t>
      </w:r>
      <w:r w:rsidRPr="00F55A58">
        <w:rPr>
          <w:lang w:val="pl"/>
        </w:rPr>
        <w:t xml:space="preserve">. W 2021 roku 93% całkowitego zapotrzebowania firmy na olej palmowy i jego pochodne realizowane było z certyfikowanych surowców zgodnie z modelem bilansu masowego inicjatywy </w:t>
      </w:r>
      <w:proofErr w:type="spellStart"/>
      <w:r w:rsidRPr="00F55A58">
        <w:rPr>
          <w:i/>
          <w:iCs/>
          <w:lang w:val="pl"/>
        </w:rPr>
        <w:t>Roundtable</w:t>
      </w:r>
      <w:proofErr w:type="spellEnd"/>
      <w:r w:rsidRPr="00F55A58">
        <w:rPr>
          <w:i/>
          <w:iCs/>
          <w:lang w:val="pl"/>
        </w:rPr>
        <w:t xml:space="preserve"> on </w:t>
      </w:r>
      <w:proofErr w:type="spellStart"/>
      <w:r w:rsidRPr="00F55A58">
        <w:rPr>
          <w:i/>
          <w:iCs/>
          <w:lang w:val="pl"/>
        </w:rPr>
        <w:t>Sustainable</w:t>
      </w:r>
      <w:proofErr w:type="spellEnd"/>
      <w:r w:rsidRPr="00F55A58">
        <w:rPr>
          <w:i/>
          <w:iCs/>
          <w:lang w:val="pl"/>
        </w:rPr>
        <w:t xml:space="preserve"> Palm </w:t>
      </w:r>
      <w:proofErr w:type="spellStart"/>
      <w:r w:rsidRPr="00F55A58">
        <w:rPr>
          <w:i/>
          <w:iCs/>
          <w:lang w:val="pl"/>
        </w:rPr>
        <w:t>Oil</w:t>
      </w:r>
      <w:proofErr w:type="spellEnd"/>
      <w:r w:rsidRPr="00F55A58">
        <w:rPr>
          <w:lang w:val="pl"/>
        </w:rPr>
        <w:t xml:space="preserve">. Henkel zawdzięcza ten sukces wieloletniej współpracy z organizacją </w:t>
      </w:r>
      <w:proofErr w:type="spellStart"/>
      <w:r w:rsidRPr="00F55A58">
        <w:rPr>
          <w:lang w:val="pl"/>
        </w:rPr>
        <w:t>Solidaridad</w:t>
      </w:r>
      <w:proofErr w:type="spellEnd"/>
      <w:r w:rsidRPr="00F55A58">
        <w:rPr>
          <w:lang w:val="pl"/>
        </w:rPr>
        <w:t>, która wspiera drobnych producentów oleju palmowego z Ameryki Południowej, Afryki i Azji. Do tej pory nasi partnerzy wywarli pozytywny wpływ na działalno</w:t>
      </w:r>
      <w:r w:rsidRPr="00F55A58">
        <w:rPr>
          <w:rFonts w:ascii="Calibri" w:hAnsi="Calibri" w:cs="Calibri"/>
          <w:lang w:val="pl"/>
        </w:rPr>
        <w:t>ść</w:t>
      </w:r>
      <w:r w:rsidRPr="00F55A58">
        <w:rPr>
          <w:lang w:val="pl"/>
        </w:rPr>
        <w:t xml:space="preserve"> ponad 36</w:t>
      </w:r>
      <w:r w:rsidR="00F81F6E">
        <w:rPr>
          <w:lang w:val="pl"/>
        </w:rPr>
        <w:t xml:space="preserve"> </w:t>
      </w:r>
      <w:r w:rsidRPr="00F55A58">
        <w:rPr>
          <w:lang w:val="pl"/>
        </w:rPr>
        <w:t xml:space="preserve">000 drobnych rolników na </w:t>
      </w:r>
      <w:r w:rsidRPr="00F55A58">
        <w:rPr>
          <w:rFonts w:ascii="Calibri" w:hAnsi="Calibri" w:cs="Calibri"/>
          <w:lang w:val="pl"/>
        </w:rPr>
        <w:t>ś</w:t>
      </w:r>
      <w:r w:rsidRPr="00F55A58">
        <w:rPr>
          <w:lang w:val="pl"/>
        </w:rPr>
        <w:t>wiecie.</w:t>
      </w:r>
    </w:p>
    <w:p w14:paraId="6AABDAAF" w14:textId="5DF15080" w:rsidR="004A2558" w:rsidRDefault="004A2558" w:rsidP="004A2558">
      <w:pPr>
        <w:pStyle w:val="Tekstpodstawowy"/>
        <w:spacing w:line="285" w:lineRule="auto"/>
        <w:ind w:left="165" w:right="573"/>
        <w:jc w:val="both"/>
        <w:rPr>
          <w:lang w:val="pl"/>
        </w:rPr>
      </w:pPr>
    </w:p>
    <w:p w14:paraId="554E86EB" w14:textId="77777777" w:rsidR="004A2558" w:rsidRPr="004A2558" w:rsidRDefault="004A2558" w:rsidP="004818BB">
      <w:pPr>
        <w:pStyle w:val="Tekstpodstawowy"/>
        <w:spacing w:line="276" w:lineRule="auto"/>
        <w:ind w:right="573"/>
        <w:jc w:val="both"/>
        <w:rPr>
          <w:lang w:val="pl-PL"/>
        </w:rPr>
      </w:pPr>
      <w:r w:rsidRPr="004A2558">
        <w:rPr>
          <w:lang w:val="pl"/>
        </w:rPr>
        <w:t xml:space="preserve">Kolejnym ważnym kamieniem milowym było ogłoszenie nowych </w:t>
      </w:r>
      <w:r w:rsidRPr="004A2558">
        <w:rPr>
          <w:b/>
          <w:bCs/>
          <w:lang w:val="pl"/>
        </w:rPr>
        <w:t>Ram</w:t>
      </w:r>
      <w:r w:rsidRPr="004A2558">
        <w:rPr>
          <w:lang w:val="pl"/>
        </w:rPr>
        <w:t xml:space="preserve"> </w:t>
      </w:r>
      <w:r w:rsidRPr="004A2558">
        <w:rPr>
          <w:b/>
          <w:bCs/>
          <w:lang w:val="pl"/>
        </w:rPr>
        <w:t>Zrównoważonego Finansowania</w:t>
      </w:r>
      <w:r w:rsidRPr="004A2558">
        <w:rPr>
          <w:lang w:val="pl"/>
        </w:rPr>
        <w:t xml:space="preserve"> Henkel, które wpisują strategię finansowania bezpośrednio w strategię zrównoważonego rozwoju. Program ten zakłada dwie możliwe formy finansowania: emisję obligacji powiązanych ze zrównoważonym rozwojem oraz tzw. zielonych obligacji. W 2021 roku Henkel uplasował dwie pierwsze emisje na warunkach określonych w tych ramach, stając się tym samym pierwszą firmą z branży, która uplasowała euro obligacje o oprocentowaniu zależnym od osiągnięcia określonych celów zrównoważonego rozwoju. Wyemitowano </w:t>
      </w:r>
      <w:r w:rsidRPr="004A2558">
        <w:rPr>
          <w:b/>
          <w:bCs/>
          <w:lang w:val="pl"/>
        </w:rPr>
        <w:t>obligacje o łącznej wartości ponad 700 mln euro</w:t>
      </w:r>
      <w:r w:rsidRPr="004A2558">
        <w:rPr>
          <w:lang w:val="pl"/>
        </w:rPr>
        <w:t>.</w:t>
      </w:r>
    </w:p>
    <w:p w14:paraId="409AC4AE" w14:textId="77777777" w:rsidR="004A2558" w:rsidRPr="004A2558" w:rsidRDefault="004A2558" w:rsidP="004818BB">
      <w:pPr>
        <w:pStyle w:val="Tekstpodstawowy"/>
        <w:spacing w:line="276" w:lineRule="auto"/>
        <w:ind w:left="165" w:right="573"/>
        <w:jc w:val="both"/>
        <w:rPr>
          <w:lang w:val="pl-PL"/>
        </w:rPr>
      </w:pPr>
    </w:p>
    <w:p w14:paraId="1D8D0CDE" w14:textId="77777777" w:rsidR="00F81F6E" w:rsidRDefault="004A2558" w:rsidP="004818BB">
      <w:pPr>
        <w:pStyle w:val="Tekstpodstawowy"/>
        <w:spacing w:line="276" w:lineRule="auto"/>
        <w:ind w:right="573"/>
        <w:jc w:val="both"/>
        <w:rPr>
          <w:b/>
          <w:bCs/>
          <w:lang w:val="pl"/>
        </w:rPr>
      </w:pPr>
      <w:r w:rsidRPr="004A2558">
        <w:rPr>
          <w:b/>
          <w:bCs/>
          <w:lang w:val="pl"/>
        </w:rPr>
        <w:t>Realizacja założeń i celów poprzez</w:t>
      </w:r>
      <w:r w:rsidRPr="004A2558">
        <w:rPr>
          <w:lang w:val="pl"/>
        </w:rPr>
        <w:t xml:space="preserve"> </w:t>
      </w:r>
      <w:r w:rsidRPr="004A2558">
        <w:rPr>
          <w:b/>
          <w:bCs/>
          <w:lang w:val="pl"/>
        </w:rPr>
        <w:t>Program Celów Zrównoważonego Rozwoju 2030+</w:t>
      </w:r>
    </w:p>
    <w:p w14:paraId="1862B376" w14:textId="77777777" w:rsidR="00F81F6E" w:rsidRPr="00F81F6E" w:rsidRDefault="00F81F6E" w:rsidP="004818BB">
      <w:pPr>
        <w:pStyle w:val="Tekstpodstawowy"/>
        <w:spacing w:line="276" w:lineRule="auto"/>
        <w:ind w:right="573"/>
        <w:jc w:val="both"/>
        <w:rPr>
          <w:b/>
          <w:bCs/>
          <w:sz w:val="10"/>
          <w:szCs w:val="10"/>
          <w:lang w:val="pl"/>
        </w:rPr>
      </w:pPr>
    </w:p>
    <w:p w14:paraId="0C7822DA" w14:textId="1A633A1C" w:rsidR="004A2558" w:rsidRPr="004A2558" w:rsidRDefault="004A2558" w:rsidP="004818BB">
      <w:pPr>
        <w:pStyle w:val="Tekstpodstawowy"/>
        <w:spacing w:line="276" w:lineRule="auto"/>
        <w:ind w:right="573"/>
        <w:jc w:val="both"/>
        <w:rPr>
          <w:lang w:val="pl-PL"/>
        </w:rPr>
      </w:pPr>
      <w:r w:rsidRPr="004A2558">
        <w:rPr>
          <w:b/>
          <w:bCs/>
          <w:lang w:val="pl"/>
        </w:rPr>
        <w:t xml:space="preserve"> </w:t>
      </w:r>
      <w:r w:rsidRPr="004A2558">
        <w:rPr>
          <w:lang w:val="pl"/>
        </w:rPr>
        <w:t xml:space="preserve">Osiągnięcia te wpisują się w cele </w:t>
      </w:r>
      <w:r w:rsidR="00F81F6E">
        <w:rPr>
          <w:lang w:val="pl"/>
        </w:rPr>
        <w:t xml:space="preserve">firmy </w:t>
      </w:r>
      <w:r w:rsidRPr="004A2558">
        <w:rPr>
          <w:lang w:val="pl"/>
        </w:rPr>
        <w:t>Henkel wyznaczone w ramach długoterminowej strategii przyjętej w 2010 roku. Po dekadzie sukcesów w dążeniu do zrównoważonego rozwoju, w 2021 roku przedmiotem analizy Henk</w:t>
      </w:r>
      <w:r w:rsidR="00A705D7">
        <w:rPr>
          <w:lang w:val="pl"/>
        </w:rPr>
        <w:t>la</w:t>
      </w:r>
      <w:r w:rsidRPr="004A2558">
        <w:rPr>
          <w:lang w:val="pl"/>
        </w:rPr>
        <w:t xml:space="preserve"> </w:t>
      </w:r>
      <w:r w:rsidR="00A705D7">
        <w:rPr>
          <w:lang w:val="pl"/>
        </w:rPr>
        <w:t>stały się</w:t>
      </w:r>
      <w:r w:rsidRPr="004A2558">
        <w:rPr>
          <w:lang w:val="pl"/>
        </w:rPr>
        <w:t xml:space="preserve"> bieżące wydarzenia zewnętrzne oraz oczekiwania dotyczące strategii i planów firmy na przyszłość. W wyniku tej analizy opracowano </w:t>
      </w:r>
      <w:r w:rsidRPr="004A2558">
        <w:rPr>
          <w:b/>
          <w:bCs/>
          <w:lang w:val="pl"/>
        </w:rPr>
        <w:t xml:space="preserve">nowy Program Celów Zrównoważonego Rozwoju 2030+ </w:t>
      </w:r>
      <w:r w:rsidRPr="004A2558">
        <w:rPr>
          <w:lang w:val="pl"/>
        </w:rPr>
        <w:t xml:space="preserve">obejmujący również </w:t>
      </w:r>
      <w:r w:rsidRPr="004A2558">
        <w:rPr>
          <w:b/>
          <w:bCs/>
          <w:lang w:val="pl"/>
        </w:rPr>
        <w:t>nowe, dodatkowe cele długoterminowe</w:t>
      </w:r>
      <w:r w:rsidRPr="004A2558">
        <w:rPr>
          <w:lang w:val="pl"/>
        </w:rPr>
        <w:t>,</w:t>
      </w:r>
      <w:r w:rsidRPr="004A2558">
        <w:rPr>
          <w:b/>
          <w:bCs/>
          <w:lang w:val="pl"/>
        </w:rPr>
        <w:t xml:space="preserve"> </w:t>
      </w:r>
      <w:r w:rsidRPr="004A2558">
        <w:rPr>
          <w:lang w:val="pl"/>
        </w:rPr>
        <w:t>które pomogą skierować gospodarkę i społeczeństwo na tory zrównoważonego rozwoju.</w:t>
      </w:r>
    </w:p>
    <w:p w14:paraId="77DDBE4A" w14:textId="77777777" w:rsidR="004A2558" w:rsidRPr="004A2558" w:rsidRDefault="004A2558" w:rsidP="004A2558">
      <w:pPr>
        <w:pStyle w:val="Tekstpodstawowy"/>
        <w:spacing w:line="285" w:lineRule="auto"/>
        <w:ind w:left="165" w:right="573"/>
        <w:jc w:val="both"/>
        <w:rPr>
          <w:lang w:val="pl-PL"/>
        </w:rPr>
      </w:pPr>
    </w:p>
    <w:p w14:paraId="10DA0676" w14:textId="77777777" w:rsidR="004A2558" w:rsidRPr="004A2558" w:rsidRDefault="004A2558" w:rsidP="004A2558">
      <w:pPr>
        <w:pStyle w:val="Tekstpodstawowy"/>
        <w:spacing w:line="285" w:lineRule="auto"/>
        <w:ind w:right="573"/>
        <w:jc w:val="both"/>
        <w:rPr>
          <w:lang w:val="pl-PL"/>
        </w:rPr>
      </w:pPr>
      <w:r w:rsidRPr="004A2558">
        <w:rPr>
          <w:lang w:val="pl"/>
        </w:rPr>
        <w:t>Program Celów Zrównoważonego Rozwoju 2030+ Henkel obejmuje trzy wymiary:</w:t>
      </w:r>
    </w:p>
    <w:p w14:paraId="17368DCC" w14:textId="77777777" w:rsidR="004A2558" w:rsidRPr="004A2558" w:rsidRDefault="004A2558" w:rsidP="004A2558">
      <w:pPr>
        <w:pStyle w:val="Tekstpodstawowy"/>
        <w:numPr>
          <w:ilvl w:val="1"/>
          <w:numId w:val="9"/>
        </w:numPr>
        <w:spacing w:line="285" w:lineRule="auto"/>
        <w:ind w:right="573"/>
        <w:jc w:val="both"/>
        <w:rPr>
          <w:lang w:val="pl-PL"/>
        </w:rPr>
      </w:pPr>
      <w:r w:rsidRPr="004A2558">
        <w:rPr>
          <w:b/>
          <w:bCs/>
          <w:lang w:val="pl"/>
        </w:rPr>
        <w:t xml:space="preserve">Regeneracja planety: </w:t>
      </w:r>
      <w:r w:rsidRPr="004A2558">
        <w:rPr>
          <w:lang w:val="pl"/>
        </w:rPr>
        <w:t>kreowanie gospodarki o obiegu zamkniętym i zerowej emisji CO</w:t>
      </w:r>
      <w:r w:rsidRPr="004A2558">
        <w:rPr>
          <w:vertAlign w:val="subscript"/>
          <w:lang w:val="pl"/>
        </w:rPr>
        <w:t>2</w:t>
      </w:r>
      <w:r w:rsidRPr="004A2558">
        <w:rPr>
          <w:lang w:val="pl"/>
        </w:rPr>
        <w:t xml:space="preserve"> netto poprzez transformację działalności gospodarczej, produktów i surowców w oparciu o osiągnięcia nauki i innowacje.</w:t>
      </w:r>
    </w:p>
    <w:p w14:paraId="22EA960A" w14:textId="604A2B83" w:rsidR="004A2558" w:rsidRPr="004A2558" w:rsidRDefault="004A2558" w:rsidP="004A2558">
      <w:pPr>
        <w:pStyle w:val="Tekstpodstawowy"/>
        <w:numPr>
          <w:ilvl w:val="1"/>
          <w:numId w:val="9"/>
        </w:numPr>
        <w:spacing w:line="285" w:lineRule="auto"/>
        <w:ind w:right="573"/>
        <w:jc w:val="both"/>
        <w:rPr>
          <w:lang w:val="pl-PL"/>
        </w:rPr>
      </w:pPr>
      <w:r w:rsidRPr="004A2558">
        <w:rPr>
          <w:b/>
          <w:bCs/>
          <w:lang w:val="pl"/>
        </w:rPr>
        <w:t>Rozwój społeczności</w:t>
      </w:r>
      <w:r w:rsidRPr="004A2558">
        <w:rPr>
          <w:lang w:val="pl"/>
        </w:rPr>
        <w:t xml:space="preserve">: tworzenie szans ludzi </w:t>
      </w:r>
      <w:r w:rsidR="00A705D7">
        <w:rPr>
          <w:lang w:val="pl"/>
        </w:rPr>
        <w:t>na lepsze</w:t>
      </w:r>
      <w:r w:rsidRPr="004A2558">
        <w:rPr>
          <w:lang w:val="pl"/>
        </w:rPr>
        <w:t xml:space="preserve"> życi</w:t>
      </w:r>
      <w:r w:rsidR="00A705D7">
        <w:rPr>
          <w:lang w:val="pl"/>
        </w:rPr>
        <w:t>e</w:t>
      </w:r>
      <w:r w:rsidRPr="004A2558">
        <w:rPr>
          <w:lang w:val="pl"/>
        </w:rPr>
        <w:t xml:space="preserve"> dzięki sile biznesu i marek poprzez wspieranie równości, edukacji i dobrobytu.</w:t>
      </w:r>
    </w:p>
    <w:p w14:paraId="1C8AC9B0" w14:textId="4071E226" w:rsidR="004A2558" w:rsidRPr="004A2558" w:rsidRDefault="004A2558" w:rsidP="004A2558">
      <w:pPr>
        <w:pStyle w:val="Tekstpodstawowy"/>
        <w:numPr>
          <w:ilvl w:val="1"/>
          <w:numId w:val="9"/>
        </w:numPr>
        <w:spacing w:line="285" w:lineRule="auto"/>
        <w:ind w:right="573"/>
        <w:jc w:val="both"/>
        <w:rPr>
          <w:lang w:val="pl-PL"/>
        </w:rPr>
      </w:pPr>
      <w:r w:rsidRPr="004A2558">
        <w:rPr>
          <w:b/>
          <w:bCs/>
          <w:lang w:val="pl"/>
        </w:rPr>
        <w:t>Zaufany partner</w:t>
      </w:r>
      <w:r w:rsidRPr="004A2558">
        <w:rPr>
          <w:lang w:val="pl"/>
        </w:rPr>
        <w:t xml:space="preserve">: osiąganie wyników i wprowadzanie zmian systemowych w sposób uczciwy, dzięki kulturze opartej na wartościach, głęboko zakorzenionej w nauce i </w:t>
      </w:r>
      <w:r w:rsidR="00A705D7">
        <w:rPr>
          <w:lang w:val="pl"/>
        </w:rPr>
        <w:t>osiągnięciach</w:t>
      </w:r>
      <w:r w:rsidRPr="004A2558">
        <w:rPr>
          <w:lang w:val="pl"/>
        </w:rPr>
        <w:t xml:space="preserve"> technologii.</w:t>
      </w:r>
    </w:p>
    <w:p w14:paraId="1E761BA9" w14:textId="77777777" w:rsidR="004A2558" w:rsidRPr="004A2558" w:rsidRDefault="004A2558" w:rsidP="004A2558">
      <w:pPr>
        <w:pStyle w:val="Tekstpodstawowy"/>
        <w:spacing w:line="285" w:lineRule="auto"/>
        <w:ind w:left="842" w:right="573"/>
        <w:jc w:val="both"/>
        <w:rPr>
          <w:lang w:val="pl-PL"/>
        </w:rPr>
      </w:pPr>
    </w:p>
    <w:p w14:paraId="1368266E" w14:textId="0196237B" w:rsidR="004A2558" w:rsidRPr="004A2558" w:rsidRDefault="004A2558" w:rsidP="004818BB">
      <w:pPr>
        <w:pStyle w:val="Tekstpodstawowy"/>
        <w:spacing w:line="276" w:lineRule="auto"/>
        <w:ind w:right="573"/>
        <w:jc w:val="both"/>
        <w:rPr>
          <w:lang w:val="pl-PL"/>
        </w:rPr>
      </w:pPr>
      <w:r w:rsidRPr="004A2558">
        <w:rPr>
          <w:lang w:val="pl"/>
        </w:rPr>
        <w:t xml:space="preserve">– Chcemy mieć pewność, że dzięki celom zawartym w programie nasze rosnące zaangażowanie w obszary ochrony środowiska, odpowiedzialności społecznej i ładu korporacyjnego (ESG) będzie zbieżne z oczekiwaniami naszych interesariuszy – powiedziała </w:t>
      </w:r>
      <w:proofErr w:type="spellStart"/>
      <w:r w:rsidRPr="004A2558">
        <w:rPr>
          <w:lang w:val="pl"/>
        </w:rPr>
        <w:t>Ulrike</w:t>
      </w:r>
      <w:proofErr w:type="spellEnd"/>
      <w:r w:rsidRPr="004A2558">
        <w:rPr>
          <w:lang w:val="pl"/>
        </w:rPr>
        <w:t xml:space="preserve"> </w:t>
      </w:r>
      <w:proofErr w:type="spellStart"/>
      <w:r w:rsidRPr="004A2558">
        <w:rPr>
          <w:lang w:val="pl"/>
        </w:rPr>
        <w:t>Sapiro</w:t>
      </w:r>
      <w:proofErr w:type="spellEnd"/>
      <w:r w:rsidRPr="004A2558">
        <w:rPr>
          <w:lang w:val="pl"/>
        </w:rPr>
        <w:t>, dyrektor ds. zrównoważonego rozwoju w Henkel. – Przeanalizowaliśmy obszary, w których możemy pójść dalej, działać szybciej i z większą determinacją, a jednym</w:t>
      </w:r>
      <w:r w:rsidR="00A705D7">
        <w:rPr>
          <w:lang w:val="pl"/>
        </w:rPr>
        <w:t xml:space="preserve"> z</w:t>
      </w:r>
      <w:r w:rsidRPr="004A2558">
        <w:rPr>
          <w:lang w:val="pl"/>
        </w:rPr>
        <w:t xml:space="preserve"> kluczowych ustaleń było przesunięcie terminu osiągni</w:t>
      </w:r>
      <w:r w:rsidR="00A705D7">
        <w:rPr>
          <w:lang w:val="pl"/>
        </w:rPr>
        <w:t>ę</w:t>
      </w:r>
      <w:r w:rsidRPr="004A2558">
        <w:rPr>
          <w:lang w:val="pl"/>
        </w:rPr>
        <w:t>cia neutralności klimatycznej z 2040 na 2030 rok.</w:t>
      </w:r>
    </w:p>
    <w:p w14:paraId="1D96F400" w14:textId="77777777" w:rsidR="004A2558" w:rsidRPr="004A2558" w:rsidRDefault="004A2558" w:rsidP="004A2558">
      <w:pPr>
        <w:pStyle w:val="Tekstpodstawowy"/>
        <w:spacing w:line="285" w:lineRule="auto"/>
        <w:ind w:left="165" w:right="573"/>
        <w:jc w:val="both"/>
        <w:rPr>
          <w:lang w:val="pl-PL"/>
        </w:rPr>
      </w:pPr>
    </w:p>
    <w:p w14:paraId="431B53A8" w14:textId="1C64657A" w:rsidR="004A2558" w:rsidRPr="004A2558" w:rsidRDefault="00A705D7" w:rsidP="004A2558">
      <w:pPr>
        <w:pStyle w:val="Tekstpodstawowy"/>
        <w:spacing w:line="285" w:lineRule="auto"/>
        <w:ind w:right="573"/>
        <w:jc w:val="both"/>
      </w:pPr>
      <w:r>
        <w:rPr>
          <w:b/>
          <w:bCs/>
          <w:lang w:val="pl"/>
        </w:rPr>
        <w:t>N</w:t>
      </w:r>
      <w:r w:rsidRPr="004A2558">
        <w:rPr>
          <w:b/>
          <w:bCs/>
          <w:lang w:val="pl"/>
        </w:rPr>
        <w:t xml:space="preserve">owe </w:t>
      </w:r>
      <w:r>
        <w:rPr>
          <w:b/>
          <w:bCs/>
          <w:lang w:val="pl"/>
        </w:rPr>
        <w:t>k</w:t>
      </w:r>
      <w:r w:rsidR="004A2558" w:rsidRPr="004A2558">
        <w:rPr>
          <w:b/>
          <w:bCs/>
          <w:lang w:val="pl"/>
        </w:rPr>
        <w:t xml:space="preserve">luczowe cele </w:t>
      </w:r>
      <w:r w:rsidR="004A2558" w:rsidRPr="004A2558">
        <w:rPr>
          <w:lang w:val="pl"/>
        </w:rPr>
        <w:t>to:</w:t>
      </w:r>
    </w:p>
    <w:p w14:paraId="0A651B97" w14:textId="77777777" w:rsidR="004A2558" w:rsidRPr="004A2558" w:rsidRDefault="004A2558" w:rsidP="004A2558">
      <w:pPr>
        <w:pStyle w:val="Tekstpodstawowy"/>
        <w:numPr>
          <w:ilvl w:val="1"/>
          <w:numId w:val="9"/>
        </w:numPr>
        <w:spacing w:line="285" w:lineRule="auto"/>
        <w:ind w:right="573"/>
        <w:jc w:val="both"/>
      </w:pPr>
      <w:r w:rsidRPr="004A2558">
        <w:rPr>
          <w:lang w:val="pl"/>
        </w:rPr>
        <w:t xml:space="preserve">prowadzenie </w:t>
      </w:r>
      <w:r w:rsidRPr="004A2558">
        <w:rPr>
          <w:b/>
          <w:bCs/>
          <w:lang w:val="pl"/>
        </w:rPr>
        <w:t xml:space="preserve">działalności przyjaznej dla klimatu w perspektywie 2030 roku </w:t>
      </w:r>
      <w:r w:rsidRPr="004A2558">
        <w:rPr>
          <w:lang w:val="pl"/>
        </w:rPr>
        <w:t xml:space="preserve">oraz wyznaczenie ścieżki zerowej emisji netto dla emisji z zakresu 3 (ang. </w:t>
      </w:r>
      <w:r w:rsidRPr="004A2558">
        <w:rPr>
          <w:lang w:val="en-GB"/>
        </w:rPr>
        <w:t xml:space="preserve">„from source to shelf”) </w:t>
      </w:r>
      <w:proofErr w:type="spellStart"/>
      <w:r w:rsidRPr="004A2558">
        <w:rPr>
          <w:lang w:val="en-GB"/>
        </w:rPr>
        <w:t>zgodnie</w:t>
      </w:r>
      <w:proofErr w:type="spellEnd"/>
      <w:r w:rsidRPr="004A2558">
        <w:rPr>
          <w:lang w:val="en-GB"/>
        </w:rPr>
        <w:t xml:space="preserve"> z </w:t>
      </w:r>
      <w:proofErr w:type="spellStart"/>
      <w:r w:rsidRPr="004A2558">
        <w:rPr>
          <w:lang w:val="en-GB"/>
        </w:rPr>
        <w:t>inicjatywą</w:t>
      </w:r>
      <w:proofErr w:type="spellEnd"/>
      <w:r w:rsidRPr="004A2558">
        <w:rPr>
          <w:lang w:val="en-GB"/>
        </w:rPr>
        <w:t xml:space="preserve"> Science Based Targets;</w:t>
      </w:r>
    </w:p>
    <w:p w14:paraId="63E0353D" w14:textId="77777777" w:rsidR="004A2558" w:rsidRPr="004A2558" w:rsidRDefault="004A2558" w:rsidP="004A2558">
      <w:pPr>
        <w:pStyle w:val="Tekstpodstawowy"/>
        <w:numPr>
          <w:ilvl w:val="1"/>
          <w:numId w:val="9"/>
        </w:numPr>
        <w:spacing w:line="285" w:lineRule="auto"/>
        <w:ind w:right="573"/>
        <w:jc w:val="both"/>
        <w:rPr>
          <w:b/>
          <w:lang w:val="pl-PL"/>
        </w:rPr>
      </w:pPr>
      <w:r w:rsidRPr="004A2558">
        <w:rPr>
          <w:lang w:val="pl"/>
        </w:rPr>
        <w:t xml:space="preserve">promowanie idei gospodarki o obiegu zamkniętym poprzez </w:t>
      </w:r>
      <w:r w:rsidRPr="004A2558">
        <w:rPr>
          <w:b/>
          <w:bCs/>
          <w:lang w:val="pl"/>
        </w:rPr>
        <w:t>zwiększenie do 2030</w:t>
      </w:r>
      <w:r w:rsidRPr="004A2558">
        <w:rPr>
          <w:lang w:val="pl"/>
        </w:rPr>
        <w:t xml:space="preserve"> </w:t>
      </w:r>
      <w:r w:rsidRPr="004A2558">
        <w:rPr>
          <w:b/>
          <w:bCs/>
          <w:lang w:val="pl"/>
        </w:rPr>
        <w:t>roku zamkniętego obiegu wody i odpadów produkcyjnych;</w:t>
      </w:r>
    </w:p>
    <w:p w14:paraId="2B6746A5" w14:textId="77777777" w:rsidR="004A2558" w:rsidRPr="004A2558" w:rsidRDefault="004A2558" w:rsidP="004A2558">
      <w:pPr>
        <w:pStyle w:val="Tekstpodstawowy"/>
        <w:numPr>
          <w:ilvl w:val="1"/>
          <w:numId w:val="9"/>
        </w:numPr>
        <w:spacing w:line="285" w:lineRule="auto"/>
        <w:ind w:right="573"/>
        <w:jc w:val="both"/>
        <w:rPr>
          <w:b/>
          <w:lang w:val="pl-PL"/>
        </w:rPr>
      </w:pPr>
      <w:r w:rsidRPr="004A2558">
        <w:rPr>
          <w:lang w:val="pl"/>
        </w:rPr>
        <w:t xml:space="preserve">osiągnięcie </w:t>
      </w:r>
      <w:r w:rsidRPr="004A2558">
        <w:rPr>
          <w:b/>
          <w:bCs/>
          <w:lang w:val="pl"/>
        </w:rPr>
        <w:t>parytetu płci na wszystkich szczeblach zarządzania do 2025 roku;</w:t>
      </w:r>
    </w:p>
    <w:p w14:paraId="340DE77B" w14:textId="77777777" w:rsidR="004A2558" w:rsidRPr="004A2558" w:rsidRDefault="004A2558" w:rsidP="004A2558">
      <w:pPr>
        <w:pStyle w:val="Tekstpodstawowy"/>
        <w:numPr>
          <w:ilvl w:val="1"/>
          <w:numId w:val="9"/>
        </w:numPr>
        <w:spacing w:line="285" w:lineRule="auto"/>
        <w:ind w:right="573"/>
        <w:jc w:val="both"/>
        <w:rPr>
          <w:b/>
          <w:lang w:val="pl-PL"/>
        </w:rPr>
      </w:pPr>
      <w:r w:rsidRPr="004A2558">
        <w:rPr>
          <w:lang w:val="pl"/>
        </w:rPr>
        <w:t xml:space="preserve">rozszerzenie </w:t>
      </w:r>
      <w:r w:rsidRPr="004A2558">
        <w:rPr>
          <w:b/>
          <w:bCs/>
          <w:lang w:val="pl"/>
        </w:rPr>
        <w:t>programów edukacyjnych i wolontariatu dla społeczności lokalnych;</w:t>
      </w:r>
    </w:p>
    <w:p w14:paraId="147634B9" w14:textId="5520E81D" w:rsidR="004A2558" w:rsidRPr="004A2558" w:rsidRDefault="004A2558" w:rsidP="004A2558">
      <w:pPr>
        <w:pStyle w:val="Tekstpodstawowy"/>
        <w:numPr>
          <w:ilvl w:val="1"/>
          <w:numId w:val="9"/>
        </w:numPr>
        <w:spacing w:line="285" w:lineRule="auto"/>
        <w:ind w:right="573"/>
        <w:jc w:val="both"/>
        <w:rPr>
          <w:lang w:val="pl-PL"/>
        </w:rPr>
      </w:pPr>
      <w:r w:rsidRPr="004A2558">
        <w:rPr>
          <w:lang w:val="pl"/>
        </w:rPr>
        <w:t xml:space="preserve">kształtowanie </w:t>
      </w:r>
      <w:r w:rsidRPr="004A2558">
        <w:rPr>
          <w:b/>
          <w:bCs/>
          <w:lang w:val="pl"/>
        </w:rPr>
        <w:t xml:space="preserve">przyszłości pracy </w:t>
      </w:r>
      <w:r w:rsidRPr="004A2558">
        <w:rPr>
          <w:lang w:val="pl"/>
        </w:rPr>
        <w:t xml:space="preserve">dla firmy i jej pracowników poprzez dalszy rozwój zainicjowanego w 2021 roku programu pod nazwą Smart </w:t>
      </w:r>
      <w:proofErr w:type="spellStart"/>
      <w:r w:rsidRPr="004A2558">
        <w:rPr>
          <w:lang w:val="pl"/>
        </w:rPr>
        <w:t>Work</w:t>
      </w:r>
      <w:proofErr w:type="spellEnd"/>
      <w:r w:rsidRPr="004A2558">
        <w:rPr>
          <w:lang w:val="pl"/>
        </w:rPr>
        <w:t xml:space="preserve"> (Inteligentna Praca)</w:t>
      </w:r>
      <w:r w:rsidR="00A705D7">
        <w:rPr>
          <w:lang w:val="pl"/>
        </w:rPr>
        <w:t>.</w:t>
      </w:r>
    </w:p>
    <w:p w14:paraId="15D16B49" w14:textId="77777777" w:rsidR="004A2558" w:rsidRPr="004A2558" w:rsidRDefault="004A2558" w:rsidP="004A2558">
      <w:pPr>
        <w:pStyle w:val="Tekstpodstawowy"/>
        <w:spacing w:line="285" w:lineRule="auto"/>
        <w:ind w:left="165" w:right="573"/>
        <w:jc w:val="both"/>
        <w:rPr>
          <w:lang w:val="pl-PL"/>
        </w:rPr>
      </w:pPr>
    </w:p>
    <w:p w14:paraId="74DCD38C" w14:textId="3C9491BE" w:rsidR="007F0F63" w:rsidRPr="007B3DCD" w:rsidRDefault="004A2558" w:rsidP="004A2558">
      <w:pPr>
        <w:pStyle w:val="Tekstpodstawowy"/>
        <w:spacing w:line="285" w:lineRule="auto"/>
        <w:ind w:right="573"/>
        <w:jc w:val="both"/>
        <w:rPr>
          <w:lang w:val="pl-PL"/>
        </w:rPr>
      </w:pPr>
      <w:r w:rsidRPr="004A2558">
        <w:rPr>
          <w:lang w:val="pl"/>
        </w:rPr>
        <w:t xml:space="preserve">– Mamy świadomość, że otaczający nas świat, oczekiwania naszych interesariuszy oraz możliwości promowania zrównoważonego rozwoju podlegają ciągłym zmianom. Dlatego w miarę upływu czasu zamierzamy regularnie aktualizować Program Celów Zrównoważonego Rozwoju 2030+, włączając </w:t>
      </w:r>
      <w:r w:rsidR="00A705D7">
        <w:rPr>
          <w:lang w:val="pl"/>
        </w:rPr>
        <w:t>w</w:t>
      </w:r>
      <w:r w:rsidRPr="004A2558">
        <w:rPr>
          <w:lang w:val="pl"/>
        </w:rPr>
        <w:t xml:space="preserve"> niego nowe konkretne założenia i cele – dodała </w:t>
      </w:r>
      <w:proofErr w:type="spellStart"/>
      <w:r w:rsidRPr="004A2558">
        <w:rPr>
          <w:lang w:val="pl"/>
        </w:rPr>
        <w:t>Ulrike</w:t>
      </w:r>
      <w:proofErr w:type="spellEnd"/>
      <w:r w:rsidRPr="004A2558">
        <w:rPr>
          <w:lang w:val="pl"/>
        </w:rPr>
        <w:t xml:space="preserve"> </w:t>
      </w:r>
      <w:proofErr w:type="spellStart"/>
      <w:r w:rsidRPr="004A2558">
        <w:rPr>
          <w:lang w:val="pl"/>
        </w:rPr>
        <w:t>Sapiro</w:t>
      </w:r>
      <w:proofErr w:type="spellEnd"/>
      <w:r w:rsidRPr="004A2558">
        <w:rPr>
          <w:lang w:val="pl"/>
        </w:rPr>
        <w:t>.</w:t>
      </w:r>
    </w:p>
    <w:p w14:paraId="56AC8909" w14:textId="77777777" w:rsidR="002A2975" w:rsidRPr="007B3DCD" w:rsidRDefault="002A2975" w:rsidP="004A2558">
      <w:pPr>
        <w:rPr>
          <w:rFonts w:cs="Segoe UI"/>
          <w:szCs w:val="22"/>
          <w:lang w:val="pl-PL"/>
        </w:rPr>
      </w:pPr>
    </w:p>
    <w:p w14:paraId="0ABEEB12" w14:textId="77777777" w:rsidR="00A705D7" w:rsidRDefault="00A705D7" w:rsidP="004A2558">
      <w:pPr>
        <w:rPr>
          <w:b/>
          <w:bCs/>
          <w:sz w:val="18"/>
          <w:lang w:val="pl-PL"/>
        </w:rPr>
      </w:pPr>
    </w:p>
    <w:p w14:paraId="342AF30A" w14:textId="2AA8046F" w:rsidR="007B3DCD" w:rsidRPr="0041421C" w:rsidRDefault="007B3DCD" w:rsidP="004A2558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19C2C821" w:rsidR="007B3DCD" w:rsidRPr="0041421C" w:rsidRDefault="007B3DCD" w:rsidP="004A2558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</w:t>
      </w:r>
      <w:r w:rsidRPr="0041421C">
        <w:rPr>
          <w:sz w:val="18"/>
          <w:lang w:val="pl-PL"/>
        </w:rPr>
        <w:lastRenderedPageBreak/>
        <w:t xml:space="preserve">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3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4A2558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4A2558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E067E8" w:rsidP="007B3DCD">
      <w:pPr>
        <w:rPr>
          <w:rStyle w:val="AboutandContactBody"/>
          <w:lang w:val="en-GB"/>
        </w:rPr>
      </w:pPr>
      <w:hyperlink r:id="rId15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6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sectPr w:rsidR="00BF6E82" w:rsidRPr="007B3DCD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0F81" w14:textId="77777777" w:rsidR="00DA4514" w:rsidRDefault="00DA4514">
      <w:r>
        <w:separator/>
      </w:r>
    </w:p>
  </w:endnote>
  <w:endnote w:type="continuationSeparator" w:id="0">
    <w:p w14:paraId="67FA1006" w14:textId="77777777" w:rsidR="00DA4514" w:rsidRDefault="00DA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4D9FE9F9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4A2558">
      <w:t xml:space="preserve">Strona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E067E8">
      <w:fldChar w:fldCharType="begin"/>
    </w:r>
    <w:r w:rsidR="00E067E8">
      <w:instrText xml:space="preserve"> NUMPAGES  \* Arabic  \* MERGEFORMAT </w:instrText>
    </w:r>
    <w:r w:rsidR="00E067E8">
      <w:fldChar w:fldCharType="separate"/>
    </w:r>
    <w:r>
      <w:t>2</w:t>
    </w:r>
    <w:r w:rsidR="00E067E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26E1" w14:textId="77777777" w:rsidR="00DA4514" w:rsidRDefault="00DA4514">
      <w:r>
        <w:separator/>
      </w:r>
    </w:p>
  </w:footnote>
  <w:footnote w:type="continuationSeparator" w:id="0">
    <w:p w14:paraId="70412009" w14:textId="77777777" w:rsidR="00DA4514" w:rsidRDefault="00DA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C6431E"/>
    <w:multiLevelType w:val="hybridMultilevel"/>
    <w:tmpl w:val="53FC6AF2"/>
    <w:lvl w:ilvl="0" w:tplc="50EE15F0">
      <w:numFmt w:val="bullet"/>
      <w:lvlText w:val=""/>
      <w:lvlJc w:val="left"/>
      <w:pPr>
        <w:ind w:left="432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color w:val="E1000F"/>
        <w:w w:val="102"/>
        <w:sz w:val="22"/>
        <w:szCs w:val="22"/>
      </w:rPr>
    </w:lvl>
    <w:lvl w:ilvl="1" w:tplc="F8C8A64A">
      <w:numFmt w:val="bullet"/>
      <w:lvlText w:val=""/>
      <w:lvlJc w:val="left"/>
      <w:pPr>
        <w:ind w:left="842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color w:val="E1000F"/>
        <w:w w:val="102"/>
        <w:sz w:val="22"/>
        <w:szCs w:val="22"/>
      </w:rPr>
    </w:lvl>
    <w:lvl w:ilvl="2" w:tplc="F3386098">
      <w:numFmt w:val="bullet"/>
      <w:lvlText w:val="•"/>
      <w:lvlJc w:val="left"/>
      <w:pPr>
        <w:ind w:left="1777" w:hanging="339"/>
      </w:pPr>
      <w:rPr>
        <w:rFonts w:hint="default"/>
      </w:rPr>
    </w:lvl>
    <w:lvl w:ilvl="3" w:tplc="45C4BE78">
      <w:numFmt w:val="bullet"/>
      <w:lvlText w:val="•"/>
      <w:lvlJc w:val="left"/>
      <w:pPr>
        <w:ind w:left="2715" w:hanging="339"/>
      </w:pPr>
      <w:rPr>
        <w:rFonts w:hint="default"/>
      </w:rPr>
    </w:lvl>
    <w:lvl w:ilvl="4" w:tplc="BD028A98">
      <w:numFmt w:val="bullet"/>
      <w:lvlText w:val="•"/>
      <w:lvlJc w:val="left"/>
      <w:pPr>
        <w:ind w:left="3653" w:hanging="339"/>
      </w:pPr>
      <w:rPr>
        <w:rFonts w:hint="default"/>
      </w:rPr>
    </w:lvl>
    <w:lvl w:ilvl="5" w:tplc="86A604DE">
      <w:numFmt w:val="bullet"/>
      <w:lvlText w:val="•"/>
      <w:lvlJc w:val="left"/>
      <w:pPr>
        <w:ind w:left="4591" w:hanging="339"/>
      </w:pPr>
      <w:rPr>
        <w:rFonts w:hint="default"/>
      </w:rPr>
    </w:lvl>
    <w:lvl w:ilvl="6" w:tplc="FA264388">
      <w:numFmt w:val="bullet"/>
      <w:lvlText w:val="•"/>
      <w:lvlJc w:val="left"/>
      <w:pPr>
        <w:ind w:left="5528" w:hanging="339"/>
      </w:pPr>
      <w:rPr>
        <w:rFonts w:hint="default"/>
      </w:rPr>
    </w:lvl>
    <w:lvl w:ilvl="7" w:tplc="3E44450C">
      <w:numFmt w:val="bullet"/>
      <w:lvlText w:val="•"/>
      <w:lvlJc w:val="left"/>
      <w:pPr>
        <w:ind w:left="6466" w:hanging="339"/>
      </w:pPr>
      <w:rPr>
        <w:rFonts w:hint="default"/>
      </w:rPr>
    </w:lvl>
    <w:lvl w:ilvl="8" w:tplc="5BB217CC">
      <w:numFmt w:val="bullet"/>
      <w:lvlText w:val="•"/>
      <w:lvlJc w:val="left"/>
      <w:pPr>
        <w:ind w:left="7404" w:hanging="339"/>
      </w:pPr>
      <w:rPr>
        <w:rFonts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DD2FF0"/>
    <w:multiLevelType w:val="hybridMultilevel"/>
    <w:tmpl w:val="752EDD06"/>
    <w:lvl w:ilvl="0" w:tplc="B07E6AAE">
      <w:numFmt w:val="bullet"/>
      <w:lvlText w:val="-"/>
      <w:lvlJc w:val="left"/>
      <w:pPr>
        <w:ind w:left="1511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2"/>
        <w:szCs w:val="22"/>
      </w:rPr>
    </w:lvl>
    <w:lvl w:ilvl="1" w:tplc="2054BC36">
      <w:numFmt w:val="bullet"/>
      <w:lvlText w:val="•"/>
      <w:lvlJc w:val="left"/>
      <w:pPr>
        <w:ind w:left="2416" w:hanging="360"/>
      </w:pPr>
      <w:rPr>
        <w:rFonts w:hint="default"/>
      </w:rPr>
    </w:lvl>
    <w:lvl w:ilvl="2" w:tplc="F32EF456">
      <w:numFmt w:val="bullet"/>
      <w:lvlText w:val="•"/>
      <w:lvlJc w:val="left"/>
      <w:pPr>
        <w:ind w:left="3312" w:hanging="360"/>
      </w:pPr>
      <w:rPr>
        <w:rFonts w:hint="default"/>
      </w:rPr>
    </w:lvl>
    <w:lvl w:ilvl="3" w:tplc="228E149C">
      <w:numFmt w:val="bullet"/>
      <w:lvlText w:val="•"/>
      <w:lvlJc w:val="left"/>
      <w:pPr>
        <w:ind w:left="4209" w:hanging="360"/>
      </w:pPr>
      <w:rPr>
        <w:rFonts w:hint="default"/>
      </w:rPr>
    </w:lvl>
    <w:lvl w:ilvl="4" w:tplc="2570C5D6">
      <w:numFmt w:val="bullet"/>
      <w:lvlText w:val="•"/>
      <w:lvlJc w:val="left"/>
      <w:pPr>
        <w:ind w:left="5105" w:hanging="360"/>
      </w:pPr>
      <w:rPr>
        <w:rFonts w:hint="default"/>
      </w:rPr>
    </w:lvl>
    <w:lvl w:ilvl="5" w:tplc="49387D3A">
      <w:numFmt w:val="bullet"/>
      <w:lvlText w:val="•"/>
      <w:lvlJc w:val="left"/>
      <w:pPr>
        <w:ind w:left="6002" w:hanging="360"/>
      </w:pPr>
      <w:rPr>
        <w:rFonts w:hint="default"/>
      </w:rPr>
    </w:lvl>
    <w:lvl w:ilvl="6" w:tplc="82ECFDA8">
      <w:numFmt w:val="bullet"/>
      <w:lvlText w:val="•"/>
      <w:lvlJc w:val="left"/>
      <w:pPr>
        <w:ind w:left="6898" w:hanging="360"/>
      </w:pPr>
      <w:rPr>
        <w:rFonts w:hint="default"/>
      </w:rPr>
    </w:lvl>
    <w:lvl w:ilvl="7" w:tplc="A0401F76">
      <w:numFmt w:val="bullet"/>
      <w:lvlText w:val="•"/>
      <w:lvlJc w:val="left"/>
      <w:pPr>
        <w:ind w:left="7795" w:hanging="360"/>
      </w:pPr>
      <w:rPr>
        <w:rFonts w:hint="default"/>
      </w:rPr>
    </w:lvl>
    <w:lvl w:ilvl="8" w:tplc="79FADA3A">
      <w:numFmt w:val="bullet"/>
      <w:lvlText w:val="•"/>
      <w:lvlJc w:val="left"/>
      <w:pPr>
        <w:ind w:left="8691" w:hanging="360"/>
      </w:pPr>
      <w:rPr>
        <w:rFonts w:hint="default"/>
      </w:rPr>
    </w:lvl>
  </w:abstractNum>
  <w:abstractNum w:abstractNumId="6" w15:restartNumberingAfterBreak="0">
    <w:nsid w:val="4DBB3435"/>
    <w:multiLevelType w:val="hybridMultilevel"/>
    <w:tmpl w:val="247037A6"/>
    <w:lvl w:ilvl="0" w:tplc="29C00C86">
      <w:numFmt w:val="bullet"/>
      <w:lvlText w:val=""/>
      <w:lvlJc w:val="left"/>
      <w:pPr>
        <w:ind w:left="114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E1000F"/>
        <w:w w:val="99"/>
        <w:sz w:val="24"/>
        <w:szCs w:val="24"/>
      </w:rPr>
    </w:lvl>
    <w:lvl w:ilvl="1" w:tplc="E474D888">
      <w:numFmt w:val="bullet"/>
      <w:lvlText w:val="-"/>
      <w:lvlJc w:val="left"/>
      <w:pPr>
        <w:ind w:left="1871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2"/>
        <w:szCs w:val="22"/>
      </w:rPr>
    </w:lvl>
    <w:lvl w:ilvl="2" w:tplc="72D6E074"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45BCB330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B3FC644A"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D0DAB98A">
      <w:numFmt w:val="bullet"/>
      <w:lvlText w:val="•"/>
      <w:lvlJc w:val="left"/>
      <w:pPr>
        <w:ind w:left="5704" w:hanging="360"/>
      </w:pPr>
      <w:rPr>
        <w:rFonts w:hint="default"/>
      </w:rPr>
    </w:lvl>
    <w:lvl w:ilvl="6" w:tplc="747ADE60"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B14400D0">
      <w:numFmt w:val="bullet"/>
      <w:lvlText w:val="•"/>
      <w:lvlJc w:val="left"/>
      <w:pPr>
        <w:ind w:left="7616" w:hanging="360"/>
      </w:pPr>
      <w:rPr>
        <w:rFonts w:hint="default"/>
      </w:rPr>
    </w:lvl>
    <w:lvl w:ilvl="8" w:tplc="6EB4804C">
      <w:numFmt w:val="bullet"/>
      <w:lvlText w:val="•"/>
      <w:lvlJc w:val="left"/>
      <w:pPr>
        <w:ind w:left="8572" w:hanging="360"/>
      </w:pPr>
      <w:rPr>
        <w:rFonts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05E36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629B3"/>
    <w:rsid w:val="0046376E"/>
    <w:rsid w:val="0046690F"/>
    <w:rsid w:val="00472FEC"/>
    <w:rsid w:val="004818BB"/>
    <w:rsid w:val="00490A03"/>
    <w:rsid w:val="00493327"/>
    <w:rsid w:val="00494DBE"/>
    <w:rsid w:val="00495CE6"/>
    <w:rsid w:val="004A2558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705D7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A67DD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4514"/>
    <w:rsid w:val="00DB05B1"/>
    <w:rsid w:val="00DB5A79"/>
    <w:rsid w:val="00DC2465"/>
    <w:rsid w:val="00DD512E"/>
    <w:rsid w:val="00DE1177"/>
    <w:rsid w:val="00DE2CEA"/>
    <w:rsid w:val="00DE6A3C"/>
    <w:rsid w:val="00DE70F3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1F6E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Tekstpodstawowy">
    <w:name w:val="Body Text"/>
    <w:basedOn w:val="Normalny"/>
    <w:link w:val="TekstpodstawowyZnak"/>
    <w:uiPriority w:val="1"/>
    <w:qFormat/>
    <w:rsid w:val="00BA67DD"/>
    <w:pPr>
      <w:widowControl w:val="0"/>
      <w:autoSpaceDE w:val="0"/>
      <w:autoSpaceDN w:val="0"/>
      <w:spacing w:line="240" w:lineRule="auto"/>
      <w:jc w:val="left"/>
    </w:pPr>
    <w:rPr>
      <w:rFonts w:eastAsia="Segoe UI" w:cs="Segoe UI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A67DD"/>
    <w:rPr>
      <w:rFonts w:eastAsia="Segoe UI" w:cs="Segoe UI"/>
      <w:sz w:val="22"/>
      <w:szCs w:val="22"/>
    </w:rPr>
  </w:style>
  <w:style w:type="paragraph" w:styleId="Akapitzlist">
    <w:name w:val="List Paragraph"/>
    <w:basedOn w:val="Normalny"/>
    <w:uiPriority w:val="1"/>
    <w:qFormat/>
    <w:rsid w:val="00BA67DD"/>
    <w:pPr>
      <w:widowControl w:val="0"/>
      <w:autoSpaceDE w:val="0"/>
      <w:autoSpaceDN w:val="0"/>
      <w:spacing w:before="124" w:line="240" w:lineRule="auto"/>
      <w:ind w:left="1871" w:hanging="361"/>
      <w:jc w:val="left"/>
    </w:pPr>
    <w:rPr>
      <w:rFonts w:eastAsia="Segoe UI" w:cs="Segoe UI"/>
      <w:szCs w:val="22"/>
    </w:rPr>
  </w:style>
  <w:style w:type="table" w:customStyle="1" w:styleId="TableNormal">
    <w:name w:val="Table Normal"/>
    <w:uiPriority w:val="2"/>
    <w:semiHidden/>
    <w:unhideWhenUsed/>
    <w:qFormat/>
    <w:rsid w:val="00BA67D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A67DD"/>
    <w:pPr>
      <w:widowControl w:val="0"/>
      <w:autoSpaceDE w:val="0"/>
      <w:autoSpaceDN w:val="0"/>
      <w:spacing w:before="43" w:line="240" w:lineRule="auto"/>
      <w:jc w:val="center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1</TotalTime>
  <Pages>5</Pages>
  <Words>1270</Words>
  <Characters>8652</Characters>
  <Application>Microsoft Office Word</Application>
  <DocSecurity>0</DocSecurity>
  <Lines>72</Lines>
  <Paragraphs>19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9903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2</cp:revision>
  <cp:lastPrinted>2016-11-16T01:11:00Z</cp:lastPrinted>
  <dcterms:created xsi:type="dcterms:W3CDTF">2022-02-24T10:35:00Z</dcterms:created>
  <dcterms:modified xsi:type="dcterms:W3CDTF">2022-02-24T10:35:00Z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