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47C10" w14:textId="078CCBD1" w:rsidR="00B422EC" w:rsidRPr="00BF6F73" w:rsidRDefault="004D4CB6" w:rsidP="00B02FC0">
      <w:pPr>
        <w:spacing w:before="120"/>
        <w:jc w:val="right"/>
        <w:rPr>
          <w:rFonts w:ascii="Segoe UI" w:hAnsi="Segoe UI" w:cs="Segoe UI"/>
          <w:i/>
          <w:sz w:val="22"/>
          <w:szCs w:val="22"/>
          <w:lang w:val="hu-HU"/>
        </w:rPr>
      </w:pPr>
      <w:r w:rsidRPr="00BF6F73">
        <w:rPr>
          <w:rFonts w:ascii="Segoe UI" w:hAnsi="Segoe UI" w:cs="Segoe UI"/>
          <w:bCs/>
          <w:i/>
          <w:iCs/>
          <w:sz w:val="22"/>
          <w:szCs w:val="22"/>
          <w:lang w:val="hu-HU"/>
        </w:rPr>
        <w:t xml:space="preserve"> </w:t>
      </w:r>
      <w:r w:rsidR="00B02FC0" w:rsidRPr="00BF6F73">
        <w:rPr>
          <w:rFonts w:ascii="Segoe UI" w:hAnsi="Segoe UI" w:cs="Segoe UI"/>
          <w:sz w:val="22"/>
          <w:szCs w:val="22"/>
          <w:lang w:val="hu-HU"/>
        </w:rPr>
        <w:t>20</w:t>
      </w:r>
      <w:r w:rsidR="00EE1460" w:rsidRPr="00BF6F73">
        <w:rPr>
          <w:rFonts w:ascii="Segoe UI" w:hAnsi="Segoe UI" w:cs="Segoe UI"/>
          <w:sz w:val="22"/>
          <w:szCs w:val="22"/>
          <w:lang w:val="hu-HU"/>
        </w:rPr>
        <w:t>2</w:t>
      </w:r>
      <w:r w:rsidR="00864560">
        <w:rPr>
          <w:rFonts w:ascii="Segoe UI" w:hAnsi="Segoe UI" w:cs="Segoe UI"/>
          <w:sz w:val="22"/>
          <w:szCs w:val="22"/>
          <w:lang w:val="hu-HU"/>
        </w:rPr>
        <w:t>2</w:t>
      </w:r>
      <w:r w:rsidR="00B02FC0" w:rsidRPr="00BF6F73">
        <w:rPr>
          <w:rFonts w:ascii="Segoe UI" w:hAnsi="Segoe UI" w:cs="Segoe UI"/>
          <w:sz w:val="22"/>
          <w:szCs w:val="22"/>
          <w:lang w:val="hu-HU"/>
        </w:rPr>
        <w:t xml:space="preserve">. </w:t>
      </w:r>
      <w:r w:rsidR="004F539E">
        <w:rPr>
          <w:rFonts w:ascii="Segoe UI" w:hAnsi="Segoe UI" w:cs="Segoe UI"/>
          <w:sz w:val="22"/>
          <w:szCs w:val="22"/>
          <w:lang w:val="hu-HU"/>
        </w:rPr>
        <w:t>február 23</w:t>
      </w:r>
      <w:r w:rsidR="00B02FC0" w:rsidRPr="00BF6F73">
        <w:rPr>
          <w:rFonts w:ascii="Segoe UI" w:hAnsi="Segoe UI" w:cs="Segoe UI"/>
          <w:sz w:val="22"/>
          <w:szCs w:val="22"/>
          <w:lang w:val="hu-HU"/>
        </w:rPr>
        <w:t>.</w:t>
      </w:r>
    </w:p>
    <w:p w14:paraId="7E3157DD" w14:textId="77777777" w:rsidR="004F539E" w:rsidRDefault="004F539E" w:rsidP="004F539E">
      <w:pPr>
        <w:pStyle w:val="PRTopline"/>
        <w:spacing w:before="560" w:after="360" w:line="276" w:lineRule="auto"/>
        <w:rPr>
          <w:rFonts w:ascii="Segoe UI" w:hAnsi="Segoe UI" w:cs="Segoe UI"/>
          <w:sz w:val="22"/>
          <w:szCs w:val="22"/>
          <w:lang w:val="hu-HU"/>
        </w:rPr>
      </w:pPr>
      <w:r w:rsidRPr="004F539E">
        <w:rPr>
          <w:rFonts w:ascii="Segoe UI" w:hAnsi="Segoe UI" w:cs="Segoe UI"/>
          <w:sz w:val="22"/>
          <w:szCs w:val="22"/>
          <w:lang w:val="hu-HU"/>
        </w:rPr>
        <w:t>Jó teljesítmény és előrelépés valamennyi stratégiai prioritás terén a 2021-es pénzügyi évben</w:t>
      </w:r>
    </w:p>
    <w:p w14:paraId="4C285CC7" w14:textId="4962846D" w:rsidR="004F539E" w:rsidRDefault="004F539E" w:rsidP="004F539E">
      <w:pPr>
        <w:pStyle w:val="PRTopline"/>
        <w:spacing w:after="360" w:line="276" w:lineRule="auto"/>
        <w:rPr>
          <w:rStyle w:val="Headline"/>
          <w:rFonts w:ascii="Segoe UI" w:hAnsi="Segoe UI" w:cs="Segoe UI"/>
          <w:lang w:val="hu-HU"/>
        </w:rPr>
      </w:pPr>
      <w:bookmarkStart w:id="0" w:name="_Hlk43712519"/>
      <w:r w:rsidRPr="004F539E">
        <w:rPr>
          <w:rStyle w:val="Headline"/>
          <w:rFonts w:ascii="Segoe UI" w:hAnsi="Segoe UI" w:cs="Segoe UI"/>
          <w:lang w:val="hu-HU"/>
        </w:rPr>
        <w:t>A Henkel közzétette 2021-es eredményeit és a következő szintre emeli a Céltudatos Növekedés Program cselekvési tervet</w:t>
      </w:r>
    </w:p>
    <w:bookmarkEnd w:id="0"/>
    <w:p w14:paraId="7E9541D9" w14:textId="77777777" w:rsidR="004F539E" w:rsidRPr="00937F3E" w:rsidRDefault="004F539E" w:rsidP="004F539E">
      <w:pPr>
        <w:pStyle w:val="Listaszerbekezds"/>
        <w:numPr>
          <w:ilvl w:val="0"/>
          <w:numId w:val="8"/>
        </w:numPr>
        <w:spacing w:after="80"/>
        <w:ind w:left="357" w:right="-108" w:hanging="357"/>
        <w:contextualSpacing w:val="0"/>
        <w:rPr>
          <w:rFonts w:cs="Cambria"/>
          <w:b/>
          <w:szCs w:val="22"/>
          <w:lang w:val="hu-HU"/>
        </w:rPr>
      </w:pPr>
      <w:r w:rsidRPr="00937F3E">
        <w:rPr>
          <w:rFonts w:cs="Cambria"/>
          <w:b/>
          <w:bCs/>
          <w:szCs w:val="22"/>
          <w:lang w:val="hu-HU"/>
        </w:rPr>
        <w:t>Jó üzleti teljesítmény 2021-ben</w:t>
      </w:r>
      <w:r>
        <w:rPr>
          <w:rFonts w:cs="Cambria"/>
          <w:b/>
          <w:bCs/>
          <w:szCs w:val="22"/>
          <w:lang w:val="hu-HU"/>
        </w:rPr>
        <w:t>,</w:t>
      </w:r>
      <w:r w:rsidRPr="00937F3E">
        <w:rPr>
          <w:rFonts w:cs="Cambria"/>
          <w:b/>
          <w:bCs/>
          <w:szCs w:val="22"/>
          <w:lang w:val="hu-HU"/>
        </w:rPr>
        <w:t xml:space="preserve"> kihívásokkal teli piaci környezetben:</w:t>
      </w:r>
    </w:p>
    <w:p w14:paraId="3F0C245C" w14:textId="77777777" w:rsidR="004F539E" w:rsidRPr="00937F3E" w:rsidRDefault="004F539E" w:rsidP="004F539E">
      <w:pPr>
        <w:pStyle w:val="Listaszerbekezds"/>
        <w:numPr>
          <w:ilvl w:val="1"/>
          <w:numId w:val="8"/>
        </w:numPr>
        <w:spacing w:after="80"/>
        <w:ind w:right="-108"/>
        <w:contextualSpacing w:val="0"/>
        <w:rPr>
          <w:rFonts w:cs="Cambria"/>
          <w:b/>
          <w:szCs w:val="22"/>
          <w:lang w:val="hu-HU"/>
        </w:rPr>
      </w:pPr>
      <w:r w:rsidRPr="00937F3E">
        <w:rPr>
          <w:rFonts w:cs="Cambria"/>
          <w:b/>
          <w:bCs/>
          <w:szCs w:val="22"/>
          <w:lang w:val="hu-HU"/>
        </w:rPr>
        <w:t>A csoport árbevétele elér</w:t>
      </w:r>
      <w:r>
        <w:rPr>
          <w:rFonts w:cs="Cambria"/>
          <w:b/>
          <w:bCs/>
          <w:szCs w:val="22"/>
          <w:lang w:val="hu-HU"/>
        </w:rPr>
        <w:t>te</w:t>
      </w:r>
      <w:r w:rsidRPr="00937F3E">
        <w:rPr>
          <w:rFonts w:cs="Cambria"/>
          <w:b/>
          <w:bCs/>
          <w:szCs w:val="22"/>
          <w:lang w:val="hu-HU"/>
        </w:rPr>
        <w:t xml:space="preserve"> a 20,1 milliárd eurót, +7,8 százalékos szerves növekedéssel</w:t>
      </w:r>
    </w:p>
    <w:p w14:paraId="4FDBA115" w14:textId="77777777" w:rsidR="004F539E" w:rsidRPr="00937F3E" w:rsidRDefault="004F539E" w:rsidP="004F539E">
      <w:pPr>
        <w:pStyle w:val="Listaszerbekezds"/>
        <w:numPr>
          <w:ilvl w:val="1"/>
          <w:numId w:val="8"/>
        </w:numPr>
        <w:spacing w:after="80"/>
        <w:ind w:right="-108"/>
        <w:contextualSpacing w:val="0"/>
        <w:rPr>
          <w:rFonts w:cs="Cambria"/>
          <w:b/>
          <w:szCs w:val="22"/>
          <w:lang w:val="hu-HU"/>
        </w:rPr>
      </w:pPr>
      <w:r w:rsidRPr="00937F3E">
        <w:rPr>
          <w:rFonts w:cs="Cambria"/>
          <w:b/>
          <w:bCs/>
          <w:szCs w:val="22"/>
          <w:lang w:val="hu-HU"/>
        </w:rPr>
        <w:t>Az üzemi eredmény* 2,7 milliárd euróra nő</w:t>
      </w:r>
      <w:r>
        <w:rPr>
          <w:rFonts w:cs="Cambria"/>
          <w:b/>
          <w:bCs/>
          <w:szCs w:val="22"/>
          <w:lang w:val="hu-HU"/>
        </w:rPr>
        <w:t>tt</w:t>
      </w:r>
      <w:r w:rsidRPr="00937F3E">
        <w:rPr>
          <w:rFonts w:cs="Cambria"/>
          <w:b/>
          <w:bCs/>
          <w:szCs w:val="22"/>
          <w:lang w:val="hu-HU"/>
        </w:rPr>
        <w:t>, +4,2 százalékkal</w:t>
      </w:r>
    </w:p>
    <w:p w14:paraId="37BF7D4B" w14:textId="77777777" w:rsidR="004F539E" w:rsidRPr="00937F3E" w:rsidRDefault="004F539E" w:rsidP="004F539E">
      <w:pPr>
        <w:pStyle w:val="Listaszerbekezds"/>
        <w:numPr>
          <w:ilvl w:val="1"/>
          <w:numId w:val="8"/>
        </w:numPr>
        <w:spacing w:after="80"/>
        <w:ind w:right="-108"/>
        <w:contextualSpacing w:val="0"/>
        <w:rPr>
          <w:rFonts w:cs="Cambria"/>
          <w:b/>
          <w:szCs w:val="22"/>
          <w:lang w:val="hu-HU"/>
        </w:rPr>
      </w:pPr>
      <w:r w:rsidRPr="00937F3E">
        <w:rPr>
          <w:rFonts w:cs="Cambria"/>
          <w:b/>
          <w:bCs/>
          <w:szCs w:val="22"/>
          <w:lang w:val="hu-HU"/>
        </w:rPr>
        <w:t xml:space="preserve">EBIT </w:t>
      </w:r>
      <w:r>
        <w:rPr>
          <w:rFonts w:cs="Cambria"/>
          <w:b/>
          <w:bCs/>
          <w:szCs w:val="22"/>
          <w:lang w:val="hu-HU"/>
        </w:rPr>
        <w:t>marzs</w:t>
      </w:r>
      <w:r w:rsidRPr="00937F3E">
        <w:rPr>
          <w:rFonts w:cs="Cambria"/>
          <w:b/>
          <w:bCs/>
          <w:szCs w:val="22"/>
          <w:lang w:val="hu-HU"/>
        </w:rPr>
        <w:t>* az előző évi szinten: 13,4 százalék</w:t>
      </w:r>
    </w:p>
    <w:p w14:paraId="483677D8" w14:textId="77777777" w:rsidR="004F539E" w:rsidRPr="00937F3E" w:rsidRDefault="004F539E" w:rsidP="004F539E">
      <w:pPr>
        <w:pStyle w:val="Listaszerbekezds"/>
        <w:numPr>
          <w:ilvl w:val="1"/>
          <w:numId w:val="8"/>
        </w:numPr>
        <w:spacing w:after="80"/>
        <w:ind w:right="-108"/>
        <w:contextualSpacing w:val="0"/>
        <w:rPr>
          <w:rFonts w:cs="Cambria"/>
          <w:b/>
          <w:szCs w:val="22"/>
          <w:lang w:val="hu-HU"/>
        </w:rPr>
      </w:pPr>
      <w:r w:rsidRPr="00937F3E">
        <w:rPr>
          <w:rFonts w:cs="Cambria"/>
          <w:b/>
          <w:bCs/>
          <w:szCs w:val="22"/>
          <w:lang w:val="hu-HU"/>
        </w:rPr>
        <w:t xml:space="preserve">Az </w:t>
      </w:r>
      <w:r w:rsidRPr="0051348C">
        <w:rPr>
          <w:b/>
          <w:bCs/>
          <w:szCs w:val="22"/>
          <w:lang w:val="hu"/>
        </w:rPr>
        <w:t>elsőbbségi részvények korrigált hozama</w:t>
      </w:r>
      <w:r w:rsidRPr="002D5526">
        <w:rPr>
          <w:b/>
          <w:bCs/>
          <w:szCs w:val="22"/>
          <w:lang w:val="hu"/>
        </w:rPr>
        <w:t xml:space="preserve"> </w:t>
      </w:r>
      <w:r>
        <w:rPr>
          <w:rFonts w:cs="Cambria"/>
          <w:b/>
          <w:bCs/>
          <w:szCs w:val="22"/>
          <w:lang w:val="hu-HU"/>
        </w:rPr>
        <w:t xml:space="preserve">(EPS)*: 4,56 euró, </w:t>
      </w:r>
      <w:r w:rsidRPr="00937F3E">
        <w:rPr>
          <w:rFonts w:cs="Cambria"/>
          <w:b/>
          <w:bCs/>
          <w:szCs w:val="22"/>
          <w:lang w:val="hu-HU"/>
        </w:rPr>
        <w:t>árfolyamhatás</w:t>
      </w:r>
      <w:r>
        <w:rPr>
          <w:rFonts w:cs="Cambria"/>
          <w:b/>
          <w:bCs/>
          <w:szCs w:val="22"/>
          <w:lang w:val="hu-HU"/>
        </w:rPr>
        <w:t>ok</w:t>
      </w:r>
      <w:r w:rsidRPr="00937F3E">
        <w:rPr>
          <w:rFonts w:cs="Cambria"/>
          <w:b/>
          <w:bCs/>
          <w:szCs w:val="22"/>
          <w:lang w:val="hu-HU"/>
        </w:rPr>
        <w:t>tól megtisztítva +9,2 százalék</w:t>
      </w:r>
    </w:p>
    <w:p w14:paraId="6CA06BE3" w14:textId="77777777" w:rsidR="004F539E" w:rsidRPr="00937F3E" w:rsidRDefault="004F539E" w:rsidP="004F539E">
      <w:pPr>
        <w:pStyle w:val="Listaszerbekezds"/>
        <w:numPr>
          <w:ilvl w:val="1"/>
          <w:numId w:val="8"/>
        </w:numPr>
        <w:spacing w:after="80"/>
        <w:ind w:right="-108"/>
        <w:contextualSpacing w:val="0"/>
        <w:rPr>
          <w:rFonts w:cs="Cambria"/>
          <w:b/>
          <w:szCs w:val="22"/>
          <w:lang w:val="hu-HU"/>
        </w:rPr>
      </w:pPr>
      <w:r w:rsidRPr="00937F3E">
        <w:rPr>
          <w:rFonts w:cs="Cambria"/>
          <w:b/>
          <w:bCs/>
          <w:szCs w:val="22"/>
          <w:lang w:val="hu-HU"/>
        </w:rPr>
        <w:t>Jó, 1,5 milliárd eurós szabad cash flow, a nettó pénzügyi helyzet jelentősen javult</w:t>
      </w:r>
    </w:p>
    <w:p w14:paraId="6157DC2C" w14:textId="77777777" w:rsidR="004F539E" w:rsidRPr="00937F3E" w:rsidRDefault="004F539E" w:rsidP="004F539E">
      <w:pPr>
        <w:pStyle w:val="Listaszerbekezds"/>
        <w:numPr>
          <w:ilvl w:val="0"/>
          <w:numId w:val="8"/>
        </w:numPr>
        <w:spacing w:after="80"/>
        <w:ind w:right="-108"/>
        <w:contextualSpacing w:val="0"/>
        <w:rPr>
          <w:rFonts w:cs="Cambria"/>
          <w:b/>
          <w:szCs w:val="22"/>
          <w:lang w:val="hu-HU"/>
        </w:rPr>
      </w:pPr>
      <w:r w:rsidRPr="00937F3E">
        <w:rPr>
          <w:rFonts w:cs="Cambria"/>
          <w:b/>
          <w:bCs/>
          <w:szCs w:val="22"/>
          <w:lang w:val="hu-HU"/>
        </w:rPr>
        <w:t>Javasolt osztalék az előző év szintjén: 1,85 euró elsőbbségi részvényenként</w:t>
      </w:r>
    </w:p>
    <w:p w14:paraId="02A675CE" w14:textId="77777777" w:rsidR="004F539E" w:rsidRPr="00937F3E" w:rsidRDefault="004F539E" w:rsidP="004F539E">
      <w:pPr>
        <w:pStyle w:val="Listaszerbekezds"/>
        <w:numPr>
          <w:ilvl w:val="0"/>
          <w:numId w:val="8"/>
        </w:numPr>
        <w:spacing w:after="80"/>
        <w:ind w:right="-108"/>
        <w:contextualSpacing w:val="0"/>
        <w:rPr>
          <w:rFonts w:cs="Cambria"/>
          <w:b/>
          <w:szCs w:val="22"/>
          <w:lang w:val="hu-HU"/>
        </w:rPr>
      </w:pPr>
      <w:r w:rsidRPr="00937F3E">
        <w:rPr>
          <w:rFonts w:cs="Cambria"/>
          <w:b/>
          <w:bCs/>
          <w:szCs w:val="22"/>
          <w:lang w:val="hu-HU"/>
        </w:rPr>
        <w:t>A 2022-es kilátások és a közép- és hosszú távú pénzügyi ambíció változatlan</w:t>
      </w:r>
    </w:p>
    <w:p w14:paraId="47020FF1" w14:textId="77777777" w:rsidR="004F539E" w:rsidRPr="00937F3E" w:rsidRDefault="004F539E" w:rsidP="004F539E">
      <w:pPr>
        <w:pStyle w:val="Listaszerbekezds"/>
        <w:numPr>
          <w:ilvl w:val="0"/>
          <w:numId w:val="8"/>
        </w:numPr>
        <w:spacing w:after="80"/>
        <w:ind w:right="-108"/>
        <w:contextualSpacing w:val="0"/>
        <w:rPr>
          <w:rFonts w:cs="Cambria"/>
          <w:b/>
          <w:szCs w:val="22"/>
          <w:lang w:val="hu-HU"/>
        </w:rPr>
      </w:pPr>
      <w:r>
        <w:rPr>
          <w:rFonts w:cs="Cambria"/>
          <w:b/>
          <w:bCs/>
          <w:szCs w:val="22"/>
          <w:lang w:val="hu-HU"/>
        </w:rPr>
        <w:t>A Céltudatos N</w:t>
      </w:r>
      <w:r w:rsidRPr="00937F3E">
        <w:rPr>
          <w:rFonts w:cs="Cambria"/>
          <w:b/>
          <w:bCs/>
          <w:szCs w:val="22"/>
          <w:lang w:val="hu-HU"/>
        </w:rPr>
        <w:t>övekedés akciótervének következetes végrehajtása 2020 óta</w:t>
      </w:r>
    </w:p>
    <w:p w14:paraId="352A5B8F" w14:textId="77777777" w:rsidR="004F539E" w:rsidRPr="00937F3E" w:rsidRDefault="004F539E" w:rsidP="004F539E">
      <w:pPr>
        <w:pStyle w:val="Listaszerbekezds"/>
        <w:numPr>
          <w:ilvl w:val="0"/>
          <w:numId w:val="8"/>
        </w:numPr>
        <w:spacing w:after="80"/>
        <w:ind w:right="-108"/>
        <w:contextualSpacing w:val="0"/>
        <w:rPr>
          <w:rFonts w:cs="Cambria"/>
          <w:b/>
          <w:szCs w:val="22"/>
          <w:lang w:val="hu-HU"/>
        </w:rPr>
      </w:pPr>
      <w:r w:rsidRPr="00937F3E">
        <w:rPr>
          <w:rFonts w:cs="Cambria"/>
          <w:b/>
          <w:bCs/>
          <w:szCs w:val="22"/>
          <w:lang w:val="hu-HU"/>
        </w:rPr>
        <w:t xml:space="preserve">A stratégiai növekedési </w:t>
      </w:r>
      <w:r>
        <w:rPr>
          <w:rFonts w:cs="Cambria"/>
          <w:b/>
          <w:bCs/>
          <w:szCs w:val="22"/>
          <w:lang w:val="hu-HU"/>
        </w:rPr>
        <w:t>program</w:t>
      </w:r>
      <w:r w:rsidRPr="00937F3E">
        <w:rPr>
          <w:rFonts w:cs="Cambria"/>
          <w:b/>
          <w:bCs/>
          <w:szCs w:val="22"/>
          <w:lang w:val="hu-HU"/>
        </w:rPr>
        <w:t xml:space="preserve"> következő szintre emelését célzó legfontosabb intézkedések:</w:t>
      </w:r>
    </w:p>
    <w:p w14:paraId="3507409C" w14:textId="77777777" w:rsidR="004F539E" w:rsidRPr="00937F3E" w:rsidRDefault="004F539E" w:rsidP="004F539E">
      <w:pPr>
        <w:pStyle w:val="Listaszerbekezds"/>
        <w:numPr>
          <w:ilvl w:val="1"/>
          <w:numId w:val="8"/>
        </w:numPr>
        <w:spacing w:after="80"/>
        <w:ind w:right="-108"/>
        <w:jc w:val="left"/>
        <w:rPr>
          <w:b/>
          <w:lang w:val="hu-HU"/>
        </w:rPr>
      </w:pPr>
      <w:r w:rsidRPr="00937F3E">
        <w:rPr>
          <w:b/>
          <w:bCs/>
          <w:lang w:val="hu-HU"/>
        </w:rPr>
        <w:t xml:space="preserve">Megkezdődött a Laundry &amp; Home Care és a Beauty Care integrálása egy </w:t>
      </w:r>
      <w:r>
        <w:rPr>
          <w:b/>
          <w:bCs/>
          <w:lang w:val="hu-HU"/>
        </w:rPr>
        <w:t>multi-</w:t>
      </w:r>
      <w:r w:rsidRPr="00937F3E">
        <w:rPr>
          <w:b/>
          <w:bCs/>
          <w:lang w:val="hu-HU"/>
        </w:rPr>
        <w:t xml:space="preserve">kategóriás platformba, mintegy 10 milliárd eurós </w:t>
      </w:r>
      <w:r>
        <w:rPr>
          <w:b/>
          <w:bCs/>
          <w:lang w:val="hu-HU"/>
        </w:rPr>
        <w:t>árbevétellel</w:t>
      </w:r>
    </w:p>
    <w:p w14:paraId="72467B55" w14:textId="77777777" w:rsidR="004F539E" w:rsidRPr="00937F3E" w:rsidRDefault="004F539E" w:rsidP="004F539E">
      <w:pPr>
        <w:pStyle w:val="Listaszerbekezds"/>
        <w:numPr>
          <w:ilvl w:val="1"/>
          <w:numId w:val="8"/>
        </w:numPr>
        <w:spacing w:after="80"/>
        <w:ind w:right="-108"/>
        <w:jc w:val="left"/>
        <w:rPr>
          <w:b/>
          <w:lang w:val="hu-HU"/>
        </w:rPr>
      </w:pPr>
      <w:r w:rsidRPr="00937F3E">
        <w:rPr>
          <w:b/>
          <w:bCs/>
          <w:lang w:val="hu-HU"/>
        </w:rPr>
        <w:t xml:space="preserve">További portfólió optimalizálás </w:t>
      </w:r>
      <w:r w:rsidRPr="0055479F">
        <w:rPr>
          <w:b/>
          <w:bCs/>
          <w:lang w:val="hu-HU"/>
        </w:rPr>
        <w:t>a fogyasztási</w:t>
      </w:r>
      <w:r w:rsidRPr="00937F3E">
        <w:rPr>
          <w:b/>
          <w:bCs/>
          <w:lang w:val="hu-HU"/>
        </w:rPr>
        <w:t xml:space="preserve"> cikkek </w:t>
      </w:r>
      <w:r>
        <w:rPr>
          <w:b/>
          <w:bCs/>
          <w:lang w:val="hu-HU"/>
        </w:rPr>
        <w:t>területén</w:t>
      </w:r>
    </w:p>
    <w:p w14:paraId="14F663D8" w14:textId="77777777" w:rsidR="004F539E" w:rsidRPr="00937F3E" w:rsidRDefault="004F539E" w:rsidP="004F539E">
      <w:pPr>
        <w:pStyle w:val="Listaszerbekezds"/>
        <w:numPr>
          <w:ilvl w:val="1"/>
          <w:numId w:val="8"/>
        </w:numPr>
        <w:spacing w:after="80"/>
        <w:ind w:right="-108"/>
        <w:contextualSpacing w:val="0"/>
        <w:jc w:val="left"/>
        <w:rPr>
          <w:rFonts w:cs="Cambria"/>
          <w:b/>
          <w:szCs w:val="22"/>
          <w:lang w:val="hu-HU"/>
        </w:rPr>
      </w:pPr>
      <w:r w:rsidRPr="00937F3E">
        <w:rPr>
          <w:rFonts w:cs="Cambria"/>
          <w:b/>
          <w:bCs/>
          <w:szCs w:val="22"/>
          <w:lang w:val="hu-HU"/>
        </w:rPr>
        <w:t>Akár 1 milliárd eurós részvény-visszavásárlási program indult</w:t>
      </w:r>
    </w:p>
    <w:p w14:paraId="4B61019A" w14:textId="77777777" w:rsidR="004F539E" w:rsidRPr="00937F3E" w:rsidRDefault="004F539E" w:rsidP="004F539E">
      <w:pPr>
        <w:pStyle w:val="Listaszerbekezds"/>
        <w:numPr>
          <w:ilvl w:val="1"/>
          <w:numId w:val="8"/>
        </w:numPr>
        <w:spacing w:after="80"/>
        <w:ind w:right="-108"/>
        <w:contextualSpacing w:val="0"/>
        <w:jc w:val="left"/>
        <w:rPr>
          <w:rFonts w:cs="Cambria"/>
          <w:b/>
          <w:szCs w:val="22"/>
          <w:lang w:val="hu-HU"/>
        </w:rPr>
      </w:pPr>
      <w:r w:rsidRPr="00937F3E">
        <w:rPr>
          <w:b/>
          <w:bCs/>
          <w:lang w:val="hu-HU"/>
        </w:rPr>
        <w:t>Venture Fund II</w:t>
      </w:r>
      <w:r>
        <w:rPr>
          <w:b/>
          <w:bCs/>
          <w:lang w:val="hu-HU"/>
        </w:rPr>
        <w:t>.</w:t>
      </w:r>
      <w:r w:rsidRPr="00937F3E">
        <w:rPr>
          <w:rFonts w:cs="Cambria"/>
          <w:b/>
          <w:bCs/>
          <w:szCs w:val="22"/>
          <w:lang w:val="hu-HU"/>
        </w:rPr>
        <w:t xml:space="preserve"> 150 millió eurós összvolumenben</w:t>
      </w:r>
    </w:p>
    <w:p w14:paraId="63874A42" w14:textId="77777777" w:rsidR="004F539E" w:rsidRPr="00937F3E" w:rsidRDefault="004F539E" w:rsidP="004F539E">
      <w:pPr>
        <w:pStyle w:val="Listaszerbekezds"/>
        <w:numPr>
          <w:ilvl w:val="1"/>
          <w:numId w:val="8"/>
        </w:numPr>
        <w:spacing w:after="80"/>
        <w:ind w:right="-108"/>
        <w:contextualSpacing w:val="0"/>
        <w:jc w:val="left"/>
        <w:rPr>
          <w:rFonts w:cs="Cambria"/>
          <w:b/>
          <w:szCs w:val="22"/>
          <w:lang w:val="hu-HU"/>
        </w:rPr>
      </w:pPr>
      <w:r w:rsidRPr="00937F3E">
        <w:rPr>
          <w:rFonts w:cs="Cambria"/>
          <w:b/>
          <w:bCs/>
          <w:szCs w:val="22"/>
          <w:lang w:val="hu-HU"/>
        </w:rPr>
        <w:t xml:space="preserve">Új fenntarthatósági stratégia és ambíciók </w:t>
      </w:r>
    </w:p>
    <w:p w14:paraId="103C67CA" w14:textId="64657725" w:rsidR="007B059C" w:rsidRPr="00FA4A44" w:rsidRDefault="0051436E" w:rsidP="007B059C">
      <w:pPr>
        <w:spacing w:line="271" w:lineRule="auto"/>
        <w:jc w:val="both"/>
        <w:rPr>
          <w:rFonts w:ascii="Segoe UI" w:hAnsi="Segoe UI" w:cs="Segoe UI"/>
          <w:sz w:val="16"/>
          <w:szCs w:val="16"/>
          <w:lang w:val="hu-HU"/>
        </w:rPr>
      </w:pPr>
      <w:r w:rsidRPr="00FA4A44">
        <w:rPr>
          <w:rStyle w:val="Lbjegyzet-hivatkozs"/>
          <w:rFonts w:ascii="Segoe UI" w:hAnsi="Segoe UI" w:cs="Segoe UI"/>
          <w:sz w:val="16"/>
          <w:szCs w:val="16"/>
          <w:lang w:val="hu-HU"/>
        </w:rPr>
        <w:t>*</w:t>
      </w:r>
      <w:r w:rsidRPr="00FA4A44">
        <w:rPr>
          <w:rFonts w:ascii="Segoe UI" w:hAnsi="Segoe UI" w:cs="Segoe UI"/>
          <w:sz w:val="16"/>
          <w:szCs w:val="16"/>
          <w:lang w:val="hu-HU"/>
        </w:rPr>
        <w:t>Az egyszeri ráfordítások és bevétel, illetve a szerkezet-átalakítás szerint korrigálva</w:t>
      </w:r>
    </w:p>
    <w:p w14:paraId="7E8B9683" w14:textId="21A8AAE1" w:rsidR="004F539E" w:rsidRPr="00BE7091" w:rsidRDefault="004F539E" w:rsidP="00BE7091">
      <w:pPr>
        <w:spacing w:line="276" w:lineRule="auto"/>
        <w:jc w:val="both"/>
        <w:rPr>
          <w:rFonts w:ascii="Segoe UI" w:hAnsi="Segoe UI" w:cs="Segoe UI"/>
          <w:b/>
          <w:bCs/>
          <w:sz w:val="22"/>
          <w:szCs w:val="22"/>
          <w:lang w:val="hu-HU"/>
        </w:rPr>
      </w:pPr>
      <w:r w:rsidRPr="00BE7091">
        <w:rPr>
          <w:rFonts w:ascii="Segoe UI" w:hAnsi="Segoe UI" w:cs="Segoe UI"/>
          <w:b/>
          <w:bCs/>
          <w:sz w:val="22"/>
          <w:szCs w:val="22"/>
          <w:lang w:val="hu-HU"/>
        </w:rPr>
        <w:lastRenderedPageBreak/>
        <w:t>„Összességében jó üzleti teljesítményt nyújtottunk 2021-ben, és következetesen előmozdítottuk stratégiai programunk megvalósítását – a globális ellátási láncok példátlan fennakadásai, a kulcsfontosságú nyersanyagok hiánya, valamint az összességében jelentősen emelkedő árak miatti kihívásokkal teli piaci környezetben” – mondta Carsten Knobel, a Henkel igazgatóságának elnöke.</w:t>
      </w:r>
    </w:p>
    <w:p w14:paraId="4C1A1839" w14:textId="77777777" w:rsidR="004F539E" w:rsidRPr="00BE7091" w:rsidRDefault="004F539E" w:rsidP="00BE7091">
      <w:pPr>
        <w:spacing w:line="276" w:lineRule="auto"/>
        <w:jc w:val="both"/>
        <w:rPr>
          <w:rFonts w:ascii="Segoe UI" w:hAnsi="Segoe UI" w:cs="Segoe UI"/>
          <w:b/>
          <w:bCs/>
          <w:sz w:val="22"/>
          <w:szCs w:val="22"/>
          <w:lang w:val="hu-HU"/>
        </w:rPr>
      </w:pPr>
    </w:p>
    <w:p w14:paraId="20202DA2" w14:textId="77777777" w:rsidR="004F539E" w:rsidRPr="00BE7091" w:rsidRDefault="004F539E" w:rsidP="00BE7091">
      <w:pPr>
        <w:spacing w:line="276" w:lineRule="auto"/>
        <w:jc w:val="both"/>
        <w:rPr>
          <w:rFonts w:ascii="Segoe UI" w:hAnsi="Segoe UI" w:cs="Segoe UI"/>
          <w:b/>
          <w:bCs/>
          <w:sz w:val="22"/>
          <w:szCs w:val="22"/>
          <w:lang w:val="hu-HU"/>
        </w:rPr>
      </w:pPr>
      <w:r w:rsidRPr="00BE7091">
        <w:rPr>
          <w:rFonts w:ascii="Segoe UI" w:hAnsi="Segoe UI" w:cs="Segoe UI"/>
          <w:b/>
          <w:bCs/>
          <w:sz w:val="22"/>
          <w:szCs w:val="22"/>
          <w:lang w:val="hu-HU"/>
        </w:rPr>
        <w:t xml:space="preserve">„Valamennyi üzletágban szerves növekedést értünk el, stabilan tartottuk az árrésünket, és nagyon erős növekedést értünk el az </w:t>
      </w:r>
      <w:r w:rsidRPr="00BE7091">
        <w:rPr>
          <w:rFonts w:ascii="Segoe UI" w:hAnsi="Segoe UI" w:cs="Segoe UI"/>
          <w:b/>
          <w:bCs/>
          <w:sz w:val="22"/>
          <w:szCs w:val="22"/>
          <w:lang w:val="hu"/>
        </w:rPr>
        <w:t>elsőbbségi részvények korrigált hozamában.</w:t>
      </w:r>
      <w:r w:rsidRPr="00BE7091">
        <w:rPr>
          <w:rFonts w:ascii="Segoe UI" w:hAnsi="Segoe UI" w:cs="Segoe UI"/>
          <w:b/>
          <w:bCs/>
          <w:sz w:val="22"/>
          <w:szCs w:val="22"/>
          <w:lang w:val="hu-HU"/>
        </w:rPr>
        <w:t xml:space="preserve"> Ez globális Henkel-csapatunk eredménye. Közösen sikerült előmozdítanunk a Céltudatos Növekedés programunkat még ezekben a kihívásokkal teli időkben is. Szeretnék köszönetet mondani minden munkatársamnak a rendkívüli elkötelezettségéért. Különösen azoknak, akik elősegítették, hogy a termelésünk és az üzletileg kritikus folyamataink tovább működjenek. </w:t>
      </w:r>
    </w:p>
    <w:p w14:paraId="0D835B0C" w14:textId="77777777" w:rsidR="004F539E" w:rsidRPr="00BE7091" w:rsidRDefault="004F539E" w:rsidP="00BE7091">
      <w:pPr>
        <w:spacing w:line="276" w:lineRule="auto"/>
        <w:jc w:val="both"/>
        <w:rPr>
          <w:rFonts w:ascii="Segoe UI" w:hAnsi="Segoe UI" w:cs="Segoe UI"/>
          <w:b/>
          <w:bCs/>
          <w:sz w:val="22"/>
          <w:szCs w:val="22"/>
          <w:lang w:val="hu-HU"/>
        </w:rPr>
      </w:pPr>
    </w:p>
    <w:p w14:paraId="0348A1DF" w14:textId="77777777" w:rsidR="004F539E" w:rsidRPr="00BE7091" w:rsidRDefault="004F539E" w:rsidP="00BE7091">
      <w:pPr>
        <w:spacing w:line="276" w:lineRule="auto"/>
        <w:jc w:val="both"/>
        <w:rPr>
          <w:rFonts w:ascii="Segoe UI" w:hAnsi="Segoe UI" w:cs="Segoe UI"/>
          <w:b/>
          <w:bCs/>
          <w:sz w:val="22"/>
          <w:szCs w:val="22"/>
          <w:lang w:val="hu-HU"/>
        </w:rPr>
      </w:pPr>
      <w:r w:rsidRPr="00BE7091">
        <w:rPr>
          <w:rFonts w:ascii="Segoe UI" w:hAnsi="Segoe UI" w:cs="Segoe UI"/>
          <w:b/>
          <w:bCs/>
          <w:sz w:val="22"/>
          <w:szCs w:val="22"/>
          <w:lang w:val="hu-HU"/>
        </w:rPr>
        <w:t xml:space="preserve">A Henkel a 2021-es pénzügyi évben mintegy 20,1 milliárd eurós szerves árbevételt ért el. Ez 7,8 százalékos szerves árbevétel-növekedésnek felel meg 2020-hoz képest.  Különösen pozitívan hatott a kereslet jelentős élénkülése az ipari és a Fodrász szalon üzleti területeken. A fogyasztási cikkek területén a kereslet számos kategóriában visszaállt a normál kerékvágásba az előző évhez, 2020-hoz képest, amikor különösen a higiéniai és tisztítószerek, valamint a hajfestékek iránt erős volt a kereslet, míg a hajformázó termékek iránt kevésbé. Ugyanakkor a jelentősen emelkedő nyersanyag- és logisztikai árak, valamint a devizaárfolyamok hatása a 2021-es költségvetési jövedelmezőségre nehezedett. A jelentősen megnövekedett értékesítési volumenek, a sikeres áremelések, az aktív költségkezelés és a folyamatban lévő strukturális kiigazítások révén a Henkel bőven ellensúlyozni tudta a bevételeire gyakorolt hatást. A korrigált üzemi eredmény 4,2 százalékkal 2,7 milliárd euróra nőtt. A korrigált, árbevétel-arányos megtérülés 13,4 százalék volt az előző évi szinthez képest, az </w:t>
      </w:r>
      <w:r w:rsidRPr="00BE7091">
        <w:rPr>
          <w:rFonts w:ascii="Segoe UI" w:hAnsi="Segoe UI" w:cs="Segoe UI"/>
          <w:b/>
          <w:bCs/>
          <w:sz w:val="22"/>
          <w:szCs w:val="22"/>
          <w:lang w:val="hu"/>
        </w:rPr>
        <w:t xml:space="preserve">elsőbbségi részvények korrigált hozama </w:t>
      </w:r>
      <w:r w:rsidRPr="00BE7091">
        <w:rPr>
          <w:rFonts w:ascii="Segoe UI" w:hAnsi="Segoe UI" w:cs="Segoe UI"/>
          <w:b/>
          <w:bCs/>
          <w:sz w:val="22"/>
          <w:szCs w:val="22"/>
          <w:lang w:val="hu-HU"/>
        </w:rPr>
        <w:t xml:space="preserve">pedig 4,56 euróra emelkedett. Ez változatlan árfolyamon számolva jelentős, 9,2 százalékos javulást jelent. </w:t>
      </w:r>
    </w:p>
    <w:p w14:paraId="14769891" w14:textId="77777777" w:rsidR="004F539E" w:rsidRPr="00BE7091" w:rsidRDefault="004F539E" w:rsidP="00BE7091">
      <w:pPr>
        <w:spacing w:line="276" w:lineRule="auto"/>
        <w:jc w:val="both"/>
        <w:rPr>
          <w:rFonts w:ascii="Segoe UI" w:hAnsi="Segoe UI" w:cs="Segoe UI"/>
          <w:b/>
          <w:bCs/>
          <w:sz w:val="22"/>
          <w:szCs w:val="22"/>
          <w:lang w:val="hu-HU"/>
        </w:rPr>
      </w:pPr>
    </w:p>
    <w:p w14:paraId="24C7C121" w14:textId="77777777" w:rsidR="004F539E" w:rsidRPr="00BE7091" w:rsidRDefault="004F539E" w:rsidP="00BE7091">
      <w:pPr>
        <w:spacing w:line="276" w:lineRule="auto"/>
        <w:jc w:val="both"/>
        <w:rPr>
          <w:rFonts w:ascii="Segoe UI" w:hAnsi="Segoe UI" w:cs="Segoe UI"/>
          <w:b/>
          <w:sz w:val="22"/>
          <w:szCs w:val="22"/>
          <w:lang w:val="hu-HU"/>
        </w:rPr>
      </w:pPr>
      <w:r w:rsidRPr="00BE7091">
        <w:rPr>
          <w:rFonts w:ascii="Segoe UI" w:hAnsi="Segoe UI" w:cs="Segoe UI"/>
          <w:b/>
          <w:bCs/>
          <w:sz w:val="22"/>
          <w:szCs w:val="22"/>
          <w:lang w:val="hu-HU"/>
        </w:rPr>
        <w:t xml:space="preserve">Ezen eredmények alapján a Henkel elsőbbségi részvényenként 1,85 eurós, törzsrészvényenként 1,83 eurós stabil osztalék kifizetését javasolja részvényeseinek a soron következő éves közgyűlésen. Ez 40,5 százalékos kifizetési aránynak felel meg, ami valamivel meghaladja a nem ellenőrző részesedések utáni, korrigált nettó eredmény 30-40 százalékos céltartományát. A vállalat stabil osztalékot fizet a COVID-19 világjárvány kezdete óta. </w:t>
      </w:r>
    </w:p>
    <w:p w14:paraId="1E48E04A" w14:textId="77777777" w:rsidR="004F539E" w:rsidRPr="00BE7091" w:rsidRDefault="004F539E" w:rsidP="00BE7091">
      <w:pPr>
        <w:spacing w:line="276" w:lineRule="auto"/>
        <w:jc w:val="both"/>
        <w:rPr>
          <w:rFonts w:ascii="Segoe UI" w:hAnsi="Segoe UI" w:cs="Segoe UI"/>
          <w:b/>
          <w:bCs/>
          <w:sz w:val="22"/>
          <w:szCs w:val="22"/>
          <w:lang w:val="hu-HU"/>
        </w:rPr>
      </w:pPr>
    </w:p>
    <w:p w14:paraId="6CD12D6E" w14:textId="77777777" w:rsidR="004F539E" w:rsidRPr="00BE7091" w:rsidRDefault="004F539E" w:rsidP="00BE7091">
      <w:pPr>
        <w:spacing w:line="276" w:lineRule="auto"/>
        <w:jc w:val="both"/>
        <w:rPr>
          <w:rFonts w:ascii="Segoe UI" w:hAnsi="Segoe UI" w:cs="Segoe UI"/>
          <w:b/>
          <w:sz w:val="22"/>
          <w:szCs w:val="22"/>
          <w:lang w:val="hu-HU"/>
        </w:rPr>
      </w:pPr>
      <w:r w:rsidRPr="00BE7091">
        <w:rPr>
          <w:rFonts w:ascii="Segoe UI" w:hAnsi="Segoe UI" w:cs="Segoe UI"/>
          <w:b/>
          <w:bCs/>
          <w:sz w:val="22"/>
          <w:szCs w:val="22"/>
          <w:lang w:val="hu-HU"/>
        </w:rPr>
        <w:t xml:space="preserve">Emellett a Henkel 2022. január végén bejelentett egy részvény-visszavásárlási programot, amelynek összértéke elérheti az 1 milliárd eurót, és már februárban </w:t>
      </w:r>
      <w:r w:rsidRPr="00BE7091">
        <w:rPr>
          <w:rFonts w:ascii="Segoe UI" w:hAnsi="Segoe UI" w:cs="Segoe UI"/>
          <w:b/>
          <w:bCs/>
          <w:sz w:val="22"/>
          <w:szCs w:val="22"/>
          <w:lang w:val="hu-HU"/>
        </w:rPr>
        <w:lastRenderedPageBreak/>
        <w:t>megkezdte a megvalósítást. A Henkel az elsőbbségi részvények visszavásárlását legfeljebb 800 millió euró, a törzsrészvények visszavásárlását legfeljebb 200 millió euró összértékben tervezi. A program várhatóan legkésőbb 2023. március 31-ig megvalósul.</w:t>
      </w:r>
    </w:p>
    <w:p w14:paraId="2FC8B7CB" w14:textId="77777777" w:rsidR="004F539E" w:rsidRPr="00BE7091" w:rsidRDefault="004F539E" w:rsidP="00BE7091">
      <w:pPr>
        <w:spacing w:line="276" w:lineRule="auto"/>
        <w:jc w:val="both"/>
        <w:rPr>
          <w:rFonts w:ascii="Segoe UI" w:hAnsi="Segoe UI" w:cs="Segoe UI"/>
          <w:b/>
          <w:sz w:val="22"/>
          <w:szCs w:val="22"/>
          <w:lang w:val="hu-HU"/>
        </w:rPr>
      </w:pPr>
    </w:p>
    <w:p w14:paraId="423FB0B3" w14:textId="39C4E043" w:rsidR="004F539E" w:rsidRPr="00BE7091" w:rsidRDefault="004F539E" w:rsidP="00BE7091">
      <w:pPr>
        <w:spacing w:line="276" w:lineRule="auto"/>
        <w:jc w:val="both"/>
        <w:rPr>
          <w:rFonts w:ascii="Segoe UI" w:hAnsi="Segoe UI" w:cs="Segoe UI"/>
          <w:b/>
          <w:sz w:val="22"/>
          <w:szCs w:val="22"/>
          <w:lang w:val="hu-HU"/>
        </w:rPr>
      </w:pPr>
      <w:r w:rsidRPr="00BE7091">
        <w:rPr>
          <w:rFonts w:ascii="Segoe UI" w:hAnsi="Segoe UI" w:cs="Segoe UI"/>
          <w:b/>
          <w:bCs/>
          <w:sz w:val="22"/>
          <w:szCs w:val="22"/>
          <w:lang w:val="hu-HU"/>
        </w:rPr>
        <w:t xml:space="preserve">„Következetesen dolgozunk stratégiai programunk megvalósításán. Számos kulcsfontosságú területen nagyon jó előrelépést értünk el. Egyes területeken azonban további cselekvésre van szükség. Éppen ezért most Céltudatos Növekedés </w:t>
      </w:r>
      <w:r w:rsidR="00BE7091">
        <w:rPr>
          <w:rFonts w:ascii="Segoe UI" w:hAnsi="Segoe UI" w:cs="Segoe UI"/>
          <w:b/>
          <w:bCs/>
          <w:sz w:val="22"/>
          <w:szCs w:val="22"/>
          <w:lang w:val="hu-HU"/>
        </w:rPr>
        <w:t>p</w:t>
      </w:r>
      <w:r w:rsidRPr="00BE7091">
        <w:rPr>
          <w:rFonts w:ascii="Segoe UI" w:hAnsi="Segoe UI" w:cs="Segoe UI"/>
          <w:b/>
          <w:bCs/>
          <w:sz w:val="22"/>
          <w:szCs w:val="22"/>
          <w:lang w:val="hu-HU"/>
        </w:rPr>
        <w:t xml:space="preserve">rogramunkat a következő szintre emeljük: január végén bejelentettük, hogy a Laundry &amp; Home Care és a Beauty Care üzletágainkat egy új, „Henkel Consumer Brands” üzletággá egyesítjük. Ezzel egy multi-kategóriás platformot hozunk létre, mintegy 10 milliárd eurós árbevétellel. Ez szélesebb alapot biztosít portfóliónk még következetesebb optimalizálásához, valamint a magasabb növekedési és fedezeti profilhoz. Ez tükröződik közép- és hosszú távú pénzügyi ambícióinkban is” – mondta Carsten Knobel. „Emellett a 150 millió eurós új Venture Fund II alapunkkal és az új, </w:t>
      </w:r>
      <w:bookmarkStart w:id="1" w:name="_Hlk95927641"/>
      <w:r w:rsidRPr="00BE7091">
        <w:rPr>
          <w:rFonts w:ascii="Segoe UI" w:hAnsi="Segoe UI" w:cs="Segoe UI"/>
          <w:b/>
          <w:bCs/>
          <w:sz w:val="22"/>
          <w:szCs w:val="22"/>
          <w:lang w:val="hu-HU"/>
        </w:rPr>
        <w:t>2030+ Fenntarthatósági Célkitűzés Keretrendszerünk</w:t>
      </w:r>
      <w:bookmarkEnd w:id="1"/>
      <w:r w:rsidRPr="00BE7091">
        <w:rPr>
          <w:rFonts w:ascii="Segoe UI" w:hAnsi="Segoe UI" w:cs="Segoe UI"/>
          <w:b/>
          <w:bCs/>
          <w:sz w:val="22"/>
          <w:szCs w:val="22"/>
          <w:lang w:val="hu-HU"/>
        </w:rPr>
        <w:t>kel fontos lendületet adunk az innováció és a fenntarthatóság területén. Vállalati márkánk új nyitott és dinamikus megjelenése pedig megerősíti célunkat.”</w:t>
      </w:r>
    </w:p>
    <w:p w14:paraId="206AA795" w14:textId="77777777" w:rsidR="004F539E" w:rsidRPr="00937F3E" w:rsidRDefault="004F539E" w:rsidP="004F539E">
      <w:pPr>
        <w:spacing w:after="80"/>
        <w:rPr>
          <w:rFonts w:cs="Cambria"/>
          <w:b/>
          <w:bCs/>
          <w:lang w:val="hu-HU"/>
        </w:rPr>
      </w:pPr>
    </w:p>
    <w:p w14:paraId="36ABCFD4" w14:textId="77777777" w:rsidR="004F539E" w:rsidRPr="00FA4A44" w:rsidRDefault="004F539E" w:rsidP="006D4B22">
      <w:pPr>
        <w:spacing w:after="120"/>
        <w:rPr>
          <w:rFonts w:ascii="Segoe UI" w:hAnsi="Segoe UI" w:cs="Segoe UI"/>
          <w:b/>
          <w:bCs/>
          <w:sz w:val="22"/>
          <w:szCs w:val="22"/>
          <w:lang w:val="hu-HU" w:eastAsia="de-DE"/>
        </w:rPr>
      </w:pPr>
      <w:r w:rsidRPr="00FA4A44">
        <w:rPr>
          <w:rFonts w:ascii="Segoe UI" w:hAnsi="Segoe UI" w:cs="Segoe UI"/>
          <w:b/>
          <w:bCs/>
          <w:sz w:val="22"/>
          <w:szCs w:val="22"/>
          <w:lang w:val="hu-HU" w:eastAsia="de-DE"/>
        </w:rPr>
        <w:t>Csoport-szintű árbevétel és eredmény a 2021-es üzleti évben</w:t>
      </w:r>
    </w:p>
    <w:p w14:paraId="7850C38A" w14:textId="77777777" w:rsidR="004F539E" w:rsidRPr="00BE7091" w:rsidRDefault="004F539E" w:rsidP="00BE7091">
      <w:pPr>
        <w:spacing w:line="276" w:lineRule="auto"/>
        <w:jc w:val="both"/>
        <w:rPr>
          <w:rFonts w:ascii="Segoe UI" w:hAnsi="Segoe UI" w:cs="Segoe UI"/>
          <w:sz w:val="22"/>
          <w:szCs w:val="22"/>
          <w:lang w:val="hu-HU"/>
        </w:rPr>
      </w:pPr>
      <w:r w:rsidRPr="00BE7091">
        <w:rPr>
          <w:rFonts w:ascii="Segoe UI" w:hAnsi="Segoe UI" w:cs="Segoe UI"/>
          <w:sz w:val="22"/>
          <w:szCs w:val="22"/>
          <w:lang w:val="hu-HU"/>
        </w:rPr>
        <w:t xml:space="preserve">A Henkel-csoport </w:t>
      </w:r>
      <w:r w:rsidRPr="00BE7091">
        <w:rPr>
          <w:rFonts w:ascii="Segoe UI" w:hAnsi="Segoe UI" w:cs="Segoe UI"/>
          <w:b/>
          <w:bCs/>
          <w:sz w:val="22"/>
          <w:szCs w:val="22"/>
          <w:lang w:val="hu-HU"/>
        </w:rPr>
        <w:t>árbevétele</w:t>
      </w:r>
      <w:r w:rsidRPr="00BE7091">
        <w:rPr>
          <w:rFonts w:ascii="Segoe UI" w:hAnsi="Segoe UI" w:cs="Segoe UI"/>
          <w:sz w:val="22"/>
          <w:szCs w:val="22"/>
          <w:lang w:val="hu-HU"/>
        </w:rPr>
        <w:t xml:space="preserve"> elérte a 20 066 millió eurót a 2021-es pénzügyi évben. Ez 4,2 százalékos nominális növekedésnek és jelentős, 7,8 százalékos </w:t>
      </w:r>
      <w:r w:rsidRPr="00BE7091">
        <w:rPr>
          <w:rFonts w:ascii="Segoe UI" w:hAnsi="Segoe UI" w:cs="Segoe UI"/>
          <w:b/>
          <w:bCs/>
          <w:sz w:val="22"/>
          <w:szCs w:val="22"/>
          <w:lang w:val="hu-HU"/>
        </w:rPr>
        <w:t xml:space="preserve">szerves árbevétel-növekedésnek </w:t>
      </w:r>
      <w:r w:rsidRPr="00BE7091">
        <w:rPr>
          <w:rFonts w:ascii="Segoe UI" w:hAnsi="Segoe UI" w:cs="Segoe UI"/>
          <w:sz w:val="22"/>
          <w:szCs w:val="22"/>
          <w:lang w:val="hu-HU"/>
        </w:rPr>
        <w:t>felel meg. Az akvizíciók és értékesítések árbevételre gyakorolt hatása enyhén negatív, -0,1 százalékos volt. Az árfolyamhatások -3,5 százalékos negatív hatást gyakoroltak az árbevételre.</w:t>
      </w:r>
    </w:p>
    <w:p w14:paraId="4D6A88EE" w14:textId="77777777" w:rsidR="004F539E" w:rsidRPr="00937F3E" w:rsidRDefault="004F539E" w:rsidP="004F539E">
      <w:pPr>
        <w:rPr>
          <w:rFonts w:cs="Segoe UI"/>
          <w:szCs w:val="22"/>
          <w:lang w:val="hu-HU"/>
        </w:rPr>
      </w:pPr>
    </w:p>
    <w:p w14:paraId="0B13FFC9" w14:textId="2C6B4DCB" w:rsidR="004F539E" w:rsidRPr="00BE7091" w:rsidRDefault="004F539E" w:rsidP="00BE7091">
      <w:pPr>
        <w:spacing w:line="276" w:lineRule="auto"/>
        <w:jc w:val="both"/>
        <w:rPr>
          <w:rFonts w:ascii="Segoe UI" w:hAnsi="Segoe UI" w:cs="Segoe UI"/>
          <w:sz w:val="22"/>
          <w:szCs w:val="22"/>
          <w:lang w:val="hu-HU"/>
        </w:rPr>
      </w:pPr>
      <w:r w:rsidRPr="00BE7091">
        <w:rPr>
          <w:rFonts w:ascii="Segoe UI" w:hAnsi="Segoe UI" w:cs="Segoe UI"/>
          <w:sz w:val="22"/>
          <w:szCs w:val="22"/>
          <w:lang w:val="hu-HU"/>
        </w:rPr>
        <w:t xml:space="preserve">Az </w:t>
      </w:r>
      <w:r w:rsidRPr="00BE7091">
        <w:rPr>
          <w:rFonts w:ascii="Segoe UI" w:hAnsi="Segoe UI" w:cs="Segoe UI"/>
          <w:b/>
          <w:bCs/>
          <w:sz w:val="22"/>
          <w:szCs w:val="22"/>
          <w:lang w:val="hu-HU"/>
        </w:rPr>
        <w:t>Adhesive Technologies</w:t>
      </w:r>
      <w:r w:rsidRPr="00BE7091">
        <w:rPr>
          <w:rFonts w:ascii="Segoe UI" w:hAnsi="Segoe UI" w:cs="Segoe UI"/>
          <w:sz w:val="22"/>
          <w:szCs w:val="22"/>
          <w:lang w:val="hu-HU"/>
        </w:rPr>
        <w:t xml:space="preserve"> üzletág kétszámjegyű, 13,4 százalékos szerves árbevétel-növekedést ért el, ami elsősorban az ipari kereslet jelentős fellendülésének volt köszönhető az előző évhez képest, amelyet erősen érintett a COVID-19 világjárvány. A </w:t>
      </w:r>
      <w:r w:rsidRPr="00BE7091">
        <w:rPr>
          <w:rFonts w:ascii="Segoe UI" w:hAnsi="Segoe UI" w:cs="Segoe UI"/>
          <w:b/>
          <w:bCs/>
          <w:sz w:val="22"/>
          <w:szCs w:val="22"/>
          <w:lang w:val="hu-HU"/>
        </w:rPr>
        <w:t>Beauty Care</w:t>
      </w:r>
      <w:r w:rsidRPr="00BE7091">
        <w:rPr>
          <w:rFonts w:ascii="Segoe UI" w:hAnsi="Segoe UI" w:cs="Segoe UI"/>
          <w:sz w:val="22"/>
          <w:szCs w:val="22"/>
          <w:lang w:val="hu-HU"/>
        </w:rPr>
        <w:t xml:space="preserve"> üzletág értékesítése szervesen 1,4 százalékkal nőtt. Míg a Fodrász szalon üzleti terület fellendülése pozitív hatást gyakorolt, a Beauty Care fogyasztói üzleti területére különösen a testápoló kategória keresletének normalizálódása volt hatással, és csökkenő fejlődést mutatott. </w:t>
      </w:r>
      <w:r w:rsidR="001412EC">
        <w:rPr>
          <w:rFonts w:ascii="Segoe UI" w:hAnsi="Segoe UI" w:cs="Segoe UI"/>
          <w:sz w:val="22"/>
          <w:szCs w:val="22"/>
          <w:lang w:val="hu-HU"/>
        </w:rPr>
        <w:br/>
      </w:r>
      <w:r w:rsidRPr="00BE7091">
        <w:rPr>
          <w:rFonts w:ascii="Segoe UI" w:hAnsi="Segoe UI" w:cs="Segoe UI"/>
          <w:sz w:val="22"/>
          <w:szCs w:val="22"/>
          <w:lang w:val="hu-HU"/>
        </w:rPr>
        <w:t xml:space="preserve">A </w:t>
      </w:r>
      <w:r w:rsidRPr="00BE7091">
        <w:rPr>
          <w:rFonts w:ascii="Segoe UI" w:hAnsi="Segoe UI" w:cs="Segoe UI"/>
          <w:b/>
          <w:bCs/>
          <w:sz w:val="22"/>
          <w:szCs w:val="22"/>
          <w:lang w:val="hu-HU"/>
        </w:rPr>
        <w:t>Laundry &amp; Home Care</w:t>
      </w:r>
      <w:r w:rsidRPr="00BE7091">
        <w:rPr>
          <w:rFonts w:ascii="Segoe UI" w:hAnsi="Segoe UI" w:cs="Segoe UI"/>
          <w:sz w:val="22"/>
          <w:szCs w:val="22"/>
          <w:lang w:val="hu-HU"/>
        </w:rPr>
        <w:t xml:space="preserve"> üzletág erőteljes, 3,9 százalékos szerves árbevétel-növekedést ért el, a Laundry Care és a Home Care egyaránt erős teljesítményt nyújtott.</w:t>
      </w:r>
    </w:p>
    <w:p w14:paraId="19487606" w14:textId="77777777" w:rsidR="004F539E" w:rsidRPr="00BE7091" w:rsidRDefault="004F539E" w:rsidP="00BE7091">
      <w:pPr>
        <w:spacing w:line="276" w:lineRule="auto"/>
        <w:jc w:val="both"/>
        <w:rPr>
          <w:rFonts w:ascii="Segoe UI" w:hAnsi="Segoe UI" w:cs="Segoe UI"/>
          <w:sz w:val="22"/>
          <w:szCs w:val="22"/>
          <w:lang w:val="hu-HU"/>
        </w:rPr>
      </w:pPr>
    </w:p>
    <w:p w14:paraId="2DF098D7" w14:textId="77777777" w:rsidR="00A848B2" w:rsidRDefault="004F539E" w:rsidP="001412EC">
      <w:pPr>
        <w:spacing w:line="276" w:lineRule="auto"/>
        <w:jc w:val="both"/>
        <w:rPr>
          <w:rFonts w:ascii="Segoe UI" w:hAnsi="Segoe UI" w:cs="Segoe UI"/>
          <w:sz w:val="22"/>
          <w:szCs w:val="22"/>
          <w:lang w:val="hu-HU"/>
        </w:rPr>
      </w:pPr>
      <w:r w:rsidRPr="00BE7091">
        <w:rPr>
          <w:rFonts w:ascii="Segoe UI" w:hAnsi="Segoe UI" w:cs="Segoe UI"/>
          <w:sz w:val="22"/>
          <w:szCs w:val="22"/>
          <w:lang w:val="hu-HU"/>
        </w:rPr>
        <w:t xml:space="preserve">A </w:t>
      </w:r>
      <w:r w:rsidRPr="00BE7091">
        <w:rPr>
          <w:rFonts w:ascii="Segoe UI" w:hAnsi="Segoe UI" w:cs="Segoe UI"/>
          <w:b/>
          <w:bCs/>
          <w:sz w:val="22"/>
          <w:szCs w:val="22"/>
          <w:lang w:val="hu-HU"/>
        </w:rPr>
        <w:t>feltörekvő piacokon</w:t>
      </w:r>
      <w:r w:rsidRPr="00BE7091">
        <w:rPr>
          <w:rFonts w:ascii="Segoe UI" w:hAnsi="Segoe UI" w:cs="Segoe UI"/>
          <w:sz w:val="22"/>
          <w:szCs w:val="22"/>
          <w:lang w:val="hu-HU"/>
        </w:rPr>
        <w:t xml:space="preserve"> kétszámjegyű, 15,4 százalékos szerves árbevétel-növekedés volt. </w:t>
      </w:r>
      <w:r w:rsidR="001412EC">
        <w:rPr>
          <w:rFonts w:ascii="Segoe UI" w:hAnsi="Segoe UI" w:cs="Segoe UI"/>
          <w:sz w:val="22"/>
          <w:szCs w:val="22"/>
          <w:lang w:val="hu-HU"/>
        </w:rPr>
        <w:br/>
      </w:r>
      <w:r w:rsidRPr="00BE7091">
        <w:rPr>
          <w:rFonts w:ascii="Segoe UI" w:hAnsi="Segoe UI" w:cs="Segoe UI"/>
          <w:sz w:val="22"/>
          <w:szCs w:val="22"/>
          <w:lang w:val="hu-HU"/>
        </w:rPr>
        <w:t xml:space="preserve">Az </w:t>
      </w:r>
      <w:r w:rsidRPr="00BE7091">
        <w:rPr>
          <w:rFonts w:ascii="Segoe UI" w:hAnsi="Segoe UI" w:cs="Segoe UI"/>
          <w:b/>
          <w:bCs/>
          <w:sz w:val="22"/>
          <w:szCs w:val="22"/>
          <w:lang w:val="hu-HU"/>
        </w:rPr>
        <w:t>érett piacokon</w:t>
      </w:r>
      <w:r w:rsidRPr="00BE7091">
        <w:rPr>
          <w:rFonts w:ascii="Segoe UI" w:hAnsi="Segoe UI" w:cs="Segoe UI"/>
          <w:sz w:val="22"/>
          <w:szCs w:val="22"/>
          <w:lang w:val="hu-HU"/>
        </w:rPr>
        <w:t xml:space="preserve"> működő vállalkozások jó, 2,5 százalékos szerves értékesítési teljesítményt értek el.</w:t>
      </w:r>
    </w:p>
    <w:p w14:paraId="5325F080" w14:textId="07E316DC" w:rsidR="004F539E" w:rsidRPr="001412EC" w:rsidRDefault="004F539E" w:rsidP="001412EC">
      <w:pPr>
        <w:spacing w:line="276" w:lineRule="auto"/>
        <w:jc w:val="both"/>
        <w:rPr>
          <w:rFonts w:ascii="Segoe UI" w:hAnsi="Segoe UI" w:cs="Segoe UI"/>
          <w:sz w:val="22"/>
          <w:szCs w:val="22"/>
          <w:lang w:val="hu-HU"/>
        </w:rPr>
      </w:pPr>
      <w:r w:rsidRPr="001412EC">
        <w:rPr>
          <w:rFonts w:ascii="Segoe UI" w:hAnsi="Segoe UI" w:cs="Segoe UI"/>
          <w:sz w:val="22"/>
          <w:szCs w:val="22"/>
          <w:lang w:val="hu-HU"/>
        </w:rPr>
        <w:lastRenderedPageBreak/>
        <w:t xml:space="preserve">A </w:t>
      </w:r>
      <w:r w:rsidRPr="001412EC">
        <w:rPr>
          <w:rFonts w:ascii="Segoe UI" w:hAnsi="Segoe UI" w:cs="Segoe UI"/>
          <w:b/>
          <w:bCs/>
          <w:sz w:val="22"/>
          <w:szCs w:val="22"/>
          <w:lang w:val="hu"/>
        </w:rPr>
        <w:t>korrigált üzemi eredmény</w:t>
      </w:r>
      <w:r w:rsidRPr="001412EC">
        <w:rPr>
          <w:rFonts w:ascii="Segoe UI" w:hAnsi="Segoe UI" w:cs="Segoe UI"/>
          <w:b/>
          <w:bCs/>
          <w:sz w:val="22"/>
          <w:szCs w:val="22"/>
          <w:lang w:val="hu-HU"/>
        </w:rPr>
        <w:t xml:space="preserve"> (korrigált EBIT) </w:t>
      </w:r>
      <w:r w:rsidRPr="001412EC">
        <w:rPr>
          <w:rFonts w:ascii="Segoe UI" w:hAnsi="Segoe UI" w:cs="Segoe UI"/>
          <w:sz w:val="22"/>
          <w:szCs w:val="22"/>
          <w:lang w:val="hu-HU"/>
        </w:rPr>
        <w:t xml:space="preserve">4,2 százalékkal 2.686 millió euróra nőtt 2021-ben a 2020-as pénzügyi év 2.579 millió eurós összegéhez képest. A </w:t>
      </w:r>
      <w:r w:rsidRPr="001412EC">
        <w:rPr>
          <w:rFonts w:ascii="Segoe UI" w:hAnsi="Segoe UI" w:cs="Segoe UI"/>
          <w:b/>
          <w:bCs/>
          <w:sz w:val="22"/>
          <w:szCs w:val="22"/>
          <w:lang w:val="hu"/>
        </w:rPr>
        <w:t>korrigált árbevétel-arányos megtérülés</w:t>
      </w:r>
      <w:r w:rsidRPr="001412EC">
        <w:rPr>
          <w:rFonts w:ascii="Segoe UI" w:hAnsi="Segoe UI" w:cs="Segoe UI"/>
          <w:b/>
          <w:bCs/>
          <w:sz w:val="22"/>
          <w:szCs w:val="22"/>
          <w:lang w:val="hu-HU"/>
        </w:rPr>
        <w:t xml:space="preserve"> (korrigált EBIT marzs) </w:t>
      </w:r>
      <w:r w:rsidRPr="001412EC">
        <w:rPr>
          <w:rFonts w:ascii="Segoe UI" w:hAnsi="Segoe UI" w:cs="Segoe UI"/>
          <w:bCs/>
          <w:sz w:val="22"/>
          <w:szCs w:val="22"/>
          <w:lang w:val="hu-HU"/>
        </w:rPr>
        <w:t>az előző évi</w:t>
      </w:r>
      <w:r w:rsidRPr="001412EC">
        <w:rPr>
          <w:rFonts w:ascii="Segoe UI" w:hAnsi="Segoe UI" w:cs="Segoe UI"/>
          <w:b/>
          <w:bCs/>
          <w:sz w:val="22"/>
          <w:szCs w:val="22"/>
          <w:lang w:val="hu-HU"/>
        </w:rPr>
        <w:t xml:space="preserve"> </w:t>
      </w:r>
      <w:r w:rsidRPr="001412EC">
        <w:rPr>
          <w:rFonts w:ascii="Segoe UI" w:hAnsi="Segoe UI" w:cs="Segoe UI"/>
          <w:sz w:val="22"/>
          <w:szCs w:val="22"/>
          <w:lang w:val="hu-HU"/>
        </w:rPr>
        <w:t>13,4 százalékot érte el.</w:t>
      </w:r>
    </w:p>
    <w:p w14:paraId="718837F6" w14:textId="77777777" w:rsidR="004F539E" w:rsidRPr="001412EC" w:rsidRDefault="004F539E" w:rsidP="001412EC">
      <w:pPr>
        <w:spacing w:line="276" w:lineRule="auto"/>
        <w:jc w:val="both"/>
        <w:rPr>
          <w:rFonts w:ascii="Segoe UI" w:hAnsi="Segoe UI" w:cs="Segoe UI"/>
          <w:sz w:val="22"/>
          <w:szCs w:val="22"/>
          <w:lang w:val="hu-HU"/>
        </w:rPr>
      </w:pPr>
    </w:p>
    <w:p w14:paraId="11D7D3ED" w14:textId="77777777" w:rsidR="004F539E" w:rsidRPr="001412EC" w:rsidRDefault="004F539E" w:rsidP="001412EC">
      <w:pPr>
        <w:spacing w:line="276" w:lineRule="auto"/>
        <w:jc w:val="both"/>
        <w:rPr>
          <w:rFonts w:ascii="Segoe UI" w:hAnsi="Segoe UI" w:cs="Segoe UI"/>
          <w:sz w:val="22"/>
          <w:szCs w:val="22"/>
          <w:lang w:val="hu-HU"/>
        </w:rPr>
      </w:pPr>
      <w:r w:rsidRPr="001412EC">
        <w:rPr>
          <w:rFonts w:ascii="Segoe UI" w:hAnsi="Segoe UI" w:cs="Segoe UI"/>
          <w:b/>
          <w:bCs/>
          <w:sz w:val="22"/>
          <w:szCs w:val="22"/>
          <w:lang w:val="hu-HU"/>
        </w:rPr>
        <w:t xml:space="preserve">Az </w:t>
      </w:r>
      <w:r w:rsidRPr="001412EC">
        <w:rPr>
          <w:rFonts w:ascii="Segoe UI" w:hAnsi="Segoe UI" w:cs="Segoe UI"/>
          <w:b/>
          <w:bCs/>
          <w:sz w:val="22"/>
          <w:szCs w:val="22"/>
          <w:lang w:val="hu"/>
        </w:rPr>
        <w:t>elsőbbségi részvények korrigált hozama</w:t>
      </w:r>
      <w:r w:rsidRPr="001412EC">
        <w:rPr>
          <w:rFonts w:ascii="Segoe UI" w:hAnsi="Segoe UI" w:cs="Segoe UI"/>
          <w:b/>
          <w:bCs/>
          <w:sz w:val="22"/>
          <w:szCs w:val="22"/>
          <w:lang w:val="hu-HU"/>
        </w:rPr>
        <w:t xml:space="preserve"> </w:t>
      </w:r>
      <w:r w:rsidRPr="001412EC">
        <w:rPr>
          <w:rFonts w:ascii="Segoe UI" w:hAnsi="Segoe UI" w:cs="Segoe UI"/>
          <w:sz w:val="22"/>
          <w:szCs w:val="22"/>
          <w:lang w:val="hu-HU"/>
        </w:rPr>
        <w:t xml:space="preserve">7,0 százalékkal 4,56 euróra nőtt (előző évben: </w:t>
      </w:r>
      <w:r w:rsidRPr="001412EC">
        <w:rPr>
          <w:rFonts w:ascii="Segoe UI" w:hAnsi="Segoe UI" w:cs="Segoe UI"/>
          <w:sz w:val="22"/>
          <w:szCs w:val="22"/>
          <w:lang w:val="hu-HU"/>
        </w:rPr>
        <w:br/>
        <w:t>4,26 euró). Változatlan árfolyamon számolva az egy elsőbbségi részvényre jutó kiigazított eredmény 9,2 százalékkal nőtt.</w:t>
      </w:r>
    </w:p>
    <w:p w14:paraId="1FE9F2CE" w14:textId="77777777" w:rsidR="004F539E" w:rsidRPr="001412EC" w:rsidRDefault="004F539E" w:rsidP="001412EC">
      <w:pPr>
        <w:spacing w:line="276" w:lineRule="auto"/>
        <w:jc w:val="both"/>
        <w:rPr>
          <w:rFonts w:ascii="Segoe UI" w:hAnsi="Segoe UI" w:cs="Segoe UI"/>
          <w:b/>
          <w:bCs/>
          <w:sz w:val="22"/>
          <w:szCs w:val="22"/>
          <w:lang w:val="hu-HU"/>
        </w:rPr>
      </w:pPr>
    </w:p>
    <w:p w14:paraId="6D149C27" w14:textId="77777777" w:rsidR="004F539E" w:rsidRPr="001412EC" w:rsidRDefault="004F539E" w:rsidP="001412EC">
      <w:pPr>
        <w:spacing w:line="276" w:lineRule="auto"/>
        <w:jc w:val="both"/>
        <w:rPr>
          <w:rFonts w:ascii="Segoe UI" w:hAnsi="Segoe UI" w:cs="Segoe UI"/>
          <w:sz w:val="22"/>
          <w:szCs w:val="22"/>
          <w:lang w:val="hu-HU"/>
        </w:rPr>
      </w:pPr>
      <w:r w:rsidRPr="001412EC">
        <w:rPr>
          <w:rFonts w:ascii="Segoe UI" w:hAnsi="Segoe UI" w:cs="Segoe UI"/>
          <w:b/>
          <w:bCs/>
          <w:sz w:val="22"/>
          <w:szCs w:val="22"/>
          <w:lang w:val="hu-HU"/>
        </w:rPr>
        <w:t>A nettó forgótőke</w:t>
      </w:r>
      <w:r w:rsidRPr="001412EC">
        <w:rPr>
          <w:rFonts w:ascii="Segoe UI" w:hAnsi="Segoe UI" w:cs="Segoe UI"/>
          <w:sz w:val="22"/>
          <w:szCs w:val="22"/>
          <w:lang w:val="hu-HU"/>
        </w:rPr>
        <w:t xml:space="preserve"> 2,2 százalékra nőtt, ami 1,5 százalékpontos növekedés az előző évi kiugróan alacsony, 0,7 százalékos adathoz képest. Így a nettó működő tőke visszatért a normál szintre. A 2019-es, válság előtti szinthez képest 1,7 százalékkal javult.</w:t>
      </w:r>
    </w:p>
    <w:p w14:paraId="4AB783C5" w14:textId="77777777" w:rsidR="004F539E" w:rsidRPr="001412EC" w:rsidRDefault="004F539E" w:rsidP="001412EC">
      <w:pPr>
        <w:spacing w:line="276" w:lineRule="auto"/>
        <w:jc w:val="both"/>
        <w:rPr>
          <w:rFonts w:ascii="Segoe UI" w:hAnsi="Segoe UI" w:cs="Segoe UI"/>
          <w:sz w:val="22"/>
          <w:szCs w:val="22"/>
          <w:lang w:val="hu-HU"/>
        </w:rPr>
      </w:pPr>
    </w:p>
    <w:p w14:paraId="7D47034A" w14:textId="77777777" w:rsidR="004F539E" w:rsidRPr="001412EC" w:rsidRDefault="004F539E" w:rsidP="001412EC">
      <w:pPr>
        <w:spacing w:line="276" w:lineRule="auto"/>
        <w:jc w:val="both"/>
        <w:rPr>
          <w:rFonts w:ascii="Segoe UI" w:hAnsi="Segoe UI" w:cs="Segoe UI"/>
          <w:sz w:val="22"/>
          <w:szCs w:val="22"/>
          <w:lang w:val="hu-HU"/>
        </w:rPr>
      </w:pPr>
      <w:r w:rsidRPr="001412EC">
        <w:rPr>
          <w:rFonts w:ascii="Segoe UI" w:hAnsi="Segoe UI" w:cs="Segoe UI"/>
          <w:sz w:val="22"/>
          <w:szCs w:val="22"/>
          <w:lang w:val="hu-HU"/>
        </w:rPr>
        <w:t xml:space="preserve">A </w:t>
      </w:r>
      <w:r w:rsidRPr="001412EC">
        <w:rPr>
          <w:rFonts w:ascii="Segoe UI" w:hAnsi="Segoe UI" w:cs="Segoe UI"/>
          <w:b/>
          <w:bCs/>
          <w:sz w:val="22"/>
          <w:szCs w:val="22"/>
          <w:lang w:val="hu-HU"/>
        </w:rPr>
        <w:t>szabad cash-flow</w:t>
      </w:r>
      <w:r w:rsidRPr="001412EC">
        <w:rPr>
          <w:rFonts w:ascii="Segoe UI" w:hAnsi="Segoe UI" w:cs="Segoe UI"/>
          <w:sz w:val="22"/>
          <w:szCs w:val="22"/>
          <w:lang w:val="hu-HU"/>
        </w:rPr>
        <w:t xml:space="preserve"> 1.478 millió eurót tett ki, ami alacsonyabb az előző évinél </w:t>
      </w:r>
      <w:r w:rsidRPr="001412EC">
        <w:rPr>
          <w:rFonts w:ascii="Segoe UI" w:hAnsi="Segoe UI" w:cs="Segoe UI"/>
          <w:sz w:val="22"/>
          <w:szCs w:val="22"/>
          <w:lang w:val="hu-HU"/>
        </w:rPr>
        <w:br/>
        <w:t>(2020: 2.340 millió euró), amelyet a működési tevékenységből származó cash flow-n belül a nettó forgótőke szokatlanul meredek csökkenése növelt.</w:t>
      </w:r>
    </w:p>
    <w:p w14:paraId="28562F36" w14:textId="77777777" w:rsidR="004F539E" w:rsidRPr="001412EC" w:rsidRDefault="004F539E" w:rsidP="001412EC">
      <w:pPr>
        <w:autoSpaceDE w:val="0"/>
        <w:autoSpaceDN w:val="0"/>
        <w:adjustRightInd w:val="0"/>
        <w:spacing w:line="276" w:lineRule="auto"/>
        <w:jc w:val="both"/>
        <w:rPr>
          <w:rFonts w:ascii="Segoe UI" w:hAnsi="Segoe UI" w:cs="Segoe UI"/>
          <w:sz w:val="22"/>
          <w:szCs w:val="22"/>
          <w:lang w:val="hu-HU"/>
        </w:rPr>
      </w:pPr>
    </w:p>
    <w:p w14:paraId="0D5DF1E1" w14:textId="77777777" w:rsidR="004F539E" w:rsidRPr="001412EC" w:rsidRDefault="004F539E" w:rsidP="001412EC">
      <w:pPr>
        <w:spacing w:line="276" w:lineRule="auto"/>
        <w:jc w:val="both"/>
        <w:rPr>
          <w:rFonts w:ascii="Segoe UI" w:hAnsi="Segoe UI" w:cs="Segoe UI"/>
          <w:sz w:val="22"/>
          <w:szCs w:val="22"/>
          <w:lang w:val="hu-HU"/>
        </w:rPr>
      </w:pPr>
      <w:r w:rsidRPr="001412EC">
        <w:rPr>
          <w:rFonts w:ascii="Segoe UI" w:hAnsi="Segoe UI" w:cs="Segoe UI"/>
          <w:sz w:val="22"/>
          <w:szCs w:val="22"/>
          <w:lang w:val="hu-HU"/>
        </w:rPr>
        <w:t xml:space="preserve">A </w:t>
      </w:r>
      <w:r w:rsidRPr="001412EC">
        <w:rPr>
          <w:rFonts w:ascii="Segoe UI" w:hAnsi="Segoe UI" w:cs="Segoe UI"/>
          <w:b/>
          <w:bCs/>
          <w:sz w:val="22"/>
          <w:szCs w:val="22"/>
          <w:lang w:val="hu-HU"/>
        </w:rPr>
        <w:t>nettó pénzügyi helyzet</w:t>
      </w:r>
      <w:r w:rsidRPr="001412EC">
        <w:rPr>
          <w:rFonts w:ascii="Segoe UI" w:hAnsi="Segoe UI" w:cs="Segoe UI"/>
          <w:sz w:val="22"/>
          <w:szCs w:val="22"/>
          <w:lang w:val="hu-HU"/>
        </w:rPr>
        <w:t xml:space="preserve"> jelentősen javult, elsősorban a jó szabad cash-flow miatt. 2021. december 31-én a nettó pénzügyi helyzet -292 millió euró volt (2020. december 31-én -888 millió euró).</w:t>
      </w:r>
    </w:p>
    <w:p w14:paraId="197AAF40" w14:textId="77777777" w:rsidR="001412EC" w:rsidRDefault="001412EC" w:rsidP="001412EC">
      <w:pPr>
        <w:spacing w:line="276" w:lineRule="auto"/>
        <w:jc w:val="both"/>
        <w:rPr>
          <w:rFonts w:ascii="Segoe UI" w:hAnsi="Segoe UI" w:cs="Segoe UI"/>
          <w:i/>
          <w:iCs/>
          <w:sz w:val="22"/>
          <w:szCs w:val="22"/>
          <w:lang w:val="hu-HU"/>
        </w:rPr>
      </w:pPr>
    </w:p>
    <w:p w14:paraId="0604D8DB" w14:textId="28066C6F" w:rsidR="004F539E" w:rsidRPr="00FA4A44" w:rsidRDefault="004F539E" w:rsidP="006D4B22">
      <w:pPr>
        <w:spacing w:after="80" w:line="276" w:lineRule="auto"/>
        <w:jc w:val="both"/>
        <w:rPr>
          <w:rFonts w:ascii="Segoe UI" w:hAnsi="Segoe UI" w:cs="Segoe UI"/>
          <w:i/>
          <w:iCs/>
          <w:sz w:val="22"/>
          <w:szCs w:val="22"/>
          <w:lang w:val="hu-HU" w:eastAsia="de-DE"/>
        </w:rPr>
      </w:pPr>
      <w:r w:rsidRPr="00FA4A44">
        <w:rPr>
          <w:rFonts w:ascii="Segoe UI" w:hAnsi="Segoe UI" w:cs="Segoe UI"/>
          <w:i/>
          <w:iCs/>
          <w:sz w:val="22"/>
          <w:szCs w:val="22"/>
          <w:lang w:val="hu-HU" w:eastAsia="de-DE"/>
        </w:rPr>
        <w:t>Az üzletágak teljesítménye a 2021-es pénzügyi évben</w:t>
      </w:r>
    </w:p>
    <w:p w14:paraId="0300079A" w14:textId="77777777" w:rsidR="004F539E" w:rsidRPr="001412EC" w:rsidRDefault="004F539E" w:rsidP="001412EC">
      <w:pPr>
        <w:spacing w:line="276" w:lineRule="auto"/>
        <w:jc w:val="both"/>
        <w:rPr>
          <w:rFonts w:ascii="Segoe UI" w:hAnsi="Segoe UI" w:cs="Segoe UI"/>
          <w:sz w:val="22"/>
          <w:szCs w:val="22"/>
          <w:lang w:val="hu-HU"/>
        </w:rPr>
      </w:pPr>
      <w:r w:rsidRPr="001412EC">
        <w:rPr>
          <w:rFonts w:ascii="Segoe UI" w:hAnsi="Segoe UI" w:cs="Segoe UI"/>
          <w:sz w:val="22"/>
          <w:szCs w:val="22"/>
          <w:lang w:val="hu-HU"/>
        </w:rPr>
        <w:t xml:space="preserve">Az </w:t>
      </w:r>
      <w:r w:rsidRPr="001412EC">
        <w:rPr>
          <w:rFonts w:ascii="Segoe UI" w:hAnsi="Segoe UI" w:cs="Segoe UI"/>
          <w:b/>
          <w:bCs/>
          <w:sz w:val="22"/>
          <w:szCs w:val="22"/>
          <w:lang w:val="hu-HU"/>
        </w:rPr>
        <w:t>Adhesive Technologies</w:t>
      </w:r>
      <w:r w:rsidRPr="001412EC">
        <w:rPr>
          <w:rFonts w:ascii="Segoe UI" w:hAnsi="Segoe UI" w:cs="Segoe UI"/>
          <w:sz w:val="22"/>
          <w:szCs w:val="22"/>
          <w:lang w:val="hu-HU"/>
        </w:rPr>
        <w:t xml:space="preserve"> üzletág árbevétele nominálisan 11,0 százalékkal nőtt a 2021-es pénzügyi évben, és elérte a 9.641 millió eurót. A </w:t>
      </w:r>
      <w:r w:rsidRPr="001412EC">
        <w:rPr>
          <w:rFonts w:ascii="Segoe UI" w:hAnsi="Segoe UI" w:cs="Segoe UI"/>
          <w:b/>
          <w:bCs/>
          <w:sz w:val="22"/>
          <w:szCs w:val="22"/>
          <w:lang w:val="hu-HU"/>
        </w:rPr>
        <w:t>szerves</w:t>
      </w:r>
      <w:r w:rsidRPr="001412EC">
        <w:rPr>
          <w:rFonts w:ascii="Segoe UI" w:hAnsi="Segoe UI" w:cs="Segoe UI"/>
          <w:sz w:val="22"/>
          <w:szCs w:val="22"/>
          <w:lang w:val="hu-HU"/>
        </w:rPr>
        <w:t xml:space="preserve"> árbevétel-növekedés 13,4 százalék volt. Ezt a növekedést mind a jelentős volumennövekedés, mind az év során folyamatosan emelkedő ártrend okozta. Az első félévi növekedését nagymértékben az ipari kereslet széles körű, volumen alapú élénkülése jellemezte az előző év azonos időszakához képest, amelyet súlyosan érintett a COVID-19 világjárvány. A második félévi szerves árbevétel-növekedést mind a további erőteljes volumen-növekedés, mind pedig egyre inkább az áremelkedések vezérelték. Az 1.561 millió eurós </w:t>
      </w:r>
      <w:r w:rsidRPr="001412EC">
        <w:rPr>
          <w:rFonts w:ascii="Segoe UI" w:hAnsi="Segoe UI" w:cs="Segoe UI"/>
          <w:b/>
          <w:bCs/>
          <w:sz w:val="22"/>
          <w:szCs w:val="22"/>
          <w:lang w:val="hu-HU"/>
        </w:rPr>
        <w:t xml:space="preserve">korrigált üzemi eredmény </w:t>
      </w:r>
      <w:r w:rsidRPr="001412EC">
        <w:rPr>
          <w:rFonts w:ascii="Segoe UI" w:hAnsi="Segoe UI" w:cs="Segoe UI"/>
          <w:sz w:val="22"/>
          <w:szCs w:val="22"/>
          <w:lang w:val="hu-HU"/>
        </w:rPr>
        <w:t xml:space="preserve">jelentősen meghaladta az előző évi (1.320 millió euró. szintet. A </w:t>
      </w:r>
      <w:r w:rsidRPr="001412EC">
        <w:rPr>
          <w:rFonts w:ascii="Segoe UI" w:hAnsi="Segoe UI" w:cs="Segoe UI"/>
          <w:b/>
          <w:bCs/>
          <w:sz w:val="22"/>
          <w:szCs w:val="22"/>
          <w:lang w:val="hu"/>
        </w:rPr>
        <w:t>korrigált árbevétel-arányos megtérülés</w:t>
      </w:r>
      <w:r w:rsidRPr="001412EC">
        <w:rPr>
          <w:rFonts w:ascii="Segoe UI" w:hAnsi="Segoe UI" w:cs="Segoe UI"/>
          <w:sz w:val="22"/>
          <w:szCs w:val="22"/>
          <w:lang w:val="hu-HU"/>
        </w:rPr>
        <w:t xml:space="preserve"> 100 bázisponttal 16,2 százalékra nőtt, amelyre különösen a kétszámjegyű százalékos árbevétel-növekedés hatott pozitívan.</w:t>
      </w:r>
    </w:p>
    <w:p w14:paraId="333061B5" w14:textId="77777777" w:rsidR="004F539E" w:rsidRPr="001412EC" w:rsidRDefault="004F539E" w:rsidP="001412EC">
      <w:pPr>
        <w:spacing w:line="276" w:lineRule="auto"/>
        <w:jc w:val="both"/>
        <w:rPr>
          <w:rFonts w:ascii="Segoe UI" w:hAnsi="Segoe UI" w:cs="Segoe UI"/>
          <w:sz w:val="22"/>
          <w:szCs w:val="22"/>
          <w:lang w:val="hu-HU"/>
        </w:rPr>
      </w:pPr>
    </w:p>
    <w:p w14:paraId="62213086" w14:textId="77777777" w:rsidR="004F539E" w:rsidRPr="001412EC" w:rsidRDefault="004F539E" w:rsidP="001412EC">
      <w:pPr>
        <w:spacing w:line="276" w:lineRule="auto"/>
        <w:jc w:val="both"/>
        <w:rPr>
          <w:rFonts w:ascii="Segoe UI" w:hAnsi="Segoe UI" w:cs="Segoe UI"/>
          <w:sz w:val="22"/>
          <w:szCs w:val="22"/>
          <w:lang w:val="hu-HU"/>
        </w:rPr>
      </w:pPr>
      <w:r w:rsidRPr="001412EC">
        <w:rPr>
          <w:rFonts w:ascii="Segoe UI" w:hAnsi="Segoe UI" w:cs="Segoe UI"/>
          <w:sz w:val="22"/>
          <w:szCs w:val="22"/>
          <w:lang w:val="hu-HU"/>
        </w:rPr>
        <w:t xml:space="preserve">A </w:t>
      </w:r>
      <w:r w:rsidRPr="001412EC">
        <w:rPr>
          <w:rFonts w:ascii="Segoe UI" w:hAnsi="Segoe UI" w:cs="Segoe UI"/>
          <w:b/>
          <w:bCs/>
          <w:sz w:val="22"/>
          <w:szCs w:val="22"/>
          <w:lang w:val="hu-HU"/>
        </w:rPr>
        <w:t>Beauty Care</w:t>
      </w:r>
      <w:r w:rsidRPr="001412EC">
        <w:rPr>
          <w:rFonts w:ascii="Segoe UI" w:hAnsi="Segoe UI" w:cs="Segoe UI"/>
          <w:sz w:val="22"/>
          <w:szCs w:val="22"/>
          <w:lang w:val="hu-HU"/>
        </w:rPr>
        <w:t xml:space="preserve"> üzletágban az árbevétel nominálisan -2,0 százalékkal csökkent a 2021-es pénzügyi évben, 3.678 millió euróra. </w:t>
      </w:r>
      <w:r w:rsidRPr="001412EC">
        <w:rPr>
          <w:rFonts w:ascii="Segoe UI" w:hAnsi="Segoe UI" w:cs="Segoe UI"/>
          <w:b/>
          <w:bCs/>
          <w:sz w:val="22"/>
          <w:szCs w:val="22"/>
          <w:lang w:val="hu-HU"/>
        </w:rPr>
        <w:t xml:space="preserve">Szervesen </w:t>
      </w:r>
      <w:r w:rsidRPr="001412EC">
        <w:rPr>
          <w:rFonts w:ascii="Segoe UI" w:hAnsi="Segoe UI" w:cs="Segoe UI"/>
          <w:sz w:val="22"/>
          <w:szCs w:val="22"/>
          <w:lang w:val="hu-HU"/>
        </w:rPr>
        <w:t>1,4 százalékkal nőtt az árbevétel. Ez különböző fejleményeknek tudható be. Míg a Fodrász szalon üzleti terület jelentős fellendülése pozitív hatást gyakorolt, addig a fogyasztói üzleti területre a testápoló kategória keresletének normalizálódása hatott, és csökkenő fejlődést könyvelhetett el. A</w:t>
      </w:r>
      <w:r w:rsidRPr="001412EC">
        <w:rPr>
          <w:rFonts w:ascii="Segoe UI" w:hAnsi="Segoe UI" w:cs="Segoe UI"/>
          <w:b/>
          <w:bCs/>
          <w:sz w:val="22"/>
          <w:szCs w:val="22"/>
          <w:lang w:val="hu-HU"/>
        </w:rPr>
        <w:t xml:space="preserve"> korrigált üzemi eredmény</w:t>
      </w:r>
      <w:r w:rsidRPr="001412EC">
        <w:rPr>
          <w:rFonts w:ascii="Segoe UI" w:hAnsi="Segoe UI" w:cs="Segoe UI"/>
          <w:sz w:val="22"/>
          <w:szCs w:val="22"/>
          <w:lang w:val="hu-HU"/>
        </w:rPr>
        <w:t xml:space="preserve"> elérte a 351 millió eurót (előző évben: 377 millió euró). A </w:t>
      </w:r>
      <w:r w:rsidRPr="001412EC">
        <w:rPr>
          <w:rFonts w:ascii="Segoe UI" w:hAnsi="Segoe UI" w:cs="Segoe UI"/>
          <w:b/>
          <w:bCs/>
          <w:sz w:val="22"/>
          <w:szCs w:val="22"/>
          <w:lang w:val="hu-HU"/>
        </w:rPr>
        <w:t xml:space="preserve">korrigált árbevétel-arányos </w:t>
      </w:r>
      <w:r w:rsidRPr="001412EC">
        <w:rPr>
          <w:rFonts w:ascii="Segoe UI" w:hAnsi="Segoe UI" w:cs="Segoe UI"/>
          <w:b/>
          <w:bCs/>
          <w:sz w:val="22"/>
          <w:szCs w:val="22"/>
          <w:lang w:val="hu-HU"/>
        </w:rPr>
        <w:lastRenderedPageBreak/>
        <w:t>megtérülés</w:t>
      </w:r>
      <w:r w:rsidRPr="001412EC">
        <w:rPr>
          <w:rFonts w:ascii="Segoe UI" w:hAnsi="Segoe UI" w:cs="Segoe UI"/>
          <w:sz w:val="22"/>
          <w:szCs w:val="22"/>
          <w:lang w:val="hu-HU"/>
        </w:rPr>
        <w:t xml:space="preserve"> 9,5 százalékra csökkent (előző évben: 10,0 százalék). Ez többek között a magasabb marketing- és reklámbefektetéseknek, valamint a lényegesen magasabb alapanyagáraknak volt köszönhető.</w:t>
      </w:r>
    </w:p>
    <w:p w14:paraId="2E4F785F" w14:textId="77777777" w:rsidR="004F539E" w:rsidRPr="001412EC" w:rsidRDefault="004F539E" w:rsidP="001412EC">
      <w:pPr>
        <w:spacing w:line="276" w:lineRule="auto"/>
        <w:jc w:val="both"/>
        <w:rPr>
          <w:rFonts w:ascii="Segoe UI" w:hAnsi="Segoe UI" w:cs="Segoe UI"/>
          <w:sz w:val="22"/>
          <w:szCs w:val="22"/>
          <w:lang w:val="hu-HU"/>
        </w:rPr>
      </w:pPr>
    </w:p>
    <w:p w14:paraId="39C9995F" w14:textId="77777777" w:rsidR="004F539E" w:rsidRPr="001412EC" w:rsidRDefault="004F539E" w:rsidP="001412EC">
      <w:pPr>
        <w:spacing w:line="276" w:lineRule="auto"/>
        <w:jc w:val="both"/>
        <w:rPr>
          <w:rFonts w:ascii="Segoe UI" w:hAnsi="Segoe UI" w:cs="Segoe UI"/>
          <w:sz w:val="22"/>
          <w:szCs w:val="22"/>
          <w:lang w:val="hu-HU"/>
        </w:rPr>
      </w:pPr>
      <w:r w:rsidRPr="001412EC">
        <w:rPr>
          <w:rFonts w:ascii="Segoe UI" w:hAnsi="Segoe UI" w:cs="Segoe UI"/>
          <w:sz w:val="22"/>
          <w:szCs w:val="22"/>
          <w:lang w:val="hu-HU"/>
        </w:rPr>
        <w:t xml:space="preserve">A </w:t>
      </w:r>
      <w:r w:rsidRPr="001412EC">
        <w:rPr>
          <w:rFonts w:ascii="Segoe UI" w:hAnsi="Segoe UI" w:cs="Segoe UI"/>
          <w:b/>
          <w:bCs/>
          <w:sz w:val="22"/>
          <w:szCs w:val="22"/>
          <w:lang w:val="hu-HU"/>
        </w:rPr>
        <w:t xml:space="preserve">Laundry &amp; Home Care </w:t>
      </w:r>
      <w:r w:rsidRPr="001412EC">
        <w:rPr>
          <w:rFonts w:ascii="Segoe UI" w:hAnsi="Segoe UI" w:cs="Segoe UI"/>
          <w:sz w:val="22"/>
          <w:szCs w:val="22"/>
          <w:lang w:val="hu-HU"/>
        </w:rPr>
        <w:t>üzletág árbevétele nominálisan -1,5 százalékkal 6.605 millió euróra csökkent a 2021-es pénzügyi évben. A</w:t>
      </w:r>
      <w:r w:rsidRPr="001412EC">
        <w:rPr>
          <w:rFonts w:ascii="Segoe UI" w:hAnsi="Segoe UI" w:cs="Segoe UI"/>
          <w:b/>
          <w:bCs/>
          <w:sz w:val="22"/>
          <w:szCs w:val="22"/>
          <w:lang w:val="hu-HU"/>
        </w:rPr>
        <w:t xml:space="preserve"> szerves</w:t>
      </w:r>
      <w:r w:rsidRPr="001412EC">
        <w:rPr>
          <w:rFonts w:ascii="Segoe UI" w:hAnsi="Segoe UI" w:cs="Segoe UI"/>
          <w:sz w:val="22"/>
          <w:szCs w:val="22"/>
          <w:lang w:val="hu-HU"/>
        </w:rPr>
        <w:t xml:space="preserve"> árbevétel-növekedés 3,9 százalék volt.  A 904 millió eurós </w:t>
      </w:r>
      <w:r w:rsidRPr="001412EC">
        <w:rPr>
          <w:rFonts w:ascii="Segoe UI" w:hAnsi="Segoe UI" w:cs="Segoe UI"/>
          <w:b/>
          <w:bCs/>
          <w:sz w:val="22"/>
          <w:szCs w:val="22"/>
          <w:lang w:val="hu-HU"/>
        </w:rPr>
        <w:t>korrigált üzemi eredmény</w:t>
      </w:r>
      <w:r w:rsidRPr="001412EC">
        <w:rPr>
          <w:rFonts w:ascii="Segoe UI" w:hAnsi="Segoe UI" w:cs="Segoe UI"/>
          <w:sz w:val="22"/>
          <w:szCs w:val="22"/>
          <w:lang w:val="hu-HU"/>
        </w:rPr>
        <w:t xml:space="preserve"> elmaradt az előző évi szinttől (1004 millió euró). A </w:t>
      </w:r>
      <w:r w:rsidRPr="001412EC">
        <w:rPr>
          <w:rFonts w:ascii="Segoe UI" w:hAnsi="Segoe UI" w:cs="Segoe UI"/>
          <w:b/>
          <w:bCs/>
          <w:sz w:val="22"/>
          <w:szCs w:val="22"/>
          <w:lang w:val="hu-HU"/>
        </w:rPr>
        <w:t>korrigált árbevétel-arányos megtérülés</w:t>
      </w:r>
      <w:r w:rsidRPr="001412EC">
        <w:rPr>
          <w:rFonts w:ascii="Segoe UI" w:hAnsi="Segoe UI" w:cs="Segoe UI"/>
          <w:sz w:val="22"/>
          <w:szCs w:val="22"/>
          <w:lang w:val="hu-HU"/>
        </w:rPr>
        <w:t xml:space="preserve"> 130 bázisponttal 13,7 százalékra csökkent, elsősorban a jelentősen magasabb nyersanyag- és logisztikai árak hatására.</w:t>
      </w:r>
    </w:p>
    <w:p w14:paraId="060DA895" w14:textId="77777777" w:rsidR="004F539E" w:rsidRPr="001412EC" w:rsidRDefault="004F539E" w:rsidP="001412EC">
      <w:pPr>
        <w:spacing w:line="276" w:lineRule="auto"/>
        <w:jc w:val="both"/>
        <w:rPr>
          <w:rFonts w:ascii="Segoe UI" w:hAnsi="Segoe UI" w:cs="Segoe UI"/>
          <w:sz w:val="22"/>
          <w:szCs w:val="22"/>
          <w:lang w:val="hu-HU"/>
        </w:rPr>
      </w:pPr>
    </w:p>
    <w:p w14:paraId="55091227" w14:textId="77777777" w:rsidR="004F539E" w:rsidRPr="00FA4A44" w:rsidRDefault="004F539E" w:rsidP="00A848B2">
      <w:pPr>
        <w:spacing w:after="120" w:line="276" w:lineRule="auto"/>
        <w:jc w:val="both"/>
        <w:rPr>
          <w:rFonts w:ascii="Segoe UI" w:hAnsi="Segoe UI" w:cs="Segoe UI"/>
          <w:b/>
          <w:bCs/>
          <w:sz w:val="22"/>
          <w:szCs w:val="22"/>
          <w:lang w:val="hu-HU"/>
        </w:rPr>
      </w:pPr>
      <w:r w:rsidRPr="00FA4A44">
        <w:rPr>
          <w:rFonts w:ascii="Segoe UI" w:hAnsi="Segoe UI" w:cs="Segoe UI"/>
          <w:b/>
          <w:bCs/>
          <w:sz w:val="22"/>
          <w:szCs w:val="22"/>
          <w:lang w:val="hu-HU"/>
        </w:rPr>
        <w:t>2022-es kilátások</w:t>
      </w:r>
    </w:p>
    <w:p w14:paraId="580A3A95" w14:textId="77777777" w:rsidR="004F539E" w:rsidRPr="001412EC" w:rsidRDefault="004F539E" w:rsidP="001412EC">
      <w:pPr>
        <w:spacing w:line="276" w:lineRule="auto"/>
        <w:jc w:val="both"/>
        <w:rPr>
          <w:rFonts w:ascii="Segoe UI" w:hAnsi="Segoe UI" w:cs="Segoe UI"/>
          <w:sz w:val="22"/>
          <w:szCs w:val="22"/>
          <w:lang w:val="hu-HU"/>
        </w:rPr>
      </w:pPr>
      <w:r w:rsidRPr="001412EC">
        <w:rPr>
          <w:rFonts w:ascii="Segoe UI" w:hAnsi="Segoe UI" w:cs="Segoe UI"/>
          <w:sz w:val="22"/>
          <w:szCs w:val="22"/>
          <w:lang w:val="hu-HU"/>
        </w:rPr>
        <w:t xml:space="preserve">A 2022-es pénzügyi év kilátásai, amelyeket már január végén közzétettek, változatlanok maradnak. Figyelembe véve a nagy piaci bizonytalanságot és volatilitást, valamint a nyersanyag- és logisztikai költségek további jelentős növekedésének hatását, a társaság 2-4 százalék közötti szerves árbevétel-növekedéssel és 11,5 és 13,5 százalék közötti korrigált árbevétel-arányos megtérüléssel (EBIT marzs) számol. Csoportszinten a Henkel az </w:t>
      </w:r>
      <w:r w:rsidRPr="001412EC">
        <w:rPr>
          <w:rFonts w:ascii="Segoe UI" w:hAnsi="Segoe UI" w:cs="Segoe UI"/>
          <w:bCs/>
          <w:sz w:val="22"/>
          <w:szCs w:val="22"/>
          <w:lang w:val="hu"/>
        </w:rPr>
        <w:t>elsőbbségi részvények korrigált hozama</w:t>
      </w:r>
      <w:r w:rsidRPr="001412EC">
        <w:rPr>
          <w:rFonts w:ascii="Segoe UI" w:hAnsi="Segoe UI" w:cs="Segoe UI"/>
          <w:sz w:val="22"/>
          <w:szCs w:val="22"/>
          <w:lang w:val="hu-HU"/>
        </w:rPr>
        <w:t xml:space="preserve"> (EPS) tekintetében -15 és +5 százalék közötti változást vár (állandó árfolyamon) az idei pénzügyi évben.</w:t>
      </w:r>
    </w:p>
    <w:p w14:paraId="1B764CDC" w14:textId="77777777" w:rsidR="004F539E" w:rsidRPr="001412EC" w:rsidRDefault="004F539E" w:rsidP="001412EC">
      <w:pPr>
        <w:spacing w:line="276" w:lineRule="auto"/>
        <w:jc w:val="both"/>
        <w:rPr>
          <w:rFonts w:ascii="Segoe UI" w:hAnsi="Segoe UI" w:cs="Segoe UI"/>
          <w:b/>
          <w:bCs/>
          <w:sz w:val="22"/>
          <w:szCs w:val="22"/>
          <w:highlight w:val="yellow"/>
          <w:lang w:val="hu-HU"/>
        </w:rPr>
      </w:pPr>
    </w:p>
    <w:p w14:paraId="246F4886" w14:textId="77777777" w:rsidR="004F539E" w:rsidRPr="00FA4A44" w:rsidRDefault="004F539E" w:rsidP="006D4B22">
      <w:pPr>
        <w:spacing w:after="120" w:line="276" w:lineRule="auto"/>
        <w:jc w:val="both"/>
        <w:rPr>
          <w:rFonts w:ascii="Segoe UI" w:hAnsi="Segoe UI" w:cs="Segoe UI"/>
          <w:b/>
          <w:bCs/>
          <w:sz w:val="22"/>
          <w:szCs w:val="22"/>
          <w:lang w:val="hu-HU"/>
        </w:rPr>
      </w:pPr>
      <w:r w:rsidRPr="00FA4A44">
        <w:rPr>
          <w:rFonts w:ascii="Segoe UI" w:hAnsi="Segoe UI" w:cs="Segoe UI"/>
          <w:b/>
          <w:bCs/>
          <w:sz w:val="22"/>
          <w:szCs w:val="22"/>
          <w:lang w:val="hu-HU"/>
        </w:rPr>
        <w:t>A Célirányos Növekedés program: jó előrelépés a végrehajtásban</w:t>
      </w:r>
    </w:p>
    <w:p w14:paraId="5C3E03C9" w14:textId="77777777" w:rsidR="004F539E" w:rsidRPr="001412EC" w:rsidRDefault="004F539E" w:rsidP="001412EC">
      <w:pPr>
        <w:spacing w:line="276" w:lineRule="auto"/>
        <w:jc w:val="both"/>
        <w:rPr>
          <w:rFonts w:ascii="Segoe UI" w:hAnsi="Segoe UI" w:cs="Segoe UI"/>
          <w:bCs/>
          <w:sz w:val="22"/>
          <w:szCs w:val="22"/>
          <w:lang w:val="hu-HU"/>
        </w:rPr>
      </w:pPr>
      <w:r w:rsidRPr="001412EC">
        <w:rPr>
          <w:rFonts w:ascii="Segoe UI" w:hAnsi="Segoe UI" w:cs="Segoe UI"/>
          <w:sz w:val="22"/>
          <w:szCs w:val="22"/>
          <w:lang w:val="hu-HU"/>
        </w:rPr>
        <w:t xml:space="preserve">Két évvel ezelőtt, 2020 márciusának elején a Henkel bemutatta az elkövetkező évekre vonatkozó növekedési programját, és világos stratégiai keretet dolgozott ki annak eléréséhez. A stratégiai keret kulcsfontosságú elemei a sikeres portfólió, az innováció, a fenntarthatóság és a digitalizáció terén megnyilvánuló egyértelmű versenyelőny, valamint a jövőképes működési modellek – az erős vállalati kultúrán alapulva. </w:t>
      </w:r>
    </w:p>
    <w:p w14:paraId="52241E52" w14:textId="77777777" w:rsidR="004F539E" w:rsidRPr="001412EC" w:rsidRDefault="004F539E" w:rsidP="001412EC">
      <w:pPr>
        <w:spacing w:line="276" w:lineRule="auto"/>
        <w:jc w:val="both"/>
        <w:rPr>
          <w:rFonts w:ascii="Segoe UI" w:hAnsi="Segoe UI" w:cs="Segoe UI"/>
          <w:bCs/>
          <w:sz w:val="22"/>
          <w:szCs w:val="22"/>
          <w:lang w:val="hu-HU"/>
        </w:rPr>
      </w:pPr>
    </w:p>
    <w:p w14:paraId="4EAC03A2" w14:textId="77777777" w:rsidR="004F539E" w:rsidRPr="00FA4A44" w:rsidRDefault="004F539E" w:rsidP="006D4B22">
      <w:pPr>
        <w:spacing w:after="80" w:line="276" w:lineRule="auto"/>
        <w:jc w:val="both"/>
        <w:rPr>
          <w:rFonts w:ascii="Segoe UI" w:hAnsi="Segoe UI" w:cs="Segoe UI"/>
          <w:i/>
          <w:iCs/>
          <w:sz w:val="22"/>
          <w:szCs w:val="22"/>
          <w:lang w:val="hu-HU" w:eastAsia="de-DE"/>
        </w:rPr>
      </w:pPr>
      <w:r w:rsidRPr="00FA4A44">
        <w:rPr>
          <w:rFonts w:ascii="Segoe UI" w:hAnsi="Segoe UI" w:cs="Segoe UI"/>
          <w:i/>
          <w:iCs/>
          <w:sz w:val="22"/>
          <w:szCs w:val="22"/>
          <w:lang w:val="hu-HU" w:eastAsia="de-DE"/>
        </w:rPr>
        <w:t>Portfóliókezelés a tervek szerint</w:t>
      </w:r>
    </w:p>
    <w:p w14:paraId="38144182" w14:textId="77777777" w:rsidR="004F539E" w:rsidRPr="001412EC" w:rsidRDefault="004F539E" w:rsidP="001412EC">
      <w:pPr>
        <w:spacing w:line="276" w:lineRule="auto"/>
        <w:jc w:val="both"/>
        <w:rPr>
          <w:rFonts w:ascii="Segoe UI" w:hAnsi="Segoe UI" w:cs="Segoe UI"/>
          <w:bCs/>
          <w:sz w:val="22"/>
          <w:szCs w:val="22"/>
          <w:lang w:val="hu-HU"/>
        </w:rPr>
      </w:pPr>
      <w:r w:rsidRPr="001412EC">
        <w:rPr>
          <w:rFonts w:ascii="Segoe UI" w:hAnsi="Segoe UI" w:cs="Segoe UI"/>
          <w:sz w:val="22"/>
          <w:szCs w:val="22"/>
          <w:lang w:val="hu-HU"/>
        </w:rPr>
        <w:t xml:space="preserve">Az </w:t>
      </w:r>
      <w:r w:rsidRPr="001412EC">
        <w:rPr>
          <w:rFonts w:ascii="Segoe UI" w:hAnsi="Segoe UI" w:cs="Segoe UI"/>
          <w:b/>
          <w:bCs/>
          <w:sz w:val="22"/>
          <w:szCs w:val="22"/>
          <w:lang w:val="hu-HU"/>
        </w:rPr>
        <w:t>aktív portfóliókezelés</w:t>
      </w:r>
      <w:r w:rsidRPr="001412EC">
        <w:rPr>
          <w:rFonts w:ascii="Segoe UI" w:hAnsi="Segoe UI" w:cs="Segoe UI"/>
          <w:sz w:val="22"/>
          <w:szCs w:val="22"/>
          <w:lang w:val="hu-HU"/>
        </w:rPr>
        <w:t xml:space="preserve"> részeként a Henkel 2020 elején azt a célt tűzte ki maga elé, hogy 2021 végéig a mintegy 0,5 milliárd eurós árbevételű márkákat és üzleteket értékesíti vagy megszünteti. A terveknek megfelelően a Henkel 2021 végére aláírt értékesítési megállapodásokat, értékesítette vagy megszüntette azokat a tevékenységeket, amelyek éves teljes árbevétele mintegy 0,5 milliárd euró volt. Ezen portfólióintézkedések többsége a Beauty Care és a Laundry &amp; Home Care területére vonatkozik, például a Right Guard és a Dry Idea márkák értékesítésére. </w:t>
      </w:r>
    </w:p>
    <w:p w14:paraId="7C21E207" w14:textId="77777777" w:rsidR="004F539E" w:rsidRPr="001412EC" w:rsidRDefault="004F539E" w:rsidP="001412EC">
      <w:pPr>
        <w:spacing w:line="276" w:lineRule="auto"/>
        <w:jc w:val="both"/>
        <w:rPr>
          <w:rFonts w:ascii="Segoe UI" w:hAnsi="Segoe UI" w:cs="Segoe UI"/>
          <w:bCs/>
          <w:sz w:val="22"/>
          <w:szCs w:val="22"/>
          <w:lang w:val="hu-HU"/>
        </w:rPr>
      </w:pPr>
    </w:p>
    <w:p w14:paraId="3AE92386" w14:textId="77777777" w:rsidR="004F539E" w:rsidRPr="001412EC" w:rsidRDefault="004F539E" w:rsidP="001412EC">
      <w:pPr>
        <w:spacing w:line="276" w:lineRule="auto"/>
        <w:jc w:val="both"/>
        <w:rPr>
          <w:rFonts w:ascii="Segoe UI" w:hAnsi="Segoe UI" w:cs="Segoe UI"/>
          <w:sz w:val="22"/>
          <w:szCs w:val="22"/>
          <w:lang w:val="hu-HU"/>
        </w:rPr>
      </w:pPr>
      <w:r w:rsidRPr="001412EC">
        <w:rPr>
          <w:rFonts w:ascii="Segoe UI" w:hAnsi="Segoe UI" w:cs="Segoe UI"/>
          <w:sz w:val="22"/>
          <w:szCs w:val="22"/>
          <w:lang w:val="hu-HU"/>
        </w:rPr>
        <w:t>Emellett a Henkel 2021-ben is stratégiailag megerősítette portfólióját ígéretes, gyorsan növekvő</w:t>
      </w:r>
      <w:r w:rsidRPr="001412EC">
        <w:rPr>
          <w:rFonts w:ascii="Segoe UI" w:hAnsi="Segoe UI" w:cs="Segoe UI"/>
          <w:b/>
          <w:bCs/>
          <w:sz w:val="22"/>
          <w:szCs w:val="22"/>
          <w:lang w:val="hu-HU"/>
        </w:rPr>
        <w:t xml:space="preserve"> felvásárlással.</w:t>
      </w:r>
      <w:r w:rsidRPr="001412EC">
        <w:rPr>
          <w:rFonts w:ascii="Segoe UI" w:hAnsi="Segoe UI" w:cs="Segoe UI"/>
          <w:sz w:val="22"/>
          <w:szCs w:val="22"/>
          <w:lang w:val="hu-HU"/>
        </w:rPr>
        <w:t xml:space="preserve"> A Laundry &amp; Home Care üzletágban a Henkel tovább bővítette pozícióját a francia piacon a Swania felvásárlásával. A portfólió nagyon vonzó és nyereséges </w:t>
      </w:r>
      <w:r w:rsidRPr="001412EC">
        <w:rPr>
          <w:rFonts w:ascii="Segoe UI" w:hAnsi="Segoe UI" w:cs="Segoe UI"/>
          <w:sz w:val="22"/>
          <w:szCs w:val="22"/>
          <w:lang w:val="hu-HU"/>
        </w:rPr>
        <w:lastRenderedPageBreak/>
        <w:t xml:space="preserve">piaci szegmensekben képviselteti magát, és kiegészíti a Henkel portfólióját olyan megalapozott, innovatív márkákkal, mint a Maison Verte és a YOU. </w:t>
      </w:r>
    </w:p>
    <w:p w14:paraId="1D04A49F" w14:textId="77777777" w:rsidR="004F539E" w:rsidRPr="001412EC" w:rsidRDefault="004F539E" w:rsidP="001412EC">
      <w:pPr>
        <w:spacing w:line="276" w:lineRule="auto"/>
        <w:jc w:val="both"/>
        <w:rPr>
          <w:rFonts w:ascii="Segoe UI" w:hAnsi="Segoe UI" w:cs="Segoe UI"/>
          <w:sz w:val="22"/>
          <w:szCs w:val="22"/>
          <w:lang w:val="hu-HU"/>
        </w:rPr>
      </w:pPr>
    </w:p>
    <w:p w14:paraId="562C328A" w14:textId="77777777" w:rsidR="004F539E" w:rsidRPr="001412EC" w:rsidRDefault="004F539E" w:rsidP="001412EC">
      <w:pPr>
        <w:spacing w:line="276" w:lineRule="auto"/>
        <w:jc w:val="both"/>
        <w:rPr>
          <w:rFonts w:ascii="Segoe UI" w:hAnsi="Segoe UI" w:cs="Segoe UI"/>
          <w:bCs/>
          <w:sz w:val="22"/>
          <w:szCs w:val="22"/>
          <w:lang w:val="hu-HU"/>
        </w:rPr>
      </w:pPr>
      <w:r w:rsidRPr="001412EC">
        <w:rPr>
          <w:rFonts w:ascii="Segoe UI" w:hAnsi="Segoe UI" w:cs="Segoe UI"/>
          <w:sz w:val="22"/>
          <w:szCs w:val="22"/>
          <w:lang w:val="hu-HU"/>
        </w:rPr>
        <w:t xml:space="preserve">2022 február elején a Henkel tovább erősítette professzionális portfólióját a </w:t>
      </w:r>
      <w:r w:rsidRPr="001412EC">
        <w:rPr>
          <w:rFonts w:ascii="Segoe UI" w:hAnsi="Segoe UI" w:cs="Segoe UI"/>
          <w:b/>
          <w:bCs/>
          <w:sz w:val="22"/>
          <w:szCs w:val="22"/>
          <w:lang w:val="hu-HU"/>
        </w:rPr>
        <w:t>Shiseido</w:t>
      </w:r>
      <w:r w:rsidRPr="001412EC">
        <w:rPr>
          <w:rFonts w:ascii="Segoe UI" w:hAnsi="Segoe UI" w:cs="Segoe UI"/>
          <w:sz w:val="22"/>
          <w:szCs w:val="22"/>
          <w:lang w:val="hu-HU"/>
        </w:rPr>
        <w:t xml:space="preserve"> Hair Professional üzletágának felvásárlásával az ázsiai és csendes-óceáni térségben. A tranzakció olyan prémium professzionális termékekből áll, amelyek árbevétele a 2021-es pénzügyi évben több mint 100 millió euró volt. A Professional üzlet ázsiai-csendes-óceáni kiterjesztésével a Henkel az egyik vezető szereplővé válik ebben a rendkívül dinamikus, vonzó jövőbeni növekedési potenciállal rendelkező régióban.</w:t>
      </w:r>
    </w:p>
    <w:p w14:paraId="789BBC9C" w14:textId="77777777" w:rsidR="004F539E" w:rsidRPr="001412EC" w:rsidRDefault="004F539E" w:rsidP="001412EC">
      <w:pPr>
        <w:spacing w:line="276" w:lineRule="auto"/>
        <w:jc w:val="both"/>
        <w:rPr>
          <w:rFonts w:ascii="Segoe UI" w:hAnsi="Segoe UI" w:cs="Segoe UI"/>
          <w:bCs/>
          <w:sz w:val="22"/>
          <w:szCs w:val="22"/>
          <w:lang w:val="hu-HU"/>
        </w:rPr>
      </w:pPr>
      <w:r w:rsidRPr="001412EC">
        <w:rPr>
          <w:rFonts w:ascii="Segoe UI" w:hAnsi="Segoe UI" w:cs="Segoe UI"/>
          <w:b/>
          <w:bCs/>
          <w:sz w:val="22"/>
          <w:szCs w:val="22"/>
          <w:lang w:val="hu-HU"/>
        </w:rPr>
        <w:t>Versenyelőnyének</w:t>
      </w:r>
      <w:r w:rsidRPr="001412EC">
        <w:rPr>
          <w:rFonts w:ascii="Segoe UI" w:hAnsi="Segoe UI" w:cs="Segoe UI"/>
          <w:sz w:val="22"/>
          <w:szCs w:val="22"/>
          <w:lang w:val="hu-HU"/>
        </w:rPr>
        <w:t xml:space="preserve"> megerősítése érdekében a Henkel az </w:t>
      </w:r>
      <w:r w:rsidRPr="001412EC">
        <w:rPr>
          <w:rFonts w:ascii="Segoe UI" w:hAnsi="Segoe UI" w:cs="Segoe UI"/>
          <w:b/>
          <w:bCs/>
          <w:sz w:val="22"/>
          <w:szCs w:val="22"/>
          <w:lang w:val="hu-HU"/>
        </w:rPr>
        <w:t>innovációk</w:t>
      </w:r>
      <w:r w:rsidRPr="001412EC">
        <w:rPr>
          <w:rFonts w:ascii="Segoe UI" w:hAnsi="Segoe UI" w:cs="Segoe UI"/>
          <w:sz w:val="22"/>
          <w:szCs w:val="22"/>
          <w:lang w:val="hu-HU"/>
        </w:rPr>
        <w:t xml:space="preserve"> további felgyorsítására, a </w:t>
      </w:r>
      <w:r w:rsidRPr="001412EC">
        <w:rPr>
          <w:rFonts w:ascii="Segoe UI" w:hAnsi="Segoe UI" w:cs="Segoe UI"/>
          <w:b/>
          <w:bCs/>
          <w:sz w:val="22"/>
          <w:szCs w:val="22"/>
          <w:lang w:val="hu-HU"/>
        </w:rPr>
        <w:t>fenntarthatóság</w:t>
      </w:r>
      <w:r w:rsidRPr="001412EC">
        <w:rPr>
          <w:rFonts w:ascii="Segoe UI" w:hAnsi="Segoe UI" w:cs="Segoe UI"/>
          <w:sz w:val="22"/>
          <w:szCs w:val="22"/>
          <w:lang w:val="hu-HU"/>
        </w:rPr>
        <w:t xml:space="preserve"> mint megkülönböztető tényező fokozására, valamint a vevők és fogyasztók számára a </w:t>
      </w:r>
      <w:r w:rsidRPr="001412EC">
        <w:rPr>
          <w:rFonts w:ascii="Segoe UI" w:hAnsi="Segoe UI" w:cs="Segoe UI"/>
          <w:b/>
          <w:bCs/>
          <w:sz w:val="22"/>
          <w:szCs w:val="22"/>
          <w:lang w:val="hu-HU"/>
        </w:rPr>
        <w:t>digitalizáció</w:t>
      </w:r>
      <w:r w:rsidRPr="001412EC">
        <w:rPr>
          <w:rFonts w:ascii="Segoe UI" w:hAnsi="Segoe UI" w:cs="Segoe UI"/>
          <w:sz w:val="22"/>
          <w:szCs w:val="22"/>
          <w:lang w:val="hu-HU"/>
        </w:rPr>
        <w:t xml:space="preserve"> révén történő értékteremtésre összpontosított.</w:t>
      </w:r>
    </w:p>
    <w:p w14:paraId="099F9CC5" w14:textId="77777777" w:rsidR="004F539E" w:rsidRPr="00BE7091" w:rsidRDefault="004F539E" w:rsidP="00BE7091">
      <w:pPr>
        <w:spacing w:after="80"/>
        <w:jc w:val="both"/>
        <w:rPr>
          <w:rFonts w:ascii="Segoe UI" w:hAnsi="Segoe UI" w:cs="Segoe UI"/>
          <w:bCs/>
          <w:lang w:val="hu-HU"/>
        </w:rPr>
      </w:pPr>
    </w:p>
    <w:p w14:paraId="4B4DDADA" w14:textId="77777777" w:rsidR="004F539E" w:rsidRPr="001412EC" w:rsidRDefault="004F539E" w:rsidP="006D4B22">
      <w:pPr>
        <w:spacing w:after="80" w:line="276" w:lineRule="auto"/>
        <w:jc w:val="both"/>
        <w:rPr>
          <w:rFonts w:ascii="Segoe UI" w:hAnsi="Segoe UI" w:cs="Segoe UI"/>
          <w:i/>
          <w:iCs/>
          <w:sz w:val="22"/>
          <w:szCs w:val="22"/>
          <w:lang w:val="hu-HU"/>
        </w:rPr>
      </w:pPr>
      <w:r w:rsidRPr="001412EC">
        <w:rPr>
          <w:rFonts w:ascii="Segoe UI" w:hAnsi="Segoe UI" w:cs="Segoe UI"/>
          <w:i/>
          <w:iCs/>
          <w:sz w:val="22"/>
          <w:szCs w:val="22"/>
          <w:lang w:val="hu-HU"/>
        </w:rPr>
        <w:t>Az innovációk sikeres bevezetése</w:t>
      </w:r>
    </w:p>
    <w:p w14:paraId="04D1BA43" w14:textId="77777777" w:rsidR="004F539E" w:rsidRPr="001412EC" w:rsidRDefault="004F539E" w:rsidP="001412EC">
      <w:pPr>
        <w:spacing w:line="276" w:lineRule="auto"/>
        <w:jc w:val="both"/>
        <w:rPr>
          <w:rFonts w:ascii="Segoe UI" w:hAnsi="Segoe UI" w:cs="Segoe UI"/>
          <w:sz w:val="22"/>
          <w:szCs w:val="22"/>
          <w:lang w:val="hu-HU"/>
        </w:rPr>
      </w:pPr>
      <w:r w:rsidRPr="001412EC">
        <w:rPr>
          <w:rFonts w:ascii="Segoe UI" w:hAnsi="Segoe UI" w:cs="Segoe UI"/>
          <w:sz w:val="22"/>
          <w:szCs w:val="22"/>
          <w:lang w:val="hu-HU"/>
        </w:rPr>
        <w:t xml:space="preserve">A </w:t>
      </w:r>
      <w:r w:rsidRPr="001412EC">
        <w:rPr>
          <w:rFonts w:ascii="Segoe UI" w:hAnsi="Segoe UI" w:cs="Segoe UI"/>
          <w:b/>
          <w:bCs/>
          <w:sz w:val="22"/>
          <w:szCs w:val="22"/>
          <w:lang w:val="hu-HU"/>
        </w:rPr>
        <w:t>sikeres innovációk</w:t>
      </w:r>
      <w:r w:rsidRPr="001412EC">
        <w:rPr>
          <w:rFonts w:ascii="Segoe UI" w:hAnsi="Segoe UI" w:cs="Segoe UI"/>
          <w:sz w:val="22"/>
          <w:szCs w:val="22"/>
          <w:lang w:val="hu-HU"/>
        </w:rPr>
        <w:t xml:space="preserve"> terén a Henkel további előrelépést tett a 2021-es pénzügyi évben. Ehhez a Beauty Care és a Laundry &amp; Home Care üzletágakban az elmúlt évben létrejött belső ötletgyárak és inkubátorcsapatok is hozzájárultak. Az Adhesive Technologies területén megnyílt az új globális innovációs központ Düsseldorfban, összesen mintegy 130 millió eurós beruházással. Már elkezdődtek az Adhesive Technologies üzletág egy másik korszerű innovációs központjának építési munkálatai Sanghajban. </w:t>
      </w:r>
    </w:p>
    <w:p w14:paraId="7CE34061" w14:textId="77777777" w:rsidR="004F539E" w:rsidRPr="001412EC" w:rsidRDefault="004F539E" w:rsidP="001412EC">
      <w:pPr>
        <w:spacing w:line="276" w:lineRule="auto"/>
        <w:jc w:val="both"/>
        <w:rPr>
          <w:rFonts w:ascii="Segoe UI" w:hAnsi="Segoe UI" w:cs="Segoe UI"/>
          <w:bCs/>
          <w:sz w:val="22"/>
          <w:szCs w:val="22"/>
          <w:lang w:val="hu-HU"/>
        </w:rPr>
      </w:pPr>
    </w:p>
    <w:p w14:paraId="3529B13D" w14:textId="77777777" w:rsidR="004F539E" w:rsidRPr="001412EC" w:rsidRDefault="004F539E" w:rsidP="001412EC">
      <w:pPr>
        <w:spacing w:line="276" w:lineRule="auto"/>
        <w:jc w:val="both"/>
        <w:rPr>
          <w:rFonts w:ascii="Segoe UI" w:hAnsi="Segoe UI" w:cs="Segoe UI"/>
          <w:bCs/>
          <w:sz w:val="22"/>
          <w:szCs w:val="22"/>
          <w:lang w:val="hu-HU"/>
        </w:rPr>
      </w:pPr>
      <w:r w:rsidRPr="001412EC">
        <w:rPr>
          <w:rFonts w:ascii="Segoe UI" w:hAnsi="Segoe UI" w:cs="Segoe UI"/>
          <w:sz w:val="22"/>
          <w:szCs w:val="22"/>
          <w:lang w:val="hu-HU"/>
        </w:rPr>
        <w:t xml:space="preserve">A 2021-es pénzügyi évben a Henkel ismét sikeresen vezetett be számos innovációt a piacon, és megfelelően támogatta őket befektetésekkel. Az </w:t>
      </w:r>
      <w:r w:rsidRPr="001412EC">
        <w:rPr>
          <w:rFonts w:ascii="Segoe UI" w:hAnsi="Segoe UI" w:cs="Segoe UI"/>
          <w:b/>
          <w:bCs/>
          <w:sz w:val="22"/>
          <w:szCs w:val="22"/>
          <w:lang w:val="hu-HU"/>
        </w:rPr>
        <w:t xml:space="preserve">Adhesive Technologies </w:t>
      </w:r>
      <w:r w:rsidRPr="001412EC">
        <w:rPr>
          <w:rFonts w:ascii="Segoe UI" w:hAnsi="Segoe UI" w:cs="Segoe UI"/>
          <w:sz w:val="22"/>
          <w:szCs w:val="22"/>
          <w:lang w:val="hu-HU"/>
        </w:rPr>
        <w:t xml:space="preserve">területén a Henkel például olyan megoldásokat fejlesztett ki és vezetett be az autóipar számára, ahol a fenntartható ragasztótechnológiák támogatják a hőelvezetést. Emellett az innovatív ragasztók fenntartható csomagolási megoldások kifejlesztését teszik lehetővé. </w:t>
      </w:r>
    </w:p>
    <w:p w14:paraId="1B814F7F" w14:textId="77777777" w:rsidR="004F539E" w:rsidRPr="001412EC" w:rsidRDefault="004F539E" w:rsidP="001412EC">
      <w:pPr>
        <w:spacing w:line="276" w:lineRule="auto"/>
        <w:jc w:val="both"/>
        <w:rPr>
          <w:rFonts w:ascii="Segoe UI" w:hAnsi="Segoe UI" w:cs="Segoe UI"/>
          <w:bCs/>
          <w:sz w:val="22"/>
          <w:szCs w:val="22"/>
          <w:lang w:val="hu-HU"/>
        </w:rPr>
      </w:pPr>
    </w:p>
    <w:p w14:paraId="4AD388E9" w14:textId="77777777" w:rsidR="004F539E" w:rsidRPr="001412EC" w:rsidRDefault="004F539E" w:rsidP="001412EC">
      <w:pPr>
        <w:spacing w:line="276" w:lineRule="auto"/>
        <w:jc w:val="both"/>
        <w:rPr>
          <w:rFonts w:ascii="Segoe UI" w:hAnsi="Segoe UI" w:cs="Segoe UI"/>
          <w:bCs/>
          <w:sz w:val="22"/>
          <w:szCs w:val="22"/>
          <w:lang w:val="hu-HU"/>
        </w:rPr>
      </w:pPr>
      <w:r w:rsidRPr="001412EC">
        <w:rPr>
          <w:rFonts w:ascii="Segoe UI" w:hAnsi="Segoe UI" w:cs="Segoe UI"/>
          <w:sz w:val="22"/>
          <w:szCs w:val="22"/>
          <w:lang w:val="hu-HU"/>
        </w:rPr>
        <w:t xml:space="preserve">A </w:t>
      </w:r>
      <w:r w:rsidRPr="001412EC">
        <w:rPr>
          <w:rFonts w:ascii="Segoe UI" w:hAnsi="Segoe UI" w:cs="Segoe UI"/>
          <w:b/>
          <w:bCs/>
          <w:sz w:val="22"/>
          <w:szCs w:val="22"/>
          <w:lang w:val="hu-HU"/>
        </w:rPr>
        <w:t>Beauty Care</w:t>
      </w:r>
      <w:r w:rsidRPr="001412EC">
        <w:rPr>
          <w:rFonts w:ascii="Segoe UI" w:hAnsi="Segoe UI" w:cs="Segoe UI"/>
          <w:sz w:val="22"/>
          <w:szCs w:val="22"/>
          <w:lang w:val="hu-HU"/>
        </w:rPr>
        <w:t xml:space="preserve"> területén a Henkel széles körben újraindította a Taft hajformázó márkát, valamint az Igora Royal hajfesték márkát, és sikeres innovációkat vezetett be a Hair Care szegmensben. Továbbá a Nature Box fenntartható márka kínálata további szilárd formájú termékekkel és utántöltő csomagokkal bővült. </w:t>
      </w:r>
    </w:p>
    <w:p w14:paraId="30384151" w14:textId="77777777" w:rsidR="004F539E" w:rsidRPr="001412EC" w:rsidRDefault="004F539E" w:rsidP="001412EC">
      <w:pPr>
        <w:spacing w:line="276" w:lineRule="auto"/>
        <w:jc w:val="both"/>
        <w:rPr>
          <w:rFonts w:ascii="Segoe UI" w:hAnsi="Segoe UI" w:cs="Segoe UI"/>
          <w:bCs/>
          <w:sz w:val="22"/>
          <w:szCs w:val="22"/>
          <w:lang w:val="hu-HU"/>
        </w:rPr>
      </w:pPr>
    </w:p>
    <w:p w14:paraId="792E7EC3" w14:textId="77777777" w:rsidR="004F539E" w:rsidRPr="001412EC" w:rsidRDefault="004F539E" w:rsidP="001412EC">
      <w:pPr>
        <w:spacing w:line="276" w:lineRule="auto"/>
        <w:jc w:val="both"/>
        <w:rPr>
          <w:rFonts w:ascii="Segoe UI" w:hAnsi="Segoe UI" w:cs="Segoe UI"/>
          <w:bCs/>
          <w:sz w:val="22"/>
          <w:szCs w:val="22"/>
          <w:lang w:val="hu-HU"/>
        </w:rPr>
      </w:pPr>
      <w:r w:rsidRPr="001412EC">
        <w:rPr>
          <w:rFonts w:ascii="Segoe UI" w:hAnsi="Segoe UI" w:cs="Segoe UI"/>
          <w:sz w:val="22"/>
          <w:szCs w:val="22"/>
          <w:lang w:val="hu-HU"/>
        </w:rPr>
        <w:t xml:space="preserve">A </w:t>
      </w:r>
      <w:r w:rsidRPr="001412EC">
        <w:rPr>
          <w:rFonts w:ascii="Segoe UI" w:hAnsi="Segoe UI" w:cs="Segoe UI"/>
          <w:b/>
          <w:bCs/>
          <w:sz w:val="22"/>
          <w:szCs w:val="22"/>
          <w:lang w:val="hu-HU"/>
        </w:rPr>
        <w:t>Laundry &amp; Home Care</w:t>
      </w:r>
      <w:r w:rsidRPr="001412EC">
        <w:rPr>
          <w:rFonts w:ascii="Segoe UI" w:hAnsi="Segoe UI" w:cs="Segoe UI"/>
          <w:sz w:val="22"/>
          <w:szCs w:val="22"/>
          <w:lang w:val="hu-HU"/>
        </w:rPr>
        <w:t xml:space="preserve"> területén a mosószer kapszulákat olyan innovációk erősítették meg, amelyek minden árszegmensre kiterjednek és különböző márkák, köztük a Perwoll alatt is elérhetők. Ezenkívül a Henkel néhány európai országban piacra dobta a fenntartható Persil Eco Power Bars-t a kiskereskedelmi üzletekben. A mosogatószerek területén az újítások közé tartozik az új „Somat Excellence” mosogatógép kapszula. </w:t>
      </w:r>
    </w:p>
    <w:p w14:paraId="07C203D7" w14:textId="77777777" w:rsidR="004F539E" w:rsidRPr="001412EC" w:rsidRDefault="004F539E" w:rsidP="001412EC">
      <w:pPr>
        <w:spacing w:line="276" w:lineRule="auto"/>
        <w:jc w:val="both"/>
        <w:rPr>
          <w:rFonts w:ascii="Segoe UI" w:hAnsi="Segoe UI" w:cs="Segoe UI"/>
          <w:bCs/>
          <w:sz w:val="22"/>
          <w:szCs w:val="22"/>
          <w:lang w:val="hu-HU"/>
        </w:rPr>
      </w:pPr>
    </w:p>
    <w:p w14:paraId="391A1277" w14:textId="3ED8D468" w:rsidR="004F539E" w:rsidRPr="001412EC" w:rsidRDefault="004F539E" w:rsidP="001412EC">
      <w:pPr>
        <w:spacing w:line="276" w:lineRule="auto"/>
        <w:jc w:val="both"/>
        <w:rPr>
          <w:rFonts w:ascii="Segoe UI" w:hAnsi="Segoe UI" w:cs="Segoe UI"/>
          <w:bCs/>
          <w:sz w:val="22"/>
          <w:szCs w:val="22"/>
          <w:lang w:val="hu-HU"/>
        </w:rPr>
      </w:pPr>
      <w:r w:rsidRPr="001412EC">
        <w:rPr>
          <w:rFonts w:ascii="Segoe UI" w:hAnsi="Segoe UI" w:cs="Segoe UI"/>
          <w:sz w:val="22"/>
          <w:szCs w:val="22"/>
          <w:lang w:val="hu-HU"/>
        </w:rPr>
        <w:lastRenderedPageBreak/>
        <w:t xml:space="preserve">A Henkel </w:t>
      </w:r>
      <w:r w:rsidR="001412EC" w:rsidRPr="001412EC">
        <w:rPr>
          <w:rFonts w:ascii="Segoe UI" w:hAnsi="Segoe UI" w:cs="Segoe UI"/>
          <w:sz w:val="22"/>
          <w:szCs w:val="22"/>
          <w:lang w:val="hu-HU"/>
        </w:rPr>
        <w:t xml:space="preserve">elindított </w:t>
      </w:r>
      <w:r w:rsidRPr="001412EC">
        <w:rPr>
          <w:rFonts w:ascii="Segoe UI" w:hAnsi="Segoe UI" w:cs="Segoe UI"/>
          <w:sz w:val="22"/>
          <w:szCs w:val="22"/>
          <w:lang w:val="hu-HU"/>
        </w:rPr>
        <w:t xml:space="preserve">egy 150 millió eurós volumenű új </w:t>
      </w:r>
      <w:r w:rsidRPr="001412EC">
        <w:rPr>
          <w:rFonts w:ascii="Segoe UI" w:hAnsi="Segoe UI" w:cs="Segoe UI"/>
          <w:b/>
          <w:bCs/>
          <w:sz w:val="22"/>
          <w:szCs w:val="22"/>
          <w:lang w:val="hu-HU"/>
        </w:rPr>
        <w:t>Venture Fund II</w:t>
      </w:r>
      <w:r w:rsidR="001412EC" w:rsidRPr="001412EC">
        <w:rPr>
          <w:rFonts w:ascii="Segoe UI" w:hAnsi="Segoe UI" w:cs="Segoe UI"/>
          <w:sz w:val="22"/>
          <w:szCs w:val="22"/>
          <w:lang w:val="hu-HU"/>
        </w:rPr>
        <w:t>-t is</w:t>
      </w:r>
      <w:r w:rsidRPr="001412EC">
        <w:rPr>
          <w:rFonts w:ascii="Segoe UI" w:hAnsi="Segoe UI" w:cs="Segoe UI"/>
          <w:sz w:val="22"/>
          <w:szCs w:val="22"/>
          <w:lang w:val="hu-HU"/>
        </w:rPr>
        <w:t xml:space="preserve">, amely innovatív technológiába és új üzleti modellekbe fektet be induló vállalkozásokba vagy kockázati tőkealapokban való részvételen keresztül. </w:t>
      </w:r>
    </w:p>
    <w:p w14:paraId="38434462" w14:textId="77777777" w:rsidR="004F539E" w:rsidRPr="001412EC" w:rsidRDefault="004F539E" w:rsidP="00BE7091">
      <w:pPr>
        <w:spacing w:after="80"/>
        <w:jc w:val="both"/>
        <w:rPr>
          <w:rFonts w:ascii="Segoe UI" w:hAnsi="Segoe UI" w:cs="Segoe UI"/>
          <w:bCs/>
          <w:sz w:val="22"/>
          <w:szCs w:val="22"/>
          <w:lang w:val="hu-HU"/>
        </w:rPr>
      </w:pPr>
    </w:p>
    <w:p w14:paraId="07A345B0" w14:textId="77777777" w:rsidR="004F539E" w:rsidRPr="001412EC" w:rsidRDefault="004F539E" w:rsidP="001412EC">
      <w:pPr>
        <w:spacing w:after="80" w:line="276" w:lineRule="auto"/>
        <w:jc w:val="both"/>
        <w:rPr>
          <w:rFonts w:ascii="Segoe UI" w:hAnsi="Segoe UI" w:cs="Segoe UI"/>
          <w:i/>
          <w:iCs/>
          <w:sz w:val="22"/>
          <w:szCs w:val="22"/>
          <w:lang w:val="hu-HU"/>
        </w:rPr>
      </w:pPr>
      <w:r w:rsidRPr="001412EC">
        <w:rPr>
          <w:rFonts w:ascii="Segoe UI" w:hAnsi="Segoe UI" w:cs="Segoe UI"/>
          <w:i/>
          <w:iCs/>
          <w:sz w:val="22"/>
          <w:szCs w:val="22"/>
          <w:lang w:val="hu-HU"/>
        </w:rPr>
        <w:t>Jelentős előrelépés a fenntarthatóság terén</w:t>
      </w:r>
    </w:p>
    <w:p w14:paraId="1DB51B80" w14:textId="77777777" w:rsidR="004F539E" w:rsidRPr="001412EC" w:rsidRDefault="004F539E" w:rsidP="00BE7091">
      <w:pPr>
        <w:jc w:val="both"/>
        <w:rPr>
          <w:rFonts w:ascii="Segoe UI" w:hAnsi="Segoe UI" w:cs="Segoe UI"/>
          <w:bCs/>
          <w:sz w:val="22"/>
          <w:szCs w:val="22"/>
          <w:lang w:val="hu-HU"/>
        </w:rPr>
      </w:pPr>
      <w:r w:rsidRPr="001412EC">
        <w:rPr>
          <w:rFonts w:ascii="Segoe UI" w:hAnsi="Segoe UI" w:cs="Segoe UI"/>
          <w:sz w:val="22"/>
          <w:szCs w:val="22"/>
          <w:lang w:val="hu-HU"/>
        </w:rPr>
        <w:t xml:space="preserve">Stratégiai programjának részeként a Henkel a </w:t>
      </w:r>
      <w:r w:rsidRPr="001412EC">
        <w:rPr>
          <w:rFonts w:ascii="Segoe UI" w:hAnsi="Segoe UI" w:cs="Segoe UI"/>
          <w:b/>
          <w:bCs/>
          <w:sz w:val="22"/>
          <w:szCs w:val="22"/>
          <w:lang w:val="hu-HU"/>
        </w:rPr>
        <w:t xml:space="preserve">fenntarthatóságra </w:t>
      </w:r>
      <w:r w:rsidRPr="001412EC">
        <w:rPr>
          <w:rFonts w:ascii="Segoe UI" w:hAnsi="Segoe UI" w:cs="Segoe UI"/>
          <w:sz w:val="22"/>
          <w:szCs w:val="22"/>
          <w:lang w:val="hu-HU"/>
        </w:rPr>
        <w:t>összpontosít, hogy egyértelműen megkülönböztesse magát a versenytársaktól, célirányos növekedést generáljon és értéket teremtsen érdekelt felei számára. A Henkel 2021-ben jelentős előrelépést tett ezen a területen. Ide tartozik például:</w:t>
      </w:r>
    </w:p>
    <w:p w14:paraId="47ECB792" w14:textId="77777777" w:rsidR="004F539E" w:rsidRPr="001412EC" w:rsidRDefault="004F539E" w:rsidP="00BE7091">
      <w:pPr>
        <w:jc w:val="both"/>
        <w:rPr>
          <w:rFonts w:ascii="Segoe UI" w:hAnsi="Segoe UI" w:cs="Segoe UI"/>
          <w:bCs/>
          <w:sz w:val="22"/>
          <w:szCs w:val="22"/>
          <w:lang w:val="hu-HU"/>
        </w:rPr>
      </w:pPr>
    </w:p>
    <w:p w14:paraId="5F4B2D1C" w14:textId="77777777" w:rsidR="004F539E" w:rsidRPr="001412EC" w:rsidRDefault="004F539E" w:rsidP="00BE7091">
      <w:pPr>
        <w:pStyle w:val="Listaszerbekezds"/>
        <w:numPr>
          <w:ilvl w:val="0"/>
          <w:numId w:val="9"/>
        </w:numPr>
        <w:rPr>
          <w:rFonts w:cs="Segoe UI"/>
          <w:bCs/>
          <w:szCs w:val="22"/>
          <w:lang w:val="hu-HU"/>
        </w:rPr>
      </w:pPr>
      <w:r w:rsidRPr="001412EC">
        <w:rPr>
          <w:rFonts w:cs="Segoe UI"/>
          <w:szCs w:val="22"/>
          <w:lang w:val="hu-HU"/>
        </w:rPr>
        <w:t xml:space="preserve">A 2010-es bázisévhez képest a Henkel a 2021-es pénzügyi évben 50 százalékkal csökkentette CO2-kibocsátását, és több mint egyharmadára növelte a zöld villamos energia részarányát. </w:t>
      </w:r>
    </w:p>
    <w:p w14:paraId="620E798A" w14:textId="77777777" w:rsidR="004F539E" w:rsidRPr="001412EC" w:rsidRDefault="004F539E" w:rsidP="00BE7091">
      <w:pPr>
        <w:pStyle w:val="Listaszerbekezds"/>
        <w:numPr>
          <w:ilvl w:val="0"/>
          <w:numId w:val="9"/>
        </w:numPr>
        <w:rPr>
          <w:rFonts w:cs="Segoe UI"/>
          <w:bCs/>
          <w:szCs w:val="22"/>
          <w:lang w:val="hu-HU"/>
        </w:rPr>
      </w:pPr>
      <w:r w:rsidRPr="001412EC">
        <w:rPr>
          <w:rFonts w:cs="Segoe UI"/>
          <w:szCs w:val="22"/>
          <w:lang w:val="hu-HU"/>
        </w:rPr>
        <w:t xml:space="preserve">2021 végére a Henkel 21 országban a termelését 100 százalékban megújuló villamos energiára állította át. </w:t>
      </w:r>
    </w:p>
    <w:p w14:paraId="60599253" w14:textId="77777777" w:rsidR="004F539E" w:rsidRPr="001412EC" w:rsidRDefault="004F539E" w:rsidP="00BE7091">
      <w:pPr>
        <w:pStyle w:val="Listaszerbekezds"/>
        <w:numPr>
          <w:ilvl w:val="0"/>
          <w:numId w:val="9"/>
        </w:numPr>
        <w:rPr>
          <w:rFonts w:cs="Segoe UI"/>
          <w:bCs/>
          <w:szCs w:val="22"/>
          <w:lang w:val="hu-HU"/>
        </w:rPr>
      </w:pPr>
      <w:r w:rsidRPr="001412EC">
        <w:rPr>
          <w:rFonts w:cs="Segoe UI"/>
          <w:szCs w:val="22"/>
          <w:lang w:val="hu-HU"/>
        </w:rPr>
        <w:t>Az újrahasznosítható vagy újrafelhasználható csomagolás aránya 86 százalékra nőtt. A cél a 100 százalék elérése 2025-re.</w:t>
      </w:r>
    </w:p>
    <w:p w14:paraId="674F6945" w14:textId="77777777" w:rsidR="004F539E" w:rsidRPr="001412EC" w:rsidRDefault="004F539E" w:rsidP="00BE7091">
      <w:pPr>
        <w:jc w:val="both"/>
        <w:rPr>
          <w:rFonts w:ascii="Segoe UI" w:hAnsi="Segoe UI" w:cs="Segoe UI"/>
          <w:bCs/>
          <w:sz w:val="22"/>
          <w:szCs w:val="22"/>
          <w:lang w:val="hu-HU"/>
        </w:rPr>
      </w:pPr>
    </w:p>
    <w:p w14:paraId="6C866437" w14:textId="77777777" w:rsidR="004F539E" w:rsidRPr="001412EC" w:rsidRDefault="004F539E" w:rsidP="001412EC">
      <w:pPr>
        <w:spacing w:line="276" w:lineRule="auto"/>
        <w:jc w:val="both"/>
        <w:rPr>
          <w:rStyle w:val="AboutandContactHeadline"/>
          <w:rFonts w:cs="Segoe UI"/>
          <w:b w:val="0"/>
          <w:sz w:val="22"/>
          <w:szCs w:val="22"/>
          <w:lang w:val="hu-HU"/>
        </w:rPr>
      </w:pPr>
      <w:r w:rsidRPr="001412EC">
        <w:rPr>
          <w:rStyle w:val="AboutandContactHeadline"/>
          <w:rFonts w:cs="Segoe UI"/>
          <w:b w:val="0"/>
          <w:bCs w:val="0"/>
          <w:sz w:val="22"/>
          <w:szCs w:val="22"/>
          <w:lang w:val="hu-HU"/>
        </w:rPr>
        <w:t xml:space="preserve">Az elmúlt pénzügyi évben is a Henkel fontos lendületet adott a fenntartható finanszírozás területén, például egy „fenntartható pénzügyi keretrendszer” bemutatásával, amelyben fenntartható kötvények helyezhetők el a jövőben. 2021-ben a Henkel volt az első olyan vállalat az ágazatban, amely meghatározott fenntarthatósági célok eléréséhez kötött kamatozású eurókötvényt helyezett ki. A Henkel tavaly összesen több mint 700 millió euró értékben bocsátott ki fenntarthatósági kötvényeket. </w:t>
      </w:r>
    </w:p>
    <w:p w14:paraId="7ABF7E40" w14:textId="77777777" w:rsidR="004F539E" w:rsidRPr="001412EC" w:rsidRDefault="004F539E" w:rsidP="001412EC">
      <w:pPr>
        <w:spacing w:line="276" w:lineRule="auto"/>
        <w:jc w:val="both"/>
        <w:rPr>
          <w:rStyle w:val="AboutandContactHeadline"/>
          <w:rFonts w:cs="Segoe UI"/>
          <w:b w:val="0"/>
          <w:sz w:val="22"/>
          <w:szCs w:val="22"/>
          <w:lang w:val="hu-HU"/>
        </w:rPr>
      </w:pPr>
    </w:p>
    <w:p w14:paraId="1F5B4939" w14:textId="77777777" w:rsidR="004F539E" w:rsidRPr="001412EC" w:rsidRDefault="004F539E" w:rsidP="006D4B22">
      <w:pPr>
        <w:spacing w:after="120" w:line="276" w:lineRule="auto"/>
        <w:jc w:val="both"/>
        <w:rPr>
          <w:rStyle w:val="AboutandContactHeadline"/>
          <w:rFonts w:cs="Segoe UI"/>
          <w:b w:val="0"/>
          <w:sz w:val="22"/>
          <w:szCs w:val="22"/>
          <w:lang w:val="hu-HU"/>
        </w:rPr>
      </w:pPr>
      <w:r w:rsidRPr="001412EC">
        <w:rPr>
          <w:rFonts w:ascii="Segoe UI" w:hAnsi="Segoe UI" w:cs="Segoe UI"/>
          <w:b/>
          <w:bCs/>
          <w:sz w:val="22"/>
          <w:szCs w:val="22"/>
          <w:lang w:val="hu-HU"/>
        </w:rPr>
        <w:t>Új fenntarthatósági stratégia és célkitűzés</w:t>
      </w:r>
    </w:p>
    <w:p w14:paraId="0C14DFCF" w14:textId="564CE5A5" w:rsidR="004F539E" w:rsidRPr="001412EC" w:rsidRDefault="004F539E" w:rsidP="001412EC">
      <w:pPr>
        <w:spacing w:line="276" w:lineRule="auto"/>
        <w:jc w:val="both"/>
        <w:rPr>
          <w:rStyle w:val="AboutandContactHeadline"/>
          <w:rFonts w:cs="Segoe UI"/>
          <w:b w:val="0"/>
          <w:bCs w:val="0"/>
          <w:sz w:val="22"/>
          <w:szCs w:val="22"/>
          <w:lang w:val="hu-HU"/>
        </w:rPr>
      </w:pPr>
      <w:r w:rsidRPr="001412EC">
        <w:rPr>
          <w:rStyle w:val="AboutandContactHeadline"/>
          <w:rFonts w:cs="Segoe UI"/>
          <w:b w:val="0"/>
          <w:bCs w:val="0"/>
          <w:sz w:val="22"/>
          <w:szCs w:val="22"/>
          <w:lang w:val="hu-HU"/>
        </w:rPr>
        <w:t>A fenntartható gazdálkodás növekvő jelentőségét, valamint a vevők és a társadalom növekvő elvárásait tükrözve a Henkel megerősítette hosszú távú fenntarthatósági stratégiáját egy új „</w:t>
      </w:r>
      <w:r w:rsidRPr="001412EC">
        <w:rPr>
          <w:rStyle w:val="AboutandContactHeadline"/>
          <w:rFonts w:cs="Segoe UI"/>
          <w:sz w:val="22"/>
          <w:szCs w:val="22"/>
          <w:lang w:val="hu-HU"/>
        </w:rPr>
        <w:t>2030+ Fenntarthatósági Célkitűzés Keretrendszer”</w:t>
      </w:r>
      <w:r w:rsidRPr="001412EC">
        <w:rPr>
          <w:rStyle w:val="AboutandContactHeadline"/>
          <w:rFonts w:cs="Segoe UI"/>
          <w:b w:val="0"/>
          <w:bCs w:val="0"/>
          <w:sz w:val="22"/>
          <w:szCs w:val="22"/>
          <w:lang w:val="hu-HU"/>
        </w:rPr>
        <w:t xml:space="preserve"> bevezetésével. A meglévő célokon túlmenően új, hosszú távú ambíciók is megfogalmazódtak három dimenzióban, „Regenerative Planet (természet)”, „Thriving Communities (közösség)”, „Trusted Partner (partner)” a további előrelépés érdekében.</w:t>
      </w:r>
    </w:p>
    <w:p w14:paraId="17DAC259" w14:textId="77777777" w:rsidR="004F539E" w:rsidRPr="001412EC" w:rsidRDefault="004F539E" w:rsidP="001412EC">
      <w:pPr>
        <w:spacing w:line="276" w:lineRule="auto"/>
        <w:jc w:val="both"/>
        <w:rPr>
          <w:rStyle w:val="AboutandContactHeadline"/>
          <w:rFonts w:cs="Segoe UI"/>
          <w:b w:val="0"/>
          <w:bCs w:val="0"/>
          <w:sz w:val="22"/>
          <w:szCs w:val="22"/>
          <w:lang w:val="hu-HU"/>
        </w:rPr>
      </w:pPr>
    </w:p>
    <w:p w14:paraId="3E5E8203" w14:textId="7A7A3057" w:rsidR="004F539E" w:rsidRPr="001412EC" w:rsidRDefault="004F539E" w:rsidP="001412EC">
      <w:pPr>
        <w:spacing w:line="276" w:lineRule="auto"/>
        <w:jc w:val="both"/>
        <w:rPr>
          <w:rStyle w:val="AboutandContactHeadline"/>
          <w:rFonts w:cs="Segoe UI"/>
          <w:b w:val="0"/>
          <w:bCs w:val="0"/>
          <w:sz w:val="22"/>
          <w:szCs w:val="22"/>
          <w:lang w:val="hu-HU"/>
        </w:rPr>
      </w:pPr>
      <w:r w:rsidRPr="001412EC">
        <w:rPr>
          <w:rStyle w:val="AboutandContactHeadline"/>
          <w:rFonts w:cs="Segoe UI"/>
          <w:b w:val="0"/>
          <w:bCs w:val="0"/>
          <w:sz w:val="22"/>
          <w:szCs w:val="22"/>
          <w:lang w:val="hu-HU"/>
        </w:rPr>
        <w:t>A „</w:t>
      </w:r>
      <w:r w:rsidRPr="001412EC">
        <w:rPr>
          <w:rStyle w:val="AboutandContactHeadline"/>
          <w:rFonts w:cs="Segoe UI"/>
          <w:sz w:val="22"/>
          <w:szCs w:val="22"/>
          <w:lang w:val="hu-HU"/>
        </w:rPr>
        <w:t>Regenerative Planet</w:t>
      </w:r>
      <w:r w:rsidRPr="001412EC">
        <w:rPr>
          <w:rStyle w:val="AboutandContactHeadline"/>
          <w:rFonts w:cs="Segoe UI"/>
          <w:b w:val="0"/>
          <w:bCs w:val="0"/>
          <w:sz w:val="22"/>
          <w:szCs w:val="22"/>
          <w:lang w:val="hu-HU"/>
        </w:rPr>
        <w:t xml:space="preserve">” dimenzió olyan fontos témákkal foglalkozik, mint az éghajlat, a körforgásos gazdaság és a természeti erőforrások. </w:t>
      </w:r>
      <w:bookmarkStart w:id="2" w:name="_Hlk95838295"/>
      <w:r w:rsidRPr="001412EC">
        <w:rPr>
          <w:rStyle w:val="AboutandContactHeadline"/>
          <w:rFonts w:cs="Segoe UI"/>
          <w:b w:val="0"/>
          <w:bCs w:val="0"/>
          <w:sz w:val="22"/>
          <w:szCs w:val="22"/>
          <w:lang w:val="hu-HU"/>
        </w:rPr>
        <w:t xml:space="preserve">A </w:t>
      </w:r>
      <w:r w:rsidRPr="001412EC">
        <w:rPr>
          <w:rStyle w:val="AboutandContactHeadline"/>
          <w:rFonts w:cs="Segoe UI"/>
          <w:sz w:val="22"/>
          <w:szCs w:val="22"/>
          <w:lang w:val="hu-HU"/>
        </w:rPr>
        <w:t xml:space="preserve">Henkel most arra törekszik, hogy 2030-ra </w:t>
      </w:r>
      <w:r w:rsidRPr="001412EC">
        <w:rPr>
          <w:rStyle w:val="AboutandContactHeadline"/>
          <w:rFonts w:cs="Segoe UI"/>
          <w:b w:val="0"/>
          <w:bCs w:val="0"/>
          <w:sz w:val="22"/>
          <w:szCs w:val="22"/>
          <w:lang w:val="hu-HU"/>
        </w:rPr>
        <w:t xml:space="preserve">– az eredetileg tervezettnél 10 évvel korábban – </w:t>
      </w:r>
      <w:r w:rsidRPr="001412EC">
        <w:rPr>
          <w:rStyle w:val="AboutandContactHeadline"/>
          <w:rFonts w:cs="Segoe UI"/>
          <w:sz w:val="22"/>
          <w:szCs w:val="22"/>
          <w:lang w:val="hu-HU"/>
        </w:rPr>
        <w:t xml:space="preserve">klíma-pozitívvá tegye termelését, </w:t>
      </w:r>
      <w:r w:rsidRPr="001412EC">
        <w:rPr>
          <w:rStyle w:val="AboutandContactHeadline"/>
          <w:rFonts w:cs="Segoe UI"/>
          <w:b w:val="0"/>
          <w:bCs w:val="0"/>
          <w:sz w:val="22"/>
          <w:szCs w:val="22"/>
          <w:lang w:val="hu-HU"/>
        </w:rPr>
        <w:t xml:space="preserve">és a Science Based Targets (Tudományos alapú célok) irányelveivel összhangban nullához közelítse Scope 3 kibocsátásait (a nyersanyagfelhasználástól az értékesítésig). </w:t>
      </w:r>
      <w:bookmarkEnd w:id="2"/>
      <w:r w:rsidRPr="001412EC">
        <w:rPr>
          <w:rStyle w:val="AboutandContactHeadline"/>
          <w:rFonts w:cs="Segoe UI"/>
          <w:b w:val="0"/>
          <w:bCs w:val="0"/>
          <w:sz w:val="22"/>
          <w:szCs w:val="22"/>
          <w:lang w:val="hu-HU"/>
        </w:rPr>
        <w:t xml:space="preserve">Ennek elősegítése </w:t>
      </w:r>
      <w:r w:rsidRPr="001412EC">
        <w:rPr>
          <w:rStyle w:val="AboutandContactHeadline"/>
          <w:rFonts w:cs="Segoe UI"/>
          <w:b w:val="0"/>
          <w:bCs w:val="0"/>
          <w:sz w:val="22"/>
          <w:szCs w:val="22"/>
          <w:lang w:val="hu-HU"/>
        </w:rPr>
        <w:lastRenderedPageBreak/>
        <w:t>érdekében</w:t>
      </w:r>
      <w:r w:rsidRPr="001412EC">
        <w:rPr>
          <w:rStyle w:val="AboutandContactHeadline"/>
          <w:rFonts w:cs="Segoe UI"/>
          <w:sz w:val="22"/>
          <w:szCs w:val="22"/>
          <w:lang w:val="hu-HU"/>
        </w:rPr>
        <w:t xml:space="preserve"> 2030-ra a beszerzett villamos energia 100 százaléka megújuló energiaforrásból származik majd.</w:t>
      </w:r>
      <w:r w:rsidRPr="001412EC">
        <w:rPr>
          <w:rStyle w:val="AboutandContactHeadline"/>
          <w:rFonts w:cs="Segoe UI"/>
          <w:b w:val="0"/>
          <w:bCs w:val="0"/>
          <w:sz w:val="22"/>
          <w:szCs w:val="22"/>
          <w:lang w:val="hu-HU"/>
        </w:rPr>
        <w:t xml:space="preserve"> </w:t>
      </w:r>
    </w:p>
    <w:p w14:paraId="4AAE70F9" w14:textId="77777777" w:rsidR="004F539E" w:rsidRPr="001412EC" w:rsidRDefault="004F539E" w:rsidP="001412EC">
      <w:pPr>
        <w:spacing w:line="276" w:lineRule="auto"/>
        <w:jc w:val="both"/>
        <w:rPr>
          <w:rStyle w:val="AboutandContactHeadline"/>
          <w:rFonts w:cs="Segoe UI"/>
          <w:b w:val="0"/>
          <w:bCs w:val="0"/>
          <w:sz w:val="22"/>
          <w:szCs w:val="22"/>
          <w:lang w:val="hu-HU"/>
        </w:rPr>
      </w:pPr>
    </w:p>
    <w:p w14:paraId="2130F007" w14:textId="77777777" w:rsidR="004F539E" w:rsidRPr="001412EC" w:rsidRDefault="004F539E" w:rsidP="001412EC">
      <w:pPr>
        <w:spacing w:line="276" w:lineRule="auto"/>
        <w:jc w:val="both"/>
        <w:rPr>
          <w:rStyle w:val="AboutandContactHeadline"/>
          <w:rFonts w:cs="Segoe UI"/>
          <w:b w:val="0"/>
          <w:bCs w:val="0"/>
          <w:sz w:val="22"/>
          <w:szCs w:val="22"/>
          <w:lang w:val="hu-HU"/>
        </w:rPr>
      </w:pPr>
      <w:r w:rsidRPr="001412EC">
        <w:rPr>
          <w:rStyle w:val="AboutandContactHeadline"/>
          <w:rFonts w:cs="Segoe UI"/>
          <w:b w:val="0"/>
          <w:bCs w:val="0"/>
          <w:sz w:val="22"/>
          <w:szCs w:val="22"/>
          <w:lang w:val="hu-HU"/>
        </w:rPr>
        <w:t xml:space="preserve">A körkörös gazdaság előmozdítása érdekében a Henkel azt a célt követi, hogy </w:t>
      </w:r>
      <w:r w:rsidRPr="001412EC">
        <w:rPr>
          <w:rStyle w:val="AboutandContactHeadline"/>
          <w:rFonts w:cs="Segoe UI"/>
          <w:sz w:val="22"/>
          <w:szCs w:val="22"/>
          <w:lang w:val="hu-HU"/>
        </w:rPr>
        <w:t xml:space="preserve">2025-re csomagolásának 100 százaléka újrahasznosítható vagy újrafelhasználható legyen. </w:t>
      </w:r>
      <w:r w:rsidRPr="001412EC">
        <w:rPr>
          <w:rStyle w:val="AboutandContactHeadline"/>
          <w:rFonts w:cs="Segoe UI"/>
          <w:b w:val="0"/>
          <w:bCs w:val="0"/>
          <w:sz w:val="22"/>
          <w:szCs w:val="22"/>
          <w:lang w:val="hu-HU"/>
        </w:rPr>
        <w:t>Ez magában foglalja az újrahasznosított műanyag részarányának több mint 30 százalékra való növelését a fogyasztási cikkek valamennyi csomagolásában. Ezen túlmenően a Henkel célja, hogy</w:t>
      </w:r>
      <w:r w:rsidRPr="001412EC">
        <w:rPr>
          <w:rStyle w:val="AboutandContactHeadline"/>
          <w:rFonts w:cs="Segoe UI"/>
          <w:sz w:val="22"/>
          <w:szCs w:val="22"/>
          <w:lang w:val="hu-HU"/>
        </w:rPr>
        <w:t xml:space="preserve"> 2030-ra</w:t>
      </w:r>
      <w:r w:rsidRPr="001412EC">
        <w:rPr>
          <w:rStyle w:val="AboutandContactHeadline"/>
          <w:rFonts w:cs="Segoe UI"/>
          <w:b w:val="0"/>
          <w:bCs w:val="0"/>
          <w:sz w:val="22"/>
          <w:szCs w:val="22"/>
          <w:lang w:val="hu-HU"/>
        </w:rPr>
        <w:t xml:space="preserve"> elérje a </w:t>
      </w:r>
      <w:r w:rsidRPr="001412EC">
        <w:rPr>
          <w:rStyle w:val="AboutandContactHeadline"/>
          <w:rFonts w:cs="Segoe UI"/>
          <w:sz w:val="22"/>
          <w:szCs w:val="22"/>
          <w:lang w:val="hu-HU"/>
        </w:rPr>
        <w:t>víz és a gyártási hulladékok</w:t>
      </w:r>
      <w:r w:rsidRPr="001412EC">
        <w:rPr>
          <w:rFonts w:ascii="Segoe UI" w:hAnsi="Segoe UI" w:cs="Segoe UI"/>
          <w:b/>
          <w:bCs/>
          <w:sz w:val="22"/>
          <w:szCs w:val="22"/>
          <w:lang w:val="hu-HU"/>
        </w:rPr>
        <w:t xml:space="preserve"> körkörös felhasználását </w:t>
      </w:r>
      <w:r w:rsidRPr="001412EC">
        <w:rPr>
          <w:rFonts w:ascii="Segoe UI" w:hAnsi="Segoe UI" w:cs="Segoe UI"/>
          <w:sz w:val="22"/>
          <w:szCs w:val="22"/>
          <w:lang w:val="hu-HU"/>
        </w:rPr>
        <w:t>a termelőüzemeiben.</w:t>
      </w:r>
      <w:r w:rsidRPr="001412EC">
        <w:rPr>
          <w:rStyle w:val="AboutandContactHeadline"/>
          <w:rFonts w:cs="Segoe UI"/>
          <w:b w:val="0"/>
          <w:bCs w:val="0"/>
          <w:sz w:val="22"/>
          <w:szCs w:val="22"/>
          <w:lang w:val="hu-HU"/>
        </w:rPr>
        <w:t xml:space="preserve"> A vállalat emellett jó úton halad a 2025-re kitűzött cél elérése felé, miszerint </w:t>
      </w:r>
      <w:r w:rsidRPr="001412EC">
        <w:rPr>
          <w:rStyle w:val="AboutandContactHeadline"/>
          <w:rFonts w:cs="Segoe UI"/>
          <w:sz w:val="22"/>
          <w:szCs w:val="22"/>
          <w:lang w:val="hu-HU"/>
        </w:rPr>
        <w:t>35 százalékkal csökkenti az egy tonnányi termékre jutó vízfogyasztását</w:t>
      </w:r>
      <w:r w:rsidRPr="001412EC">
        <w:rPr>
          <w:rStyle w:val="AboutandContactHeadline"/>
          <w:rFonts w:cs="Segoe UI"/>
          <w:b w:val="0"/>
          <w:bCs w:val="0"/>
          <w:sz w:val="22"/>
          <w:szCs w:val="22"/>
          <w:lang w:val="hu-HU"/>
        </w:rPr>
        <w:t xml:space="preserve"> (a 2010-es bázisévhez képest).</w:t>
      </w:r>
    </w:p>
    <w:p w14:paraId="6D7501C6" w14:textId="77777777" w:rsidR="004F539E" w:rsidRPr="001412EC" w:rsidRDefault="004F539E" w:rsidP="001412EC">
      <w:pPr>
        <w:spacing w:line="276" w:lineRule="auto"/>
        <w:jc w:val="both"/>
        <w:rPr>
          <w:rStyle w:val="AboutandContactHeadline"/>
          <w:rFonts w:cs="Segoe UI"/>
          <w:b w:val="0"/>
          <w:bCs w:val="0"/>
          <w:sz w:val="22"/>
          <w:szCs w:val="22"/>
          <w:lang w:val="hu-HU"/>
        </w:rPr>
      </w:pPr>
    </w:p>
    <w:p w14:paraId="3CD202D7" w14:textId="7DF3317D" w:rsidR="004F539E" w:rsidRPr="001412EC" w:rsidRDefault="004F539E" w:rsidP="001412EC">
      <w:pPr>
        <w:spacing w:line="276" w:lineRule="auto"/>
        <w:jc w:val="both"/>
        <w:rPr>
          <w:rStyle w:val="AboutandContactHeadline"/>
          <w:rFonts w:cs="Segoe UI"/>
          <w:b w:val="0"/>
          <w:bCs w:val="0"/>
          <w:sz w:val="22"/>
          <w:szCs w:val="22"/>
          <w:lang w:val="hu-HU"/>
        </w:rPr>
      </w:pPr>
      <w:r w:rsidRPr="001412EC">
        <w:rPr>
          <w:rStyle w:val="AboutandContactHeadline"/>
          <w:rFonts w:cs="Segoe UI"/>
          <w:b w:val="0"/>
          <w:bCs w:val="0"/>
          <w:sz w:val="22"/>
          <w:szCs w:val="22"/>
          <w:lang w:val="hu-HU"/>
        </w:rPr>
        <w:t xml:space="preserve">A Henkel a jövőben olyan témákban kíván megerősödni, mint az esélyegyenlőség, az oktatás és a jólét a </w:t>
      </w:r>
      <w:r w:rsidRPr="001412EC">
        <w:rPr>
          <w:rStyle w:val="AboutandContactHeadline"/>
          <w:rFonts w:cs="Segoe UI"/>
          <w:sz w:val="22"/>
          <w:szCs w:val="22"/>
          <w:lang w:val="hu-HU"/>
        </w:rPr>
        <w:t>„Triving Communities”</w:t>
      </w:r>
      <w:r w:rsidRPr="001412EC">
        <w:rPr>
          <w:rStyle w:val="AboutandContactHeadline"/>
          <w:rFonts w:cs="Segoe UI"/>
          <w:b w:val="0"/>
          <w:bCs w:val="0"/>
          <w:sz w:val="22"/>
          <w:szCs w:val="22"/>
          <w:lang w:val="hu-HU"/>
        </w:rPr>
        <w:t xml:space="preserve"> dimenzió alatt. A Henkel azt a célt tűzte ki maga elé, hogy 2025-ig elérje a </w:t>
      </w:r>
      <w:r w:rsidRPr="001412EC">
        <w:rPr>
          <w:rStyle w:val="AboutandContactHeadline"/>
          <w:rFonts w:cs="Segoe UI"/>
          <w:sz w:val="22"/>
          <w:szCs w:val="22"/>
          <w:lang w:val="hu-HU"/>
        </w:rPr>
        <w:t xml:space="preserve">nemek közötti egyenlőséget </w:t>
      </w:r>
      <w:r w:rsidRPr="001412EC">
        <w:rPr>
          <w:rStyle w:val="AboutandContactHeadline"/>
          <w:rFonts w:cs="Segoe UI"/>
          <w:b w:val="0"/>
          <w:bCs w:val="0"/>
          <w:sz w:val="22"/>
          <w:szCs w:val="22"/>
          <w:lang w:val="hu-HU"/>
        </w:rPr>
        <w:t>a vállalat minden vezetői szintjén.</w:t>
      </w:r>
    </w:p>
    <w:p w14:paraId="5FC3B9F6" w14:textId="5C50872B" w:rsidR="004F539E" w:rsidRPr="001412EC" w:rsidRDefault="004F539E" w:rsidP="001412EC">
      <w:pPr>
        <w:spacing w:line="276" w:lineRule="auto"/>
        <w:jc w:val="both"/>
        <w:rPr>
          <w:rStyle w:val="AboutandContactHeadline"/>
          <w:rFonts w:cs="Segoe UI"/>
          <w:b w:val="0"/>
          <w:bCs w:val="0"/>
          <w:sz w:val="22"/>
          <w:szCs w:val="22"/>
          <w:lang w:val="hu-HU"/>
        </w:rPr>
      </w:pPr>
      <w:r w:rsidRPr="001412EC">
        <w:rPr>
          <w:rStyle w:val="AboutandContactHeadline"/>
          <w:rFonts w:cs="Segoe UI"/>
          <w:b w:val="0"/>
          <w:bCs w:val="0"/>
          <w:sz w:val="22"/>
          <w:szCs w:val="22"/>
          <w:lang w:val="hu-HU"/>
        </w:rPr>
        <w:t xml:space="preserve">A harmadik dimenzió, a </w:t>
      </w:r>
      <w:r w:rsidRPr="001412EC">
        <w:rPr>
          <w:rStyle w:val="AboutandContactHeadline"/>
          <w:rFonts w:cs="Segoe UI"/>
          <w:bCs w:val="0"/>
          <w:sz w:val="22"/>
          <w:szCs w:val="22"/>
          <w:lang w:val="hu-HU"/>
        </w:rPr>
        <w:t>„</w:t>
      </w:r>
      <w:r w:rsidRPr="001412EC">
        <w:rPr>
          <w:rStyle w:val="AboutandContactHeadline"/>
          <w:rFonts w:cs="Segoe UI"/>
          <w:sz w:val="22"/>
          <w:szCs w:val="22"/>
          <w:lang w:val="hu-HU"/>
        </w:rPr>
        <w:t xml:space="preserve">Trusted Partner” </w:t>
      </w:r>
      <w:r w:rsidRPr="001412EC">
        <w:rPr>
          <w:rStyle w:val="AboutandContactHeadline"/>
          <w:rFonts w:cs="Segoe UI"/>
          <w:b w:val="0"/>
          <w:bCs w:val="0"/>
          <w:sz w:val="22"/>
          <w:szCs w:val="22"/>
          <w:lang w:val="hu-HU"/>
        </w:rPr>
        <w:t>hozzájárulása</w:t>
      </w:r>
      <w:r w:rsidRPr="001412EC">
        <w:rPr>
          <w:rStyle w:val="AboutandContactHeadline"/>
          <w:rFonts w:cs="Segoe UI"/>
          <w:sz w:val="22"/>
          <w:szCs w:val="22"/>
          <w:lang w:val="hu-HU"/>
        </w:rPr>
        <w:t xml:space="preserve"> </w:t>
      </w:r>
      <w:r w:rsidRPr="001412EC">
        <w:rPr>
          <w:rStyle w:val="AboutandContactHeadline"/>
          <w:rFonts w:cs="Segoe UI"/>
          <w:b w:val="0"/>
          <w:bCs w:val="0"/>
          <w:sz w:val="22"/>
          <w:szCs w:val="22"/>
          <w:lang w:val="hu-HU"/>
        </w:rPr>
        <w:t xml:space="preserve">kulcsfontosságú a </w:t>
      </w:r>
      <w:r w:rsidRPr="001412EC">
        <w:rPr>
          <w:rStyle w:val="AboutandContactHeadline"/>
          <w:rFonts w:cs="Segoe UI"/>
          <w:sz w:val="22"/>
          <w:szCs w:val="22"/>
          <w:lang w:val="hu-HU"/>
        </w:rPr>
        <w:t>100 százalékos átláthatóság eléréséhez a pálmaolaj beszerzésében</w:t>
      </w:r>
      <w:r w:rsidRPr="001412EC">
        <w:rPr>
          <w:rStyle w:val="AboutandContactHeadline"/>
          <w:rFonts w:cs="Segoe UI"/>
          <w:b w:val="0"/>
          <w:bCs w:val="0"/>
          <w:sz w:val="22"/>
          <w:szCs w:val="22"/>
          <w:lang w:val="hu-HU"/>
        </w:rPr>
        <w:t xml:space="preserve"> 2025-ig, valamint a 100 százalékban felelős beszerzés melletti elkötelezettség eléréséhez, az összes üzleti partnerrel együtt.</w:t>
      </w:r>
    </w:p>
    <w:p w14:paraId="72C1F39F" w14:textId="77777777" w:rsidR="004F539E" w:rsidRPr="001412EC" w:rsidRDefault="004F539E" w:rsidP="001412EC">
      <w:pPr>
        <w:spacing w:line="276" w:lineRule="auto"/>
        <w:jc w:val="both"/>
        <w:rPr>
          <w:rStyle w:val="AboutandContactHeadline"/>
          <w:rFonts w:cs="Segoe UI"/>
          <w:sz w:val="22"/>
          <w:szCs w:val="22"/>
          <w:lang w:val="hu-HU"/>
        </w:rPr>
      </w:pPr>
    </w:p>
    <w:p w14:paraId="15AC1220" w14:textId="77777777" w:rsidR="004F539E" w:rsidRPr="001412EC" w:rsidRDefault="004F539E" w:rsidP="00A848B2">
      <w:pPr>
        <w:spacing w:after="80" w:line="276" w:lineRule="auto"/>
        <w:jc w:val="both"/>
        <w:rPr>
          <w:rStyle w:val="AboutandContactHeadline"/>
          <w:rFonts w:cs="Segoe UI"/>
          <w:b w:val="0"/>
          <w:bCs w:val="0"/>
          <w:i/>
          <w:iCs/>
          <w:sz w:val="22"/>
          <w:szCs w:val="22"/>
          <w:lang w:val="hu-HU"/>
        </w:rPr>
      </w:pPr>
      <w:r w:rsidRPr="001412EC">
        <w:rPr>
          <w:rStyle w:val="AboutandContactHeadline"/>
          <w:rFonts w:cs="Segoe UI"/>
          <w:b w:val="0"/>
          <w:bCs w:val="0"/>
          <w:i/>
          <w:iCs/>
          <w:sz w:val="22"/>
          <w:szCs w:val="22"/>
          <w:lang w:val="hu-HU"/>
        </w:rPr>
        <w:t>A digitalizáció tovább fejlődött</w:t>
      </w:r>
    </w:p>
    <w:p w14:paraId="054016BE" w14:textId="77777777" w:rsidR="004F539E" w:rsidRPr="001412EC" w:rsidRDefault="004F539E" w:rsidP="001412EC">
      <w:pPr>
        <w:spacing w:line="276" w:lineRule="auto"/>
        <w:jc w:val="both"/>
        <w:rPr>
          <w:rStyle w:val="AboutandContactHeadline"/>
          <w:rFonts w:cs="Segoe UI"/>
          <w:b w:val="0"/>
          <w:bCs w:val="0"/>
          <w:sz w:val="22"/>
          <w:szCs w:val="22"/>
          <w:lang w:val="hu-HU"/>
        </w:rPr>
      </w:pPr>
      <w:r w:rsidRPr="001412EC">
        <w:rPr>
          <w:rStyle w:val="AboutandContactHeadline"/>
          <w:rFonts w:cs="Segoe UI"/>
          <w:b w:val="0"/>
          <w:bCs w:val="0"/>
          <w:sz w:val="22"/>
          <w:szCs w:val="22"/>
          <w:lang w:val="hu-HU"/>
        </w:rPr>
        <w:t xml:space="preserve">Az innováció és a fenntarthatóság mellett a Henkel a </w:t>
      </w:r>
      <w:r w:rsidRPr="001412EC">
        <w:rPr>
          <w:rStyle w:val="AboutandContactHeadline"/>
          <w:rFonts w:cs="Segoe UI"/>
          <w:sz w:val="22"/>
          <w:szCs w:val="22"/>
          <w:lang w:val="hu-HU"/>
        </w:rPr>
        <w:t>digitalizációt</w:t>
      </w:r>
      <w:r w:rsidRPr="001412EC">
        <w:rPr>
          <w:rStyle w:val="AboutandContactHeadline"/>
          <w:rFonts w:cs="Segoe UI"/>
          <w:b w:val="0"/>
          <w:bCs w:val="0"/>
          <w:sz w:val="22"/>
          <w:szCs w:val="22"/>
          <w:lang w:val="hu-HU"/>
        </w:rPr>
        <w:t xml:space="preserve"> stratégiai prioritásként határozta meg versenyképessége megerősítése érdekében, és 2021-ben jelentős előrelépést tett ezen a téren. </w:t>
      </w:r>
      <w:r w:rsidRPr="001412EC">
        <w:rPr>
          <w:rStyle w:val="AboutandContactHeadline"/>
          <w:rFonts w:cs="Segoe UI"/>
          <w:sz w:val="22"/>
          <w:szCs w:val="22"/>
          <w:lang w:val="hu-HU"/>
        </w:rPr>
        <w:t xml:space="preserve">A digitális eladások ismét kétszámjegyű százalékkal nőttek </w:t>
      </w:r>
      <w:r w:rsidRPr="001412EC">
        <w:rPr>
          <w:rStyle w:val="AboutandContactHeadline"/>
          <w:rFonts w:cs="Segoe UI"/>
          <w:b w:val="0"/>
          <w:bCs w:val="0"/>
          <w:sz w:val="22"/>
          <w:szCs w:val="22"/>
          <w:lang w:val="hu-HU"/>
        </w:rPr>
        <w:t>mindhárom üzletágban. A digitális értékesítés részaránya csoportszinten így több mint 18 százalékra nőtt. A Henkel dx digitális üzletág a három üzletággal együtt folytatta a vállalat digitális átalakulását, és megnyitotta az első „Innovációs Központot” Berlinben és Sanghajban. Az Adobe-val közösen kifejlesztett integrált digitális üzleti és e-kereskedelmi platform célja, hogy felgyorsítsa az innovációkat, és új növekedési lehetőségeket teremtsen a Henkel számára.</w:t>
      </w:r>
    </w:p>
    <w:p w14:paraId="06B52495" w14:textId="77777777" w:rsidR="004F539E" w:rsidRPr="001412EC" w:rsidRDefault="004F539E" w:rsidP="001412EC">
      <w:pPr>
        <w:spacing w:line="276" w:lineRule="auto"/>
        <w:jc w:val="both"/>
        <w:rPr>
          <w:rStyle w:val="AboutandContactHeadline"/>
          <w:rFonts w:cs="Segoe UI"/>
          <w:sz w:val="22"/>
          <w:szCs w:val="22"/>
          <w:lang w:val="hu-HU"/>
        </w:rPr>
      </w:pPr>
    </w:p>
    <w:p w14:paraId="6E492C63" w14:textId="77777777" w:rsidR="004F539E" w:rsidRPr="001412EC" w:rsidRDefault="004F539E" w:rsidP="00A848B2">
      <w:pPr>
        <w:spacing w:after="80" w:line="276" w:lineRule="auto"/>
        <w:jc w:val="both"/>
        <w:rPr>
          <w:rStyle w:val="AboutandContactHeadline"/>
          <w:rFonts w:cs="Segoe UI"/>
          <w:b w:val="0"/>
          <w:bCs w:val="0"/>
          <w:i/>
          <w:iCs/>
          <w:sz w:val="22"/>
          <w:szCs w:val="22"/>
          <w:lang w:val="hu-HU"/>
        </w:rPr>
      </w:pPr>
      <w:r w:rsidRPr="001412EC">
        <w:rPr>
          <w:rStyle w:val="AboutandContactHeadline"/>
          <w:rFonts w:cs="Segoe UI"/>
          <w:b w:val="0"/>
          <w:bCs w:val="0"/>
          <w:i/>
          <w:iCs/>
          <w:sz w:val="22"/>
          <w:szCs w:val="22"/>
          <w:lang w:val="hu-HU"/>
        </w:rPr>
        <w:t>A jövőre felkészített működési modellek bővültek</w:t>
      </w:r>
    </w:p>
    <w:p w14:paraId="0838BE04" w14:textId="3C166C9E" w:rsidR="004F539E" w:rsidRPr="001412EC" w:rsidRDefault="004F539E" w:rsidP="001412EC">
      <w:pPr>
        <w:spacing w:line="276" w:lineRule="auto"/>
        <w:jc w:val="both"/>
        <w:rPr>
          <w:rStyle w:val="AboutandContactHeadline"/>
          <w:rFonts w:cs="Segoe UI"/>
          <w:b w:val="0"/>
          <w:sz w:val="22"/>
          <w:szCs w:val="22"/>
          <w:lang w:val="hu-HU"/>
        </w:rPr>
      </w:pPr>
      <w:r w:rsidRPr="001412EC">
        <w:rPr>
          <w:rStyle w:val="AboutandContactHeadline"/>
          <w:rFonts w:cs="Segoe UI"/>
          <w:b w:val="0"/>
          <w:bCs w:val="0"/>
          <w:sz w:val="22"/>
          <w:szCs w:val="22"/>
          <w:lang w:val="hu-HU"/>
        </w:rPr>
        <w:t xml:space="preserve">Az egyszerűsített, gyors és </w:t>
      </w:r>
      <w:r w:rsidRPr="001412EC">
        <w:rPr>
          <w:rStyle w:val="AboutandContactHeadline"/>
          <w:rFonts w:cs="Segoe UI"/>
          <w:sz w:val="22"/>
          <w:szCs w:val="22"/>
          <w:lang w:val="hu-HU"/>
        </w:rPr>
        <w:t>jövőre felkészített működési modellek</w:t>
      </w:r>
      <w:r w:rsidRPr="001412EC">
        <w:rPr>
          <w:rStyle w:val="AboutandContactHeadline"/>
          <w:rFonts w:cs="Segoe UI"/>
          <w:b w:val="0"/>
          <w:bCs w:val="0"/>
          <w:sz w:val="22"/>
          <w:szCs w:val="22"/>
          <w:lang w:val="hu-HU"/>
        </w:rPr>
        <w:t xml:space="preserve"> fontos elemei a Henkel stratégiai keretrendszerének. A Henkel tovább terjesztette a 2020-ban megkezdett változtatásokat: az Adhesive Technologies üzletágban az új struktúra négy üzleti területtel és tizenegy stratégiai üzleti egységgel szilárd talajon áll. A Laundry &amp; Home Care és a Beauty Care üzletágakban tovább folytatódott a szervezeti változtatások megvalósítása az erősebb regionális fókusz és a vevőkhöz ill. fogyasztókhoz való közelség javítása érdekében. Ezen túlmenően a beszerzési szervezet még jobban igazodott az üzletágakhoz és a piacokhoz. </w:t>
      </w:r>
      <w:r w:rsidR="00C446AC">
        <w:rPr>
          <w:rStyle w:val="AboutandContactHeadline"/>
          <w:rFonts w:cs="Segoe UI"/>
          <w:b w:val="0"/>
          <w:bCs w:val="0"/>
          <w:sz w:val="22"/>
          <w:szCs w:val="22"/>
          <w:lang w:val="hu-HU"/>
        </w:rPr>
        <w:br/>
      </w:r>
      <w:r w:rsidRPr="001412EC">
        <w:rPr>
          <w:rStyle w:val="AboutandContactHeadline"/>
          <w:rFonts w:cs="Segoe UI"/>
          <w:b w:val="0"/>
          <w:bCs w:val="0"/>
          <w:sz w:val="22"/>
          <w:szCs w:val="22"/>
          <w:lang w:val="hu-HU"/>
        </w:rPr>
        <w:t>A Laundry &amp; Home Care és a Beauty Care üzletágak tervezett egyesítése a Henkel Consumer Brands üzletágban szintén a struktúrák további optimalizálását eredményezi.</w:t>
      </w:r>
    </w:p>
    <w:p w14:paraId="03DE503C" w14:textId="77777777" w:rsidR="004F539E" w:rsidRPr="001412EC" w:rsidRDefault="004F539E" w:rsidP="00BE7091">
      <w:pPr>
        <w:spacing w:after="80"/>
        <w:jc w:val="both"/>
        <w:rPr>
          <w:rStyle w:val="AboutandContactHeadline"/>
          <w:rFonts w:cs="Segoe UI"/>
          <w:b w:val="0"/>
          <w:sz w:val="22"/>
          <w:szCs w:val="22"/>
          <w:lang w:val="hu-HU"/>
        </w:rPr>
      </w:pPr>
    </w:p>
    <w:p w14:paraId="02B8CACB" w14:textId="77777777" w:rsidR="004F539E" w:rsidRPr="001412EC" w:rsidRDefault="004F539E" w:rsidP="00A848B2">
      <w:pPr>
        <w:spacing w:after="80"/>
        <w:jc w:val="both"/>
        <w:rPr>
          <w:rStyle w:val="AboutandContactHeadline"/>
          <w:rFonts w:cs="Segoe UI"/>
          <w:b w:val="0"/>
          <w:bCs w:val="0"/>
          <w:i/>
          <w:iCs/>
          <w:sz w:val="22"/>
          <w:szCs w:val="22"/>
          <w:lang w:val="hu-HU"/>
        </w:rPr>
      </w:pPr>
      <w:r w:rsidRPr="001412EC">
        <w:rPr>
          <w:rStyle w:val="AboutandContactHeadline"/>
          <w:rFonts w:cs="Segoe UI"/>
          <w:b w:val="0"/>
          <w:bCs w:val="0"/>
          <w:i/>
          <w:iCs/>
          <w:sz w:val="22"/>
          <w:szCs w:val="22"/>
          <w:lang w:val="hu-HU"/>
        </w:rPr>
        <w:t>A vállalati kultúra erősítése</w:t>
      </w:r>
    </w:p>
    <w:p w14:paraId="06487BAE" w14:textId="77777777" w:rsidR="004F539E" w:rsidRPr="001412EC" w:rsidRDefault="004F539E" w:rsidP="00C446AC">
      <w:pPr>
        <w:spacing w:line="276" w:lineRule="auto"/>
        <w:jc w:val="both"/>
        <w:rPr>
          <w:rStyle w:val="AboutandContactHeadline"/>
          <w:rFonts w:cs="Segoe UI"/>
          <w:b w:val="0"/>
          <w:sz w:val="22"/>
          <w:szCs w:val="22"/>
          <w:lang w:val="hu-HU"/>
        </w:rPr>
      </w:pPr>
      <w:r w:rsidRPr="001412EC">
        <w:rPr>
          <w:rStyle w:val="AboutandContactHeadline"/>
          <w:rFonts w:cs="Segoe UI"/>
          <w:b w:val="0"/>
          <w:bCs w:val="0"/>
          <w:sz w:val="22"/>
          <w:szCs w:val="22"/>
          <w:lang w:val="hu-HU"/>
        </w:rPr>
        <w:t xml:space="preserve">A Henkel stratégiai programja részeként tovább erősítette a vállalati kultúrát. 2021-ben a Henkel új vállalati célt fogalmazott meg és indított útjára vállalaton belül és kívül egyaránt: „Pioneers at heart for the good of generations”. Központi vezérelvként az új </w:t>
      </w:r>
      <w:r w:rsidRPr="001412EC">
        <w:rPr>
          <w:rStyle w:val="AboutandContactHeadline"/>
          <w:rFonts w:cs="Segoe UI"/>
          <w:sz w:val="22"/>
          <w:szCs w:val="22"/>
          <w:lang w:val="hu-HU"/>
        </w:rPr>
        <w:t>cél</w:t>
      </w:r>
      <w:r w:rsidRPr="001412EC">
        <w:rPr>
          <w:rStyle w:val="AboutandContactHeadline"/>
          <w:rFonts w:cs="Segoe UI"/>
          <w:b w:val="0"/>
          <w:bCs w:val="0"/>
          <w:sz w:val="22"/>
          <w:szCs w:val="22"/>
          <w:lang w:val="hu-HU"/>
        </w:rPr>
        <w:t xml:space="preserve"> összeköti a Henkel valamennyi munkatársát. A Henkel a vállalati márka új, dinamikus vizuális megjelenésével hangsúlyozza azon a törekvését, hogy úttörő szerepet töltsön be piacain és társadalmi környezetben pozitív fejleményeinek előmozdításával. </w:t>
      </w:r>
    </w:p>
    <w:p w14:paraId="25BD82F4" w14:textId="77777777" w:rsidR="004F539E" w:rsidRPr="001412EC" w:rsidRDefault="004F539E" w:rsidP="00C446AC">
      <w:pPr>
        <w:spacing w:line="276" w:lineRule="auto"/>
        <w:jc w:val="both"/>
        <w:rPr>
          <w:rStyle w:val="AboutandContactHeadline"/>
          <w:rFonts w:cs="Segoe UI"/>
          <w:b w:val="0"/>
          <w:sz w:val="22"/>
          <w:szCs w:val="22"/>
          <w:lang w:val="hu-HU"/>
        </w:rPr>
      </w:pPr>
    </w:p>
    <w:p w14:paraId="725592B6" w14:textId="77777777" w:rsidR="004F539E" w:rsidRPr="001412EC" w:rsidRDefault="004F539E" w:rsidP="00C446AC">
      <w:pPr>
        <w:spacing w:line="276" w:lineRule="auto"/>
        <w:jc w:val="both"/>
        <w:rPr>
          <w:rStyle w:val="AboutandContactHeadline"/>
          <w:rFonts w:cs="Segoe UI"/>
          <w:b w:val="0"/>
          <w:sz w:val="22"/>
          <w:szCs w:val="22"/>
          <w:lang w:val="hu-HU"/>
        </w:rPr>
      </w:pPr>
      <w:r w:rsidRPr="001412EC">
        <w:rPr>
          <w:rStyle w:val="AboutandContactHeadline"/>
          <w:rFonts w:cs="Segoe UI"/>
          <w:b w:val="0"/>
          <w:bCs w:val="0"/>
          <w:sz w:val="22"/>
          <w:szCs w:val="22"/>
          <w:lang w:val="hu-HU"/>
        </w:rPr>
        <w:t xml:space="preserve">A vállalati kultúra népszerűsítésére 2021-ben is számos képzési és továbbképzési program valósult meg. Többek között egy átfogó, </w:t>
      </w:r>
      <w:r w:rsidRPr="001412EC">
        <w:rPr>
          <w:rStyle w:val="AboutandContactHeadline"/>
          <w:rFonts w:cs="Segoe UI"/>
          <w:sz w:val="22"/>
          <w:szCs w:val="22"/>
          <w:lang w:val="hu-HU"/>
        </w:rPr>
        <w:t>360 fokos visszajelzési programot</w:t>
      </w:r>
      <w:r w:rsidRPr="001412EC">
        <w:rPr>
          <w:rStyle w:val="AboutandContactHeadline"/>
          <w:rFonts w:cs="Segoe UI"/>
          <w:b w:val="0"/>
          <w:bCs w:val="0"/>
          <w:sz w:val="22"/>
          <w:szCs w:val="22"/>
          <w:lang w:val="hu-HU"/>
        </w:rPr>
        <w:t xml:space="preserve"> vezettek be a felsővezetők számára. Ezenkívül a Henkel kidolgozott egy holisztikus, úgynevezett „Smart Work” koncepciót is, amely a jövőben globális keretet fog alkotni az olyan témákhoz, mint a mobil munkavégzés, a digitális munkahely és a munkavállalók egészsége.</w:t>
      </w:r>
    </w:p>
    <w:p w14:paraId="57EA3708" w14:textId="77777777" w:rsidR="004F539E" w:rsidRPr="001412EC" w:rsidRDefault="004F539E" w:rsidP="00C446AC">
      <w:pPr>
        <w:spacing w:line="276" w:lineRule="auto"/>
        <w:jc w:val="both"/>
        <w:rPr>
          <w:rStyle w:val="AboutandContactHeadline"/>
          <w:rFonts w:cs="Segoe UI"/>
          <w:b w:val="0"/>
          <w:sz w:val="22"/>
          <w:szCs w:val="22"/>
          <w:lang w:val="hu-HU"/>
        </w:rPr>
      </w:pPr>
    </w:p>
    <w:p w14:paraId="4F4E0725" w14:textId="77777777" w:rsidR="004F539E" w:rsidRPr="001412EC" w:rsidRDefault="004F539E" w:rsidP="00A848B2">
      <w:pPr>
        <w:spacing w:after="120" w:line="276" w:lineRule="auto"/>
        <w:jc w:val="both"/>
        <w:rPr>
          <w:rStyle w:val="AboutandContactHeadline"/>
          <w:rFonts w:cs="Segoe UI"/>
          <w:sz w:val="22"/>
          <w:szCs w:val="22"/>
          <w:lang w:val="hu-HU"/>
        </w:rPr>
      </w:pPr>
      <w:r w:rsidRPr="001412EC">
        <w:rPr>
          <w:rStyle w:val="AboutandContactHeadline"/>
          <w:rFonts w:cs="Segoe UI"/>
          <w:sz w:val="22"/>
          <w:szCs w:val="22"/>
          <w:lang w:val="hu-HU"/>
        </w:rPr>
        <w:t>Megkezdődött az új Consumer Brands üzletág integrációs folyamata</w:t>
      </w:r>
    </w:p>
    <w:p w14:paraId="7F74FD17" w14:textId="77777777" w:rsidR="004F539E" w:rsidRPr="001412EC" w:rsidRDefault="004F539E" w:rsidP="00C446AC">
      <w:pPr>
        <w:spacing w:line="276" w:lineRule="auto"/>
        <w:jc w:val="both"/>
        <w:rPr>
          <w:rStyle w:val="AboutandContactHeadline"/>
          <w:rFonts w:cs="Segoe UI"/>
          <w:b w:val="0"/>
          <w:sz w:val="22"/>
          <w:szCs w:val="22"/>
          <w:lang w:val="hu-HU"/>
        </w:rPr>
      </w:pPr>
      <w:r w:rsidRPr="001412EC">
        <w:rPr>
          <w:rStyle w:val="AboutandContactHeadline"/>
          <w:rFonts w:cs="Segoe UI"/>
          <w:b w:val="0"/>
          <w:bCs w:val="0"/>
          <w:sz w:val="22"/>
          <w:szCs w:val="22"/>
          <w:lang w:val="hu-HU"/>
        </w:rPr>
        <w:t xml:space="preserve">2022. január végén a Henkel átfogó intézkedéseket jelentett be a Céltudatos Növekedés menetrend megvalósításának magasabb szintre emelése érdekében. A Henkel azt tervezi, hogy a Laundry &amp; Home Care és a Beauty Care üzletágait egy új </w:t>
      </w:r>
      <w:r w:rsidRPr="001412EC">
        <w:rPr>
          <w:rStyle w:val="AboutandContactHeadline"/>
          <w:rFonts w:cs="Segoe UI"/>
          <w:sz w:val="22"/>
          <w:szCs w:val="22"/>
          <w:lang w:val="hu-HU"/>
        </w:rPr>
        <w:t>Henkel Consumer Brands</w:t>
      </w:r>
      <w:r w:rsidRPr="001412EC">
        <w:rPr>
          <w:rStyle w:val="AboutandContactHeadline"/>
          <w:rFonts w:cs="Segoe UI"/>
          <w:b w:val="0"/>
          <w:bCs w:val="0"/>
          <w:sz w:val="22"/>
          <w:szCs w:val="22"/>
          <w:lang w:val="hu-HU"/>
        </w:rPr>
        <w:t>. üzletágba egyesíti. Az új üzletággal a Henkel egy multi-kategóriás platformot épít egy fedél alá vonva a teljes fogyasztói üzleti területeket, beleértve számos ikonikus márkát, mint például a Persil és a Schwarzkopf, valamint a Hair Professional üzleti területet. Az új üzletág árbevétele mintegy 10 milliárd euró lesz. Az egyesülés célja a fogyasztói terület és a vállalat növekedésének és nyereségességének előmozdítása.</w:t>
      </w:r>
    </w:p>
    <w:p w14:paraId="461E55B7" w14:textId="77777777" w:rsidR="004F539E" w:rsidRPr="001412EC" w:rsidRDefault="004F539E" w:rsidP="00C446AC">
      <w:pPr>
        <w:spacing w:line="276" w:lineRule="auto"/>
        <w:jc w:val="both"/>
        <w:rPr>
          <w:rStyle w:val="AboutandContactHeadline"/>
          <w:rFonts w:cs="Segoe UI"/>
          <w:b w:val="0"/>
          <w:sz w:val="22"/>
          <w:szCs w:val="22"/>
          <w:lang w:val="hu-HU"/>
        </w:rPr>
      </w:pPr>
    </w:p>
    <w:p w14:paraId="14CB18C9" w14:textId="77777777" w:rsidR="004F539E" w:rsidRPr="001412EC" w:rsidRDefault="004F539E" w:rsidP="00C446AC">
      <w:pPr>
        <w:spacing w:line="276" w:lineRule="auto"/>
        <w:jc w:val="both"/>
        <w:rPr>
          <w:rStyle w:val="AboutandContactHeadline"/>
          <w:rFonts w:cs="Segoe UI"/>
          <w:b w:val="0"/>
          <w:sz w:val="22"/>
          <w:szCs w:val="22"/>
          <w:lang w:val="hu-HU"/>
        </w:rPr>
      </w:pPr>
      <w:r w:rsidRPr="001412EC">
        <w:rPr>
          <w:rStyle w:val="AboutandContactHeadline"/>
          <w:rFonts w:cs="Segoe UI"/>
          <w:b w:val="0"/>
          <w:bCs w:val="0"/>
          <w:sz w:val="22"/>
          <w:szCs w:val="22"/>
          <w:lang w:val="hu-HU"/>
        </w:rPr>
        <w:t xml:space="preserve">Az új üzletág </w:t>
      </w:r>
      <w:r w:rsidRPr="001412EC">
        <w:rPr>
          <w:rStyle w:val="AboutandContactHeadline"/>
          <w:rFonts w:cs="Segoe UI"/>
          <w:sz w:val="22"/>
          <w:szCs w:val="22"/>
          <w:lang w:val="hu-HU"/>
        </w:rPr>
        <w:t>integrációs folyamatának előkészítése</w:t>
      </w:r>
      <w:r w:rsidRPr="001412EC">
        <w:rPr>
          <w:rStyle w:val="AboutandContactHeadline"/>
          <w:rFonts w:cs="Segoe UI"/>
          <w:b w:val="0"/>
          <w:bCs w:val="0"/>
          <w:sz w:val="22"/>
          <w:szCs w:val="22"/>
          <w:lang w:val="hu-HU"/>
        </w:rPr>
        <w:t xml:space="preserve"> már megkezdődött. Ez magában foglalja a kezdeti, konstruktív megbeszéléseket a munkavállalói képviseletekkel. A leendő üzletág szervezeti felépítésének meghatározása és vállalaton belüli kommunikálása is megtörtént – négy régióval és két globális üzleti szegmenssel, amelyeket központi funkcionális területek támogatnak. Ezen túlmenően meghatározták az Igazgatóság felelős tagja alatti első vezetői szintet és létrejött egy projektszervezet a két üzletág soron következő egyesüléséhez. </w:t>
      </w:r>
    </w:p>
    <w:p w14:paraId="4E829F8D" w14:textId="77777777" w:rsidR="004F539E" w:rsidRPr="001412EC" w:rsidRDefault="004F539E" w:rsidP="00C446AC">
      <w:pPr>
        <w:spacing w:line="276" w:lineRule="auto"/>
        <w:jc w:val="both"/>
        <w:rPr>
          <w:rStyle w:val="AboutandContactHeadline"/>
          <w:rFonts w:cs="Segoe UI"/>
          <w:b w:val="0"/>
          <w:sz w:val="22"/>
          <w:szCs w:val="22"/>
          <w:lang w:val="hu-HU"/>
        </w:rPr>
      </w:pPr>
    </w:p>
    <w:p w14:paraId="042FB779" w14:textId="77777777" w:rsidR="004F539E" w:rsidRPr="001412EC" w:rsidRDefault="004F539E" w:rsidP="00C446AC">
      <w:pPr>
        <w:spacing w:line="276" w:lineRule="auto"/>
        <w:jc w:val="both"/>
        <w:rPr>
          <w:rStyle w:val="AboutandContactHeadline"/>
          <w:rFonts w:cs="Segoe UI"/>
          <w:b w:val="0"/>
          <w:sz w:val="22"/>
          <w:szCs w:val="22"/>
          <w:lang w:val="hu-HU"/>
        </w:rPr>
      </w:pPr>
      <w:r w:rsidRPr="001412EC">
        <w:rPr>
          <w:rStyle w:val="AboutandContactHeadline"/>
          <w:rFonts w:cs="Segoe UI"/>
          <w:b w:val="0"/>
          <w:bCs w:val="0"/>
          <w:sz w:val="22"/>
          <w:szCs w:val="22"/>
          <w:lang w:val="hu-HU"/>
        </w:rPr>
        <w:t xml:space="preserve">Összefoglalva Carsten Knobel azt mondta: „2021-ben további előrelépést tettünk stratégiai programunk végrehajtásában, és összességében jó üzleti teljesítményt értünk el, bár továbbra is globális világjárvánnyal, valamint jelentősen beszűkült ellátási láncokkal, illetve a nyersanyag- és logisztikai árak rendkívül meredek emelkedésével kellett szembenéznünk. Most előre tekintünk – azokra a feladatokra, amelyek 2022-ben és az elkövetkezendő években várnak ránk. Világos stratégiára támaszkodunk, amely a céltudatos növekedésre összpontosít. Erős csapatra építünk, sok elkötelezett munkatárssal világszerte. Bízunk közös értékeinkben, kultúránkban és </w:t>
      </w:r>
      <w:r w:rsidRPr="001412EC">
        <w:rPr>
          <w:rStyle w:val="AboutandContactHeadline"/>
          <w:rFonts w:cs="Segoe UI"/>
          <w:b w:val="0"/>
          <w:bCs w:val="0"/>
          <w:sz w:val="22"/>
          <w:szCs w:val="22"/>
          <w:lang w:val="hu-HU"/>
        </w:rPr>
        <w:lastRenderedPageBreak/>
        <w:t>célunkban, amelyek irányt mutatnak nekünk. Teljes mértékben meg vagyok győződve arról, hogy elérjük ambiciózus céljainkat, és sikeresen végrehajtjuk a Céltudatos Növekedés programunkat.”</w:t>
      </w:r>
    </w:p>
    <w:p w14:paraId="359E48DE" w14:textId="77777777" w:rsidR="004F539E" w:rsidRPr="00937F3E" w:rsidRDefault="004F539E" w:rsidP="004F539E">
      <w:pPr>
        <w:rPr>
          <w:rStyle w:val="AboutandContactHeadline"/>
          <w:lang w:val="hu-HU"/>
        </w:rPr>
      </w:pPr>
    </w:p>
    <w:p w14:paraId="145E3110" w14:textId="77777777" w:rsidR="004F539E" w:rsidRPr="00937F3E" w:rsidRDefault="004F539E" w:rsidP="004F539E">
      <w:pPr>
        <w:spacing w:line="240" w:lineRule="auto"/>
        <w:rPr>
          <w:rStyle w:val="AboutandContactHeadline"/>
          <w:lang w:val="hu-HU"/>
        </w:rPr>
      </w:pPr>
    </w:p>
    <w:p w14:paraId="7C8CE011" w14:textId="77777777" w:rsidR="004F539E" w:rsidRPr="00937F3E" w:rsidRDefault="004F539E" w:rsidP="004F539E">
      <w:pPr>
        <w:rPr>
          <w:rStyle w:val="AboutandContactHeadline"/>
          <w:lang w:val="hu-HU"/>
        </w:rPr>
      </w:pPr>
      <w:r w:rsidRPr="00937F3E">
        <w:rPr>
          <w:rStyle w:val="AboutandContactHeadline"/>
          <w:lang w:val="hu-HU"/>
        </w:rPr>
        <w:t>A Henkelről</w:t>
      </w:r>
    </w:p>
    <w:p w14:paraId="437CE14A" w14:textId="66B0FC3C" w:rsidR="004F539E" w:rsidRPr="00C446AC" w:rsidRDefault="004F539E" w:rsidP="00C446AC">
      <w:pPr>
        <w:jc w:val="both"/>
        <w:rPr>
          <w:rStyle w:val="AboutandContactBody"/>
          <w:rFonts w:cs="Segoe UI"/>
          <w:szCs w:val="18"/>
          <w:lang w:val="hu-HU"/>
        </w:rPr>
      </w:pPr>
      <w:r w:rsidRPr="00C446AC">
        <w:rPr>
          <w:rStyle w:val="AboutandContactBody"/>
          <w:rFonts w:cs="Segoe UI"/>
          <w:szCs w:val="18"/>
          <w:lang w:val="hu-HU"/>
        </w:rPr>
        <w:t xml:space="preserve">A Henkel kiegyensúlyozott és változatos portfólióval rendelkezik világszerte. Erős márkáival, innovációival és technológiáival a vállalat és három üzletága vezető piaci pozíciót foglal el mind az ipari, mind a fogyasztási cikkek terén. A Henkel Adhesive Technologies a ragasztószektor globális piacvezetője. A vállalat számos piacon és kategóriában vezető szerepet tölt be Laundry &amp; Home Care és Beauty Care üzletágaival is. Az 1876-ban alapított Henkel több mint 140 év sikert tudhat maga mögött. A 2021-es pénzügyi évben a vállalat több mint 20 milliárd euró árbevételt és mintegy 2,7 milliárd euró korrigált üzemi eredményt ért el. A Henkelnek világszerte több mint 52.000 munkatársa sokszínű csapatot alkot, akiket az erős vállalati kultúra, a közös célok és értékek kötnek össze. A Henkel vezető szerepét a fenntarthatóság terén számos nemzetközi index és rangsor igazolja. A vállalat elsőbbségi részvényeit a német DAX tőzsdeindexben jegyzik. További információt a </w:t>
      </w:r>
      <w:hyperlink r:id="rId8" w:history="1">
        <w:r w:rsidRPr="00C446AC">
          <w:rPr>
            <w:rStyle w:val="Hiperhivatkozs"/>
            <w:rFonts w:ascii="Segoe UI" w:hAnsi="Segoe UI" w:cs="Segoe UI"/>
            <w:sz w:val="18"/>
            <w:szCs w:val="18"/>
            <w:lang w:val="hu-HU"/>
          </w:rPr>
          <w:t>www.henkel.com</w:t>
        </w:r>
      </w:hyperlink>
      <w:r w:rsidRPr="00C446AC">
        <w:rPr>
          <w:rStyle w:val="AboutandContactBody"/>
          <w:rFonts w:cs="Segoe UI"/>
          <w:szCs w:val="18"/>
          <w:lang w:val="hu-HU"/>
        </w:rPr>
        <w:t xml:space="preserve"> weboldalon talál.</w:t>
      </w:r>
    </w:p>
    <w:p w14:paraId="28DBAA21" w14:textId="77777777" w:rsidR="004F539E" w:rsidRPr="00937F3E" w:rsidRDefault="004F539E" w:rsidP="004F539E">
      <w:pPr>
        <w:rPr>
          <w:rFonts w:cs="Cambria"/>
          <w:bCs/>
          <w:sz w:val="14"/>
          <w:szCs w:val="14"/>
          <w:lang w:val="hu-HU"/>
        </w:rPr>
      </w:pPr>
    </w:p>
    <w:p w14:paraId="0E1A6A17" w14:textId="77777777" w:rsidR="004F539E" w:rsidRPr="00C446AC" w:rsidRDefault="004F539E" w:rsidP="00C446AC">
      <w:pPr>
        <w:spacing w:line="276" w:lineRule="auto"/>
        <w:jc w:val="both"/>
        <w:rPr>
          <w:rFonts w:ascii="Segoe UI" w:hAnsi="Segoe UI" w:cs="Segoe UI"/>
          <w:lang w:val="hu-HU"/>
        </w:rPr>
      </w:pPr>
      <w:r w:rsidRPr="00C446AC">
        <w:rPr>
          <w:rFonts w:ascii="Segoe UI" w:hAnsi="Segoe UI" w:cs="Segoe UI"/>
          <w:sz w:val="14"/>
          <w:szCs w:val="14"/>
          <w:lang w:val="hu-HU"/>
        </w:rPr>
        <w:t xml:space="preserve">Ez az információ előretekintő megállapításokat tartalmaz, amelyek a Henkel AG &amp; Co. KGaA vállalatvezetésének jelenlegi becslésein és feltételezésein alapulnak. A jövőre vonatkozó állításokat olyan szavak használata jellemzi, mint a „várnak”, „szándékoznak”, „terveznek”, „várakozás”, „hinni”, „becsülni” és hasonló kifejezések. Az ilyen állítások semmiképpen sem értelmezendők úgy, hogy azok garanciát jelentenének az általuk kifejezett várakozások pontos teljesülésére. A Henkel AG &amp; Co. KGaA és leányvállalatainak jövőbeni teljesítménye és ténylegesen elért eredményei számos kockázattól és bizonytalanságtól függnek, és ezért lényegesen eltérhetnek az előretekintő nyilatkozatoktól. Sok ilyen tényezőre nincs befolyása a Henkelnek, és ezek előre nem becsülhetők fel pontosan, mint például a későbbi gazdasági környezet, vagy a versenytársak és más piaci szereplők tevékenysége.  A Henkel nem tervezi és nem vállalja, hogy a jövőre vonatkozó állításait frissítse. </w:t>
      </w:r>
    </w:p>
    <w:p w14:paraId="2664AD61" w14:textId="77777777" w:rsidR="004F539E" w:rsidRPr="00C446AC" w:rsidRDefault="004F539E" w:rsidP="00C446AC">
      <w:pPr>
        <w:spacing w:line="276" w:lineRule="auto"/>
        <w:jc w:val="both"/>
        <w:rPr>
          <w:rFonts w:ascii="Segoe UI" w:hAnsi="Segoe UI" w:cs="Segoe UI"/>
          <w:bCs/>
          <w:sz w:val="14"/>
          <w:szCs w:val="14"/>
          <w:lang w:val="hu-HU"/>
        </w:rPr>
      </w:pPr>
    </w:p>
    <w:p w14:paraId="7F5C1E7A" w14:textId="77777777" w:rsidR="004F539E" w:rsidRPr="00C446AC" w:rsidRDefault="004F539E" w:rsidP="00C446AC">
      <w:pPr>
        <w:spacing w:line="276" w:lineRule="auto"/>
        <w:jc w:val="both"/>
        <w:rPr>
          <w:rFonts w:ascii="Segoe UI" w:hAnsi="Segoe UI" w:cs="Segoe UI"/>
          <w:bCs/>
          <w:sz w:val="14"/>
          <w:szCs w:val="14"/>
          <w:lang w:val="hu-HU"/>
        </w:rPr>
      </w:pPr>
      <w:r w:rsidRPr="00C446AC">
        <w:rPr>
          <w:rFonts w:ascii="Segoe UI" w:hAnsi="Segoe UI" w:cs="Segoe UI"/>
          <w:sz w:val="14"/>
          <w:szCs w:val="14"/>
          <w:lang w:val="hu-HU"/>
        </w:rPr>
        <w:t>Ez a dokumentum tartalmazza - az alkalmazandó pénzügyi beszámolási keretben nem egyértelműen meghatározva - a kiegészítő pénzügyi intézkedéseket, amelyek alternatív teljesítménymutatók vagy azok lehetnek (nem GAAP-intézkedések). Ezeket a kiegészítő pénzügyi intézkedéseket nem szabad elszigetelten vagy a Henkel nettó eszközállományának és pénzügyi helyzetének, illetve a műveletek eredményei alternatívájaként tekinteni, ahogyan azt a konszolidált pénzügyi kimutatásokban a vonatkozó pénzügyi beszámoló kereteivel összhangban bemutatják. Más vállalatok, amelyek hasonló elnevezésű alternatív teljesítménymutatókról számolnak be vagy írnak le, számíthatják őket eltérően.</w:t>
      </w:r>
    </w:p>
    <w:p w14:paraId="0C0A3006" w14:textId="77777777" w:rsidR="004F539E" w:rsidRPr="00C446AC" w:rsidRDefault="004F539E" w:rsidP="00C446AC">
      <w:pPr>
        <w:spacing w:line="276" w:lineRule="auto"/>
        <w:jc w:val="both"/>
        <w:rPr>
          <w:rFonts w:ascii="Segoe UI" w:hAnsi="Segoe UI" w:cs="Segoe UI"/>
          <w:bCs/>
          <w:sz w:val="14"/>
          <w:szCs w:val="14"/>
          <w:lang w:val="hu-HU"/>
        </w:rPr>
      </w:pPr>
    </w:p>
    <w:p w14:paraId="7DE119D6" w14:textId="77777777" w:rsidR="004F539E" w:rsidRPr="00C446AC" w:rsidRDefault="004F539E" w:rsidP="00C446AC">
      <w:pPr>
        <w:spacing w:line="276" w:lineRule="auto"/>
        <w:jc w:val="both"/>
        <w:rPr>
          <w:rFonts w:ascii="Segoe UI" w:hAnsi="Segoe UI" w:cs="Segoe UI"/>
          <w:bCs/>
          <w:sz w:val="14"/>
          <w:szCs w:val="14"/>
          <w:lang w:val="hu-HU"/>
        </w:rPr>
      </w:pPr>
      <w:r w:rsidRPr="00C446AC">
        <w:rPr>
          <w:rFonts w:ascii="Segoe UI" w:hAnsi="Segoe UI" w:cs="Segoe UI"/>
          <w:sz w:val="14"/>
          <w:szCs w:val="14"/>
          <w:lang w:val="hu-HU"/>
        </w:rPr>
        <w:t>Ezt a dokumentumot kizárólag tájékoztatás céljából állították ki, és nem célja befektetési tanácsadás vagy értékpapírok eladási ajánlatának, vagy vételi ajánlatának felkínálása.</w:t>
      </w:r>
    </w:p>
    <w:p w14:paraId="3FA927C5" w14:textId="77777777" w:rsidR="004F539E" w:rsidRPr="004F539E" w:rsidRDefault="004F539E" w:rsidP="004F539E">
      <w:pPr>
        <w:spacing w:line="240" w:lineRule="auto"/>
        <w:rPr>
          <w:rStyle w:val="AboutandContactBody"/>
          <w:rFonts w:cs="Cambria"/>
          <w:b/>
          <w:szCs w:val="18"/>
          <w:lang w:val="hu-HU"/>
        </w:rPr>
      </w:pPr>
    </w:p>
    <w:p w14:paraId="5C05E12A" w14:textId="77777777" w:rsidR="007B059C" w:rsidRDefault="007B059C" w:rsidP="000B1D64">
      <w:pPr>
        <w:rPr>
          <w:rFonts w:ascii="Segoe UI" w:hAnsi="Segoe UI" w:cs="Segoe UI"/>
          <w:b/>
          <w:sz w:val="18"/>
          <w:szCs w:val="18"/>
          <w:lang w:val="hu-HU" w:eastAsia="de-DE"/>
        </w:rPr>
      </w:pPr>
    </w:p>
    <w:p w14:paraId="43BE2366" w14:textId="77777777" w:rsidR="007B059C" w:rsidRPr="00C17D90" w:rsidRDefault="007B059C" w:rsidP="007B059C">
      <w:pPr>
        <w:spacing w:line="240" w:lineRule="auto"/>
        <w:rPr>
          <w:rStyle w:val="AboutandContactBody"/>
          <w:rFonts w:cs="Segoe UI"/>
          <w:b/>
          <w:szCs w:val="18"/>
          <w:lang w:val="hu-HU"/>
        </w:rPr>
      </w:pPr>
      <w:r w:rsidRPr="00C17D90">
        <w:rPr>
          <w:rStyle w:val="AboutandContactBody"/>
          <w:rFonts w:cs="Segoe UI"/>
          <w:b/>
          <w:szCs w:val="18"/>
          <w:lang w:val="hu-HU"/>
        </w:rPr>
        <w:t>Kapcsolatok</w:t>
      </w:r>
    </w:p>
    <w:p w14:paraId="4D4966BC" w14:textId="02DC912A" w:rsidR="007B059C" w:rsidRPr="00C17D90" w:rsidRDefault="007B059C" w:rsidP="007B059C">
      <w:pPr>
        <w:tabs>
          <w:tab w:val="left" w:pos="1080"/>
          <w:tab w:val="left" w:pos="4500"/>
        </w:tabs>
        <w:rPr>
          <w:rStyle w:val="AboutandContactBody"/>
          <w:rFonts w:cs="Segoe UI"/>
          <w:b/>
          <w:szCs w:val="18"/>
          <w:lang w:val="hu-HU"/>
        </w:rPr>
      </w:pPr>
      <w:r w:rsidRPr="00C17D90">
        <w:rPr>
          <w:rStyle w:val="AboutandContactBody"/>
          <w:rFonts w:cs="Segoe UI"/>
          <w:b/>
          <w:szCs w:val="18"/>
          <w:lang w:val="hu-HU"/>
        </w:rPr>
        <w:t>Befektetők és e</w:t>
      </w:r>
      <w:r>
        <w:rPr>
          <w:rStyle w:val="AboutandContactBody"/>
          <w:rFonts w:cs="Segoe UI"/>
          <w:b/>
          <w:szCs w:val="18"/>
          <w:lang w:val="hu-HU"/>
        </w:rPr>
        <w:t>le</w:t>
      </w:r>
      <w:r w:rsidRPr="00C17D90">
        <w:rPr>
          <w:rStyle w:val="AboutandContactBody"/>
          <w:rFonts w:cs="Segoe UI"/>
          <w:b/>
          <w:szCs w:val="18"/>
          <w:lang w:val="hu-HU"/>
        </w:rPr>
        <w:t>mzők</w:t>
      </w:r>
      <w:r w:rsidRPr="00C17D90">
        <w:rPr>
          <w:rStyle w:val="AboutandContactBody"/>
          <w:rFonts w:cs="Segoe UI"/>
          <w:szCs w:val="18"/>
          <w:lang w:val="hu-HU"/>
        </w:rPr>
        <w:tab/>
      </w:r>
      <w:r w:rsidRPr="00C17D90">
        <w:rPr>
          <w:rStyle w:val="AboutandContactBody"/>
          <w:rFonts w:cs="Segoe UI"/>
          <w:b/>
          <w:szCs w:val="18"/>
          <w:lang w:val="hu-HU"/>
        </w:rPr>
        <w:t>Sajtó és Média</w:t>
      </w:r>
    </w:p>
    <w:p w14:paraId="13F72154" w14:textId="77777777" w:rsidR="007B059C" w:rsidRPr="007B059C" w:rsidRDefault="007B059C" w:rsidP="007B059C">
      <w:pPr>
        <w:tabs>
          <w:tab w:val="left" w:pos="1080"/>
          <w:tab w:val="left" w:pos="4500"/>
        </w:tabs>
        <w:spacing w:line="264" w:lineRule="auto"/>
        <w:rPr>
          <w:rStyle w:val="AboutandContactBody"/>
          <w:rFonts w:cs="Segoe UI"/>
          <w:b/>
          <w:szCs w:val="18"/>
          <w:lang w:val="hu-HU"/>
        </w:rPr>
      </w:pPr>
    </w:p>
    <w:p w14:paraId="0AC63DA1" w14:textId="77777777" w:rsidR="007B059C" w:rsidRPr="007B059C" w:rsidRDefault="007B059C" w:rsidP="007B059C">
      <w:pPr>
        <w:tabs>
          <w:tab w:val="left" w:pos="1080"/>
          <w:tab w:val="left" w:pos="4500"/>
        </w:tabs>
        <w:spacing w:line="264" w:lineRule="auto"/>
        <w:rPr>
          <w:rStyle w:val="AboutandContactBody"/>
          <w:rFonts w:cs="Segoe UI"/>
          <w:b/>
          <w:szCs w:val="18"/>
          <w:lang w:val="en-US"/>
        </w:rPr>
      </w:pPr>
      <w:r w:rsidRPr="007B059C">
        <w:rPr>
          <w:rStyle w:val="AboutandContactBody"/>
          <w:rFonts w:cs="Segoe UI"/>
          <w:b/>
          <w:szCs w:val="18"/>
          <w:lang w:val="en-US"/>
        </w:rPr>
        <w:t>Lars Korinth</w:t>
      </w:r>
      <w:r w:rsidRPr="007B059C">
        <w:rPr>
          <w:rStyle w:val="AboutandContactBody"/>
          <w:rFonts w:cs="Segoe UI"/>
          <w:szCs w:val="18"/>
          <w:lang w:val="en-US"/>
        </w:rPr>
        <w:tab/>
      </w:r>
      <w:r w:rsidRPr="007B059C">
        <w:rPr>
          <w:rStyle w:val="AboutandContactBody"/>
          <w:rFonts w:cs="Segoe UI"/>
          <w:szCs w:val="18"/>
          <w:lang w:val="en-US"/>
        </w:rPr>
        <w:tab/>
      </w:r>
      <w:r w:rsidRPr="007B059C">
        <w:rPr>
          <w:rStyle w:val="AboutandContactBody"/>
          <w:rFonts w:cs="Segoe UI"/>
          <w:b/>
          <w:szCs w:val="18"/>
          <w:lang w:val="en-US"/>
        </w:rPr>
        <w:t>Lars Witteck</w:t>
      </w:r>
    </w:p>
    <w:p w14:paraId="7237001C" w14:textId="77777777" w:rsidR="007B059C" w:rsidRPr="007B059C" w:rsidRDefault="007B059C" w:rsidP="007B059C">
      <w:pPr>
        <w:tabs>
          <w:tab w:val="left" w:pos="709"/>
          <w:tab w:val="left" w:pos="4500"/>
          <w:tab w:val="left" w:pos="5245"/>
        </w:tabs>
        <w:spacing w:line="264" w:lineRule="auto"/>
        <w:rPr>
          <w:rStyle w:val="AboutandContactBody"/>
          <w:rFonts w:cs="Segoe UI"/>
          <w:szCs w:val="18"/>
          <w:lang w:val="en-US"/>
        </w:rPr>
      </w:pPr>
      <w:r w:rsidRPr="007B059C">
        <w:rPr>
          <w:rStyle w:val="AboutandContactBody"/>
          <w:rFonts w:cs="Segoe UI"/>
          <w:szCs w:val="18"/>
          <w:lang w:val="en-US"/>
        </w:rPr>
        <w:t>Tel:</w:t>
      </w:r>
      <w:r w:rsidRPr="007B059C">
        <w:rPr>
          <w:rStyle w:val="AboutandContactBody"/>
          <w:rFonts w:cs="Segoe UI"/>
          <w:szCs w:val="18"/>
          <w:lang w:val="en-US"/>
        </w:rPr>
        <w:tab/>
        <w:t>+49 211 797 - 1631</w:t>
      </w:r>
      <w:r w:rsidRPr="007B059C">
        <w:rPr>
          <w:rStyle w:val="AboutandContactBody"/>
          <w:rFonts w:cs="Segoe UI"/>
          <w:szCs w:val="18"/>
          <w:lang w:val="en-US"/>
        </w:rPr>
        <w:tab/>
        <w:t>Tel:</w:t>
      </w:r>
      <w:r w:rsidRPr="007B059C">
        <w:rPr>
          <w:rStyle w:val="AboutandContactBody"/>
          <w:rFonts w:cs="Segoe UI"/>
          <w:szCs w:val="18"/>
          <w:lang w:val="en-US"/>
        </w:rPr>
        <w:tab/>
        <w:t>+49 211 797 - 2606</w:t>
      </w:r>
    </w:p>
    <w:p w14:paraId="430C1BF9" w14:textId="77777777" w:rsidR="007B059C" w:rsidRPr="00C17D90" w:rsidRDefault="007B059C" w:rsidP="007B059C">
      <w:pPr>
        <w:tabs>
          <w:tab w:val="left" w:pos="709"/>
          <w:tab w:val="left" w:pos="4500"/>
          <w:tab w:val="left" w:pos="5245"/>
        </w:tabs>
        <w:spacing w:line="264" w:lineRule="auto"/>
        <w:rPr>
          <w:rStyle w:val="AboutandContactBody"/>
          <w:rFonts w:cs="Segoe UI"/>
          <w:szCs w:val="18"/>
        </w:rPr>
      </w:pPr>
      <w:r w:rsidRPr="00C17D90">
        <w:rPr>
          <w:rStyle w:val="AboutandContactBody"/>
          <w:rFonts w:cs="Segoe UI"/>
          <w:szCs w:val="18"/>
        </w:rPr>
        <w:t xml:space="preserve">E-mail: </w:t>
      </w:r>
      <w:r w:rsidRPr="00C17D90">
        <w:rPr>
          <w:rStyle w:val="AboutandContactBody"/>
          <w:rFonts w:cs="Segoe UI"/>
          <w:szCs w:val="18"/>
        </w:rPr>
        <w:tab/>
      </w:r>
      <w:hyperlink r:id="rId9" w:history="1">
        <w:r w:rsidRPr="00C17D90">
          <w:rPr>
            <w:rStyle w:val="Hiperhivatkozs"/>
            <w:rFonts w:ascii="Segoe UI" w:hAnsi="Segoe UI" w:cs="Segoe UI"/>
            <w:szCs w:val="18"/>
          </w:rPr>
          <w:t>lars.korinth@henkel.com</w:t>
        </w:r>
      </w:hyperlink>
      <w:r w:rsidRPr="00C17D90">
        <w:rPr>
          <w:rStyle w:val="AboutandContactBody"/>
          <w:rFonts w:cs="Segoe UI"/>
          <w:szCs w:val="18"/>
        </w:rPr>
        <w:tab/>
        <w:t>E-mail:</w:t>
      </w:r>
      <w:r w:rsidRPr="00C17D90">
        <w:rPr>
          <w:rStyle w:val="AboutandContactBody"/>
          <w:rFonts w:cs="Segoe UI"/>
          <w:szCs w:val="18"/>
        </w:rPr>
        <w:tab/>
      </w:r>
      <w:hyperlink r:id="rId10" w:history="1">
        <w:r w:rsidRPr="00C17D90">
          <w:rPr>
            <w:rStyle w:val="Hiperhivatkozs"/>
            <w:rFonts w:ascii="Segoe UI" w:hAnsi="Segoe UI" w:cs="Segoe UI"/>
            <w:szCs w:val="18"/>
          </w:rPr>
          <w:t>lars.witteck@henkel.com</w:t>
        </w:r>
      </w:hyperlink>
    </w:p>
    <w:p w14:paraId="4299E537" w14:textId="77777777" w:rsidR="007B059C" w:rsidRPr="00C17D90" w:rsidRDefault="007B059C" w:rsidP="007B059C">
      <w:pPr>
        <w:tabs>
          <w:tab w:val="left" w:pos="1080"/>
          <w:tab w:val="left" w:pos="4500"/>
        </w:tabs>
        <w:spacing w:line="264" w:lineRule="auto"/>
        <w:rPr>
          <w:rStyle w:val="AboutandContactBody"/>
          <w:rFonts w:cs="Segoe UI"/>
          <w:szCs w:val="18"/>
        </w:rPr>
      </w:pPr>
    </w:p>
    <w:p w14:paraId="24FB4CF1" w14:textId="77777777" w:rsidR="007B059C" w:rsidRPr="00C17D90" w:rsidRDefault="007B059C" w:rsidP="007B059C">
      <w:pPr>
        <w:tabs>
          <w:tab w:val="left" w:pos="1080"/>
          <w:tab w:val="left" w:pos="4500"/>
        </w:tabs>
        <w:spacing w:line="264" w:lineRule="auto"/>
        <w:rPr>
          <w:rStyle w:val="AboutandContactBody"/>
          <w:rFonts w:cs="Segoe UI"/>
          <w:szCs w:val="18"/>
        </w:rPr>
      </w:pPr>
      <w:r w:rsidRPr="00C17D90">
        <w:rPr>
          <w:rStyle w:val="AboutandContactBody"/>
          <w:rFonts w:cs="Segoe UI"/>
          <w:b/>
          <w:szCs w:val="18"/>
        </w:rPr>
        <w:t>Manuel Bösing</w:t>
      </w:r>
      <w:r w:rsidRPr="00C17D90">
        <w:rPr>
          <w:rStyle w:val="AboutandContactBody"/>
          <w:rFonts w:cs="Segoe UI"/>
          <w:b/>
          <w:szCs w:val="18"/>
        </w:rPr>
        <w:tab/>
        <w:t>Wulf Klüppelholz</w:t>
      </w:r>
    </w:p>
    <w:p w14:paraId="57C38AD9" w14:textId="77777777" w:rsidR="007B059C" w:rsidRPr="00C17D90" w:rsidRDefault="007B059C" w:rsidP="007B059C">
      <w:pPr>
        <w:tabs>
          <w:tab w:val="left" w:pos="709"/>
          <w:tab w:val="left" w:pos="4500"/>
          <w:tab w:val="left" w:pos="5245"/>
        </w:tabs>
        <w:spacing w:line="264" w:lineRule="auto"/>
        <w:rPr>
          <w:rStyle w:val="AboutandContactBody"/>
          <w:rFonts w:cs="Segoe UI"/>
          <w:szCs w:val="18"/>
        </w:rPr>
      </w:pPr>
      <w:r w:rsidRPr="00C17D90">
        <w:rPr>
          <w:rStyle w:val="AboutandContactBody"/>
          <w:rFonts w:cs="Segoe UI"/>
          <w:szCs w:val="18"/>
        </w:rPr>
        <w:t>Tel:</w:t>
      </w:r>
      <w:r w:rsidRPr="00C17D90">
        <w:rPr>
          <w:rStyle w:val="AboutandContactBody"/>
          <w:rFonts w:cs="Segoe UI"/>
          <w:szCs w:val="18"/>
        </w:rPr>
        <w:tab/>
        <w:t>+49 211 797 - 6459</w:t>
      </w:r>
      <w:r w:rsidRPr="00C17D90">
        <w:rPr>
          <w:rStyle w:val="AboutandContactBody"/>
          <w:rFonts w:cs="Segoe UI"/>
          <w:szCs w:val="18"/>
        </w:rPr>
        <w:tab/>
        <w:t>Tel:</w:t>
      </w:r>
      <w:r w:rsidRPr="00C17D90">
        <w:rPr>
          <w:rStyle w:val="AboutandContactBody"/>
          <w:rFonts w:cs="Segoe UI"/>
          <w:szCs w:val="18"/>
        </w:rPr>
        <w:tab/>
        <w:t>+49 211 797 - 1875</w:t>
      </w:r>
    </w:p>
    <w:p w14:paraId="03B283BF" w14:textId="77777777" w:rsidR="007B059C" w:rsidRPr="00C17D90" w:rsidRDefault="007B059C" w:rsidP="007B059C">
      <w:pPr>
        <w:tabs>
          <w:tab w:val="left" w:pos="709"/>
          <w:tab w:val="left" w:pos="4500"/>
          <w:tab w:val="left" w:pos="5245"/>
        </w:tabs>
        <w:spacing w:line="264" w:lineRule="auto"/>
        <w:rPr>
          <w:rStyle w:val="AboutandContactBody"/>
          <w:rFonts w:cs="Segoe UI"/>
          <w:szCs w:val="18"/>
        </w:rPr>
      </w:pPr>
      <w:r w:rsidRPr="00C17D90">
        <w:rPr>
          <w:rStyle w:val="AboutandContactBody"/>
          <w:rFonts w:cs="Segoe UI"/>
          <w:szCs w:val="18"/>
        </w:rPr>
        <w:t>E</w:t>
      </w:r>
      <w:r>
        <w:rPr>
          <w:rStyle w:val="AboutandContactBody"/>
          <w:rFonts w:cs="Segoe UI"/>
          <w:szCs w:val="18"/>
        </w:rPr>
        <w:t>-</w:t>
      </w:r>
      <w:r w:rsidRPr="00C17D90">
        <w:rPr>
          <w:rStyle w:val="AboutandContactBody"/>
          <w:rFonts w:cs="Segoe UI"/>
          <w:szCs w:val="18"/>
        </w:rPr>
        <w:t xml:space="preserve">mail: </w:t>
      </w:r>
      <w:r w:rsidRPr="00C17D90">
        <w:rPr>
          <w:rStyle w:val="AboutandContactBody"/>
          <w:rFonts w:cs="Segoe UI"/>
          <w:szCs w:val="18"/>
        </w:rPr>
        <w:tab/>
      </w:r>
      <w:hyperlink r:id="rId11" w:history="1">
        <w:r w:rsidRPr="00C17D90">
          <w:rPr>
            <w:rStyle w:val="Hiperhivatkozs"/>
            <w:rFonts w:ascii="Segoe UI" w:hAnsi="Segoe UI" w:cs="Segoe UI"/>
            <w:szCs w:val="18"/>
          </w:rPr>
          <w:t>manuel.boesing@henkel.com</w:t>
        </w:r>
      </w:hyperlink>
      <w:r w:rsidRPr="00C17D90">
        <w:rPr>
          <w:rStyle w:val="AboutandContactBody"/>
          <w:rFonts w:cs="Segoe UI"/>
          <w:szCs w:val="18"/>
        </w:rPr>
        <w:tab/>
        <w:t>E</w:t>
      </w:r>
      <w:r>
        <w:rPr>
          <w:rStyle w:val="AboutandContactBody"/>
          <w:rFonts w:cs="Segoe UI"/>
          <w:szCs w:val="18"/>
        </w:rPr>
        <w:t>-</w:t>
      </w:r>
      <w:r w:rsidRPr="00C17D90">
        <w:rPr>
          <w:rStyle w:val="AboutandContactBody"/>
          <w:rFonts w:cs="Segoe UI"/>
          <w:szCs w:val="18"/>
        </w:rPr>
        <w:t>mail:</w:t>
      </w:r>
      <w:r w:rsidRPr="00C17D90">
        <w:rPr>
          <w:rStyle w:val="AboutandContactBody"/>
          <w:rFonts w:cs="Segoe UI"/>
          <w:szCs w:val="18"/>
        </w:rPr>
        <w:tab/>
      </w:r>
      <w:hyperlink r:id="rId12" w:history="1">
        <w:r w:rsidRPr="00C17D90">
          <w:rPr>
            <w:rStyle w:val="Hiperhivatkozs"/>
            <w:rFonts w:ascii="Segoe UI" w:hAnsi="Segoe UI" w:cs="Segoe UI"/>
            <w:szCs w:val="18"/>
          </w:rPr>
          <w:t>wulf.klueppelholz@henkel.com</w:t>
        </w:r>
      </w:hyperlink>
    </w:p>
    <w:p w14:paraId="7274F2DA" w14:textId="77777777" w:rsidR="007B059C" w:rsidRPr="00C17D90" w:rsidRDefault="007B059C" w:rsidP="007B059C">
      <w:pPr>
        <w:tabs>
          <w:tab w:val="left" w:pos="1080"/>
          <w:tab w:val="left" w:pos="4500"/>
        </w:tabs>
        <w:spacing w:line="264" w:lineRule="auto"/>
        <w:rPr>
          <w:rStyle w:val="AboutandContactBody"/>
          <w:rFonts w:cs="Segoe UI"/>
          <w:szCs w:val="18"/>
        </w:rPr>
      </w:pPr>
    </w:p>
    <w:p w14:paraId="0B958571" w14:textId="77777777" w:rsidR="007B059C" w:rsidRPr="007B059C" w:rsidRDefault="007B059C" w:rsidP="007B059C">
      <w:pPr>
        <w:tabs>
          <w:tab w:val="left" w:pos="1080"/>
          <w:tab w:val="left" w:pos="4500"/>
        </w:tabs>
        <w:spacing w:line="264" w:lineRule="auto"/>
        <w:rPr>
          <w:rStyle w:val="AboutandContactBody"/>
          <w:rFonts w:cs="Segoe UI"/>
          <w:szCs w:val="18"/>
          <w:lang w:val="en-US"/>
        </w:rPr>
      </w:pPr>
      <w:r w:rsidRPr="007B059C">
        <w:rPr>
          <w:rStyle w:val="AboutandContactBody"/>
          <w:rFonts w:cs="Segoe UI"/>
          <w:b/>
          <w:szCs w:val="18"/>
          <w:lang w:val="en-US"/>
        </w:rPr>
        <w:t>Jennifer Ott</w:t>
      </w:r>
      <w:r w:rsidRPr="007B059C">
        <w:rPr>
          <w:rStyle w:val="AboutandContactBody"/>
          <w:rFonts w:cs="Segoe UI"/>
          <w:b/>
          <w:szCs w:val="18"/>
          <w:lang w:val="en-US"/>
        </w:rPr>
        <w:tab/>
      </w:r>
      <w:r w:rsidRPr="007B059C">
        <w:rPr>
          <w:rStyle w:val="AboutandContactBody"/>
          <w:rFonts w:cs="Segoe UI"/>
          <w:b/>
          <w:szCs w:val="18"/>
          <w:lang w:val="en-US"/>
        </w:rPr>
        <w:tab/>
        <w:t>Hanna Philipps</w:t>
      </w:r>
    </w:p>
    <w:p w14:paraId="022CF76D" w14:textId="77777777" w:rsidR="007B059C" w:rsidRPr="007B059C" w:rsidRDefault="007B059C" w:rsidP="007B059C">
      <w:pPr>
        <w:tabs>
          <w:tab w:val="left" w:pos="709"/>
          <w:tab w:val="left" w:pos="4500"/>
          <w:tab w:val="left" w:pos="5245"/>
        </w:tabs>
        <w:spacing w:line="264" w:lineRule="auto"/>
        <w:rPr>
          <w:rStyle w:val="AboutandContactBody"/>
          <w:rFonts w:cs="Segoe UI"/>
          <w:szCs w:val="18"/>
          <w:lang w:val="en-US"/>
        </w:rPr>
      </w:pPr>
      <w:r w:rsidRPr="007B059C">
        <w:rPr>
          <w:rStyle w:val="AboutandContactBody"/>
          <w:rFonts w:cs="Segoe UI"/>
          <w:szCs w:val="18"/>
          <w:lang w:val="en-US"/>
        </w:rPr>
        <w:t>Tel:</w:t>
      </w:r>
      <w:r w:rsidRPr="007B059C">
        <w:rPr>
          <w:rStyle w:val="AboutandContactBody"/>
          <w:rFonts w:cs="Segoe UI"/>
          <w:szCs w:val="18"/>
          <w:lang w:val="en-US"/>
        </w:rPr>
        <w:tab/>
        <w:t>+49 211 797 - 2756</w:t>
      </w:r>
      <w:r w:rsidRPr="007B059C">
        <w:rPr>
          <w:rStyle w:val="AboutandContactBody"/>
          <w:rFonts w:cs="Segoe UI"/>
          <w:szCs w:val="18"/>
          <w:lang w:val="en-US"/>
        </w:rPr>
        <w:tab/>
        <w:t>Tel:</w:t>
      </w:r>
      <w:r w:rsidRPr="007B059C">
        <w:rPr>
          <w:rStyle w:val="AboutandContactBody"/>
          <w:rFonts w:cs="Segoe UI"/>
          <w:szCs w:val="18"/>
          <w:lang w:val="en-US"/>
        </w:rPr>
        <w:tab/>
        <w:t>+49 211 797 - 3626</w:t>
      </w:r>
    </w:p>
    <w:p w14:paraId="121CCCFE" w14:textId="77777777" w:rsidR="007B059C" w:rsidRPr="007B059C" w:rsidRDefault="007B059C" w:rsidP="007B059C">
      <w:pPr>
        <w:tabs>
          <w:tab w:val="left" w:pos="709"/>
          <w:tab w:val="left" w:pos="4500"/>
          <w:tab w:val="left" w:pos="5245"/>
        </w:tabs>
        <w:spacing w:line="264" w:lineRule="auto"/>
        <w:rPr>
          <w:rStyle w:val="AboutandContactBody"/>
          <w:rFonts w:cs="Segoe UI"/>
          <w:szCs w:val="18"/>
          <w:lang w:val="en-US"/>
        </w:rPr>
      </w:pPr>
      <w:r w:rsidRPr="007B059C">
        <w:rPr>
          <w:rStyle w:val="AboutandContactBody"/>
          <w:rFonts w:cs="Segoe UI"/>
          <w:szCs w:val="18"/>
          <w:lang w:val="en-US"/>
        </w:rPr>
        <w:t>E-mail:</w:t>
      </w:r>
      <w:r w:rsidRPr="007B059C">
        <w:rPr>
          <w:rStyle w:val="AboutandContactBody"/>
          <w:rFonts w:cs="Segoe UI"/>
          <w:szCs w:val="18"/>
          <w:lang w:val="en-US"/>
        </w:rPr>
        <w:tab/>
      </w:r>
      <w:hyperlink r:id="rId13" w:history="1">
        <w:r w:rsidRPr="007B059C">
          <w:rPr>
            <w:rStyle w:val="Hiperhivatkozs"/>
            <w:rFonts w:ascii="Segoe UI" w:hAnsi="Segoe UI" w:cs="Segoe UI"/>
            <w:szCs w:val="18"/>
            <w:lang w:val="en-US"/>
          </w:rPr>
          <w:t>jennifer.ott@henkel.com</w:t>
        </w:r>
      </w:hyperlink>
      <w:r w:rsidRPr="007B059C">
        <w:rPr>
          <w:rStyle w:val="Hiperhivatkozs"/>
          <w:rFonts w:ascii="Segoe UI" w:hAnsi="Segoe UI" w:cs="Segoe UI"/>
          <w:szCs w:val="18"/>
          <w:u w:val="none"/>
          <w:lang w:val="en-US"/>
        </w:rPr>
        <w:tab/>
      </w:r>
      <w:r w:rsidRPr="007B059C">
        <w:rPr>
          <w:rStyle w:val="AboutandContactBody"/>
          <w:rFonts w:cs="Segoe UI"/>
          <w:szCs w:val="18"/>
          <w:lang w:val="en-US"/>
        </w:rPr>
        <w:t>E-mail:</w:t>
      </w:r>
      <w:r w:rsidRPr="007B059C">
        <w:rPr>
          <w:rStyle w:val="AboutandContactBody"/>
          <w:rFonts w:cs="Segoe UI"/>
          <w:szCs w:val="18"/>
          <w:lang w:val="en-US"/>
        </w:rPr>
        <w:tab/>
      </w:r>
      <w:hyperlink r:id="rId14" w:history="1">
        <w:r w:rsidRPr="007B059C">
          <w:rPr>
            <w:rStyle w:val="Hiperhivatkozs"/>
            <w:rFonts w:ascii="Segoe UI" w:hAnsi="Segoe UI" w:cs="Segoe UI"/>
            <w:szCs w:val="18"/>
            <w:lang w:val="en-US"/>
          </w:rPr>
          <w:t>hanna.philipps@henkel.com</w:t>
        </w:r>
      </w:hyperlink>
    </w:p>
    <w:p w14:paraId="75F0EF2F" w14:textId="77777777" w:rsidR="007B059C" w:rsidRPr="007B059C" w:rsidRDefault="007B059C" w:rsidP="007B059C">
      <w:pPr>
        <w:tabs>
          <w:tab w:val="left" w:pos="1080"/>
          <w:tab w:val="left" w:pos="4500"/>
        </w:tabs>
        <w:spacing w:line="264" w:lineRule="auto"/>
        <w:rPr>
          <w:rStyle w:val="AboutandContactBody"/>
          <w:rFonts w:cs="Segoe UI"/>
          <w:szCs w:val="18"/>
          <w:lang w:val="en-US"/>
        </w:rPr>
      </w:pPr>
    </w:p>
    <w:p w14:paraId="3714D6C9" w14:textId="77777777" w:rsidR="007B059C" w:rsidRPr="00C17D90" w:rsidRDefault="007B059C" w:rsidP="007B059C">
      <w:pPr>
        <w:tabs>
          <w:tab w:val="left" w:pos="1080"/>
          <w:tab w:val="left" w:pos="4500"/>
        </w:tabs>
        <w:spacing w:line="264" w:lineRule="auto"/>
        <w:rPr>
          <w:rStyle w:val="AboutandContactBody"/>
          <w:rFonts w:cs="Segoe UI"/>
          <w:b/>
          <w:szCs w:val="18"/>
        </w:rPr>
      </w:pPr>
      <w:r w:rsidRPr="00C17D90">
        <w:rPr>
          <w:rStyle w:val="AboutandContactBody"/>
          <w:rFonts w:cs="Segoe UI"/>
          <w:b/>
          <w:szCs w:val="18"/>
        </w:rPr>
        <w:t>Dr. Dennis Starke</w:t>
      </w:r>
      <w:r w:rsidRPr="00C17D90">
        <w:rPr>
          <w:rStyle w:val="AboutandContactBody"/>
          <w:rFonts w:cs="Segoe UI"/>
          <w:b/>
          <w:szCs w:val="18"/>
        </w:rPr>
        <w:tab/>
        <w:t>Linda Gehring</w:t>
      </w:r>
    </w:p>
    <w:p w14:paraId="3580A879" w14:textId="77777777" w:rsidR="007B059C" w:rsidRPr="00C17D90" w:rsidRDefault="007B059C" w:rsidP="007B059C">
      <w:pPr>
        <w:tabs>
          <w:tab w:val="left" w:pos="709"/>
          <w:tab w:val="left" w:pos="4500"/>
          <w:tab w:val="left" w:pos="5245"/>
        </w:tabs>
        <w:spacing w:line="264" w:lineRule="auto"/>
        <w:rPr>
          <w:rStyle w:val="AboutandContactBody"/>
          <w:rFonts w:cs="Segoe UI"/>
          <w:szCs w:val="18"/>
        </w:rPr>
      </w:pPr>
      <w:r w:rsidRPr="00C17D90">
        <w:rPr>
          <w:rStyle w:val="AboutandContactBody"/>
          <w:rFonts w:cs="Segoe UI"/>
          <w:szCs w:val="18"/>
        </w:rPr>
        <w:t>Tel:</w:t>
      </w:r>
      <w:r w:rsidRPr="00C17D90">
        <w:rPr>
          <w:rStyle w:val="AboutandContactBody"/>
          <w:rFonts w:cs="Segoe UI"/>
          <w:szCs w:val="18"/>
        </w:rPr>
        <w:tab/>
        <w:t>+49 211 797 - 5601</w:t>
      </w:r>
      <w:r w:rsidRPr="00C17D90">
        <w:rPr>
          <w:rStyle w:val="AboutandContactBody"/>
          <w:rFonts w:cs="Segoe UI"/>
          <w:szCs w:val="18"/>
        </w:rPr>
        <w:tab/>
        <w:t>Tel:</w:t>
      </w:r>
      <w:r w:rsidRPr="00C17D90">
        <w:rPr>
          <w:rStyle w:val="AboutandContactBody"/>
          <w:rFonts w:cs="Segoe UI"/>
          <w:szCs w:val="18"/>
        </w:rPr>
        <w:tab/>
        <w:t>+49 211 797 - 7265</w:t>
      </w:r>
    </w:p>
    <w:p w14:paraId="23CC006D" w14:textId="77777777" w:rsidR="007B059C" w:rsidRPr="00C17D90" w:rsidRDefault="007B059C" w:rsidP="007B059C">
      <w:pPr>
        <w:tabs>
          <w:tab w:val="left" w:pos="709"/>
          <w:tab w:val="left" w:pos="4500"/>
          <w:tab w:val="left" w:pos="5245"/>
        </w:tabs>
        <w:spacing w:line="264" w:lineRule="auto"/>
        <w:rPr>
          <w:rStyle w:val="AboutandContactBody"/>
          <w:rFonts w:cs="Segoe UI"/>
          <w:szCs w:val="18"/>
        </w:rPr>
      </w:pPr>
      <w:r w:rsidRPr="00C17D90">
        <w:rPr>
          <w:rStyle w:val="AboutandContactBody"/>
          <w:rFonts w:cs="Segoe UI"/>
          <w:szCs w:val="18"/>
        </w:rPr>
        <w:t>E</w:t>
      </w:r>
      <w:r>
        <w:rPr>
          <w:rStyle w:val="AboutandContactBody"/>
          <w:rFonts w:cs="Segoe UI"/>
          <w:szCs w:val="18"/>
        </w:rPr>
        <w:t>-</w:t>
      </w:r>
      <w:r w:rsidRPr="00C17D90">
        <w:rPr>
          <w:rStyle w:val="AboutandContactBody"/>
          <w:rFonts w:cs="Segoe UI"/>
          <w:szCs w:val="18"/>
        </w:rPr>
        <w:t xml:space="preserve">mail: </w:t>
      </w:r>
      <w:r w:rsidRPr="00C17D90">
        <w:rPr>
          <w:rStyle w:val="AboutandContactBody"/>
          <w:rFonts w:cs="Segoe UI"/>
          <w:szCs w:val="18"/>
        </w:rPr>
        <w:tab/>
      </w:r>
      <w:hyperlink r:id="rId15" w:history="1">
        <w:r w:rsidRPr="00C17D90">
          <w:rPr>
            <w:rStyle w:val="Hiperhivatkozs"/>
            <w:rFonts w:ascii="Segoe UI" w:hAnsi="Segoe UI" w:cs="Segoe UI"/>
            <w:szCs w:val="18"/>
          </w:rPr>
          <w:t>dennis.starke@henkel.com</w:t>
        </w:r>
      </w:hyperlink>
      <w:r w:rsidRPr="007B059C">
        <w:rPr>
          <w:rStyle w:val="Hiperhivatkozs"/>
          <w:rFonts w:ascii="Segoe UI" w:hAnsi="Segoe UI" w:cs="Segoe UI"/>
          <w:szCs w:val="18"/>
          <w:u w:val="none"/>
        </w:rPr>
        <w:tab/>
      </w:r>
      <w:r w:rsidRPr="00C17D90">
        <w:rPr>
          <w:rStyle w:val="AboutandContactBody"/>
          <w:rFonts w:cs="Segoe UI"/>
          <w:szCs w:val="18"/>
        </w:rPr>
        <w:t>E</w:t>
      </w:r>
      <w:r>
        <w:rPr>
          <w:rStyle w:val="AboutandContactBody"/>
          <w:rFonts w:cs="Segoe UI"/>
          <w:szCs w:val="18"/>
        </w:rPr>
        <w:t>-</w:t>
      </w:r>
      <w:r w:rsidRPr="00C17D90">
        <w:rPr>
          <w:rStyle w:val="AboutandContactBody"/>
          <w:rFonts w:cs="Segoe UI"/>
          <w:szCs w:val="18"/>
        </w:rPr>
        <w:t>mail:</w:t>
      </w:r>
      <w:r w:rsidRPr="00C17D90">
        <w:rPr>
          <w:rStyle w:val="AboutandContactBody"/>
          <w:rFonts w:cs="Segoe UI"/>
          <w:szCs w:val="18"/>
        </w:rPr>
        <w:tab/>
      </w:r>
      <w:hyperlink r:id="rId16" w:history="1">
        <w:r w:rsidRPr="00C17D90">
          <w:rPr>
            <w:rStyle w:val="Hiperhivatkozs"/>
            <w:rFonts w:ascii="Segoe UI" w:hAnsi="Segoe UI" w:cs="Segoe UI"/>
            <w:szCs w:val="18"/>
          </w:rPr>
          <w:t>linda.gehring@henkel.com</w:t>
        </w:r>
      </w:hyperlink>
    </w:p>
    <w:p w14:paraId="7EA486F6" w14:textId="77777777" w:rsidR="007B059C" w:rsidRPr="00C17D90" w:rsidRDefault="00705C19" w:rsidP="007B059C">
      <w:pPr>
        <w:tabs>
          <w:tab w:val="left" w:pos="1080"/>
          <w:tab w:val="left" w:pos="4500"/>
        </w:tabs>
        <w:spacing w:line="264" w:lineRule="auto"/>
        <w:rPr>
          <w:rStyle w:val="Hiperhivatkozs"/>
          <w:rFonts w:ascii="Segoe UI" w:hAnsi="Segoe UI" w:cs="Segoe UI"/>
          <w:szCs w:val="18"/>
        </w:rPr>
      </w:pPr>
      <w:hyperlink r:id="rId17" w:history="1">
        <w:r w:rsidR="007B059C" w:rsidRPr="00C17D90">
          <w:rPr>
            <w:rStyle w:val="Hiperhivatkozs"/>
            <w:rFonts w:ascii="Segoe UI" w:hAnsi="Segoe UI" w:cs="Segoe UI"/>
            <w:szCs w:val="18"/>
          </w:rPr>
          <w:t>www.henkel.com/press</w:t>
        </w:r>
      </w:hyperlink>
    </w:p>
    <w:p w14:paraId="08DA9577" w14:textId="77777777" w:rsidR="007B059C" w:rsidRPr="00C17D90" w:rsidRDefault="00705C19" w:rsidP="007B059C">
      <w:pPr>
        <w:tabs>
          <w:tab w:val="left" w:pos="1080"/>
          <w:tab w:val="left" w:pos="4500"/>
        </w:tabs>
        <w:spacing w:line="264" w:lineRule="auto"/>
        <w:rPr>
          <w:rStyle w:val="Hiperhivatkozs"/>
          <w:rFonts w:ascii="Segoe UI" w:hAnsi="Segoe UI" w:cs="Segoe UI"/>
          <w:szCs w:val="18"/>
        </w:rPr>
      </w:pPr>
      <w:hyperlink r:id="rId18" w:history="1">
        <w:r w:rsidR="007B059C" w:rsidRPr="00C17D90">
          <w:rPr>
            <w:rStyle w:val="Hiperhivatkozs"/>
            <w:rFonts w:ascii="Segoe UI" w:hAnsi="Segoe UI" w:cs="Segoe UI"/>
            <w:szCs w:val="18"/>
          </w:rPr>
          <w:t>www.henkel.com/</w:t>
        </w:r>
      </w:hyperlink>
      <w:r w:rsidR="007B059C" w:rsidRPr="00C17D90">
        <w:rPr>
          <w:rStyle w:val="Hiperhivatkozs"/>
          <w:rFonts w:ascii="Segoe UI" w:hAnsi="Segoe UI" w:cs="Segoe UI"/>
          <w:szCs w:val="18"/>
        </w:rPr>
        <w:t>ir</w:t>
      </w:r>
    </w:p>
    <w:p w14:paraId="44A4A0B7" w14:textId="77777777" w:rsidR="007B059C" w:rsidRPr="00C17D90" w:rsidRDefault="007B059C" w:rsidP="007B059C">
      <w:pPr>
        <w:rPr>
          <w:rStyle w:val="Ohne"/>
          <w:rFonts w:ascii="Segoe UI" w:eastAsia="Arial Unicode MS" w:hAnsi="Segoe UI" w:cs="Segoe UI"/>
          <w:color w:val="000000"/>
          <w:u w:color="000000"/>
          <w:lang w:val="hu-HU"/>
        </w:rPr>
      </w:pPr>
    </w:p>
    <w:p w14:paraId="402C4005" w14:textId="77777777" w:rsidR="007B059C" w:rsidRPr="007B059C" w:rsidRDefault="007B059C" w:rsidP="000B1D64">
      <w:pPr>
        <w:rPr>
          <w:rFonts w:ascii="Segoe UI" w:hAnsi="Segoe UI" w:cs="Segoe UI"/>
          <w:b/>
          <w:bCs/>
          <w:sz w:val="18"/>
          <w:szCs w:val="18"/>
          <w:lang w:val="hu-HU" w:eastAsia="de-DE"/>
        </w:rPr>
      </w:pPr>
    </w:p>
    <w:p w14:paraId="1DE80685" w14:textId="77777777" w:rsidR="00AD7996" w:rsidRPr="007B059C" w:rsidRDefault="00AD7996" w:rsidP="00AD7996">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Segoe UI" w:hAnsi="Segoe UI" w:cs="Segoe UI"/>
          <w:b/>
          <w:bCs/>
          <w:sz w:val="18"/>
          <w:szCs w:val="18"/>
          <w:lang w:val="hu-HU"/>
        </w:rPr>
      </w:pPr>
      <w:r w:rsidRPr="007B059C">
        <w:rPr>
          <w:rFonts w:ascii="Segoe UI" w:hAnsi="Segoe UI" w:cs="Segoe UI"/>
          <w:b/>
          <w:bCs/>
          <w:sz w:val="18"/>
          <w:szCs w:val="18"/>
          <w:lang w:val="hu-HU"/>
        </w:rPr>
        <w:t>Henkel Magyarország Kft.</w:t>
      </w:r>
    </w:p>
    <w:p w14:paraId="694EDD80" w14:textId="77777777" w:rsidR="00AD7996" w:rsidRPr="00AD7996" w:rsidRDefault="00AD7996" w:rsidP="00AD7996">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Segoe UI" w:hAnsi="Segoe UI" w:cs="Segoe UI"/>
          <w:sz w:val="18"/>
          <w:szCs w:val="18"/>
          <w:lang w:val="hu-HU"/>
        </w:rPr>
      </w:pPr>
      <w:r w:rsidRPr="00AD7996">
        <w:rPr>
          <w:rFonts w:ascii="Segoe UI" w:hAnsi="Segoe UI" w:cs="Segoe UI"/>
          <w:sz w:val="18"/>
          <w:szCs w:val="18"/>
          <w:lang w:val="hu-HU"/>
        </w:rPr>
        <w:t>Vállalati kommunikáció</w:t>
      </w:r>
    </w:p>
    <w:p w14:paraId="2FC7F2AE" w14:textId="114980A1" w:rsidR="00F52372" w:rsidRPr="007B059C" w:rsidRDefault="006A460B" w:rsidP="00F52372">
      <w:pPr>
        <w:spacing w:line="280" w:lineRule="exact"/>
        <w:rPr>
          <w:rFonts w:ascii="Segoe UI" w:hAnsi="Segoe UI" w:cs="Segoe UI"/>
          <w:sz w:val="18"/>
          <w:szCs w:val="18"/>
          <w:lang w:val="hu-HU" w:eastAsia="de-DE"/>
        </w:rPr>
      </w:pPr>
      <w:r w:rsidRPr="007B059C">
        <w:rPr>
          <w:rFonts w:ascii="Segoe UI" w:hAnsi="Segoe UI" w:cs="Segoe UI"/>
          <w:sz w:val="18"/>
          <w:szCs w:val="18"/>
          <w:lang w:val="hu-HU" w:eastAsia="de-DE"/>
        </w:rPr>
        <w:t>Dispiter Dorottya</w:t>
      </w:r>
    </w:p>
    <w:p w14:paraId="24B5C359" w14:textId="64EB8CE9" w:rsidR="00F52372" w:rsidRPr="00AD7996" w:rsidRDefault="00F52372" w:rsidP="00F52372">
      <w:pPr>
        <w:spacing w:line="280" w:lineRule="exact"/>
        <w:rPr>
          <w:rFonts w:ascii="Segoe UI" w:hAnsi="Segoe UI" w:cs="Segoe UI"/>
          <w:sz w:val="18"/>
          <w:szCs w:val="18"/>
          <w:lang w:val="hu-HU" w:eastAsia="de-DE"/>
        </w:rPr>
      </w:pPr>
      <w:r w:rsidRPr="00AD7996">
        <w:rPr>
          <w:rFonts w:ascii="Segoe UI" w:hAnsi="Segoe UI" w:cs="Segoe UI"/>
          <w:sz w:val="18"/>
          <w:szCs w:val="18"/>
          <w:lang w:val="hu-HU" w:eastAsia="de-DE"/>
        </w:rPr>
        <w:t>Tel.</w:t>
      </w:r>
      <w:r w:rsidRPr="00AD7996">
        <w:rPr>
          <w:rFonts w:ascii="Segoe UI" w:hAnsi="Segoe UI" w:cs="Segoe UI"/>
          <w:sz w:val="18"/>
          <w:szCs w:val="18"/>
          <w:lang w:val="hu-HU" w:eastAsia="de-DE"/>
        </w:rPr>
        <w:tab/>
        <w:t>(1) 372-55</w:t>
      </w:r>
      <w:r w:rsidR="006A460B" w:rsidRPr="00AD7996">
        <w:rPr>
          <w:rFonts w:ascii="Segoe UI" w:hAnsi="Segoe UI" w:cs="Segoe UI"/>
          <w:sz w:val="18"/>
          <w:szCs w:val="18"/>
          <w:lang w:val="hu-HU" w:eastAsia="de-DE"/>
        </w:rPr>
        <w:t>55</w:t>
      </w:r>
    </w:p>
    <w:p w14:paraId="6C13E168" w14:textId="33854F9E" w:rsidR="00F52372" w:rsidRPr="00AD7996" w:rsidRDefault="00F52372" w:rsidP="00F52372">
      <w:pPr>
        <w:spacing w:line="280" w:lineRule="exact"/>
        <w:rPr>
          <w:rFonts w:ascii="Segoe UI" w:hAnsi="Segoe UI" w:cs="Segoe UI"/>
          <w:color w:val="000000"/>
          <w:sz w:val="18"/>
          <w:szCs w:val="18"/>
          <w:lang w:val="hu-HU" w:eastAsia="de-DE"/>
        </w:rPr>
      </w:pPr>
      <w:r w:rsidRPr="00AD7996">
        <w:rPr>
          <w:rFonts w:ascii="Segoe UI" w:hAnsi="Segoe UI" w:cs="Segoe UI"/>
          <w:color w:val="000000"/>
          <w:sz w:val="18"/>
          <w:szCs w:val="18"/>
          <w:lang w:val="hu-HU" w:eastAsia="de-DE"/>
        </w:rPr>
        <w:t xml:space="preserve">Email: </w:t>
      </w:r>
      <w:r w:rsidR="00AD7996">
        <w:rPr>
          <w:rFonts w:ascii="Segoe UI" w:hAnsi="Segoe UI" w:cs="Segoe UI"/>
          <w:color w:val="000000"/>
          <w:sz w:val="18"/>
          <w:szCs w:val="18"/>
          <w:lang w:val="hu-HU" w:eastAsia="de-DE"/>
        </w:rPr>
        <w:tab/>
      </w:r>
      <w:hyperlink r:id="rId19" w:history="1">
        <w:r w:rsidR="00AD7996" w:rsidRPr="00102C3D">
          <w:rPr>
            <w:rStyle w:val="Hiperhivatkozs"/>
            <w:rFonts w:ascii="Segoe UI" w:hAnsi="Segoe UI" w:cs="Segoe UI"/>
            <w:sz w:val="18"/>
            <w:szCs w:val="18"/>
            <w:lang w:val="hu-HU" w:eastAsia="de-DE"/>
          </w:rPr>
          <w:t>vallalati.kommunikacio@henkel.com</w:t>
        </w:r>
      </w:hyperlink>
    </w:p>
    <w:p w14:paraId="13379902" w14:textId="4384506A" w:rsidR="00F52372" w:rsidRPr="00AD7996" w:rsidRDefault="00F52372" w:rsidP="00F52372">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Segoe UI" w:hAnsi="Segoe UI" w:cs="Segoe UI"/>
          <w:szCs w:val="20"/>
          <w:lang w:val="hu-HU"/>
        </w:rPr>
      </w:pPr>
    </w:p>
    <w:sectPr w:rsidR="00F52372" w:rsidRPr="00AD7996" w:rsidSect="00780C94">
      <w:headerReference w:type="default" r:id="rId20"/>
      <w:footerReference w:type="default" r:id="rId21"/>
      <w:headerReference w:type="first" r:id="rId22"/>
      <w:footerReference w:type="first" r:id="rId23"/>
      <w:pgSz w:w="11907" w:h="16840" w:code="9"/>
      <w:pgMar w:top="1276" w:right="1418" w:bottom="1985" w:left="1418" w:header="1247"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8E57B" w14:textId="77777777" w:rsidR="00705C19" w:rsidRDefault="00705C19">
      <w:r>
        <w:separator/>
      </w:r>
    </w:p>
  </w:endnote>
  <w:endnote w:type="continuationSeparator" w:id="0">
    <w:p w14:paraId="03B5814A" w14:textId="77777777" w:rsidR="00705C19" w:rsidRDefault="0070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4D50" w14:textId="3377DD20" w:rsidR="00CF6F33" w:rsidRPr="00B80304" w:rsidRDefault="00525A94" w:rsidP="00D260A2">
    <w:pPr>
      <w:pStyle w:val="llb"/>
      <w:tabs>
        <w:tab w:val="clear" w:pos="7083"/>
        <w:tab w:val="clear" w:pos="8640"/>
        <w:tab w:val="right" w:pos="9057"/>
      </w:tabs>
      <w:rPr>
        <w:b w:val="0"/>
        <w:color w:val="auto"/>
      </w:rPr>
    </w:pPr>
    <w:r w:rsidRPr="00525A94">
      <w:rPr>
        <w:b w:val="0"/>
        <w:bCs/>
        <w:color w:val="auto"/>
      </w:rPr>
      <w:t>Henkel AG &amp; Co. KGaA</w:t>
    </w:r>
    <w:r>
      <w:rPr>
        <w:b w:val="0"/>
        <w:color w:val="auto"/>
      </w:rPr>
      <w:t xml:space="preserve"> / </w:t>
    </w:r>
    <w:r w:rsidR="00B80304" w:rsidRPr="00B80304">
      <w:rPr>
        <w:b w:val="0"/>
        <w:color w:val="auto"/>
      </w:rPr>
      <w:t>Henkel</w:t>
    </w:r>
    <w:r w:rsidR="00B80304" w:rsidRPr="00B80304">
      <w:rPr>
        <w:b w:val="0"/>
        <w:color w:val="auto"/>
        <w:lang w:val="hu-HU"/>
      </w:rPr>
      <w:t xml:space="preserve"> Magyarország Kft.</w:t>
    </w:r>
    <w:r w:rsidR="00B80304">
      <w:rPr>
        <w:b w:val="0"/>
        <w:color w:val="auto"/>
        <w:lang w:val="hu-HU"/>
      </w:rPr>
      <w:t xml:space="preserve"> - </w:t>
    </w:r>
    <w:r w:rsidR="00B80304" w:rsidRPr="00B80304">
      <w:rPr>
        <w:b w:val="0"/>
        <w:color w:val="auto"/>
        <w:lang w:val="hu-HU"/>
      </w:rPr>
      <w:t>Vállalati kommunikáció</w:t>
    </w:r>
    <w:r w:rsidR="00CF6F33" w:rsidRPr="00B80304">
      <w:rPr>
        <w:color w:val="auto"/>
      </w:rPr>
      <w:tab/>
    </w:r>
    <w:r w:rsidR="00B80304" w:rsidRPr="00B80304">
      <w:rPr>
        <w:b w:val="0"/>
        <w:color w:val="auto"/>
      </w:rPr>
      <w:t>Oldal</w:t>
    </w:r>
    <w:r w:rsidR="00CF6F33" w:rsidRPr="00B80304">
      <w:rPr>
        <w:b w:val="0"/>
        <w:color w:val="auto"/>
      </w:rPr>
      <w:t xml:space="preserve"> </w:t>
    </w:r>
    <w:r w:rsidR="00CF6F33" w:rsidRPr="00BF6E82">
      <w:rPr>
        <w:b w:val="0"/>
        <w:color w:val="auto"/>
      </w:rPr>
      <w:fldChar w:fldCharType="begin"/>
    </w:r>
    <w:r w:rsidR="00CF6F33" w:rsidRPr="00B80304">
      <w:rPr>
        <w:b w:val="0"/>
        <w:color w:val="auto"/>
      </w:rPr>
      <w:instrText xml:space="preserve"> </w:instrText>
    </w:r>
    <w:r w:rsidR="00262C05" w:rsidRPr="00B80304">
      <w:rPr>
        <w:b w:val="0"/>
        <w:color w:val="auto"/>
      </w:rPr>
      <w:instrText>PAGE</w:instrText>
    </w:r>
    <w:r w:rsidR="00CF6F33" w:rsidRPr="00B80304">
      <w:rPr>
        <w:b w:val="0"/>
        <w:color w:val="auto"/>
      </w:rPr>
      <w:instrText xml:space="preserve">  \* Arabic  \* MERGEFORMAT </w:instrText>
    </w:r>
    <w:r w:rsidR="00CF6F33" w:rsidRPr="00BF6E82">
      <w:rPr>
        <w:b w:val="0"/>
        <w:color w:val="auto"/>
      </w:rPr>
      <w:fldChar w:fldCharType="separate"/>
    </w:r>
    <w:r w:rsidR="007F6FF5">
      <w:rPr>
        <w:b w:val="0"/>
        <w:noProof/>
        <w:color w:val="auto"/>
      </w:rPr>
      <w:t>3</w:t>
    </w:r>
    <w:r w:rsidR="00CF6F33" w:rsidRPr="00BF6E82">
      <w:rPr>
        <w:b w:val="0"/>
        <w:color w:val="auto"/>
      </w:rPr>
      <w:fldChar w:fldCharType="end"/>
    </w:r>
    <w:r w:rsidR="00CF6F33" w:rsidRPr="00B80304">
      <w:rPr>
        <w:b w:val="0"/>
        <w:color w:val="auto"/>
      </w:rPr>
      <w:t>/</w:t>
    </w:r>
    <w:r w:rsidR="00CF6F33" w:rsidRPr="00BF6E82">
      <w:rPr>
        <w:b w:val="0"/>
        <w:color w:val="auto"/>
      </w:rPr>
      <w:fldChar w:fldCharType="begin"/>
    </w:r>
    <w:r w:rsidR="00CF6F33" w:rsidRPr="00B80304">
      <w:rPr>
        <w:b w:val="0"/>
        <w:color w:val="auto"/>
      </w:rPr>
      <w:instrText xml:space="preserve"> </w:instrText>
    </w:r>
    <w:r w:rsidR="00262C05" w:rsidRPr="00B80304">
      <w:rPr>
        <w:b w:val="0"/>
        <w:color w:val="auto"/>
      </w:rPr>
      <w:instrText>NUMPAGES</w:instrText>
    </w:r>
    <w:r w:rsidR="00CF6F33" w:rsidRPr="00B80304">
      <w:rPr>
        <w:b w:val="0"/>
        <w:color w:val="auto"/>
      </w:rPr>
      <w:instrText xml:space="preserve">  \* Arabic  \* MERGEFORMAT </w:instrText>
    </w:r>
    <w:r w:rsidR="00CF6F33" w:rsidRPr="00BF6E82">
      <w:rPr>
        <w:b w:val="0"/>
        <w:color w:val="auto"/>
      </w:rPr>
      <w:fldChar w:fldCharType="separate"/>
    </w:r>
    <w:r w:rsidR="007F6FF5">
      <w:rPr>
        <w:b w:val="0"/>
        <w:noProof/>
        <w:color w:val="auto"/>
      </w:rPr>
      <w:t>3</w:t>
    </w:r>
    <w:r w:rsidR="00CF6F33" w:rsidRPr="00BF6E82">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47E9" w14:textId="77777777" w:rsidR="00A66DB1" w:rsidRDefault="00B80304" w:rsidP="00A66DB1">
    <w:pPr>
      <w:pStyle w:val="llb"/>
      <w:jc w:val="distribute"/>
      <w:rPr>
        <w:b w:val="0"/>
      </w:rPr>
    </w:pPr>
    <w:r>
      <w:rPr>
        <w:noProof/>
        <w:lang w:val="hu-HU" w:eastAsia="hu-HU"/>
      </w:rPr>
      <w:drawing>
        <wp:anchor distT="0" distB="0" distL="114300" distR="114300" simplePos="0" relativeHeight="251661824" behindDoc="0" locked="0" layoutInCell="1" allowOverlap="1" wp14:anchorId="3BBCF1F6" wp14:editId="5A9B4002">
          <wp:simplePos x="0" y="0"/>
          <wp:positionH relativeFrom="column">
            <wp:posOffset>433070</wp:posOffset>
          </wp:positionH>
          <wp:positionV relativeFrom="paragraph">
            <wp:posOffset>-160655</wp:posOffset>
          </wp:positionV>
          <wp:extent cx="2076450" cy="438150"/>
          <wp:effectExtent l="0" t="0" r="0" b="0"/>
          <wp:wrapNone/>
          <wp:docPr id="1161" name="Kép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76450" cy="438150"/>
                  </a:xfrm>
                  <a:prstGeom prst="rect">
                    <a:avLst/>
                  </a:prstGeom>
                </pic:spPr>
              </pic:pic>
            </a:graphicData>
          </a:graphic>
          <wp14:sizeRelH relativeFrom="page">
            <wp14:pctWidth>0</wp14:pctWidth>
          </wp14:sizeRelH>
          <wp14:sizeRelV relativeFrom="page">
            <wp14:pctHeight>0</wp14:pctHeight>
          </wp14:sizeRelV>
        </wp:anchor>
      </w:drawing>
    </w:r>
    <w:r w:rsidR="003C38EC">
      <w:rPr>
        <w:b w:val="0"/>
        <w:noProof/>
        <w:lang w:val="hu-HU" w:eastAsia="hu-HU"/>
      </w:rPr>
      <w:drawing>
        <wp:anchor distT="0" distB="0" distL="114300" distR="114300" simplePos="0" relativeHeight="251659776" behindDoc="0" locked="0" layoutInCell="1" allowOverlap="1" wp14:anchorId="10F37E2C" wp14:editId="683C119C">
          <wp:simplePos x="0" y="0"/>
          <wp:positionH relativeFrom="column">
            <wp:posOffset>3034030</wp:posOffset>
          </wp:positionH>
          <wp:positionV relativeFrom="paragraph">
            <wp:posOffset>9915525</wp:posOffset>
          </wp:positionV>
          <wp:extent cx="255905" cy="243205"/>
          <wp:effectExtent l="0" t="0" r="0" b="4445"/>
          <wp:wrapNone/>
          <wp:docPr id="1162" name="Kép 1162" descr="Fa logo transzpa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 logo transzpare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905"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6D343E">
      <w:rPr>
        <w:b w:val="0"/>
        <w:noProof/>
        <w:lang w:val="hu-HU" w:eastAsia="hu-HU"/>
      </w:rPr>
      <w:drawing>
        <wp:inline distT="0" distB="0" distL="0" distR="0" wp14:anchorId="637C6D47" wp14:editId="3779344E">
          <wp:extent cx="419100" cy="152400"/>
          <wp:effectExtent l="0" t="0" r="0" b="0"/>
          <wp:docPr id="1163" name="Grafik 49" descr="Persil Logo 2007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9" descr="Persil Logo 2007_RGB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sidR="00A66DB1">
      <w:t xml:space="preserve">    </w:t>
    </w:r>
    <w:r>
      <w:rPr>
        <w:b w:val="0"/>
        <w:noProof/>
        <w:position w:val="-10"/>
        <w:lang w:val="hu-HU" w:eastAsia="hu-HU"/>
      </w:rPr>
      <w:t xml:space="preserve">                         </w:t>
    </w:r>
    <w:r w:rsidR="00A66DB1">
      <w:t xml:space="preserve"> </w:t>
    </w:r>
    <w:r w:rsidR="006D343E">
      <w:rPr>
        <w:b w:val="0"/>
        <w:noProof/>
        <w:position w:val="-4"/>
        <w:lang w:val="hu-HU" w:eastAsia="hu-HU"/>
      </w:rPr>
      <w:drawing>
        <wp:inline distT="0" distB="0" distL="0" distR="0" wp14:anchorId="3FD86350" wp14:editId="6B66B8C5">
          <wp:extent cx="495300" cy="123825"/>
          <wp:effectExtent l="0" t="0" r="0" b="9525"/>
          <wp:docPr id="1164" name="Grafik 44" descr="Logo_Sy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4" descr="Logo_Syos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 cy="123825"/>
                  </a:xfrm>
                  <a:prstGeom prst="rect">
                    <a:avLst/>
                  </a:prstGeom>
                  <a:noFill/>
                  <a:ln>
                    <a:noFill/>
                  </a:ln>
                </pic:spPr>
              </pic:pic>
            </a:graphicData>
          </a:graphic>
        </wp:inline>
      </w:drawing>
    </w:r>
    <w:r w:rsidR="00A66DB1">
      <w:t xml:space="preserve"> </w:t>
    </w:r>
    <w:r w:rsidR="006D343E">
      <w:rPr>
        <w:b w:val="0"/>
        <w:noProof/>
        <w:lang w:val="hu-HU" w:eastAsia="hu-HU"/>
      </w:rPr>
      <w:drawing>
        <wp:inline distT="0" distB="0" distL="0" distR="0" wp14:anchorId="5ECB4D0F" wp14:editId="38581D14">
          <wp:extent cx="581025" cy="104775"/>
          <wp:effectExtent l="0" t="0" r="9525" b="9525"/>
          <wp:docPr id="1165" name="Grafik 4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descr="Loct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104775"/>
                  </a:xfrm>
                  <a:prstGeom prst="rect">
                    <a:avLst/>
                  </a:prstGeom>
                  <a:noFill/>
                  <a:ln>
                    <a:noFill/>
                  </a:ln>
                </pic:spPr>
              </pic:pic>
            </a:graphicData>
          </a:graphic>
        </wp:inline>
      </w:drawing>
    </w:r>
    <w:r w:rsidR="00A66DB1">
      <w:t xml:space="preserve"> </w:t>
    </w:r>
    <w:r w:rsidR="006D343E">
      <w:rPr>
        <w:b w:val="0"/>
        <w:noProof/>
        <w:lang w:val="hu-HU" w:eastAsia="hu-HU"/>
      </w:rPr>
      <w:drawing>
        <wp:inline distT="0" distB="0" distL="0" distR="0" wp14:anchorId="27605FEF" wp14:editId="374D1B3B">
          <wp:extent cx="990600" cy="104775"/>
          <wp:effectExtent l="0" t="0" r="0" b="9525"/>
          <wp:docPr id="1166" name="Grafik 42" descr="LOGO_TECHNOMELT_3C_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2" descr="LOGO_TECHNOMELT_3C_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104775"/>
                  </a:xfrm>
                  <a:prstGeom prst="rect">
                    <a:avLst/>
                  </a:prstGeom>
                  <a:noFill/>
                  <a:ln>
                    <a:noFill/>
                  </a:ln>
                </pic:spPr>
              </pic:pic>
            </a:graphicData>
          </a:graphic>
        </wp:inline>
      </w:drawing>
    </w:r>
    <w:r w:rsidR="00A66DB1">
      <w:t xml:space="preserve"> </w:t>
    </w:r>
    <w:r w:rsidR="006D343E">
      <w:rPr>
        <w:b w:val="0"/>
        <w:noProof/>
        <w:lang w:val="hu-HU" w:eastAsia="hu-HU"/>
      </w:rPr>
      <w:drawing>
        <wp:inline distT="0" distB="0" distL="0" distR="0" wp14:anchorId="241A843F" wp14:editId="28502840">
          <wp:extent cx="885825" cy="104775"/>
          <wp:effectExtent l="0" t="0" r="9525" b="9525"/>
          <wp:docPr id="1167" name="Grafik 41" descr="LOGO_BONDERITE_R_3C_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1" descr="LOGO_BONDERITE_R_3C_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104775"/>
                  </a:xfrm>
                  <a:prstGeom prst="rect">
                    <a:avLst/>
                  </a:prstGeom>
                  <a:noFill/>
                  <a:ln>
                    <a:noFill/>
                  </a:ln>
                </pic:spPr>
              </pic:pic>
            </a:graphicData>
          </a:graphic>
        </wp:inline>
      </w:drawing>
    </w:r>
  </w:p>
  <w:p w14:paraId="094E9F86" w14:textId="69F4BDA7" w:rsidR="00CF6F33" w:rsidRPr="00BF6E82" w:rsidRDefault="003C38EC" w:rsidP="00D260A2">
    <w:pPr>
      <w:pStyle w:val="llb"/>
      <w:jc w:val="right"/>
      <w:rPr>
        <w:color w:val="auto"/>
      </w:rPr>
    </w:pPr>
    <w:r>
      <w:rPr>
        <w:b w:val="0"/>
        <w:noProof/>
        <w:lang w:val="hu-HU" w:eastAsia="hu-HU"/>
      </w:rPr>
      <w:drawing>
        <wp:anchor distT="0" distB="0" distL="114300" distR="114300" simplePos="0" relativeHeight="251660800" behindDoc="0" locked="0" layoutInCell="1" allowOverlap="1" wp14:anchorId="2624DE0B" wp14:editId="6F6707B6">
          <wp:simplePos x="0" y="0"/>
          <wp:positionH relativeFrom="column">
            <wp:posOffset>824230</wp:posOffset>
          </wp:positionH>
          <wp:positionV relativeFrom="paragraph">
            <wp:posOffset>10306050</wp:posOffset>
          </wp:positionV>
          <wp:extent cx="255905" cy="243205"/>
          <wp:effectExtent l="0" t="0" r="0" b="4445"/>
          <wp:wrapNone/>
          <wp:docPr id="1168" name="Kép 1168" descr="Fa logo transzpa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 logo transzpare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905"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304">
      <w:rPr>
        <w:b w:val="0"/>
        <w:noProof/>
        <w:color w:val="auto"/>
        <w:lang w:val="hu-HU" w:eastAsia="hu-HU"/>
      </w:rPr>
      <w:t>Oldal</w:t>
    </w:r>
    <w:r w:rsidR="00CF6F33" w:rsidRPr="00BF6E82">
      <w:rPr>
        <w:b w:val="0"/>
        <w:color w:val="auto"/>
      </w:rPr>
      <w:t xml:space="preserve"> </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PAGE</w:instrText>
    </w:r>
    <w:r w:rsidR="00CF6F33" w:rsidRPr="00BF6E82">
      <w:rPr>
        <w:b w:val="0"/>
        <w:color w:val="auto"/>
      </w:rPr>
      <w:instrText xml:space="preserve">  \* Arabic  \* MERGEFORMAT </w:instrText>
    </w:r>
    <w:r w:rsidR="00CF6F33" w:rsidRPr="00BF6E82">
      <w:rPr>
        <w:b w:val="0"/>
        <w:color w:val="auto"/>
      </w:rPr>
      <w:fldChar w:fldCharType="separate"/>
    </w:r>
    <w:r w:rsidR="00191623">
      <w:rPr>
        <w:b w:val="0"/>
        <w:noProof/>
        <w:color w:val="auto"/>
      </w:rPr>
      <w:t>1</w:t>
    </w:r>
    <w:r w:rsidR="00CF6F33" w:rsidRPr="00BF6E82">
      <w:rPr>
        <w:b w:val="0"/>
        <w:color w:val="auto"/>
      </w:rPr>
      <w:fldChar w:fldCharType="end"/>
    </w:r>
    <w:r w:rsidR="00CF6F33" w:rsidRPr="00BF6E82">
      <w:rPr>
        <w:b w:val="0"/>
        <w:color w:val="auto"/>
      </w:rPr>
      <w:t>/</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NUMPAGES</w:instrText>
    </w:r>
    <w:r w:rsidR="00CF6F33" w:rsidRPr="00BF6E82">
      <w:rPr>
        <w:b w:val="0"/>
        <w:color w:val="auto"/>
      </w:rPr>
      <w:instrText xml:space="preserve">  \* Arabic  \* MERGEFORMAT </w:instrText>
    </w:r>
    <w:r w:rsidR="00CF6F33" w:rsidRPr="00BF6E82">
      <w:rPr>
        <w:b w:val="0"/>
        <w:color w:val="auto"/>
      </w:rPr>
      <w:fldChar w:fldCharType="separate"/>
    </w:r>
    <w:r w:rsidR="00191623">
      <w:rPr>
        <w:b w:val="0"/>
        <w:noProof/>
        <w:color w:val="auto"/>
      </w:rPr>
      <w:t>3</w:t>
    </w:r>
    <w:r w:rsidR="00CF6F33" w:rsidRPr="00BF6E82">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54EE2" w14:textId="77777777" w:rsidR="00705C19" w:rsidRDefault="00705C19">
      <w:r>
        <w:separator/>
      </w:r>
    </w:p>
  </w:footnote>
  <w:footnote w:type="continuationSeparator" w:id="0">
    <w:p w14:paraId="627C8839" w14:textId="77777777" w:rsidR="00705C19" w:rsidRDefault="00705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5D33" w14:textId="77777777" w:rsidR="00CF6F33" w:rsidRDefault="006D343E" w:rsidP="00D260A2">
    <w:pPr>
      <w:pStyle w:val="lfej"/>
      <w:jc w:val="right"/>
    </w:pPr>
    <w:r>
      <w:rPr>
        <w:noProof/>
        <w:lang w:val="hu-HU" w:eastAsia="hu-HU"/>
      </w:rPr>
      <mc:AlternateContent>
        <mc:Choice Requires="wpg">
          <w:drawing>
            <wp:anchor distT="0" distB="0" distL="114300" distR="114300" simplePos="0" relativeHeight="251657728" behindDoc="0" locked="0" layoutInCell="1" allowOverlap="1" wp14:anchorId="39CDF46A" wp14:editId="2D265FE6">
              <wp:simplePos x="0" y="0"/>
              <wp:positionH relativeFrom="page">
                <wp:posOffset>180340</wp:posOffset>
              </wp:positionH>
              <wp:positionV relativeFrom="page">
                <wp:posOffset>3780790</wp:posOffset>
              </wp:positionV>
              <wp:extent cx="183515" cy="3796030"/>
              <wp:effectExtent l="8890" t="8890" r="7620" b="5080"/>
              <wp:wrapNone/>
              <wp:docPr id="1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5"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7"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8CF324" id="Group 20" o:spid="_x0000_s1026" style="position:absolute;margin-left:14.2pt;margin-top:297.7pt;width:14.45pt;height:298.9pt;z-index:25165772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">
              <v:line id="Line 21"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MHEMMAAADbAAAADwAAAGRycy9kb3ducmV2LnhtbESPQUvEQAyF7wv7H4YseNudrqAstdNF&#10;yiqieLAqXmMntsVOpsyM3eqvN8KCt7y8ly9JsZ/doCYKsfdsYLvJQBE33vbcGnh5vlnvQMWEbHHw&#10;TAa+KcK+XC4KzK0/8hNNdWqVQDjmaKBLacy1jk1HDuPGj8TiffjgMIkMrbYBjwJ3gz7PskvtsGfZ&#10;0OFIVUfNZ/3lhOIf7x9+3m/9wSaaq7qp316nypiz1Xx9BUp66T98mr6zcv4F/P0iBe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jBxDDAAAA2wAAAA8AAAAAAAAAAAAA&#10;AAAAoQIAAGRycy9kb3ducmV2LnhtbFBLBQYAAAAABAAEAPkAAACRAwAAAAA=&#10;" strokecolor="#e1000f" strokeweight=".5pt"/>
              <v:line id="Line 22"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GZZ8QAAADbAAAADwAAAGRycy9kb3ducmV2LnhtbESPQWvCQBCF7wX/wzJCb7rRg5ToKiWo&#10;lEoPjUqv0+w0CWZnQ3YbY399pyD0Nm/em29mVpvBNaqnLtSeDcymCSjiwtuaSwOn427yBCpEZIuN&#10;ZzJwowCb9ehhhan1V36nPo+lEgiHFA1UMbap1qGoyGGY+pZYvC/fOYwiu1LbDq8Cd42eJ8lCO6xZ&#10;NlTYUlZRccm/nVD82+vh53PvtzbSkOVF/nHuM2Mex8PzEpT04n/4Pv1i5fwF/P0iBe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8ZlnxAAAANsAAAAPAAAAAAAAAAAA&#10;AAAAAKECAABkcnMvZG93bnJldi54bWxQSwUGAAAAAAQABAD5AAAAkgMAAAAA&#10;" strokecolor="#e1000f" strokeweight=".5pt"/>
              <v:line id="Line 23"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08/MMAAADbAAAADwAAAGRycy9kb3ducmV2LnhtbESPQU/DMAyF75P2HyJP4ral4wBTaTqh&#10;aiAE4kABcTWNaSsap0pCV/j1GGkSNz+/5892sZ/doCYKsfdsYLvJQBE33vbcGnh5vlnvQMWEbHHw&#10;TAa+KcK+XC4KzK0/8hNNdWqVQDjmaKBLacy1jk1HDuPGj8TiffjgMIkMrbYBjwJ3gz7PsgvtsGfZ&#10;0OFIVUfNZ/3lhOIf7x9+3m/9wSaaq7qp316nypiz1Xx9BUp66T98mr6zcv4l/P0iBe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9PPzDAAAA2wAAAA8AAAAAAAAAAAAA&#10;AAAAoQIAAGRycy9kb3ducmV2LnhtbFBLBQYAAAAABAAEAPkAAACRAw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EB3D" w14:textId="77777777" w:rsidR="009A16EC" w:rsidRPr="001C4BE1" w:rsidRDefault="006D343E" w:rsidP="001C4BE1">
    <w:pPr>
      <w:pStyle w:val="lfej"/>
      <w:tabs>
        <w:tab w:val="clear" w:pos="4320"/>
        <w:tab w:val="clear" w:pos="8640"/>
        <w:tab w:val="right" w:pos="9071"/>
      </w:tabs>
      <w:spacing w:line="420" w:lineRule="atLeast"/>
      <w:rPr>
        <w:rFonts w:ascii="Calibri" w:hAnsi="Calibri"/>
        <w:b/>
        <w:bCs/>
        <w:sz w:val="40"/>
        <w:szCs w:val="40"/>
      </w:rPr>
    </w:pPr>
    <w:r>
      <w:rPr>
        <w:noProof/>
        <w:lang w:val="hu-HU" w:eastAsia="hu-HU"/>
      </w:rPr>
      <w:drawing>
        <wp:anchor distT="0" distB="0" distL="114300" distR="114300" simplePos="0" relativeHeight="251658752" behindDoc="0" locked="0" layoutInCell="1" allowOverlap="1" wp14:anchorId="3439C8C8" wp14:editId="27D86C69">
          <wp:simplePos x="0" y="0"/>
          <wp:positionH relativeFrom="margin">
            <wp:posOffset>4725035</wp:posOffset>
          </wp:positionH>
          <wp:positionV relativeFrom="margin">
            <wp:posOffset>-1588770</wp:posOffset>
          </wp:positionV>
          <wp:extent cx="1166495" cy="789305"/>
          <wp:effectExtent l="0" t="0" r="0" b="0"/>
          <wp:wrapSquare wrapText="bothSides"/>
          <wp:docPr id="1160" name="Kép 1160"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sidR="001C4BE1" w:rsidRPr="006E5032">
      <w:rPr>
        <w:rFonts w:ascii="Calibri" w:hAnsi="Calibri"/>
        <w:b/>
        <w:bCs/>
        <w:sz w:val="40"/>
        <w:szCs w:val="40"/>
      </w:rPr>
      <w:tab/>
    </w:r>
  </w:p>
  <w:p w14:paraId="08375D74" w14:textId="77777777" w:rsidR="009A16EC" w:rsidRPr="001C4BE1" w:rsidRDefault="009A16EC" w:rsidP="00BD56B7">
    <w:pPr>
      <w:pStyle w:val="lfej"/>
      <w:tabs>
        <w:tab w:val="clear" w:pos="8640"/>
        <w:tab w:val="left" w:pos="2607"/>
        <w:tab w:val="right" w:pos="9071"/>
      </w:tabs>
      <w:spacing w:line="420" w:lineRule="atLeast"/>
      <w:jc w:val="center"/>
      <w:rPr>
        <w:rFonts w:ascii="Calibri" w:hAnsi="Calibri"/>
        <w:b/>
        <w:bCs/>
        <w:sz w:val="40"/>
        <w:szCs w:val="40"/>
      </w:rPr>
    </w:pPr>
  </w:p>
  <w:p w14:paraId="4F08D9E5" w14:textId="77777777" w:rsidR="009767C7" w:rsidRPr="001C4BE1" w:rsidRDefault="009767C7" w:rsidP="009A16EC">
    <w:pPr>
      <w:pStyle w:val="lfej"/>
      <w:tabs>
        <w:tab w:val="clear" w:pos="8640"/>
        <w:tab w:val="left" w:pos="2607"/>
        <w:tab w:val="right" w:pos="9071"/>
      </w:tabs>
      <w:spacing w:line="420" w:lineRule="atLeast"/>
      <w:jc w:val="right"/>
      <w:rPr>
        <w:rFonts w:ascii="Calibri" w:hAnsi="Calibri"/>
        <w:b/>
        <w:bCs/>
        <w:sz w:val="40"/>
        <w:szCs w:val="40"/>
      </w:rPr>
    </w:pPr>
  </w:p>
  <w:p w14:paraId="219C0D38" w14:textId="77777777" w:rsidR="00CF6F33" w:rsidRPr="00BF6F73" w:rsidRDefault="006D343E" w:rsidP="009767C7">
    <w:pPr>
      <w:pStyle w:val="lfej"/>
      <w:tabs>
        <w:tab w:val="clear" w:pos="8640"/>
        <w:tab w:val="left" w:pos="2607"/>
        <w:tab w:val="right" w:pos="9071"/>
      </w:tabs>
      <w:spacing w:line="100" w:lineRule="atLeast"/>
      <w:jc w:val="right"/>
      <w:rPr>
        <w:rFonts w:ascii="Segoe UI" w:hAnsi="Segoe UI" w:cs="Segoe UI"/>
        <w:b/>
        <w:bCs/>
        <w:color w:val="3E3C3C"/>
        <w:sz w:val="40"/>
        <w:szCs w:val="40"/>
      </w:rPr>
    </w:pPr>
    <w:r w:rsidRPr="00BF6F73">
      <w:rPr>
        <w:rFonts w:ascii="Segoe UI" w:hAnsi="Segoe UI" w:cs="Segoe UI"/>
        <w:b/>
        <w:bCs/>
        <w:noProof/>
        <w:color w:val="3E3C3C"/>
        <w:sz w:val="40"/>
        <w:szCs w:val="40"/>
        <w:lang w:val="hu-HU" w:eastAsia="hu-HU"/>
      </w:rPr>
      <mc:AlternateContent>
        <mc:Choice Requires="wpg">
          <w:drawing>
            <wp:anchor distT="0" distB="0" distL="114300" distR="114300" simplePos="0" relativeHeight="251656704" behindDoc="0" locked="0" layoutInCell="1" allowOverlap="1" wp14:anchorId="34C3C41F" wp14:editId="5547BA25">
              <wp:simplePos x="0" y="0"/>
              <wp:positionH relativeFrom="page">
                <wp:posOffset>180340</wp:posOffset>
              </wp:positionH>
              <wp:positionV relativeFrom="page">
                <wp:posOffset>3780790</wp:posOffset>
              </wp:positionV>
              <wp:extent cx="179705" cy="3780155"/>
              <wp:effectExtent l="8890" t="8890" r="11430" b="11430"/>
              <wp:wrapNone/>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1"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2"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3"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B5E4C9"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">
              <v:line id="Line 17"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gBE8QAAADbAAAADwAAAGRycy9kb3ducmV2LnhtbESPQWvCQBCF7wX/wzKCt7rRg5ToKiWo&#10;iNJD00qv0+w0CWZnQ3aNsb++Uyj0Nm/em29mVpvBNaqnLtSeDcymCSjiwtuaSwPvb7vHJ1AhIlts&#10;PJOBOwXYrEcPK0ytv/Er9XkslUA4pGigirFNtQ5FRQ7D1LfE4n35zmEU2ZXadngTuGv0PEkW2mHN&#10;sqHClrKKikt+dULxL8fT9+feb22kIcuL/OPcZ8ZMxsPzEpT04n/4b/pg5fwZ/P4iBe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GAETxAAAANsAAAAPAAAAAAAAAAAA&#10;AAAAAKECAABkcnMvZG93bnJldi54bWxQSwUGAAAAAAQABAD5AAAAkgMAAAAA&#10;" strokecolor="#e1000f" strokeweight=".5pt"/>
              <v:line id="Line 18"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qfZMQAAADbAAAADwAAAGRycy9kb3ducmV2LnhtbESPQWvCQBCF70L/wzIFb3VTD1JSV5HQ&#10;lqJ4aLR4HbNjEpqdDdk1Rn99p1DwNm/em29m5svBNaqnLtSeDTxPElDEhbc1lwb2u/enF1AhIlts&#10;PJOBKwVYLh5Gc0ytv/AX9XkslUA4pGigirFNtQ5FRQ7DxLfE4p185zCK7EptO7wI3DV6miQz7bBm&#10;2VBhS1lFxU9+dkLx2/XmdvzwbzbSkOVFfvjuM2PGj8PqFZT04j38P/1p5fwp/P0iBe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yp9kxAAAANsAAAAPAAAAAAAAAAAA&#10;AAAAAKECAABkcnMvZG93bnJldi54bWxQSwUGAAAAAAQABAD5AAAAkgMAAAAA&#10;" strokecolor="#e1000f" strokeweight=".5pt"/>
              <v:line id="Line 19"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Y6/8MAAADbAAAADwAAAGRycy9kb3ducmV2LnhtbESPQUvEQAyF7wv7H4YseNudroIstdNF&#10;yiqieLAqXmMntsVOpsyM3eqvN8KCt7y8ly9JsZ/doCYKsfdsYLvJQBE33vbcGnh5vlnvQMWEbHHw&#10;TAa+KcK+XC4KzK0/8hNNdWqVQDjmaKBLacy1jk1HDuPGj8TiffjgMIkMrbYBjwJ3gz7PskvtsGfZ&#10;0OFIVUfNZ/3lhOIf7x9+3m/9wSaaq7qp316nypiz1Xx9BUp66T98mr6zcv4F/P0iBe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GOv/DAAAA2wAAAA8AAAAAAAAAAAAA&#10;AAAAoQIAAGRycy9kb3ducmV2LnhtbFBLBQYAAAAABAAEAPkAAACRAwAAAAA=&#10;" strokecolor="#e1000f" strokeweight=".5pt"/>
              <w10:wrap anchorx="page" anchory="page"/>
            </v:group>
          </w:pict>
        </mc:Fallback>
      </mc:AlternateContent>
    </w:r>
    <w:r w:rsidR="00F52372" w:rsidRPr="00BF6F73">
      <w:rPr>
        <w:rFonts w:ascii="Segoe UI" w:hAnsi="Segoe UI" w:cs="Segoe UI"/>
        <w:b/>
        <w:bCs/>
        <w:noProof/>
        <w:color w:val="3E3C3C"/>
        <w:sz w:val="40"/>
        <w:szCs w:val="40"/>
        <w:lang w:val="en-US"/>
      </w:rPr>
      <w:t>Sajtóközlemény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64211"/>
    <w:multiLevelType w:val="hybridMultilevel"/>
    <w:tmpl w:val="8216E7FC"/>
    <w:lvl w:ilvl="0" w:tplc="D2C685E2">
      <w:start w:val="1"/>
      <w:numFmt w:val="bullet"/>
      <w:lvlText w:val=""/>
      <w:lvlJc w:val="left"/>
      <w:pPr>
        <w:ind w:left="720" w:hanging="360"/>
      </w:pPr>
      <w:rPr>
        <w:rFonts w:ascii="Symbol" w:hAnsi="Symbol" w:hint="default"/>
        <w:u w:color="E1000F"/>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A64C74"/>
    <w:multiLevelType w:val="hybridMultilevel"/>
    <w:tmpl w:val="68006108"/>
    <w:lvl w:ilvl="0" w:tplc="645A6B9C">
      <w:numFmt w:val="bullet"/>
      <w:lvlText w:val="-"/>
      <w:lvlJc w:val="left"/>
      <w:pPr>
        <w:ind w:left="720" w:hanging="360"/>
      </w:pPr>
      <w:rPr>
        <w:rFonts w:ascii="Arial" w:hAnsi="Arial" w:hint="default"/>
        <w:color w:val="FF000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2F811150"/>
    <w:multiLevelType w:val="hybridMultilevel"/>
    <w:tmpl w:val="CD723DE0"/>
    <w:lvl w:ilvl="0" w:tplc="D2C685E2">
      <w:start w:val="1"/>
      <w:numFmt w:val="bullet"/>
      <w:lvlText w:val=""/>
      <w:lvlJc w:val="left"/>
      <w:pPr>
        <w:ind w:left="1074" w:hanging="360"/>
      </w:pPr>
      <w:rPr>
        <w:rFonts w:ascii="Symbol" w:hAnsi="Symbol" w:hint="default"/>
        <w:u w:color="E1000F"/>
      </w:rPr>
    </w:lvl>
    <w:lvl w:ilvl="1" w:tplc="04070003" w:tentative="1">
      <w:start w:val="1"/>
      <w:numFmt w:val="bullet"/>
      <w:lvlText w:val="o"/>
      <w:lvlJc w:val="left"/>
      <w:pPr>
        <w:ind w:left="1794" w:hanging="360"/>
      </w:pPr>
      <w:rPr>
        <w:rFonts w:ascii="Courier New" w:hAnsi="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6"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7"/>
  </w:num>
  <w:num w:numId="5">
    <w:abstractNumId w:val="4"/>
  </w:num>
  <w:num w:numId="6">
    <w:abstractNumId w:val="5"/>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72"/>
    <w:rsid w:val="00000391"/>
    <w:rsid w:val="00002AA4"/>
    <w:rsid w:val="00005267"/>
    <w:rsid w:val="00006346"/>
    <w:rsid w:val="00021C67"/>
    <w:rsid w:val="00030557"/>
    <w:rsid w:val="00030F51"/>
    <w:rsid w:val="000440C0"/>
    <w:rsid w:val="00050E7F"/>
    <w:rsid w:val="00053CE9"/>
    <w:rsid w:val="000575F9"/>
    <w:rsid w:val="000618FC"/>
    <w:rsid w:val="000763E0"/>
    <w:rsid w:val="00080A02"/>
    <w:rsid w:val="00080D10"/>
    <w:rsid w:val="00084003"/>
    <w:rsid w:val="00093F26"/>
    <w:rsid w:val="000969F6"/>
    <w:rsid w:val="000B1D64"/>
    <w:rsid w:val="000C56DD"/>
    <w:rsid w:val="000D1672"/>
    <w:rsid w:val="000D3354"/>
    <w:rsid w:val="000D56B0"/>
    <w:rsid w:val="000E7F24"/>
    <w:rsid w:val="000F03BE"/>
    <w:rsid w:val="000F225B"/>
    <w:rsid w:val="000F7FAF"/>
    <w:rsid w:val="00111F4D"/>
    <w:rsid w:val="00115230"/>
    <w:rsid w:val="00115966"/>
    <w:rsid w:val="001162B4"/>
    <w:rsid w:val="00122CBC"/>
    <w:rsid w:val="00126D4A"/>
    <w:rsid w:val="00127F2F"/>
    <w:rsid w:val="00132DA9"/>
    <w:rsid w:val="0013305B"/>
    <w:rsid w:val="00133B99"/>
    <w:rsid w:val="001412EC"/>
    <w:rsid w:val="001443BD"/>
    <w:rsid w:val="00191623"/>
    <w:rsid w:val="00197E49"/>
    <w:rsid w:val="001A5F49"/>
    <w:rsid w:val="001A74EE"/>
    <w:rsid w:val="001B4F0A"/>
    <w:rsid w:val="001C0B32"/>
    <w:rsid w:val="001C4BE1"/>
    <w:rsid w:val="001E0F71"/>
    <w:rsid w:val="001E6D05"/>
    <w:rsid w:val="001E7C28"/>
    <w:rsid w:val="001F1BDF"/>
    <w:rsid w:val="001F695F"/>
    <w:rsid w:val="001F7110"/>
    <w:rsid w:val="001F7E96"/>
    <w:rsid w:val="00212488"/>
    <w:rsid w:val="00220628"/>
    <w:rsid w:val="00237F62"/>
    <w:rsid w:val="0024586A"/>
    <w:rsid w:val="00262C05"/>
    <w:rsid w:val="002A0DF7"/>
    <w:rsid w:val="002A2BAF"/>
    <w:rsid w:val="002A60E0"/>
    <w:rsid w:val="002A6ABE"/>
    <w:rsid w:val="002C252E"/>
    <w:rsid w:val="002C6773"/>
    <w:rsid w:val="002E0B17"/>
    <w:rsid w:val="002E7DED"/>
    <w:rsid w:val="002F3C00"/>
    <w:rsid w:val="002F7E11"/>
    <w:rsid w:val="00304087"/>
    <w:rsid w:val="0030463D"/>
    <w:rsid w:val="00310ACD"/>
    <w:rsid w:val="0031379F"/>
    <w:rsid w:val="00316D10"/>
    <w:rsid w:val="00320A26"/>
    <w:rsid w:val="00321344"/>
    <w:rsid w:val="00331BC7"/>
    <w:rsid w:val="0034015C"/>
    <w:rsid w:val="00344356"/>
    <w:rsid w:val="00353705"/>
    <w:rsid w:val="003562E8"/>
    <w:rsid w:val="0036357D"/>
    <w:rsid w:val="00367AA1"/>
    <w:rsid w:val="00372E36"/>
    <w:rsid w:val="00377CBB"/>
    <w:rsid w:val="00381142"/>
    <w:rsid w:val="003877B6"/>
    <w:rsid w:val="00392D1F"/>
    <w:rsid w:val="00393887"/>
    <w:rsid w:val="00394C6B"/>
    <w:rsid w:val="003B0D96"/>
    <w:rsid w:val="003B1069"/>
    <w:rsid w:val="003B390A"/>
    <w:rsid w:val="003C15DE"/>
    <w:rsid w:val="003C38EC"/>
    <w:rsid w:val="003C4EB2"/>
    <w:rsid w:val="003D3815"/>
    <w:rsid w:val="003E14C8"/>
    <w:rsid w:val="003E2F48"/>
    <w:rsid w:val="003F1AF3"/>
    <w:rsid w:val="003F4D8D"/>
    <w:rsid w:val="00414BAB"/>
    <w:rsid w:val="004163A1"/>
    <w:rsid w:val="00425043"/>
    <w:rsid w:val="004313E7"/>
    <w:rsid w:val="0044763B"/>
    <w:rsid w:val="00460448"/>
    <w:rsid w:val="004629B3"/>
    <w:rsid w:val="0046376E"/>
    <w:rsid w:val="0046690F"/>
    <w:rsid w:val="00490A03"/>
    <w:rsid w:val="00494DBE"/>
    <w:rsid w:val="00495CE6"/>
    <w:rsid w:val="004A323C"/>
    <w:rsid w:val="004A4401"/>
    <w:rsid w:val="004A44F6"/>
    <w:rsid w:val="004B54E8"/>
    <w:rsid w:val="004C4FEB"/>
    <w:rsid w:val="004D059B"/>
    <w:rsid w:val="004D4CB6"/>
    <w:rsid w:val="004E27B2"/>
    <w:rsid w:val="004F10C1"/>
    <w:rsid w:val="004F539E"/>
    <w:rsid w:val="00502E62"/>
    <w:rsid w:val="005100A8"/>
    <w:rsid w:val="0051436E"/>
    <w:rsid w:val="00514DFC"/>
    <w:rsid w:val="0052161A"/>
    <w:rsid w:val="0052212B"/>
    <w:rsid w:val="00525A94"/>
    <w:rsid w:val="00534B46"/>
    <w:rsid w:val="00540358"/>
    <w:rsid w:val="0055386A"/>
    <w:rsid w:val="00555A2F"/>
    <w:rsid w:val="00556F67"/>
    <w:rsid w:val="00574C44"/>
    <w:rsid w:val="005751AA"/>
    <w:rsid w:val="0058229E"/>
    <w:rsid w:val="0058488E"/>
    <w:rsid w:val="00586CAF"/>
    <w:rsid w:val="00591180"/>
    <w:rsid w:val="00592524"/>
    <w:rsid w:val="00592CEA"/>
    <w:rsid w:val="00597D07"/>
    <w:rsid w:val="005A0AA0"/>
    <w:rsid w:val="005C7112"/>
    <w:rsid w:val="005D0561"/>
    <w:rsid w:val="005D0AD9"/>
    <w:rsid w:val="005D22F6"/>
    <w:rsid w:val="005E0C30"/>
    <w:rsid w:val="005E69D9"/>
    <w:rsid w:val="005F181F"/>
    <w:rsid w:val="005F27F4"/>
    <w:rsid w:val="005F30CE"/>
    <w:rsid w:val="005F3239"/>
    <w:rsid w:val="00607256"/>
    <w:rsid w:val="006144B1"/>
    <w:rsid w:val="006254C0"/>
    <w:rsid w:val="006335F1"/>
    <w:rsid w:val="006345B6"/>
    <w:rsid w:val="00635712"/>
    <w:rsid w:val="00640DF5"/>
    <w:rsid w:val="00644141"/>
    <w:rsid w:val="00652229"/>
    <w:rsid w:val="00652793"/>
    <w:rsid w:val="00653303"/>
    <w:rsid w:val="006610A4"/>
    <w:rsid w:val="006626CA"/>
    <w:rsid w:val="00663487"/>
    <w:rsid w:val="00672382"/>
    <w:rsid w:val="00690B19"/>
    <w:rsid w:val="006957AA"/>
    <w:rsid w:val="006979C6"/>
    <w:rsid w:val="006A460B"/>
    <w:rsid w:val="006B2C16"/>
    <w:rsid w:val="006B499F"/>
    <w:rsid w:val="006D343E"/>
    <w:rsid w:val="006D4996"/>
    <w:rsid w:val="006D4B22"/>
    <w:rsid w:val="006D54AB"/>
    <w:rsid w:val="006E5032"/>
    <w:rsid w:val="006F670F"/>
    <w:rsid w:val="00703272"/>
    <w:rsid w:val="00705C19"/>
    <w:rsid w:val="0070733C"/>
    <w:rsid w:val="00710C5D"/>
    <w:rsid w:val="0071348C"/>
    <w:rsid w:val="00717273"/>
    <w:rsid w:val="00717754"/>
    <w:rsid w:val="0072069E"/>
    <w:rsid w:val="00720FD4"/>
    <w:rsid w:val="0073096C"/>
    <w:rsid w:val="00742398"/>
    <w:rsid w:val="007457A7"/>
    <w:rsid w:val="007507B5"/>
    <w:rsid w:val="00752384"/>
    <w:rsid w:val="00753A24"/>
    <w:rsid w:val="00772188"/>
    <w:rsid w:val="00780C94"/>
    <w:rsid w:val="00786BA3"/>
    <w:rsid w:val="007A059A"/>
    <w:rsid w:val="007A1667"/>
    <w:rsid w:val="007A2812"/>
    <w:rsid w:val="007A4432"/>
    <w:rsid w:val="007B059C"/>
    <w:rsid w:val="007B499C"/>
    <w:rsid w:val="007B4D4B"/>
    <w:rsid w:val="007D2A02"/>
    <w:rsid w:val="007D33D5"/>
    <w:rsid w:val="007E3FF5"/>
    <w:rsid w:val="007E6EA1"/>
    <w:rsid w:val="007F15FB"/>
    <w:rsid w:val="007F2B1E"/>
    <w:rsid w:val="007F62B4"/>
    <w:rsid w:val="007F6FF5"/>
    <w:rsid w:val="00801517"/>
    <w:rsid w:val="008167D3"/>
    <w:rsid w:val="00817DE8"/>
    <w:rsid w:val="008229F5"/>
    <w:rsid w:val="00824F05"/>
    <w:rsid w:val="00833090"/>
    <w:rsid w:val="00833CEB"/>
    <w:rsid w:val="008372D2"/>
    <w:rsid w:val="008430B6"/>
    <w:rsid w:val="0084372E"/>
    <w:rsid w:val="008445E5"/>
    <w:rsid w:val="00844C17"/>
    <w:rsid w:val="00847726"/>
    <w:rsid w:val="00852511"/>
    <w:rsid w:val="00856E96"/>
    <w:rsid w:val="00857A81"/>
    <w:rsid w:val="00861295"/>
    <w:rsid w:val="008614F1"/>
    <w:rsid w:val="008639B3"/>
    <w:rsid w:val="00863C1A"/>
    <w:rsid w:val="00864560"/>
    <w:rsid w:val="008667B3"/>
    <w:rsid w:val="0087142D"/>
    <w:rsid w:val="00873956"/>
    <w:rsid w:val="008825EE"/>
    <w:rsid w:val="0088596E"/>
    <w:rsid w:val="00886A7A"/>
    <w:rsid w:val="0089226C"/>
    <w:rsid w:val="008A2375"/>
    <w:rsid w:val="008D76C5"/>
    <w:rsid w:val="008E0AFA"/>
    <w:rsid w:val="008E2C66"/>
    <w:rsid w:val="008E75D3"/>
    <w:rsid w:val="008F01B1"/>
    <w:rsid w:val="008F125E"/>
    <w:rsid w:val="008F4D2F"/>
    <w:rsid w:val="009026EC"/>
    <w:rsid w:val="00910572"/>
    <w:rsid w:val="00917162"/>
    <w:rsid w:val="009244A4"/>
    <w:rsid w:val="009251CC"/>
    <w:rsid w:val="0092714E"/>
    <w:rsid w:val="00937ACF"/>
    <w:rsid w:val="00942002"/>
    <w:rsid w:val="00943E5B"/>
    <w:rsid w:val="00947885"/>
    <w:rsid w:val="00952168"/>
    <w:rsid w:val="009527FE"/>
    <w:rsid w:val="00973327"/>
    <w:rsid w:val="009739A0"/>
    <w:rsid w:val="009767C7"/>
    <w:rsid w:val="0098579A"/>
    <w:rsid w:val="00987874"/>
    <w:rsid w:val="0099195A"/>
    <w:rsid w:val="00994681"/>
    <w:rsid w:val="0099486A"/>
    <w:rsid w:val="009A0E26"/>
    <w:rsid w:val="009A16EC"/>
    <w:rsid w:val="009A2F59"/>
    <w:rsid w:val="009A6D07"/>
    <w:rsid w:val="009B33C8"/>
    <w:rsid w:val="009B3B37"/>
    <w:rsid w:val="009B519C"/>
    <w:rsid w:val="009C088E"/>
    <w:rsid w:val="009C4D35"/>
    <w:rsid w:val="009E5EB4"/>
    <w:rsid w:val="009E65C3"/>
    <w:rsid w:val="00A044D6"/>
    <w:rsid w:val="00A04ADB"/>
    <w:rsid w:val="00A10DAC"/>
    <w:rsid w:val="00A11E0F"/>
    <w:rsid w:val="00A17416"/>
    <w:rsid w:val="00A244C2"/>
    <w:rsid w:val="00A2529C"/>
    <w:rsid w:val="00A26CB6"/>
    <w:rsid w:val="00A32F82"/>
    <w:rsid w:val="00A32F8B"/>
    <w:rsid w:val="00A45A62"/>
    <w:rsid w:val="00A54AC5"/>
    <w:rsid w:val="00A54CD9"/>
    <w:rsid w:val="00A56D41"/>
    <w:rsid w:val="00A60DB5"/>
    <w:rsid w:val="00A61353"/>
    <w:rsid w:val="00A66DB1"/>
    <w:rsid w:val="00A67A92"/>
    <w:rsid w:val="00A77E80"/>
    <w:rsid w:val="00A848B2"/>
    <w:rsid w:val="00A91A70"/>
    <w:rsid w:val="00A94564"/>
    <w:rsid w:val="00AA1B85"/>
    <w:rsid w:val="00AA7E1C"/>
    <w:rsid w:val="00AB1273"/>
    <w:rsid w:val="00AB1CB6"/>
    <w:rsid w:val="00AB1D9A"/>
    <w:rsid w:val="00AC644E"/>
    <w:rsid w:val="00AD2E58"/>
    <w:rsid w:val="00AD44FE"/>
    <w:rsid w:val="00AD7996"/>
    <w:rsid w:val="00AE0D5E"/>
    <w:rsid w:val="00AE49F1"/>
    <w:rsid w:val="00AE76BB"/>
    <w:rsid w:val="00AF6CBB"/>
    <w:rsid w:val="00B02FC0"/>
    <w:rsid w:val="00B053AF"/>
    <w:rsid w:val="00B05CCA"/>
    <w:rsid w:val="00B06EF6"/>
    <w:rsid w:val="00B14271"/>
    <w:rsid w:val="00B2685D"/>
    <w:rsid w:val="00B30351"/>
    <w:rsid w:val="00B33C2A"/>
    <w:rsid w:val="00B35822"/>
    <w:rsid w:val="00B422EC"/>
    <w:rsid w:val="00B45AD6"/>
    <w:rsid w:val="00B80304"/>
    <w:rsid w:val="00B820D7"/>
    <w:rsid w:val="00B86A4F"/>
    <w:rsid w:val="00B87094"/>
    <w:rsid w:val="00B958E8"/>
    <w:rsid w:val="00BA09B2"/>
    <w:rsid w:val="00BB0223"/>
    <w:rsid w:val="00BB512A"/>
    <w:rsid w:val="00BC0995"/>
    <w:rsid w:val="00BC48D6"/>
    <w:rsid w:val="00BD32CA"/>
    <w:rsid w:val="00BD56B7"/>
    <w:rsid w:val="00BD7208"/>
    <w:rsid w:val="00BE7091"/>
    <w:rsid w:val="00BE793A"/>
    <w:rsid w:val="00BF1C48"/>
    <w:rsid w:val="00BF432A"/>
    <w:rsid w:val="00BF4B5C"/>
    <w:rsid w:val="00BF6E82"/>
    <w:rsid w:val="00BF6F73"/>
    <w:rsid w:val="00C144DF"/>
    <w:rsid w:val="00C22049"/>
    <w:rsid w:val="00C24C17"/>
    <w:rsid w:val="00C26894"/>
    <w:rsid w:val="00C40B88"/>
    <w:rsid w:val="00C446AC"/>
    <w:rsid w:val="00C47D87"/>
    <w:rsid w:val="00C5376E"/>
    <w:rsid w:val="00C548B1"/>
    <w:rsid w:val="00C63E66"/>
    <w:rsid w:val="00C76F73"/>
    <w:rsid w:val="00C912A6"/>
    <w:rsid w:val="00C95613"/>
    <w:rsid w:val="00C96D73"/>
    <w:rsid w:val="00C97091"/>
    <w:rsid w:val="00CA2001"/>
    <w:rsid w:val="00CB5B6C"/>
    <w:rsid w:val="00CD3B0B"/>
    <w:rsid w:val="00CD4616"/>
    <w:rsid w:val="00CE33D5"/>
    <w:rsid w:val="00CF5D37"/>
    <w:rsid w:val="00CF6F33"/>
    <w:rsid w:val="00D02248"/>
    <w:rsid w:val="00D063B8"/>
    <w:rsid w:val="00D17E3B"/>
    <w:rsid w:val="00D213B6"/>
    <w:rsid w:val="00D23C09"/>
    <w:rsid w:val="00D23CED"/>
    <w:rsid w:val="00D24BD2"/>
    <w:rsid w:val="00D24E11"/>
    <w:rsid w:val="00D260A2"/>
    <w:rsid w:val="00D30CC6"/>
    <w:rsid w:val="00D3260C"/>
    <w:rsid w:val="00D35790"/>
    <w:rsid w:val="00D40AFA"/>
    <w:rsid w:val="00D62EF1"/>
    <w:rsid w:val="00D6309D"/>
    <w:rsid w:val="00D644CA"/>
    <w:rsid w:val="00D64765"/>
    <w:rsid w:val="00D647B8"/>
    <w:rsid w:val="00D66FC2"/>
    <w:rsid w:val="00D76C7E"/>
    <w:rsid w:val="00D804F0"/>
    <w:rsid w:val="00D8631C"/>
    <w:rsid w:val="00D92226"/>
    <w:rsid w:val="00D9293F"/>
    <w:rsid w:val="00D93598"/>
    <w:rsid w:val="00DA0A33"/>
    <w:rsid w:val="00DA1E18"/>
    <w:rsid w:val="00DB05B1"/>
    <w:rsid w:val="00DC3761"/>
    <w:rsid w:val="00DD512E"/>
    <w:rsid w:val="00DD7D45"/>
    <w:rsid w:val="00DE0574"/>
    <w:rsid w:val="00DE1177"/>
    <w:rsid w:val="00DE2CEA"/>
    <w:rsid w:val="00DE6A3C"/>
    <w:rsid w:val="00DE7F97"/>
    <w:rsid w:val="00DF1010"/>
    <w:rsid w:val="00DF5AEA"/>
    <w:rsid w:val="00DF63F6"/>
    <w:rsid w:val="00E0140F"/>
    <w:rsid w:val="00E13161"/>
    <w:rsid w:val="00E13747"/>
    <w:rsid w:val="00E25AEA"/>
    <w:rsid w:val="00E260A1"/>
    <w:rsid w:val="00E30DEF"/>
    <w:rsid w:val="00E30ED2"/>
    <w:rsid w:val="00E37F70"/>
    <w:rsid w:val="00E41AF5"/>
    <w:rsid w:val="00E446C1"/>
    <w:rsid w:val="00E61CB9"/>
    <w:rsid w:val="00E758B9"/>
    <w:rsid w:val="00E834C6"/>
    <w:rsid w:val="00E85569"/>
    <w:rsid w:val="00E856AF"/>
    <w:rsid w:val="00E86055"/>
    <w:rsid w:val="00E90E08"/>
    <w:rsid w:val="00E93A01"/>
    <w:rsid w:val="00E93FF8"/>
    <w:rsid w:val="00E96EAF"/>
    <w:rsid w:val="00EA1752"/>
    <w:rsid w:val="00EA326E"/>
    <w:rsid w:val="00EA5BDB"/>
    <w:rsid w:val="00EB7398"/>
    <w:rsid w:val="00EC0368"/>
    <w:rsid w:val="00EC142D"/>
    <w:rsid w:val="00ED2B5C"/>
    <w:rsid w:val="00EE1460"/>
    <w:rsid w:val="00EE31A6"/>
    <w:rsid w:val="00EF15FF"/>
    <w:rsid w:val="00EF7111"/>
    <w:rsid w:val="00EF7AD1"/>
    <w:rsid w:val="00EF7D1A"/>
    <w:rsid w:val="00F0448F"/>
    <w:rsid w:val="00F275C0"/>
    <w:rsid w:val="00F36145"/>
    <w:rsid w:val="00F37BDD"/>
    <w:rsid w:val="00F41503"/>
    <w:rsid w:val="00F466C8"/>
    <w:rsid w:val="00F50B46"/>
    <w:rsid w:val="00F52372"/>
    <w:rsid w:val="00F62746"/>
    <w:rsid w:val="00F629FF"/>
    <w:rsid w:val="00F63D03"/>
    <w:rsid w:val="00F64049"/>
    <w:rsid w:val="00F65E2F"/>
    <w:rsid w:val="00F67DF1"/>
    <w:rsid w:val="00F8309B"/>
    <w:rsid w:val="00F833C9"/>
    <w:rsid w:val="00F90064"/>
    <w:rsid w:val="00F96AFD"/>
    <w:rsid w:val="00FA2E19"/>
    <w:rsid w:val="00FA2FAF"/>
    <w:rsid w:val="00FA4A44"/>
    <w:rsid w:val="00FB398B"/>
    <w:rsid w:val="00FB610D"/>
    <w:rsid w:val="00FD0475"/>
    <w:rsid w:val="00FD4CCA"/>
    <w:rsid w:val="00FE2A9E"/>
    <w:rsid w:val="00FF39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2D7F7DA"/>
  <w15:chartTrackingRefBased/>
  <w15:docId w15:val="{8B159367-0D87-417C-87E0-8743F87A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51364A"/>
    <w:pPr>
      <w:spacing w:line="260" w:lineRule="atLeast"/>
    </w:pPr>
    <w:rPr>
      <w:rFonts w:ascii="Arial" w:hAnsi="Arial"/>
      <w:szCs w:val="24"/>
      <w:lang w:eastAsia="en-US"/>
    </w:rPr>
  </w:style>
  <w:style w:type="paragraph" w:styleId="Cmsor1">
    <w:name w:val="heading 1"/>
    <w:basedOn w:val="Norml"/>
    <w:next w:val="Norml"/>
    <w:link w:val="Cmsor1Char"/>
    <w:uiPriority w:val="99"/>
    <w:qFormat/>
    <w:rsid w:val="00097261"/>
    <w:pPr>
      <w:keepNext/>
      <w:spacing w:line="420" w:lineRule="atLeast"/>
      <w:outlineLvl w:val="0"/>
    </w:pPr>
    <w:rPr>
      <w:rFonts w:cs="Arial"/>
      <w:b/>
      <w:bCs/>
      <w:kern w:val="32"/>
      <w:sz w:val="36"/>
      <w:szCs w:val="32"/>
    </w:rPr>
  </w:style>
  <w:style w:type="paragraph" w:styleId="Cmsor2">
    <w:name w:val="heading 2"/>
    <w:basedOn w:val="Norml"/>
    <w:next w:val="Norml"/>
    <w:link w:val="Cmsor2Char"/>
    <w:uiPriority w:val="9"/>
    <w:qFormat/>
    <w:rsid w:val="003F46B0"/>
    <w:pPr>
      <w:keepNext/>
      <w:outlineLvl w:val="1"/>
    </w:pPr>
    <w:rPr>
      <w:rFonts w:cs="Arial"/>
      <w:bCs/>
      <w:iCs/>
      <w:color w:val="E1000F"/>
      <w:sz w:val="22"/>
      <w:szCs w:val="28"/>
    </w:rPr>
  </w:style>
  <w:style w:type="paragraph" w:styleId="Cmsor3">
    <w:name w:val="heading 3"/>
    <w:basedOn w:val="Cmsor2"/>
    <w:next w:val="Norml"/>
    <w:qFormat/>
    <w:rsid w:val="006F1596"/>
    <w:pPr>
      <w:outlineLvl w:val="2"/>
    </w:pPr>
    <w:rPr>
      <w:color w:val="aut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6F1596"/>
    <w:pPr>
      <w:tabs>
        <w:tab w:val="center" w:pos="4320"/>
        <w:tab w:val="right" w:pos="8640"/>
      </w:tabs>
    </w:pPr>
  </w:style>
  <w:style w:type="paragraph" w:styleId="llb">
    <w:name w:val="footer"/>
    <w:basedOn w:val="Norml"/>
    <w:link w:val="llbChar"/>
    <w:uiPriority w:val="99"/>
    <w:rsid w:val="004F237B"/>
    <w:pPr>
      <w:tabs>
        <w:tab w:val="right" w:pos="7083"/>
        <w:tab w:val="right" w:pos="8640"/>
      </w:tabs>
      <w:spacing w:line="180" w:lineRule="atLeast"/>
    </w:pPr>
    <w:rPr>
      <w:b/>
      <w:color w:val="E1000F"/>
      <w:sz w:val="14"/>
    </w:rPr>
  </w:style>
  <w:style w:type="paragraph" w:customStyle="1" w:styleId="Intro">
    <w:name w:val="Intro"/>
    <w:basedOn w:val="Norml"/>
    <w:rsid w:val="006F1596"/>
    <w:pPr>
      <w:spacing w:after="300"/>
    </w:pPr>
    <w:rPr>
      <w:color w:val="415055"/>
      <w:sz w:val="24"/>
    </w:rPr>
  </w:style>
  <w:style w:type="paragraph" w:customStyle="1" w:styleId="NumBullet">
    <w:name w:val="Num_Bullet"/>
    <w:basedOn w:val="Norml"/>
    <w:rsid w:val="00576BC8"/>
    <w:pPr>
      <w:numPr>
        <w:numId w:val="1"/>
      </w:numPr>
      <w:tabs>
        <w:tab w:val="clear" w:pos="567"/>
        <w:tab w:val="left" w:pos="357"/>
      </w:tabs>
      <w:ind w:left="357" w:hanging="357"/>
    </w:pPr>
  </w:style>
  <w:style w:type="paragraph" w:customStyle="1" w:styleId="Page1Name">
    <w:name w:val="Page1_Name"/>
    <w:basedOn w:val="Norml"/>
    <w:rsid w:val="004F237B"/>
    <w:pPr>
      <w:spacing w:after="420" w:line="360" w:lineRule="atLeast"/>
    </w:pPr>
    <w:rPr>
      <w:b/>
      <w:sz w:val="30"/>
    </w:rPr>
  </w:style>
  <w:style w:type="paragraph" w:customStyle="1" w:styleId="Page1Title">
    <w:name w:val="Page1_Title"/>
    <w:basedOn w:val="Norm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Rcsostblzat">
    <w:name w:val="Table Grid"/>
    <w:basedOn w:val="Normltblzat"/>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l"/>
    <w:rsid w:val="0048435F"/>
    <w:pPr>
      <w:spacing w:line="300" w:lineRule="atLeast"/>
    </w:pPr>
    <w:rPr>
      <w:sz w:val="24"/>
    </w:rPr>
  </w:style>
  <w:style w:type="character" w:customStyle="1" w:styleId="Cmsor1Char">
    <w:name w:val="Címsor 1 Char"/>
    <w:link w:val="Cmsor1"/>
    <w:uiPriority w:val="99"/>
    <w:locked/>
    <w:rsid w:val="00B422EC"/>
    <w:rPr>
      <w:rFonts w:ascii="Arial" w:hAnsi="Arial" w:cs="Arial"/>
      <w:b/>
      <w:bCs/>
      <w:kern w:val="32"/>
      <w:sz w:val="36"/>
      <w:szCs w:val="32"/>
      <w:lang w:val="de-DE"/>
    </w:rPr>
  </w:style>
  <w:style w:type="character" w:styleId="Hiperhivatkozs">
    <w:name w:val="Hyperlink"/>
    <w:uiPriority w:val="99"/>
    <w:rsid w:val="00B422EC"/>
    <w:rPr>
      <w:color w:val="0000FF"/>
      <w:u w:val="single"/>
    </w:rPr>
  </w:style>
  <w:style w:type="paragraph" w:customStyle="1" w:styleId="MittleresRaster1-Akzent21">
    <w:name w:val="Mittleres Raster 1 - Akzent 21"/>
    <w:basedOn w:val="Norml"/>
    <w:uiPriority w:val="34"/>
    <w:qFormat/>
    <w:rsid w:val="00B422EC"/>
    <w:pPr>
      <w:ind w:left="720"/>
    </w:pPr>
  </w:style>
  <w:style w:type="paragraph" w:styleId="Buborkszveg">
    <w:name w:val="Balloon Text"/>
    <w:basedOn w:val="Norml"/>
    <w:link w:val="BuborkszvegChar"/>
    <w:rsid w:val="0031379F"/>
    <w:pPr>
      <w:spacing w:line="240" w:lineRule="auto"/>
    </w:pPr>
    <w:rPr>
      <w:rFonts w:ascii="Times New Roman" w:hAnsi="Times New Roman"/>
      <w:sz w:val="18"/>
      <w:szCs w:val="18"/>
    </w:rPr>
  </w:style>
  <w:style w:type="character" w:customStyle="1" w:styleId="BuborkszvegChar">
    <w:name w:val="Buborékszöveg Char"/>
    <w:link w:val="Buborkszveg"/>
    <w:rsid w:val="0031379F"/>
    <w:rPr>
      <w:sz w:val="18"/>
      <w:szCs w:val="18"/>
      <w:lang w:eastAsia="en-US"/>
    </w:rPr>
  </w:style>
  <w:style w:type="paragraph" w:customStyle="1" w:styleId="MittlereListe2-Akzent21">
    <w:name w:val="Mittlere Liste 2 - Akzent 21"/>
    <w:hidden/>
    <w:uiPriority w:val="99"/>
    <w:semiHidden/>
    <w:rsid w:val="002E0B17"/>
    <w:rPr>
      <w:rFonts w:ascii="Arial" w:hAnsi="Arial"/>
      <w:szCs w:val="24"/>
      <w:lang w:eastAsia="en-US"/>
    </w:rPr>
  </w:style>
  <w:style w:type="character" w:customStyle="1" w:styleId="llbChar">
    <w:name w:val="Élőláb Char"/>
    <w:link w:val="llb"/>
    <w:uiPriority w:val="99"/>
    <w:rsid w:val="00A66DB1"/>
    <w:rPr>
      <w:rFonts w:ascii="Arial" w:hAnsi="Arial"/>
      <w:b/>
      <w:color w:val="E1000F"/>
      <w:sz w:val="14"/>
      <w:szCs w:val="24"/>
      <w:lang w:eastAsia="en-US"/>
    </w:rPr>
  </w:style>
  <w:style w:type="character" w:customStyle="1" w:styleId="Cmsor2Char">
    <w:name w:val="Címsor 2 Char"/>
    <w:link w:val="Cmsor2"/>
    <w:uiPriority w:val="9"/>
    <w:locked/>
    <w:rsid w:val="006979C6"/>
    <w:rPr>
      <w:rFonts w:ascii="Arial" w:hAnsi="Arial" w:cs="Arial"/>
      <w:bCs/>
      <w:iCs/>
      <w:color w:val="E1000F"/>
      <w:sz w:val="22"/>
      <w:szCs w:val="28"/>
      <w:lang w:eastAsia="en-US"/>
    </w:rPr>
  </w:style>
  <w:style w:type="paragraph" w:styleId="NormlWeb">
    <w:name w:val="Normal (Web)"/>
    <w:basedOn w:val="Norml"/>
    <w:uiPriority w:val="99"/>
    <w:unhideWhenUsed/>
    <w:rsid w:val="006979C6"/>
    <w:pPr>
      <w:spacing w:after="105" w:line="240" w:lineRule="auto"/>
    </w:pPr>
    <w:rPr>
      <w:rFonts w:ascii="Times New Roman" w:hAnsi="Times New Roman"/>
      <w:sz w:val="34"/>
      <w:szCs w:val="34"/>
      <w:lang w:eastAsia="de-DE"/>
    </w:rPr>
  </w:style>
  <w:style w:type="character" w:styleId="Mrltotthiperhivatkozs">
    <w:name w:val="FollowedHyperlink"/>
    <w:basedOn w:val="Bekezdsalapbettpusa"/>
    <w:rsid w:val="00BD56B7"/>
    <w:rPr>
      <w:color w:val="954F72" w:themeColor="followedHyperlink"/>
      <w:u w:val="single"/>
    </w:rPr>
  </w:style>
  <w:style w:type="character" w:styleId="Feloldatlanmegemlts">
    <w:name w:val="Unresolved Mention"/>
    <w:basedOn w:val="Bekezdsalapbettpusa"/>
    <w:uiPriority w:val="99"/>
    <w:semiHidden/>
    <w:unhideWhenUsed/>
    <w:rsid w:val="00AB1273"/>
    <w:rPr>
      <w:color w:val="808080"/>
      <w:shd w:val="clear" w:color="auto" w:fill="E6E6E6"/>
    </w:rPr>
  </w:style>
  <w:style w:type="paragraph" w:customStyle="1" w:styleId="PRTopline">
    <w:name w:val="_PR_Topline"/>
    <w:next w:val="Norml"/>
    <w:rsid w:val="00C26894"/>
    <w:pPr>
      <w:keepLines/>
      <w:spacing w:after="320" w:line="320" w:lineRule="exact"/>
    </w:pPr>
    <w:rPr>
      <w:rFonts w:ascii="Arial" w:hAnsi="Arial"/>
      <w:color w:val="000000"/>
      <w:sz w:val="24"/>
      <w:lang w:eastAsia="en-US"/>
    </w:rPr>
  </w:style>
  <w:style w:type="paragraph" w:customStyle="1" w:styleId="PRHeadline">
    <w:name w:val="_PR_Headline"/>
    <w:basedOn w:val="Norml"/>
    <w:next w:val="Norml"/>
    <w:link w:val="PRHeadlineZchn"/>
    <w:rsid w:val="00C26894"/>
    <w:pPr>
      <w:spacing w:after="280" w:line="280" w:lineRule="exact"/>
    </w:pPr>
    <w:rPr>
      <w:b/>
      <w:sz w:val="28"/>
      <w:szCs w:val="20"/>
      <w:lang w:val="hu-HU" w:eastAsia="de-DE"/>
    </w:rPr>
  </w:style>
  <w:style w:type="paragraph" w:customStyle="1" w:styleId="PRCopy">
    <w:name w:val="_PR_Copy"/>
    <w:basedOn w:val="Norml"/>
    <w:uiPriority w:val="99"/>
    <w:rsid w:val="00C26894"/>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right" w:pos="8505"/>
      </w:tabs>
      <w:spacing w:after="280" w:line="280" w:lineRule="exact"/>
      <w:jc w:val="both"/>
    </w:pPr>
    <w:rPr>
      <w:szCs w:val="20"/>
      <w:lang w:val="hu-HU" w:eastAsia="de-DE"/>
    </w:rPr>
  </w:style>
  <w:style w:type="paragraph" w:customStyle="1" w:styleId="PRAbstract">
    <w:name w:val="_PR_Abstract"/>
    <w:basedOn w:val="Norml"/>
    <w:next w:val="PRCopy"/>
    <w:link w:val="PRAbstractZchn"/>
    <w:rsid w:val="00C26894"/>
    <w:pPr>
      <w:keepNext/>
      <w:keepLines/>
      <w:widowControl w:val="0"/>
      <w:spacing w:after="280" w:line="280" w:lineRule="exact"/>
      <w:jc w:val="both"/>
    </w:pPr>
    <w:rPr>
      <w:b/>
      <w:szCs w:val="20"/>
      <w:lang w:val="hu-HU" w:eastAsia="de-DE"/>
    </w:rPr>
  </w:style>
  <w:style w:type="character" w:customStyle="1" w:styleId="PRHeadlineZchn">
    <w:name w:val="_PR_Headline Zchn"/>
    <w:link w:val="PRHeadline"/>
    <w:locked/>
    <w:rsid w:val="00C26894"/>
    <w:rPr>
      <w:rFonts w:ascii="Arial" w:hAnsi="Arial"/>
      <w:b/>
      <w:sz w:val="28"/>
      <w:lang w:val="hu-HU"/>
    </w:rPr>
  </w:style>
  <w:style w:type="character" w:customStyle="1" w:styleId="PRAbstractZchn">
    <w:name w:val="_PR_Abstract Zchn"/>
    <w:link w:val="PRAbstract"/>
    <w:uiPriority w:val="99"/>
    <w:locked/>
    <w:rsid w:val="00C26894"/>
    <w:rPr>
      <w:rFonts w:ascii="Arial" w:hAnsi="Arial"/>
      <w:b/>
      <w:lang w:val="hu-HU"/>
    </w:rPr>
  </w:style>
  <w:style w:type="paragraph" w:customStyle="1" w:styleId="PRContact">
    <w:name w:val="_PR_Contact"/>
    <w:basedOn w:val="Norml"/>
    <w:rsid w:val="000B1D64"/>
    <w:pPr>
      <w:keepNext/>
      <w:keepLines/>
      <w:tabs>
        <w:tab w:val="left" w:pos="284"/>
        <w:tab w:val="left" w:pos="567"/>
        <w:tab w:val="left" w:pos="851"/>
        <w:tab w:val="left" w:pos="4451"/>
        <w:tab w:val="left" w:pos="4734"/>
        <w:tab w:val="left" w:pos="5018"/>
        <w:tab w:val="left" w:pos="5245"/>
      </w:tabs>
      <w:spacing w:line="280" w:lineRule="exact"/>
    </w:pPr>
    <w:rPr>
      <w:rFonts w:cs="Arial"/>
      <w:szCs w:val="20"/>
      <w:lang w:val="en-US" w:eastAsia="de-DE"/>
    </w:rPr>
  </w:style>
  <w:style w:type="character" w:customStyle="1" w:styleId="Headline">
    <w:name w:val="Headline"/>
    <w:rsid w:val="007B059C"/>
    <w:rPr>
      <w:rFonts w:cs="Times New Roman"/>
      <w:b/>
      <w:bCs/>
      <w:sz w:val="32"/>
    </w:rPr>
  </w:style>
  <w:style w:type="character" w:customStyle="1" w:styleId="AboutandContactBody">
    <w:name w:val="About and Contact Body"/>
    <w:rsid w:val="007B059C"/>
    <w:rPr>
      <w:rFonts w:ascii="Segoe UI" w:hAnsi="Segoe UI" w:cs="Times New Roman"/>
      <w:sz w:val="18"/>
    </w:rPr>
  </w:style>
  <w:style w:type="character" w:customStyle="1" w:styleId="Ohne">
    <w:name w:val="Ohne"/>
    <w:rsid w:val="007B059C"/>
  </w:style>
  <w:style w:type="paragraph" w:styleId="Listaszerbekezds">
    <w:name w:val="List Paragraph"/>
    <w:basedOn w:val="Norml"/>
    <w:uiPriority w:val="34"/>
    <w:qFormat/>
    <w:rsid w:val="00864560"/>
    <w:pPr>
      <w:spacing w:line="276" w:lineRule="auto"/>
      <w:ind w:left="720"/>
      <w:contextualSpacing/>
      <w:jc w:val="both"/>
    </w:pPr>
    <w:rPr>
      <w:rFonts w:ascii="Segoe UI" w:hAnsi="Segoe UI"/>
      <w:sz w:val="22"/>
      <w:lang w:val="en-US"/>
    </w:rPr>
  </w:style>
  <w:style w:type="character" w:styleId="Lbjegyzet-hivatkozs">
    <w:name w:val="footnote reference"/>
    <w:basedOn w:val="Bekezdsalapbettpusa"/>
    <w:uiPriority w:val="99"/>
    <w:unhideWhenUsed/>
    <w:rsid w:val="00864560"/>
    <w:rPr>
      <w:rFonts w:cs="Times New Roman"/>
      <w:vertAlign w:val="superscript"/>
    </w:rPr>
  </w:style>
  <w:style w:type="paragraph" w:styleId="Lbjegyzetszveg">
    <w:name w:val="footnote text"/>
    <w:basedOn w:val="Norml"/>
    <w:link w:val="LbjegyzetszvegChar"/>
    <w:uiPriority w:val="99"/>
    <w:rsid w:val="00864560"/>
    <w:pPr>
      <w:spacing w:line="240" w:lineRule="auto"/>
      <w:jc w:val="both"/>
    </w:pPr>
    <w:rPr>
      <w:rFonts w:ascii="Segoe UI" w:hAnsi="Segoe UI"/>
      <w:szCs w:val="20"/>
      <w:lang w:val="en-US"/>
    </w:rPr>
  </w:style>
  <w:style w:type="character" w:customStyle="1" w:styleId="LbjegyzetszvegChar">
    <w:name w:val="Lábjegyzetszöveg Char"/>
    <w:basedOn w:val="Bekezdsalapbettpusa"/>
    <w:link w:val="Lbjegyzetszveg"/>
    <w:uiPriority w:val="99"/>
    <w:rsid w:val="00864560"/>
    <w:rPr>
      <w:rFonts w:ascii="Segoe UI" w:hAnsi="Segoe UI"/>
      <w:lang w:val="en-US" w:eastAsia="en-US"/>
    </w:rPr>
  </w:style>
  <w:style w:type="character" w:customStyle="1" w:styleId="AboutandContactHeadline">
    <w:name w:val="About and Contact Headline"/>
    <w:rsid w:val="004F539E"/>
    <w:rPr>
      <w:rFonts w:ascii="Segoe UI" w:hAnsi="Segoe UI" w:cs="Times New Roman"/>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39589">
      <w:bodyDiv w:val="1"/>
      <w:marLeft w:val="0"/>
      <w:marRight w:val="0"/>
      <w:marTop w:val="0"/>
      <w:marBottom w:val="0"/>
      <w:divBdr>
        <w:top w:val="none" w:sz="0" w:space="0" w:color="auto"/>
        <w:left w:val="none" w:sz="0" w:space="0" w:color="auto"/>
        <w:bottom w:val="none" w:sz="0" w:space="0" w:color="auto"/>
        <w:right w:val="none" w:sz="0" w:space="0" w:color="auto"/>
      </w:divBdr>
    </w:div>
    <w:div w:id="383217003">
      <w:bodyDiv w:val="1"/>
      <w:marLeft w:val="0"/>
      <w:marRight w:val="0"/>
      <w:marTop w:val="0"/>
      <w:marBottom w:val="0"/>
      <w:divBdr>
        <w:top w:val="none" w:sz="0" w:space="0" w:color="auto"/>
        <w:left w:val="none" w:sz="0" w:space="0" w:color="auto"/>
        <w:bottom w:val="none" w:sz="0" w:space="0" w:color="auto"/>
        <w:right w:val="none" w:sz="0" w:space="0" w:color="auto"/>
      </w:divBdr>
    </w:div>
    <w:div w:id="460538831">
      <w:bodyDiv w:val="1"/>
      <w:marLeft w:val="0"/>
      <w:marRight w:val="0"/>
      <w:marTop w:val="0"/>
      <w:marBottom w:val="0"/>
      <w:divBdr>
        <w:top w:val="none" w:sz="0" w:space="0" w:color="auto"/>
        <w:left w:val="none" w:sz="0" w:space="0" w:color="auto"/>
        <w:bottom w:val="none" w:sz="0" w:space="0" w:color="auto"/>
        <w:right w:val="none" w:sz="0" w:space="0" w:color="auto"/>
      </w:divBdr>
    </w:div>
    <w:div w:id="720636965">
      <w:bodyDiv w:val="1"/>
      <w:marLeft w:val="0"/>
      <w:marRight w:val="0"/>
      <w:marTop w:val="0"/>
      <w:marBottom w:val="0"/>
      <w:divBdr>
        <w:top w:val="none" w:sz="0" w:space="0" w:color="auto"/>
        <w:left w:val="none" w:sz="0" w:space="0" w:color="auto"/>
        <w:bottom w:val="none" w:sz="0" w:space="0" w:color="auto"/>
        <w:right w:val="none" w:sz="0" w:space="0" w:color="auto"/>
      </w:divBdr>
    </w:div>
    <w:div w:id="830295495">
      <w:bodyDiv w:val="1"/>
      <w:marLeft w:val="0"/>
      <w:marRight w:val="0"/>
      <w:marTop w:val="0"/>
      <w:marBottom w:val="0"/>
      <w:divBdr>
        <w:top w:val="none" w:sz="0" w:space="0" w:color="auto"/>
        <w:left w:val="none" w:sz="0" w:space="0" w:color="auto"/>
        <w:bottom w:val="none" w:sz="0" w:space="0" w:color="auto"/>
        <w:right w:val="none" w:sz="0" w:space="0" w:color="auto"/>
      </w:divBdr>
    </w:div>
    <w:div w:id="1301305938">
      <w:bodyDiv w:val="1"/>
      <w:marLeft w:val="0"/>
      <w:marRight w:val="0"/>
      <w:marTop w:val="0"/>
      <w:marBottom w:val="0"/>
      <w:divBdr>
        <w:top w:val="none" w:sz="0" w:space="0" w:color="auto"/>
        <w:left w:val="none" w:sz="0" w:space="0" w:color="auto"/>
        <w:bottom w:val="none" w:sz="0" w:space="0" w:color="auto"/>
        <w:right w:val="none" w:sz="0" w:space="0" w:color="auto"/>
      </w:divBdr>
    </w:div>
    <w:div w:id="132882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ommunik\Documents\BrunnerK\Corporate%20PR\1_External%20kommunikacio\1_Sajtokozlemenyek\fischerl\AppData\Local\Microsoft\Windows\INetCache\Content.Outlook\2MGCYH4Y\www.henkel.com" TargetMode="External"/><Relationship Id="rId13" Type="http://schemas.openxmlformats.org/officeDocument/2006/relationships/hyperlink" Target="mailto:jennifer.ott@henkel.com" TargetMode="External"/><Relationship Id="rId18" Type="http://schemas.openxmlformats.org/officeDocument/2006/relationships/hyperlink" Target="http://www.henke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wulf.klueppelholz@henkel.com" TargetMode="External"/><Relationship Id="rId17" Type="http://schemas.openxmlformats.org/officeDocument/2006/relationships/hyperlink" Target="http://www.henkel.com/pres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nda.gehring@henke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uel.boesing@henke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ennis.starke@henkel.com" TargetMode="External"/><Relationship Id="rId23" Type="http://schemas.openxmlformats.org/officeDocument/2006/relationships/footer" Target="footer2.xml"/><Relationship Id="rId10" Type="http://schemas.openxmlformats.org/officeDocument/2006/relationships/hyperlink" Target="mailto:lars.witteck@henkel.com" TargetMode="External"/><Relationship Id="rId19" Type="http://schemas.openxmlformats.org/officeDocument/2006/relationships/hyperlink" Target="mailto:vallalati.kommunikacio@henkel.com" TargetMode="External"/><Relationship Id="rId4" Type="http://schemas.openxmlformats.org/officeDocument/2006/relationships/settings" Target="settings.xml"/><Relationship Id="rId9" Type="http://schemas.openxmlformats.org/officeDocument/2006/relationships/hyperlink" Target="mailto:lars.korinth@henkel.com" TargetMode="External"/><Relationship Id="rId14" Type="http://schemas.openxmlformats.org/officeDocument/2006/relationships/hyperlink" Target="mailto:hanna.philipps@henkel.com"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munik\Documents\BrunnerK\Corporate%20PR\7_Projektek\Strategy%202020\112016_Press%20Release_Template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F44EC-5D38-45B1-8C30-37D615D1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112016_Press Release_Template_English.dotx</Template>
  <TotalTime>0</TotalTime>
  <Pages>11</Pages>
  <Words>3455</Words>
  <Characters>23847</Characters>
  <Application>Microsoft Office Word</Application>
  <DocSecurity>0</DocSecurity>
  <Lines>198</Lines>
  <Paragraphs>54</Paragraphs>
  <ScaleCrop>false</ScaleCrop>
  <HeadingPairs>
    <vt:vector size="6" baseType="variant">
      <vt:variant>
        <vt:lpstr>Cím</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27248</CharactersWithSpaces>
  <SharedDoc>false</SharedDoc>
  <HLinks>
    <vt:vector size="60" baseType="variant">
      <vt:variant>
        <vt:i4>6619256</vt:i4>
      </vt:variant>
      <vt:variant>
        <vt:i4>27</vt:i4>
      </vt:variant>
      <vt:variant>
        <vt:i4>0</vt:i4>
      </vt:variant>
      <vt:variant>
        <vt:i4>5</vt:i4>
      </vt:variant>
      <vt:variant>
        <vt:lpwstr>http://www.henkel.de/presse</vt:lpwstr>
      </vt:variant>
      <vt:variant>
        <vt:lpwstr/>
      </vt:variant>
      <vt:variant>
        <vt:i4>6946937</vt:i4>
      </vt:variant>
      <vt:variant>
        <vt:i4>24</vt:i4>
      </vt:variant>
      <vt:variant>
        <vt:i4>0</vt:i4>
      </vt:variant>
      <vt:variant>
        <vt:i4>5</vt:i4>
      </vt:variant>
      <vt:variant>
        <vt:lpwstr>http://www.henkel.de/ir</vt:lpwstr>
      </vt:variant>
      <vt:variant>
        <vt:lpwstr/>
      </vt:variant>
      <vt:variant>
        <vt:i4>8060942</vt:i4>
      </vt:variant>
      <vt:variant>
        <vt:i4>21</vt:i4>
      </vt:variant>
      <vt:variant>
        <vt:i4>0</vt:i4>
      </vt:variant>
      <vt:variant>
        <vt:i4>5</vt:i4>
      </vt:variant>
      <vt:variant>
        <vt:lpwstr>mailto:wilson.solano@henkel.com</vt:lpwstr>
      </vt:variant>
      <vt:variant>
        <vt:lpwstr/>
      </vt:variant>
      <vt:variant>
        <vt:i4>4915249</vt:i4>
      </vt:variant>
      <vt:variant>
        <vt:i4>18</vt:i4>
      </vt:variant>
      <vt:variant>
        <vt:i4>0</vt:i4>
      </vt:variant>
      <vt:variant>
        <vt:i4>5</vt:i4>
      </vt:variant>
      <vt:variant>
        <vt:lpwstr>mailto:ewa.penczek@henkel.com</vt:lpwstr>
      </vt:variant>
      <vt:variant>
        <vt:lpwstr/>
      </vt:variant>
      <vt:variant>
        <vt:i4>2687054</vt:i4>
      </vt:variant>
      <vt:variant>
        <vt:i4>15</vt:i4>
      </vt:variant>
      <vt:variant>
        <vt:i4>0</vt:i4>
      </vt:variant>
      <vt:variant>
        <vt:i4>5</vt:i4>
      </vt:variant>
      <vt:variant>
        <vt:lpwstr>mailto:hanna.philipps@henkel.com</vt:lpwstr>
      </vt:variant>
      <vt:variant>
        <vt:lpwstr/>
      </vt:variant>
      <vt:variant>
        <vt:i4>5439526</vt:i4>
      </vt:variant>
      <vt:variant>
        <vt:i4>12</vt:i4>
      </vt:variant>
      <vt:variant>
        <vt:i4>0</vt:i4>
      </vt:variant>
      <vt:variant>
        <vt:i4>5</vt:i4>
      </vt:variant>
      <vt:variant>
        <vt:lpwstr>mailto:christopher.huesgen@henkel.com</vt:lpwstr>
      </vt:variant>
      <vt:variant>
        <vt:lpwstr/>
      </vt:variant>
      <vt:variant>
        <vt:i4>2097243</vt:i4>
      </vt:variant>
      <vt:variant>
        <vt:i4>9</vt:i4>
      </vt:variant>
      <vt:variant>
        <vt:i4>0</vt:i4>
      </vt:variant>
      <vt:variant>
        <vt:i4>5</vt:i4>
      </vt:variant>
      <vt:variant>
        <vt:lpwstr>mailto:eva.sewing@henkel.com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6881292</vt:i4>
      </vt:variant>
      <vt:variant>
        <vt:i4>3</vt:i4>
      </vt:variant>
      <vt:variant>
        <vt:i4>0</vt:i4>
      </vt:variant>
      <vt:variant>
        <vt:i4>5</vt:i4>
      </vt:variant>
      <vt:variant>
        <vt:lpwstr>mailto:renata.casaro@henkel.com</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Vallalati Kommunikacio (ext)</dc:creator>
  <cp:keywords/>
  <dc:description/>
  <cp:lastModifiedBy>Vallalati Kommunikacio (ext)</cp:lastModifiedBy>
  <cp:revision>5</cp:revision>
  <cp:lastPrinted>2016-11-16T08:11:00Z</cp:lastPrinted>
  <dcterms:created xsi:type="dcterms:W3CDTF">2022-02-24T11:29:00Z</dcterms:created>
  <dcterms:modified xsi:type="dcterms:W3CDTF">2022-02-24T12:06:00Z</dcterms:modified>
</cp:coreProperties>
</file>