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5D61770E" w:rsidR="00B422EC" w:rsidRPr="009B5432" w:rsidRDefault="00027932" w:rsidP="0091482A">
      <w:pPr>
        <w:pStyle w:val="MonthDayYear"/>
        <w:tabs>
          <w:tab w:val="left" w:pos="0"/>
          <w:tab w:val="left" w:pos="7513"/>
          <w:tab w:val="right" w:pos="9086"/>
        </w:tabs>
      </w:pPr>
      <w:r>
        <w:t>23. februar 2022.</w:t>
      </w:r>
    </w:p>
    <w:p w14:paraId="09896324" w14:textId="4987D553" w:rsidR="007F0F63" w:rsidRPr="00C057E5" w:rsidRDefault="00DD5274" w:rsidP="00635616">
      <w:pPr>
        <w:pStyle w:val="Topline"/>
        <w:spacing w:after="360"/>
        <w:rPr>
          <w:rFonts w:asciiTheme="majorHAnsi" w:hAnsiTheme="majorHAnsi" w:cstheme="majorBidi"/>
        </w:rPr>
      </w:pPr>
      <w:r>
        <w:rPr>
          <w:rFonts w:asciiTheme="majorHAnsi" w:hAnsiTheme="majorHAnsi"/>
        </w:rPr>
        <w:t>Dobri rezultati i napredak ka svim strateškim prioritetima u fiskalnoj 2021.</w:t>
      </w:r>
      <w:r w:rsidR="007561F3">
        <w:rPr>
          <w:rFonts w:asciiTheme="majorHAnsi" w:hAnsiTheme="majorHAnsi"/>
        </w:rPr>
        <w:t xml:space="preserve"> godini</w:t>
      </w:r>
    </w:p>
    <w:p w14:paraId="76AD0789" w14:textId="5372A081" w:rsidR="007F0F63" w:rsidRPr="003C7E16" w:rsidRDefault="00DD5274" w:rsidP="00394BED">
      <w:pPr>
        <w:jc w:val="left"/>
        <w:rPr>
          <w:rStyle w:val="Headline"/>
          <w:rFonts w:asciiTheme="majorHAnsi" w:hAnsiTheme="majorHAnsi" w:cstheme="majorHAnsi"/>
        </w:rPr>
      </w:pPr>
      <w:bookmarkStart w:id="0" w:name="_Hlk95924623"/>
      <w:r>
        <w:rPr>
          <w:rStyle w:val="Headline"/>
          <w:rFonts w:asciiTheme="majorHAnsi" w:hAnsiTheme="majorHAnsi"/>
        </w:rPr>
        <w:t>Henkel objavio godišnje rezultate za 2021.</w:t>
      </w:r>
      <w:r>
        <w:rPr>
          <w:rStyle w:val="Headline"/>
          <w:rFonts w:asciiTheme="majorHAnsi" w:hAnsiTheme="majorHAnsi"/>
        </w:rPr>
        <w:br/>
        <w:t xml:space="preserve">i podigao </w:t>
      </w:r>
      <w:r w:rsidR="007E0050">
        <w:rPr>
          <w:rStyle w:val="Headline"/>
          <w:rFonts w:asciiTheme="majorHAnsi" w:hAnsiTheme="majorHAnsi"/>
        </w:rPr>
        <w:t>a</w:t>
      </w:r>
      <w:r w:rsidR="007561F3">
        <w:rPr>
          <w:rStyle w:val="Headline"/>
          <w:rFonts w:asciiTheme="majorHAnsi" w:hAnsiTheme="majorHAnsi"/>
        </w:rPr>
        <w:t>gendu za svrsishodni rast</w:t>
      </w:r>
      <w:r>
        <w:rPr>
          <w:rStyle w:val="Headline"/>
          <w:rFonts w:asciiTheme="majorHAnsi" w:hAnsiTheme="majorHAnsi"/>
        </w:rPr>
        <w:t xml:space="preserve"> na </w:t>
      </w:r>
      <w:r w:rsidR="007561F3">
        <w:rPr>
          <w:rStyle w:val="Headline"/>
          <w:rFonts w:asciiTheme="majorHAnsi" w:hAnsiTheme="majorHAnsi"/>
        </w:rPr>
        <w:t>novi</w:t>
      </w:r>
      <w:r>
        <w:rPr>
          <w:rStyle w:val="Headline"/>
          <w:rFonts w:asciiTheme="majorHAnsi" w:hAnsiTheme="majorHAnsi"/>
        </w:rPr>
        <w:t xml:space="preserve"> nivo</w:t>
      </w:r>
    </w:p>
    <w:bookmarkEnd w:id="0"/>
    <w:p w14:paraId="6706FA18" w14:textId="77777777" w:rsidR="00852511" w:rsidRPr="003C7E16" w:rsidRDefault="00852511" w:rsidP="00365E44"/>
    <w:p w14:paraId="403451BA" w14:textId="30070994" w:rsidR="003C7E16" w:rsidRDefault="003C7E16" w:rsidP="00BF1887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bookmarkStart w:id="1" w:name="_Hlk43712519"/>
      <w:r>
        <w:rPr>
          <w:rFonts w:asciiTheme="majorHAnsi" w:hAnsiTheme="majorHAnsi"/>
          <w:b/>
        </w:rPr>
        <w:t>Dobri poslovni rezultati u 2021. u izazovnom tržišnom okruženju:</w:t>
      </w:r>
    </w:p>
    <w:p w14:paraId="6E206329" w14:textId="70F25A99" w:rsidR="003C7E16" w:rsidRDefault="003C7E16" w:rsidP="003C7E16">
      <w:pPr>
        <w:pStyle w:val="ListParagraph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>Prodaja grupe dostigla je 20,1 milijardi evra, što je organski rast od +7,8</w:t>
      </w:r>
      <w:r w:rsidR="00CC33D3">
        <w:rPr>
          <w:rFonts w:asciiTheme="majorHAnsi" w:hAnsiTheme="majorHAnsi"/>
          <w:b/>
        </w:rPr>
        <w:t xml:space="preserve"> odsto</w:t>
      </w:r>
    </w:p>
    <w:p w14:paraId="63D41446" w14:textId="3744426C" w:rsidR="003C7E16" w:rsidRDefault="003C7E16" w:rsidP="003C7E16">
      <w:pPr>
        <w:pStyle w:val="ListParagraph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 xml:space="preserve">Operativni profit* povećan na 2,7 milijardi evra, +4,2 </w:t>
      </w:r>
      <w:r w:rsidR="00CC33D3">
        <w:rPr>
          <w:rFonts w:asciiTheme="majorHAnsi" w:hAnsiTheme="majorHAnsi"/>
          <w:b/>
        </w:rPr>
        <w:t>odsto</w:t>
      </w:r>
    </w:p>
    <w:p w14:paraId="609BF48F" w14:textId="6BE64C04" w:rsidR="003C7E16" w:rsidRDefault="003C7E16" w:rsidP="003C7E16">
      <w:pPr>
        <w:pStyle w:val="ListParagraph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 xml:space="preserve">EBIT marža* na nivou od prošle godine: 13,4 </w:t>
      </w:r>
      <w:r w:rsidR="00CC33D3">
        <w:rPr>
          <w:rFonts w:asciiTheme="majorHAnsi" w:hAnsiTheme="majorHAnsi"/>
          <w:b/>
        </w:rPr>
        <w:t>odsto</w:t>
      </w:r>
    </w:p>
    <w:p w14:paraId="20D23642" w14:textId="67B8E4FC" w:rsidR="003C7E16" w:rsidRDefault="003C7E16" w:rsidP="003C7E16">
      <w:pPr>
        <w:pStyle w:val="ListParagraph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 xml:space="preserve">Prihod po prioritetnoj akciji (EPS)*: 4,56 evra, +9,2 </w:t>
      </w:r>
      <w:r w:rsidR="00CC33D3">
        <w:rPr>
          <w:rFonts w:asciiTheme="majorHAnsi" w:hAnsiTheme="majorHAnsi"/>
          <w:b/>
        </w:rPr>
        <w:t>odsto</w:t>
      </w:r>
      <w:r>
        <w:rPr>
          <w:rFonts w:asciiTheme="majorHAnsi" w:hAnsiTheme="majorHAnsi"/>
          <w:b/>
        </w:rPr>
        <w:t>, korigovano z</w:t>
      </w:r>
      <w:r w:rsidR="00B4437C">
        <w:rPr>
          <w:rFonts w:asciiTheme="majorHAnsi" w:hAnsiTheme="majorHAnsi"/>
          <w:b/>
        </w:rPr>
        <w:t>bog</w:t>
      </w:r>
      <w:r>
        <w:rPr>
          <w:rFonts w:asciiTheme="majorHAnsi" w:hAnsiTheme="majorHAnsi"/>
          <w:b/>
        </w:rPr>
        <w:t xml:space="preserve"> uticaj</w:t>
      </w:r>
      <w:r w:rsidR="00B4437C">
        <w:rPr>
          <w:rFonts w:asciiTheme="majorHAnsi" w:hAnsiTheme="majorHAnsi"/>
          <w:b/>
        </w:rPr>
        <w:t>a</w:t>
      </w:r>
      <w:r>
        <w:rPr>
          <w:rFonts w:asciiTheme="majorHAnsi" w:hAnsiTheme="majorHAnsi"/>
          <w:b/>
        </w:rPr>
        <w:t xml:space="preserve"> kursnih razlika</w:t>
      </w:r>
    </w:p>
    <w:p w14:paraId="1971C2E9" w14:textId="0F3FB2A1" w:rsidR="003C7E16" w:rsidRDefault="003C7E16" w:rsidP="003C7E16">
      <w:pPr>
        <w:pStyle w:val="ListParagraph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>Dobar slobodan novčani tok od 1,5 milijard</w:t>
      </w:r>
      <w:r w:rsidR="00CC33D3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 xml:space="preserve"> evra,</w:t>
      </w:r>
      <w:r w:rsidR="00B4437C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neto finansijska pozicija značajno unapređena</w:t>
      </w:r>
    </w:p>
    <w:p w14:paraId="403B3A4F" w14:textId="2ACF7B29" w:rsidR="003C7E16" w:rsidRDefault="003C7E16" w:rsidP="003C7E16">
      <w:pPr>
        <w:pStyle w:val="ListParagraph"/>
        <w:numPr>
          <w:ilvl w:val="0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>Predložene dividende na nivou od prošle godine: 1,85 evra po prioritetnoj akciji</w:t>
      </w:r>
    </w:p>
    <w:p w14:paraId="74B498D3" w14:textId="71E1A149" w:rsidR="003C7E16" w:rsidRDefault="003C7E16" w:rsidP="003C7E16">
      <w:pPr>
        <w:pStyle w:val="ListParagraph"/>
        <w:numPr>
          <w:ilvl w:val="0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>Prognoza za 2022. i srednjoročne i dugoročne finansijske ciljeve ostaje neizmenjena</w:t>
      </w:r>
    </w:p>
    <w:p w14:paraId="77F56AA6" w14:textId="72ACA010" w:rsidR="003C7E16" w:rsidRDefault="003C7E16" w:rsidP="003C7E16">
      <w:pPr>
        <w:pStyle w:val="ListParagraph"/>
        <w:numPr>
          <w:ilvl w:val="0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 xml:space="preserve">Dosledno sprovođenje </w:t>
      </w:r>
      <w:r w:rsidR="007E0050">
        <w:rPr>
          <w:rFonts w:asciiTheme="majorHAnsi" w:hAnsiTheme="majorHAnsi"/>
          <w:b/>
        </w:rPr>
        <w:t>a</w:t>
      </w:r>
      <w:r>
        <w:rPr>
          <w:rFonts w:asciiTheme="majorHAnsi" w:hAnsiTheme="majorHAnsi"/>
          <w:b/>
        </w:rPr>
        <w:t xml:space="preserve">gende za </w:t>
      </w:r>
      <w:r w:rsidR="00CC33D3">
        <w:rPr>
          <w:rFonts w:asciiTheme="majorHAnsi" w:hAnsiTheme="majorHAnsi"/>
          <w:b/>
        </w:rPr>
        <w:t>s</w:t>
      </w:r>
      <w:r>
        <w:rPr>
          <w:rFonts w:asciiTheme="majorHAnsi" w:hAnsiTheme="majorHAnsi"/>
          <w:b/>
        </w:rPr>
        <w:t>vrsishodni rast od 2020.</w:t>
      </w:r>
    </w:p>
    <w:p w14:paraId="4E3BC5ED" w14:textId="77D03F09" w:rsidR="003C7E16" w:rsidRDefault="00682535" w:rsidP="003C7E16">
      <w:pPr>
        <w:pStyle w:val="ListParagraph"/>
        <w:numPr>
          <w:ilvl w:val="0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>Ključne mere za podizanje agende strateškog rasta na sledeći nivo:</w:t>
      </w:r>
    </w:p>
    <w:p w14:paraId="714FE521" w14:textId="4B34691D" w:rsidR="003C7E16" w:rsidRDefault="00CC33D3" w:rsidP="2F050404">
      <w:pPr>
        <w:pStyle w:val="ListParagraph"/>
        <w:numPr>
          <w:ilvl w:val="1"/>
          <w:numId w:val="7"/>
        </w:numPr>
        <w:spacing w:after="80"/>
        <w:ind w:right="-108"/>
        <w:jc w:val="left"/>
        <w:rPr>
          <w:rFonts w:asciiTheme="majorHAnsi" w:hAnsiTheme="majorHAnsi" w:cstheme="majorBidi"/>
          <w:b/>
        </w:rPr>
      </w:pPr>
      <w:r>
        <w:rPr>
          <w:rFonts w:asciiTheme="majorHAnsi" w:hAnsiTheme="majorHAnsi"/>
          <w:b/>
        </w:rPr>
        <w:t>Z</w:t>
      </w:r>
      <w:r w:rsidR="007E0050">
        <w:rPr>
          <w:rFonts w:asciiTheme="majorHAnsi" w:hAnsiTheme="majorHAnsi"/>
          <w:b/>
        </w:rPr>
        <w:t>a</w:t>
      </w:r>
      <w:r>
        <w:rPr>
          <w:rFonts w:asciiTheme="majorHAnsi" w:hAnsiTheme="majorHAnsi"/>
          <w:b/>
        </w:rPr>
        <w:t>počet proces integracije</w:t>
      </w:r>
      <w:r w:rsidR="000B79FE">
        <w:rPr>
          <w:rFonts w:asciiTheme="majorHAnsi" w:hAnsiTheme="majorHAnsi"/>
          <w:b/>
        </w:rPr>
        <w:t xml:space="preserve"> poslovnih sektora Deterdženti i kućna hemija i Beauty Care u jedinstvenu platformu </w:t>
      </w:r>
      <w:r>
        <w:rPr>
          <w:rFonts w:asciiTheme="majorHAnsi" w:hAnsiTheme="majorHAnsi"/>
          <w:b/>
        </w:rPr>
        <w:t>sa</w:t>
      </w:r>
      <w:r w:rsidR="000B79FE">
        <w:rPr>
          <w:rFonts w:asciiTheme="majorHAnsi" w:hAnsiTheme="majorHAnsi"/>
          <w:b/>
        </w:rPr>
        <w:t xml:space="preserve"> više kategorija </w:t>
      </w:r>
      <w:r>
        <w:rPr>
          <w:rFonts w:asciiTheme="majorHAnsi" w:hAnsiTheme="majorHAnsi"/>
          <w:b/>
        </w:rPr>
        <w:t>i</w:t>
      </w:r>
      <w:r w:rsidR="000B79FE">
        <w:rPr>
          <w:rFonts w:asciiTheme="majorHAnsi" w:hAnsiTheme="majorHAnsi"/>
          <w:b/>
        </w:rPr>
        <w:t xml:space="preserve"> prodajom </w:t>
      </w:r>
      <w:r>
        <w:rPr>
          <w:rFonts w:asciiTheme="majorHAnsi" w:hAnsiTheme="majorHAnsi"/>
          <w:b/>
        </w:rPr>
        <w:t>v</w:t>
      </w:r>
      <w:r w:rsidR="007E0050">
        <w:rPr>
          <w:rFonts w:asciiTheme="majorHAnsi" w:hAnsiTheme="majorHAnsi"/>
          <w:b/>
        </w:rPr>
        <w:t>ećom</w:t>
      </w:r>
      <w:r>
        <w:rPr>
          <w:rFonts w:asciiTheme="majorHAnsi" w:hAnsiTheme="majorHAnsi"/>
          <w:b/>
        </w:rPr>
        <w:t xml:space="preserve"> od</w:t>
      </w:r>
      <w:r w:rsidR="000B79FE">
        <w:rPr>
          <w:rFonts w:asciiTheme="majorHAnsi" w:hAnsiTheme="majorHAnsi"/>
          <w:b/>
        </w:rPr>
        <w:t xml:space="preserve"> 10 milijardi evra </w:t>
      </w:r>
    </w:p>
    <w:p w14:paraId="5E851C9C" w14:textId="4C006E5A" w:rsidR="003C7E16" w:rsidRDefault="003C7E16" w:rsidP="592567D3">
      <w:pPr>
        <w:pStyle w:val="ListParagraph"/>
        <w:numPr>
          <w:ilvl w:val="1"/>
          <w:numId w:val="7"/>
        </w:numPr>
        <w:spacing w:after="80"/>
        <w:ind w:right="-108"/>
        <w:jc w:val="left"/>
        <w:rPr>
          <w:rFonts w:asciiTheme="majorHAnsi" w:hAnsiTheme="majorHAnsi" w:cstheme="majorBidi"/>
          <w:b/>
        </w:rPr>
      </w:pPr>
      <w:r>
        <w:rPr>
          <w:rFonts w:asciiTheme="majorHAnsi" w:hAnsiTheme="majorHAnsi"/>
          <w:b/>
        </w:rPr>
        <w:t>Planirana dalja optimizacija port</w:t>
      </w:r>
      <w:r w:rsidR="00CC33D3">
        <w:rPr>
          <w:rFonts w:asciiTheme="majorHAnsi" w:hAnsiTheme="majorHAnsi"/>
          <w:b/>
        </w:rPr>
        <w:t>folija</w:t>
      </w:r>
      <w:r>
        <w:rPr>
          <w:rFonts w:asciiTheme="majorHAnsi" w:hAnsiTheme="majorHAnsi"/>
          <w:b/>
        </w:rPr>
        <w:t xml:space="preserve"> u poslovanju </w:t>
      </w:r>
      <w:r w:rsidR="00CC33D3">
        <w:rPr>
          <w:rFonts w:asciiTheme="majorHAnsi" w:hAnsiTheme="majorHAnsi"/>
          <w:b/>
        </w:rPr>
        <w:t>robe</w:t>
      </w:r>
      <w:r>
        <w:rPr>
          <w:rFonts w:asciiTheme="majorHAnsi" w:hAnsiTheme="majorHAnsi"/>
          <w:b/>
        </w:rPr>
        <w:t xml:space="preserve"> široke potrošnje</w:t>
      </w:r>
    </w:p>
    <w:p w14:paraId="741DCA4C" w14:textId="4685E502" w:rsidR="00C3699C" w:rsidRDefault="00C3699C" w:rsidP="003C7E16">
      <w:pPr>
        <w:pStyle w:val="ListParagraph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>Započet program otkupa akcija sa prometom do milijardu evra</w:t>
      </w:r>
    </w:p>
    <w:p w14:paraId="4F977AE3" w14:textId="77F13530" w:rsidR="00C3699C" w:rsidRDefault="00C3699C" w:rsidP="003C7E16">
      <w:pPr>
        <w:pStyle w:val="ListParagraph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>Investicioni fond Venture Fund II sa ukupnim sredstvima od 150 miliona evra</w:t>
      </w:r>
    </w:p>
    <w:p w14:paraId="0FA4A804" w14:textId="3FE98899" w:rsidR="00D670C9" w:rsidRPr="00EF75DB" w:rsidRDefault="00D670C9" w:rsidP="003C7E16">
      <w:pPr>
        <w:pStyle w:val="ListParagraph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 xml:space="preserve">Nova strategija održivosti i ciljevi </w:t>
      </w:r>
    </w:p>
    <w:p w14:paraId="1993A456" w14:textId="48B079CE" w:rsidR="00D670C9" w:rsidRDefault="00D670C9" w:rsidP="00D670C9">
      <w:p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</w:p>
    <w:bookmarkEnd w:id="1"/>
    <w:p w14:paraId="3DB11628" w14:textId="69A6839F" w:rsidR="00132779" w:rsidRDefault="005C7AEC" w:rsidP="00240DBF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49FB00" wp14:editId="482C8A36">
                <wp:simplePos x="0" y="0"/>
                <wp:positionH relativeFrom="margin">
                  <wp:align>left</wp:align>
                </wp:positionH>
                <wp:positionV relativeFrom="paragraph">
                  <wp:posOffset>1060558</wp:posOffset>
                </wp:positionV>
                <wp:extent cx="3834143" cy="292735"/>
                <wp:effectExtent l="0" t="0" r="0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143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95D21" w14:textId="77777777" w:rsidR="00C45028" w:rsidRPr="00A5555B" w:rsidRDefault="00C45028" w:rsidP="00C4502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 Korigovano zbog jednokratnih troškova i dobiti, i zbog troškova restrukturiranja. Restrukturierungsaufwendungen.</w:t>
                            </w:r>
                          </w:p>
                          <w:p w14:paraId="00F6992D" w14:textId="77777777" w:rsidR="00C45028" w:rsidRPr="00A5555B" w:rsidRDefault="00C45028" w:rsidP="00C450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9FB00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0;margin-top:83.5pt;width:301.9pt;height:23.0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" stroked="f">
                <v:textbox>
                  <w:txbxContent>
                    <w:p w14:paraId="2E795D21" w14:textId="77777777" w:rsidR="00C45028" w:rsidRPr="00A5555B" w:rsidRDefault="00C45028" w:rsidP="00C4502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</w:rPr>
                        <w:t>* Korigovano zbog jednokratnih troškova i dobiti, i zbog troškova restrukturiranja. Restrukturierungsaufwendungen.</w:t>
                      </w:r>
                    </w:p>
                    <w:p w14:paraId="00F6992D" w14:textId="77777777" w:rsidR="00C45028" w:rsidRPr="00A5555B" w:rsidRDefault="00C45028" w:rsidP="00C4502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/>
          <w:b/>
        </w:rPr>
        <w:t>Diseldorf – „</w:t>
      </w:r>
      <w:r w:rsidR="00B4437C">
        <w:rPr>
          <w:rFonts w:asciiTheme="majorHAnsi" w:hAnsiTheme="majorHAnsi"/>
          <w:b/>
        </w:rPr>
        <w:t>Ukupno posmatrano</w:t>
      </w:r>
      <w:r>
        <w:rPr>
          <w:rFonts w:asciiTheme="majorHAnsi" w:hAnsiTheme="majorHAnsi"/>
          <w:b/>
        </w:rPr>
        <w:t xml:space="preserve">, postigli smo dobre poslovne rezultate u 2021. i dosledno smo radili na sprovođenju naše strateške agende </w:t>
      </w:r>
      <w:r w:rsidR="00CC33D3">
        <w:rPr>
          <w:rFonts w:asciiTheme="majorHAnsi" w:hAnsiTheme="majorHAnsi"/>
          <w:b/>
        </w:rPr>
        <w:t>–</w:t>
      </w:r>
      <w:r>
        <w:rPr>
          <w:rFonts w:asciiTheme="majorHAnsi" w:hAnsiTheme="majorHAnsi"/>
          <w:b/>
        </w:rPr>
        <w:t xml:space="preserve"> uprkos</w:t>
      </w:r>
      <w:r w:rsidR="00CC33D3">
        <w:rPr>
          <w:rFonts w:asciiTheme="majorHAnsi" w:hAnsiTheme="majorHAnsi"/>
          <w:b/>
        </w:rPr>
        <w:t xml:space="preserve">, </w:t>
      </w:r>
      <w:r>
        <w:rPr>
          <w:rFonts w:asciiTheme="majorHAnsi" w:hAnsiTheme="majorHAnsi"/>
          <w:b/>
        </w:rPr>
        <w:t>vrlo izazovn</w:t>
      </w:r>
      <w:r w:rsidR="007E0050">
        <w:rPr>
          <w:rFonts w:asciiTheme="majorHAnsi" w:hAnsiTheme="majorHAnsi"/>
          <w:b/>
        </w:rPr>
        <w:t>im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lastRenderedPageBreak/>
        <w:t>tržišn</w:t>
      </w:r>
      <w:r w:rsidR="007E0050">
        <w:rPr>
          <w:rFonts w:asciiTheme="majorHAnsi" w:hAnsiTheme="majorHAnsi"/>
          <w:b/>
        </w:rPr>
        <w:t xml:space="preserve">im okolnostina, bez presedana, </w:t>
      </w:r>
      <w:r>
        <w:rPr>
          <w:rFonts w:asciiTheme="majorHAnsi" w:hAnsiTheme="majorHAnsi"/>
          <w:b/>
        </w:rPr>
        <w:t>sa poremećajima u globalnim lancima snabdevanja, nestašici ključnih sirovina kao i značaj</w:t>
      </w:r>
      <w:r w:rsidR="00CC33D3">
        <w:rPr>
          <w:rFonts w:asciiTheme="majorHAnsi" w:hAnsiTheme="majorHAnsi"/>
          <w:b/>
        </w:rPr>
        <w:t>nim</w:t>
      </w:r>
      <w:r>
        <w:rPr>
          <w:rFonts w:asciiTheme="majorHAnsi" w:hAnsiTheme="majorHAnsi"/>
          <w:b/>
        </w:rPr>
        <w:t xml:space="preserve"> rast</w:t>
      </w:r>
      <w:r w:rsidR="00CC33D3">
        <w:rPr>
          <w:rFonts w:asciiTheme="majorHAnsi" w:hAnsiTheme="majorHAnsi"/>
          <w:b/>
        </w:rPr>
        <w:t>om</w:t>
      </w:r>
      <w:r>
        <w:rPr>
          <w:rFonts w:asciiTheme="majorHAnsi" w:hAnsiTheme="majorHAnsi"/>
          <w:b/>
        </w:rPr>
        <w:t xml:space="preserve"> cena,“ rekao je </w:t>
      </w:r>
      <w:r w:rsidR="00CC33D3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zvršni direktor kompanije Henkel Karsten Knobel.</w:t>
      </w:r>
    </w:p>
    <w:p w14:paraId="1576D2E1" w14:textId="77777777" w:rsidR="00926980" w:rsidRDefault="00926980" w:rsidP="00132779">
      <w:pPr>
        <w:spacing w:after="80"/>
        <w:rPr>
          <w:rFonts w:asciiTheme="majorHAnsi" w:hAnsiTheme="majorHAnsi" w:cstheme="majorHAnsi"/>
          <w:b/>
          <w:bCs/>
        </w:rPr>
      </w:pPr>
    </w:p>
    <w:p w14:paraId="597EADFD" w14:textId="46501A0C" w:rsidR="00144D06" w:rsidRDefault="00C52F76" w:rsidP="00240DBF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b/>
        </w:rPr>
        <w:t xml:space="preserve">„Zabeležili smo organski rast u svim poslovnim sektorima, zadržali smo stabilne marže i postigli vrlo snažno povećanje prihoda po prioritetnoj akciji. Ovo je zasluga našeg globalnog Henkel tima. Zajedno smo ostvarili napredak u našoj </w:t>
      </w:r>
      <w:r w:rsidR="00CC33D3">
        <w:rPr>
          <w:rFonts w:asciiTheme="majorHAnsi" w:hAnsiTheme="majorHAnsi"/>
          <w:b/>
        </w:rPr>
        <w:t>Agendi za svrsishodni rast</w:t>
      </w:r>
      <w:r>
        <w:rPr>
          <w:rFonts w:asciiTheme="majorHAnsi" w:hAnsiTheme="majorHAnsi"/>
          <w:b/>
        </w:rPr>
        <w:t xml:space="preserve"> - čak i u ovim izazovnim vremenima. Hteo bih da se zahvalim svim našim zaposlenima na njihovoj izvanrednoj angažovanosti. Posebno onima koji su na licu mesta obezbedili da se naša proizvodnja i procesi</w:t>
      </w:r>
      <w:r w:rsidR="007E0050">
        <w:rPr>
          <w:rFonts w:asciiTheme="majorHAnsi" w:hAnsiTheme="majorHAnsi"/>
          <w:b/>
        </w:rPr>
        <w:t xml:space="preserve"> koji su </w:t>
      </w:r>
      <w:r>
        <w:rPr>
          <w:rFonts w:asciiTheme="majorHAnsi" w:hAnsiTheme="majorHAnsi"/>
          <w:b/>
        </w:rPr>
        <w:t xml:space="preserve"> ključni za poslovanje nastave.“ </w:t>
      </w:r>
    </w:p>
    <w:p w14:paraId="608F9E62" w14:textId="00BBF8E3" w:rsidR="00144D06" w:rsidRDefault="00144D06" w:rsidP="00132779">
      <w:pPr>
        <w:spacing w:after="80"/>
        <w:rPr>
          <w:rFonts w:asciiTheme="majorHAnsi" w:hAnsiTheme="majorHAnsi" w:cstheme="majorHAnsi"/>
          <w:b/>
          <w:bCs/>
        </w:rPr>
      </w:pPr>
    </w:p>
    <w:p w14:paraId="4647CEE4" w14:textId="4D9D37DB" w:rsidR="00144D06" w:rsidRDefault="00144D06" w:rsidP="00240DBF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b/>
        </w:rPr>
        <w:t>Henkel je postigao organski rast prodaje od oko 20,1 milijard</w:t>
      </w:r>
      <w:r w:rsidR="001B67BE">
        <w:rPr>
          <w:rFonts w:asciiTheme="majorHAnsi" w:hAnsiTheme="majorHAnsi"/>
          <w:b/>
        </w:rPr>
        <w:t>u</w:t>
      </w:r>
      <w:r>
        <w:rPr>
          <w:rFonts w:asciiTheme="majorHAnsi" w:hAnsiTheme="majorHAnsi"/>
          <w:b/>
        </w:rPr>
        <w:t xml:space="preserve"> evra u fiskalnoj</w:t>
      </w:r>
      <w:r w:rsidR="001B67BE">
        <w:rPr>
          <w:rFonts w:asciiTheme="majorHAnsi" w:hAnsiTheme="majorHAnsi"/>
          <w:b/>
        </w:rPr>
        <w:t xml:space="preserve"> 2021.</w:t>
      </w:r>
      <w:r>
        <w:rPr>
          <w:rFonts w:asciiTheme="majorHAnsi" w:hAnsiTheme="majorHAnsi"/>
          <w:b/>
        </w:rPr>
        <w:t xml:space="preserve"> godini. Ovo odgovara organskom rastu prodaje od 7,8 odsto u odnosu na 2020</w:t>
      </w:r>
      <w:r w:rsidR="001B67BE">
        <w:rPr>
          <w:rFonts w:asciiTheme="majorHAnsi" w:hAnsiTheme="majorHAnsi"/>
          <w:b/>
        </w:rPr>
        <w:t xml:space="preserve"> godinu</w:t>
      </w:r>
      <w:r>
        <w:rPr>
          <w:rFonts w:asciiTheme="majorHAnsi" w:hAnsiTheme="majorHAnsi"/>
          <w:b/>
        </w:rPr>
        <w:t>. Značajan oporavak potražnje u industrijskom segmentu i segmentu frizerskih salona imao je posebno pozivitan uticaj. U oblasti robe široke potrošnje, potražnja</w:t>
      </w:r>
      <w:r w:rsidR="001B67BE">
        <w:rPr>
          <w:rFonts w:asciiTheme="majorHAnsi" w:hAnsiTheme="majorHAnsi"/>
          <w:b/>
        </w:rPr>
        <w:t xml:space="preserve"> se</w:t>
      </w:r>
      <w:r>
        <w:rPr>
          <w:rFonts w:asciiTheme="majorHAnsi" w:hAnsiTheme="majorHAnsi"/>
          <w:b/>
        </w:rPr>
        <w:t xml:space="preserve"> u više kategorija vratila u uobičajene obrasce u odnosu na prethodnu </w:t>
      </w:r>
      <w:r w:rsidR="001B67BE">
        <w:rPr>
          <w:rFonts w:asciiTheme="majorHAnsi" w:hAnsiTheme="majorHAnsi"/>
          <w:b/>
        </w:rPr>
        <w:t>2020. godinu,</w:t>
      </w:r>
      <w:r>
        <w:rPr>
          <w:rFonts w:asciiTheme="majorHAnsi" w:hAnsiTheme="majorHAnsi"/>
          <w:b/>
        </w:rPr>
        <w:t xml:space="preserve"> kada je </w:t>
      </w:r>
      <w:r w:rsidR="00292783">
        <w:rPr>
          <w:rFonts w:asciiTheme="majorHAnsi" w:hAnsiTheme="majorHAnsi"/>
          <w:b/>
        </w:rPr>
        <w:t xml:space="preserve">zabeležena veća </w:t>
      </w:r>
      <w:r>
        <w:rPr>
          <w:rFonts w:asciiTheme="majorHAnsi" w:hAnsiTheme="majorHAnsi"/>
          <w:b/>
        </w:rPr>
        <w:t>potražnja za proizvodima za higijenu i čišćenje kao i za bojama za kosu</w:t>
      </w:r>
      <w:r w:rsidR="007E0050">
        <w:rPr>
          <w:rFonts w:asciiTheme="majorHAnsi" w:hAnsiTheme="majorHAnsi"/>
          <w:b/>
        </w:rPr>
        <w:t xml:space="preserve">, </w:t>
      </w:r>
      <w:r>
        <w:rPr>
          <w:rFonts w:asciiTheme="majorHAnsi" w:hAnsiTheme="majorHAnsi"/>
          <w:b/>
        </w:rPr>
        <w:t xml:space="preserve">dok je potražnja za proizvodima za </w:t>
      </w:r>
      <w:r w:rsidR="001B67BE">
        <w:rPr>
          <w:rFonts w:asciiTheme="majorHAnsi" w:hAnsiTheme="majorHAnsi"/>
          <w:b/>
        </w:rPr>
        <w:t>stilizovanje</w:t>
      </w:r>
      <w:r>
        <w:rPr>
          <w:rFonts w:asciiTheme="majorHAnsi" w:hAnsiTheme="majorHAnsi"/>
          <w:b/>
        </w:rPr>
        <w:t xml:space="preserve"> bila manj</w:t>
      </w:r>
      <w:r w:rsidR="007E0050">
        <w:rPr>
          <w:rFonts w:asciiTheme="majorHAnsi" w:hAnsiTheme="majorHAnsi"/>
          <w:b/>
        </w:rPr>
        <w:t xml:space="preserve">a. </w:t>
      </w:r>
      <w:r>
        <w:rPr>
          <w:rFonts w:asciiTheme="majorHAnsi" w:hAnsiTheme="majorHAnsi"/>
          <w:b/>
        </w:rPr>
        <w:t>U isto vreme, uticaj značajnog povećanja cena sirovina i logističkih usluga kao i uticaji kursnih razlika umanjili su profitabilnost u fiskalnoj 2021</w:t>
      </w:r>
      <w:r w:rsidR="001B67BE">
        <w:rPr>
          <w:rFonts w:asciiTheme="majorHAnsi" w:hAnsiTheme="majorHAnsi"/>
          <w:b/>
        </w:rPr>
        <w:t xml:space="preserve"> godini</w:t>
      </w:r>
      <w:r>
        <w:rPr>
          <w:rFonts w:asciiTheme="majorHAnsi" w:hAnsiTheme="majorHAnsi"/>
          <w:b/>
        </w:rPr>
        <w:t xml:space="preserve">. Zahvaljujući značajno većem prometu, uspešnim povećanjima cena, aktivnim upravljanjem troškovima i tekućim strukturnim korekcijama, Henkel je uspeo da nadoknadi i čak premaši uticaje na zaradu. Korigovani operativni profit povećan je 4,2 </w:t>
      </w:r>
      <w:r w:rsidR="001B67BE">
        <w:rPr>
          <w:rFonts w:asciiTheme="majorHAnsi" w:hAnsiTheme="majorHAnsi"/>
          <w:b/>
        </w:rPr>
        <w:t>odsto</w:t>
      </w:r>
      <w:r>
        <w:rPr>
          <w:rFonts w:asciiTheme="majorHAnsi" w:hAnsiTheme="majorHAnsi"/>
          <w:b/>
        </w:rPr>
        <w:t xml:space="preserve"> na 2,7 milijardi evra. Korigovani prinos od prodaje iznosio je 13,4</w:t>
      </w:r>
      <w:r w:rsidR="001B67BE">
        <w:rPr>
          <w:rFonts w:asciiTheme="majorHAnsi" w:hAnsiTheme="majorHAnsi"/>
          <w:b/>
        </w:rPr>
        <w:t xml:space="preserve"> odsto</w:t>
      </w:r>
      <w:r>
        <w:rPr>
          <w:rFonts w:asciiTheme="majorHAnsi" w:hAnsiTheme="majorHAnsi"/>
          <w:b/>
        </w:rPr>
        <w:t xml:space="preserve"> u odnosu na nivo iz prethodne godine a korigovani prihodi po preferencijalnim akcijama porasli su na 4,56 evra. Ovo predstavlja  značajno poboljšanje od 9,2 </w:t>
      </w:r>
      <w:r w:rsidR="001B67BE">
        <w:rPr>
          <w:rFonts w:asciiTheme="majorHAnsi" w:hAnsiTheme="majorHAnsi"/>
          <w:b/>
        </w:rPr>
        <w:t>odsto</w:t>
      </w:r>
      <w:r>
        <w:rPr>
          <w:rFonts w:asciiTheme="majorHAnsi" w:hAnsiTheme="majorHAnsi"/>
          <w:b/>
        </w:rPr>
        <w:t xml:space="preserve"> pri konstantnom kursu. </w:t>
      </w:r>
    </w:p>
    <w:p w14:paraId="681DDC5F" w14:textId="194536E5" w:rsidR="004A2D73" w:rsidRDefault="004A2D73" w:rsidP="00132779">
      <w:pPr>
        <w:spacing w:after="80"/>
        <w:rPr>
          <w:rFonts w:asciiTheme="majorHAnsi" w:hAnsiTheme="majorHAnsi" w:cstheme="majorHAnsi"/>
          <w:b/>
          <w:bCs/>
        </w:rPr>
      </w:pPr>
    </w:p>
    <w:p w14:paraId="0AD30058" w14:textId="20E8C986" w:rsidR="000B79FE" w:rsidRDefault="004A2D73" w:rsidP="00240DBF">
      <w:pPr>
        <w:rPr>
          <w:rFonts w:asciiTheme="majorHAnsi" w:hAnsiTheme="majorHAnsi" w:cstheme="majorBidi"/>
          <w:b/>
        </w:rPr>
      </w:pPr>
      <w:r>
        <w:rPr>
          <w:rFonts w:asciiTheme="majorHAnsi" w:hAnsiTheme="majorHAnsi"/>
          <w:b/>
        </w:rPr>
        <w:t xml:space="preserve">Na osnovu ovih rezultata, Henkel će predložiti svojim akcionarima stabilnu dividendu od 1,85 evra po preferencijalnoj akciji i 1,83 evra po običnoj akciji na predstojećoj godišnjoj skupštini. To predstavlja stopu isplate od 40,5 </w:t>
      </w:r>
      <w:r w:rsidR="001B67BE">
        <w:rPr>
          <w:rFonts w:asciiTheme="majorHAnsi" w:hAnsiTheme="majorHAnsi"/>
          <w:b/>
        </w:rPr>
        <w:t>odsto</w:t>
      </w:r>
      <w:r>
        <w:rPr>
          <w:rFonts w:asciiTheme="majorHAnsi" w:hAnsiTheme="majorHAnsi"/>
          <w:b/>
        </w:rPr>
        <w:t xml:space="preserve">, što je blago iznad ciljanog opsega od 30 do 40 </w:t>
      </w:r>
      <w:r w:rsidR="001B67BE">
        <w:rPr>
          <w:rFonts w:asciiTheme="majorHAnsi" w:hAnsiTheme="majorHAnsi"/>
          <w:b/>
        </w:rPr>
        <w:t>odsto</w:t>
      </w:r>
      <w:r>
        <w:rPr>
          <w:rFonts w:asciiTheme="majorHAnsi" w:hAnsiTheme="majorHAnsi"/>
          <w:b/>
        </w:rPr>
        <w:t xml:space="preserve"> korigovanog neto prihoda nakon nekontrolišućih udela. Kompanija je isplaćivala stabilne dividende od početka pandemije COVID-19. </w:t>
      </w:r>
    </w:p>
    <w:p w14:paraId="0FF11476" w14:textId="77777777" w:rsidR="000B79FE" w:rsidRDefault="000B79FE" w:rsidP="00240DBF">
      <w:pPr>
        <w:rPr>
          <w:rFonts w:asciiTheme="majorHAnsi" w:hAnsiTheme="majorHAnsi" w:cstheme="majorHAnsi"/>
          <w:b/>
          <w:bCs/>
        </w:rPr>
      </w:pPr>
    </w:p>
    <w:p w14:paraId="0F57AC90" w14:textId="6507EF03" w:rsidR="004A2D73" w:rsidRDefault="004324A7" w:rsidP="00240DBF">
      <w:pPr>
        <w:rPr>
          <w:rFonts w:asciiTheme="majorHAnsi" w:hAnsiTheme="majorHAnsi" w:cstheme="majorBidi"/>
          <w:b/>
        </w:rPr>
      </w:pPr>
      <w:r>
        <w:rPr>
          <w:b/>
          <w:bCs/>
        </w:rPr>
        <w:t>Pored toga, Henkel je najavio program otkupa akcija u vrednosti do 1 milijarde evra na kraju januara 2022. i već je započeo implementaciju u februaru.</w:t>
      </w:r>
      <w:r>
        <w:rPr>
          <w:rFonts w:asciiTheme="majorHAnsi" w:hAnsiTheme="majorHAnsi"/>
          <w:b/>
        </w:rPr>
        <w:t xml:space="preserve"> </w:t>
      </w:r>
      <w:r>
        <w:rPr>
          <w:b/>
          <w:bCs/>
        </w:rPr>
        <w:t>Henkel</w:t>
      </w:r>
      <w:r>
        <w:t xml:space="preserve"> </w:t>
      </w:r>
      <w:r>
        <w:rPr>
          <w:b/>
          <w:bCs/>
        </w:rPr>
        <w:t>planira da otkupi preferencijalne akcije ukupne vrednosti do 800 miliona evra i obične akcije ukupne vrednosti do 200 miliona evra.</w:t>
      </w:r>
      <w:r>
        <w:t xml:space="preserve"> </w:t>
      </w:r>
      <w:r>
        <w:rPr>
          <w:rFonts w:asciiTheme="majorHAnsi" w:hAnsiTheme="majorHAnsi"/>
          <w:b/>
        </w:rPr>
        <w:t>Očekuje se da će program biti sproveden najkasnije do 31. marta 2023.</w:t>
      </w:r>
    </w:p>
    <w:p w14:paraId="5F874F64" w14:textId="53CDE5D8" w:rsidR="008A720E" w:rsidRDefault="008A720E" w:rsidP="00240DBF">
      <w:pPr>
        <w:rPr>
          <w:rFonts w:asciiTheme="majorHAnsi" w:hAnsiTheme="majorHAnsi" w:cstheme="majorBidi"/>
          <w:b/>
        </w:rPr>
      </w:pPr>
    </w:p>
    <w:p w14:paraId="4CCFB2FA" w14:textId="26709A0E" w:rsidR="009A1A45" w:rsidRDefault="009A1A45" w:rsidP="00240DBF">
      <w:pPr>
        <w:rPr>
          <w:rFonts w:asciiTheme="majorHAnsi" w:hAnsiTheme="majorHAnsi" w:cstheme="majorBidi"/>
          <w:b/>
        </w:rPr>
      </w:pPr>
      <w:r>
        <w:rPr>
          <w:rFonts w:asciiTheme="majorHAnsi" w:hAnsiTheme="majorHAnsi"/>
          <w:b/>
        </w:rPr>
        <w:t xml:space="preserve">„Dosledno sprovodimo našu stratešku agendu i ostvarili smo vrlo dobar napredak u mnogim ključnim oblastima. U nekim oblastima, međutim, vidimo potrebu za dodatnim delovanjem. Zato, sada podižemo našu </w:t>
      </w:r>
      <w:r w:rsidR="001B67BE">
        <w:rPr>
          <w:rFonts w:asciiTheme="majorHAnsi" w:hAnsiTheme="majorHAnsi"/>
          <w:b/>
        </w:rPr>
        <w:t>A</w:t>
      </w:r>
      <w:r>
        <w:rPr>
          <w:rFonts w:asciiTheme="majorHAnsi" w:hAnsiTheme="majorHAnsi"/>
          <w:b/>
        </w:rPr>
        <w:t xml:space="preserve">gendu za </w:t>
      </w:r>
      <w:r w:rsidR="001B67BE">
        <w:rPr>
          <w:rFonts w:asciiTheme="majorHAnsi" w:hAnsiTheme="majorHAnsi"/>
          <w:b/>
        </w:rPr>
        <w:t>s</w:t>
      </w:r>
      <w:r>
        <w:rPr>
          <w:rFonts w:asciiTheme="majorHAnsi" w:hAnsiTheme="majorHAnsi"/>
          <w:b/>
        </w:rPr>
        <w:t xml:space="preserve">vrsishodan rast na sledeći nivo: na kraju januara, najavili smo spajanje naših poslovnih sektora Deterdženti i kućna hemija i Beauty Care u </w:t>
      </w:r>
      <w:r w:rsidR="001B67BE">
        <w:rPr>
          <w:rFonts w:asciiTheme="majorHAnsi" w:hAnsiTheme="majorHAnsi"/>
          <w:b/>
        </w:rPr>
        <w:t>jedinstveni poslovni sektor</w:t>
      </w:r>
      <w:r>
        <w:rPr>
          <w:rFonts w:asciiTheme="majorHAnsi" w:hAnsiTheme="majorHAnsi"/>
          <w:b/>
        </w:rPr>
        <w:t xml:space="preserve"> „</w:t>
      </w:r>
      <w:r w:rsidR="00944109">
        <w:rPr>
          <w:rFonts w:asciiTheme="majorHAnsi" w:hAnsiTheme="majorHAnsi"/>
          <w:b/>
        </w:rPr>
        <w:t>Henkelovi b</w:t>
      </w:r>
      <w:r>
        <w:rPr>
          <w:rFonts w:asciiTheme="majorHAnsi" w:hAnsiTheme="majorHAnsi"/>
          <w:b/>
        </w:rPr>
        <w:t xml:space="preserve">rendovi robe široke potrošnje“. Time ćemo stvoriti platformu sa više kategorija sa prodajom od oko 10 milijardi evra. Ovo omogućava širu osnovu za </w:t>
      </w:r>
      <w:r w:rsidR="00292783">
        <w:rPr>
          <w:rFonts w:asciiTheme="majorHAnsi" w:hAnsiTheme="majorHAnsi"/>
          <w:b/>
        </w:rPr>
        <w:t xml:space="preserve">doslednije </w:t>
      </w:r>
      <w:r>
        <w:rPr>
          <w:rFonts w:asciiTheme="majorHAnsi" w:hAnsiTheme="majorHAnsi"/>
          <w:b/>
        </w:rPr>
        <w:t>optimizovanje našeg port</w:t>
      </w:r>
      <w:r w:rsidR="00944109">
        <w:rPr>
          <w:rFonts w:asciiTheme="majorHAnsi" w:hAnsiTheme="majorHAnsi"/>
          <w:b/>
        </w:rPr>
        <w:t>folij</w:t>
      </w:r>
      <w:r>
        <w:rPr>
          <w:rFonts w:asciiTheme="majorHAnsi" w:hAnsiTheme="majorHAnsi"/>
          <w:b/>
        </w:rPr>
        <w:t>a</w:t>
      </w:r>
      <w:r w:rsidR="00292783">
        <w:rPr>
          <w:rFonts w:asciiTheme="majorHAnsi" w:hAnsiTheme="majorHAnsi"/>
          <w:b/>
        </w:rPr>
        <w:t>,</w:t>
      </w:r>
      <w:r>
        <w:rPr>
          <w:rFonts w:asciiTheme="majorHAnsi" w:hAnsiTheme="majorHAnsi"/>
          <w:b/>
        </w:rPr>
        <w:t xml:space="preserve"> kako bismo omogućili veći rast i</w:t>
      </w:r>
      <w:r w:rsidR="00011DEE">
        <w:rPr>
          <w:rFonts w:asciiTheme="majorHAnsi" w:hAnsiTheme="majorHAnsi"/>
          <w:b/>
        </w:rPr>
        <w:t xml:space="preserve"> bolji</w:t>
      </w:r>
      <w:r>
        <w:rPr>
          <w:rFonts w:asciiTheme="majorHAnsi" w:hAnsiTheme="majorHAnsi"/>
          <w:b/>
        </w:rPr>
        <w:t xml:space="preserve"> profil marži. To se</w:t>
      </w:r>
      <w:r w:rsidR="00E63AF6">
        <w:rPr>
          <w:rFonts w:asciiTheme="majorHAnsi" w:hAnsiTheme="majorHAnsi"/>
          <w:b/>
        </w:rPr>
        <w:t xml:space="preserve"> takođe odražava u našim srednjo</w:t>
      </w:r>
      <w:r>
        <w:rPr>
          <w:rFonts w:asciiTheme="majorHAnsi" w:hAnsiTheme="majorHAnsi"/>
          <w:b/>
        </w:rPr>
        <w:t xml:space="preserve">ročnim i dugoročnim finansijskim ciljevima,“ rekao je Karsten Knobel. </w:t>
      </w:r>
      <w:r>
        <w:rPr>
          <w:b/>
          <w:bCs/>
        </w:rPr>
        <w:t>„Pored</w:t>
      </w:r>
      <w:r>
        <w:t xml:space="preserve"> </w:t>
      </w:r>
      <w:r>
        <w:rPr>
          <w:b/>
          <w:bCs/>
        </w:rPr>
        <w:t xml:space="preserve">toga, naš investicioni fond Venture Fund II sa 150 miliona evra i naš novi </w:t>
      </w:r>
      <w:r w:rsidR="00944109" w:rsidRPr="00944109">
        <w:rPr>
          <w:b/>
          <w:bCs/>
        </w:rPr>
        <w:t>Strateški okvir za ostvarenje ambicije održivog poslovanja</w:t>
      </w:r>
      <w:r w:rsidR="00944109">
        <w:rPr>
          <w:b/>
          <w:bCs/>
        </w:rPr>
        <w:t xml:space="preserve"> 2030+</w:t>
      </w:r>
      <w:r>
        <w:rPr>
          <w:b/>
          <w:bCs/>
        </w:rPr>
        <w:t xml:space="preserve"> pružaju važan podsticaj u oblastima inovacija i održivosti.</w:t>
      </w:r>
      <w:r>
        <w:rPr>
          <w:rFonts w:asciiTheme="majorHAnsi" w:hAnsiTheme="majorHAnsi"/>
          <w:b/>
        </w:rPr>
        <w:t xml:space="preserve"> A novi, otvoren i dinamični pogled na naš korporativni brend osnažuje našu svrhu.“</w:t>
      </w:r>
    </w:p>
    <w:p w14:paraId="64C94BC1" w14:textId="5F5CC288" w:rsidR="00144D06" w:rsidRDefault="00144D06" w:rsidP="00132779">
      <w:pPr>
        <w:spacing w:after="80"/>
        <w:rPr>
          <w:rFonts w:asciiTheme="majorHAnsi" w:hAnsiTheme="majorHAnsi" w:cstheme="majorHAnsi"/>
          <w:b/>
          <w:bCs/>
        </w:rPr>
      </w:pPr>
    </w:p>
    <w:p w14:paraId="7E78560E" w14:textId="77DD58D8" w:rsidR="0004027E" w:rsidRPr="00096AD9" w:rsidRDefault="0004027E" w:rsidP="0004027E">
      <w:pPr>
        <w:spacing w:after="120"/>
        <w:rPr>
          <w:rFonts w:cs="Segoe UI"/>
          <w:b/>
          <w:bCs/>
          <w:szCs w:val="22"/>
        </w:rPr>
      </w:pPr>
      <w:r>
        <w:rPr>
          <w:b/>
        </w:rPr>
        <w:t>Prodaja grupe i rezultati prihoda u fiskalnoj 2021.</w:t>
      </w:r>
    </w:p>
    <w:p w14:paraId="698A600D" w14:textId="7B0D76EB" w:rsidR="0004027E" w:rsidRPr="00022766" w:rsidRDefault="0004027E" w:rsidP="0004027E">
      <w:pPr>
        <w:rPr>
          <w:rFonts w:cs="Segoe UI"/>
          <w:szCs w:val="22"/>
        </w:rPr>
      </w:pPr>
      <w:r>
        <w:rPr>
          <w:b/>
          <w:bCs/>
        </w:rPr>
        <w:t xml:space="preserve">Prodaja </w:t>
      </w:r>
      <w:r>
        <w:t xml:space="preserve">Henkel </w:t>
      </w:r>
      <w:r w:rsidR="00944109">
        <w:t>G</w:t>
      </w:r>
      <w:r>
        <w:t xml:space="preserve">rupe dostigla je 20.066 </w:t>
      </w:r>
      <w:r w:rsidR="00944109">
        <w:t>milijardi</w:t>
      </w:r>
      <w:r>
        <w:t xml:space="preserve"> evra u fiskalnoj </w:t>
      </w:r>
      <w:r w:rsidR="00944109">
        <w:t xml:space="preserve">2021. </w:t>
      </w:r>
      <w:r>
        <w:t xml:space="preserve">godini. To predstavlja nominalni rast od 4,2 </w:t>
      </w:r>
      <w:r w:rsidR="00944109">
        <w:t>odsto</w:t>
      </w:r>
      <w:r>
        <w:t xml:space="preserve"> i značajan </w:t>
      </w:r>
      <w:r>
        <w:rPr>
          <w:b/>
          <w:bCs/>
        </w:rPr>
        <w:t xml:space="preserve">organski rast prodaje </w:t>
      </w:r>
      <w:r>
        <w:t xml:space="preserve">od 7,8 </w:t>
      </w:r>
      <w:r w:rsidR="00944109">
        <w:t>odsto</w:t>
      </w:r>
      <w:r>
        <w:t xml:space="preserve">. Uticaj akvizicija i divesticija na prodaju bio je blago negativan, -0,1 </w:t>
      </w:r>
      <w:r w:rsidR="00944109">
        <w:t>odsto</w:t>
      </w:r>
      <w:r>
        <w:t>. Uticaj kursa na prodaju bio je negativan i iznosio je -3,5 odsto.</w:t>
      </w:r>
    </w:p>
    <w:p w14:paraId="7C93D46C" w14:textId="77777777" w:rsidR="0004027E" w:rsidRPr="00022766" w:rsidRDefault="0004027E" w:rsidP="0004027E">
      <w:pPr>
        <w:rPr>
          <w:rFonts w:cs="Segoe UI"/>
          <w:szCs w:val="22"/>
        </w:rPr>
      </w:pPr>
    </w:p>
    <w:p w14:paraId="4E491D2F" w14:textId="733CD758" w:rsidR="0004027E" w:rsidRPr="00EE6A99" w:rsidRDefault="0004027E" w:rsidP="0004027E">
      <w:pPr>
        <w:rPr>
          <w:rFonts w:cs="Segoe UI"/>
        </w:rPr>
      </w:pPr>
      <w:r>
        <w:t xml:space="preserve">Poslovni sektor </w:t>
      </w:r>
      <w:r>
        <w:rPr>
          <w:b/>
          <w:bCs/>
        </w:rPr>
        <w:t xml:space="preserve">Adhezivi </w:t>
      </w:r>
      <w:r w:rsidR="00944109">
        <w:rPr>
          <w:b/>
          <w:bCs/>
        </w:rPr>
        <w:t>T</w:t>
      </w:r>
      <w:r>
        <w:rPr>
          <w:b/>
          <w:bCs/>
        </w:rPr>
        <w:t xml:space="preserve">ehnologije </w:t>
      </w:r>
      <w:r>
        <w:t xml:space="preserve">zabeležio je dvocifren organski rast prodaje od 13,4 </w:t>
      </w:r>
      <w:r w:rsidR="00944109">
        <w:t>odsto</w:t>
      </w:r>
      <w:r>
        <w:t xml:space="preserve">, izazvan primarno značajnim oporavkom industrijske potražnje u odnosu na </w:t>
      </w:r>
      <w:r w:rsidR="00944109">
        <w:t>2020. godinu</w:t>
      </w:r>
      <w:r>
        <w:t xml:space="preserve">, </w:t>
      </w:r>
      <w:r w:rsidR="00944109">
        <w:t xml:space="preserve">kada je </w:t>
      </w:r>
      <w:r>
        <w:t xml:space="preserve">pandemija COVID-19 imala značajan uticaj. Prodaja poslovnog sektora </w:t>
      </w:r>
      <w:r>
        <w:rPr>
          <w:b/>
          <w:bCs/>
        </w:rPr>
        <w:t xml:space="preserve">Beauty Care </w:t>
      </w:r>
      <w:r>
        <w:t xml:space="preserve">zabeležila je organski rast od 1,4 </w:t>
      </w:r>
      <w:r w:rsidR="00944109">
        <w:t>od</w:t>
      </w:r>
      <w:r>
        <w:t xml:space="preserve">sto. Dok je oporavak poslovanja frizerskih salona imao pozitivan uticaj, na poslovanje s robom široke potrošnje poslovnog sektora Beauty Care je posebno uticala normalizacija potražnje u kategoriji nege tela.  Poslovni sektor </w:t>
      </w:r>
      <w:r>
        <w:rPr>
          <w:b/>
          <w:bCs/>
        </w:rPr>
        <w:t xml:space="preserve">Deterdženti i kućna hemija </w:t>
      </w:r>
      <w:r w:rsidR="00B4437C">
        <w:t>postig</w:t>
      </w:r>
      <w:r>
        <w:t>a</w:t>
      </w:r>
      <w:r w:rsidR="00B4437C">
        <w:t>o</w:t>
      </w:r>
      <w:r>
        <w:t xml:space="preserve"> je snažan organski rast prodaje od 3,9 odsto, a obe oblasti, deterdženti i kućna hemija su, imale su snažne rezultate.</w:t>
      </w:r>
    </w:p>
    <w:p w14:paraId="3C1E8459" w14:textId="77777777" w:rsidR="0004027E" w:rsidRPr="00577F92" w:rsidRDefault="0004027E" w:rsidP="0004027E">
      <w:pPr>
        <w:rPr>
          <w:rFonts w:cs="Segoe UI"/>
          <w:szCs w:val="22"/>
        </w:rPr>
      </w:pPr>
    </w:p>
    <w:p w14:paraId="79C82105" w14:textId="2F5A28E6" w:rsidR="0004027E" w:rsidRPr="00EC68CD" w:rsidRDefault="0004027E" w:rsidP="0004027E">
      <w:pPr>
        <w:rPr>
          <w:rFonts w:cs="Segoe UI"/>
          <w:szCs w:val="22"/>
        </w:rPr>
      </w:pPr>
      <w:r>
        <w:rPr>
          <w:b/>
          <w:bCs/>
        </w:rPr>
        <w:t xml:space="preserve">Korigovani operativni profit (korigovani EBIT) </w:t>
      </w:r>
      <w:r>
        <w:t>uvećan je 4,2 odsto na 2</w:t>
      </w:r>
      <w:r w:rsidR="001E6E26">
        <w:t>.</w:t>
      </w:r>
      <w:r>
        <w:t>686 mi</w:t>
      </w:r>
      <w:r w:rsidR="00D77F29">
        <w:t>lijardi</w:t>
      </w:r>
      <w:r>
        <w:t xml:space="preserve"> evra u 2021. u odnosu na 2.579 m</w:t>
      </w:r>
      <w:r w:rsidR="00D77F29">
        <w:t>lijardi</w:t>
      </w:r>
      <w:r>
        <w:t xml:space="preserve"> evra u fiskalnoj godini 2020. </w:t>
      </w:r>
      <w:r>
        <w:rPr>
          <w:b/>
          <w:bCs/>
        </w:rPr>
        <w:t xml:space="preserve">Korigovani prinos od prodaje (korigovana EBIT marža) </w:t>
      </w:r>
      <w:r>
        <w:t>dostigao je nivo iz prethodne godine od 13,4 odsto.</w:t>
      </w:r>
    </w:p>
    <w:p w14:paraId="0DA7C317" w14:textId="77777777" w:rsidR="0004027E" w:rsidRPr="00577F92" w:rsidRDefault="0004027E" w:rsidP="0004027E">
      <w:pPr>
        <w:rPr>
          <w:rFonts w:cs="Segoe UI"/>
          <w:szCs w:val="22"/>
        </w:rPr>
      </w:pPr>
    </w:p>
    <w:p w14:paraId="77F41002" w14:textId="139E8C28" w:rsidR="0004027E" w:rsidRDefault="0004027E" w:rsidP="0004027E">
      <w:pPr>
        <w:rPr>
          <w:rFonts w:cs="Segoe UI"/>
          <w:szCs w:val="22"/>
        </w:rPr>
      </w:pPr>
      <w:r>
        <w:rPr>
          <w:b/>
          <w:bCs/>
        </w:rPr>
        <w:t xml:space="preserve">Korigovani prinos po preferencijalnoj akciji </w:t>
      </w:r>
      <w:r>
        <w:t>porastao je 7,0 odsto na 4</w:t>
      </w:r>
      <w:r w:rsidR="00D77F29">
        <w:t>,</w:t>
      </w:r>
      <w:r>
        <w:t>56 evra (prethodne godine: 4,26 evra). Pri konstantnim kursevima, korigovani prihodi po preferencijalnim akcijama uvećani su 9,2 odsto.</w:t>
      </w:r>
    </w:p>
    <w:p w14:paraId="35BED12A" w14:textId="77777777" w:rsidR="00240DBF" w:rsidRDefault="00240DBF" w:rsidP="0004027E">
      <w:pPr>
        <w:rPr>
          <w:rFonts w:cs="Segoe UI"/>
          <w:b/>
          <w:bCs/>
          <w:szCs w:val="22"/>
        </w:rPr>
      </w:pPr>
    </w:p>
    <w:p w14:paraId="38643546" w14:textId="64CA4A7E" w:rsidR="0004027E" w:rsidRDefault="0004027E" w:rsidP="0004027E">
      <w:pPr>
        <w:rPr>
          <w:rFonts w:cs="Segoe UI"/>
          <w:szCs w:val="22"/>
        </w:rPr>
      </w:pPr>
      <w:r>
        <w:rPr>
          <w:b/>
          <w:bCs/>
        </w:rPr>
        <w:lastRenderedPageBreak/>
        <w:t xml:space="preserve">Neto obrtni kapital </w:t>
      </w:r>
      <w:r>
        <w:t xml:space="preserve">uvećan je na 2,2 odsto, što je 1,5 procentualnih poena više u odnosu na izuzetno nisku brojku iz prošle godine od 0,7 odsto. </w:t>
      </w:r>
      <w:r w:rsidR="00292783">
        <w:t>N</w:t>
      </w:r>
      <w:r>
        <w:t>eto obrtni kapital</w:t>
      </w:r>
      <w:r w:rsidR="00292783">
        <w:t xml:space="preserve"> se</w:t>
      </w:r>
      <w:r>
        <w:t xml:space="preserve"> vratio</w:t>
      </w:r>
      <w:r w:rsidR="00292783">
        <w:t xml:space="preserve"> na</w:t>
      </w:r>
      <w:r>
        <w:t xml:space="preserve"> normaln</w:t>
      </w:r>
      <w:r w:rsidR="00292783">
        <w:t>i</w:t>
      </w:r>
      <w:r>
        <w:t xml:space="preserve"> nivo. U odnosu na pretkrizni nivo iz 2019. to je napredak od 1,7 odsto.</w:t>
      </w:r>
    </w:p>
    <w:p w14:paraId="775C8768" w14:textId="77777777" w:rsidR="0004027E" w:rsidRPr="00577F92" w:rsidRDefault="0004027E" w:rsidP="0004027E">
      <w:pPr>
        <w:rPr>
          <w:rFonts w:cs="Segoe UI"/>
          <w:szCs w:val="22"/>
        </w:rPr>
      </w:pPr>
    </w:p>
    <w:p w14:paraId="33C39DD6" w14:textId="1F6EE984" w:rsidR="0004027E" w:rsidRPr="006D646F" w:rsidRDefault="0004027E" w:rsidP="0004027E">
      <w:pPr>
        <w:rPr>
          <w:rFonts w:cs="Segoe UI"/>
          <w:szCs w:val="22"/>
        </w:rPr>
      </w:pPr>
      <w:r>
        <w:rPr>
          <w:b/>
          <w:bCs/>
        </w:rPr>
        <w:t xml:space="preserve">Slobodni tokovi gotovine </w:t>
      </w:r>
      <w:r>
        <w:t>iznosili su 1.478 mili</w:t>
      </w:r>
      <w:r w:rsidR="00D77F29">
        <w:t>jardi</w:t>
      </w:r>
      <w:r>
        <w:t xml:space="preserve"> evra, što je pad u odnosu na brojke iz prošle godine (2020: 2.340 mili</w:t>
      </w:r>
      <w:r w:rsidR="00D77F29">
        <w:t>jardi</w:t>
      </w:r>
      <w:r>
        <w:t xml:space="preserve"> evra) što je pojačao neobično oštar pad neto obrtnog kapitala u okviru tokova gotovine po osnovu poslovnih aktivnosti.</w:t>
      </w:r>
    </w:p>
    <w:p w14:paraId="728AFAB9" w14:textId="77777777" w:rsidR="0004027E" w:rsidRPr="00577F92" w:rsidRDefault="0004027E" w:rsidP="0004027E">
      <w:pPr>
        <w:autoSpaceDE w:val="0"/>
        <w:autoSpaceDN w:val="0"/>
        <w:adjustRightInd w:val="0"/>
        <w:rPr>
          <w:rFonts w:cs="Segoe UI"/>
          <w:szCs w:val="22"/>
        </w:rPr>
      </w:pPr>
    </w:p>
    <w:p w14:paraId="58C17F32" w14:textId="77777777" w:rsidR="0004027E" w:rsidRDefault="0004027E" w:rsidP="0004027E">
      <w:pPr>
        <w:rPr>
          <w:rFonts w:cs="Segoe UI"/>
          <w:szCs w:val="22"/>
        </w:rPr>
      </w:pPr>
      <w:r>
        <w:rPr>
          <w:b/>
          <w:bCs/>
        </w:rPr>
        <w:t xml:space="preserve">Neto finansijska pozicija </w:t>
      </w:r>
      <w:r>
        <w:t>značajno je unapređena, pretežno zbog dobrih tokova gotovine. Počevši od 31. decembra 2021. neto finansijska pozicija iznosila je -292 miliona evra (31. decembra, 2020: -888 miliona evra).</w:t>
      </w:r>
    </w:p>
    <w:p w14:paraId="2CE9E1DA" w14:textId="77777777" w:rsidR="00EF1954" w:rsidRPr="004822A6" w:rsidRDefault="00EF1954" w:rsidP="0004027E">
      <w:pPr>
        <w:rPr>
          <w:rFonts w:cs="Segoe UI"/>
          <w:szCs w:val="22"/>
        </w:rPr>
      </w:pPr>
    </w:p>
    <w:p w14:paraId="20D6E18F" w14:textId="746AFB04" w:rsidR="0004027E" w:rsidRPr="00096AD9" w:rsidRDefault="0004027E" w:rsidP="0004027E">
      <w:pPr>
        <w:spacing w:after="120"/>
        <w:rPr>
          <w:rFonts w:cs="Segoe UI"/>
          <w:b/>
          <w:bCs/>
          <w:szCs w:val="22"/>
        </w:rPr>
      </w:pPr>
      <w:r>
        <w:rPr>
          <w:b/>
        </w:rPr>
        <w:t>Prognoza za 2022.</w:t>
      </w:r>
    </w:p>
    <w:p w14:paraId="18ECFF2A" w14:textId="77777777" w:rsidR="00D77F29" w:rsidRDefault="00D77F29" w:rsidP="00132779">
      <w:pPr>
        <w:spacing w:after="80"/>
      </w:pPr>
    </w:p>
    <w:p w14:paraId="750E4820" w14:textId="50DBBCF6" w:rsidR="00432330" w:rsidRDefault="00432330" w:rsidP="00132779">
      <w:pPr>
        <w:spacing w:after="8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b/>
        </w:rPr>
        <w:t xml:space="preserve">Agenda za </w:t>
      </w:r>
      <w:r w:rsidR="00D77F29">
        <w:rPr>
          <w:rFonts w:asciiTheme="majorHAnsi" w:hAnsiTheme="majorHAnsi"/>
          <w:b/>
        </w:rPr>
        <w:t>s</w:t>
      </w:r>
      <w:r>
        <w:rPr>
          <w:rFonts w:asciiTheme="majorHAnsi" w:hAnsiTheme="majorHAnsi"/>
          <w:b/>
        </w:rPr>
        <w:t>vrsishodni rast: dobar napredak u sprovođenju</w:t>
      </w:r>
    </w:p>
    <w:p w14:paraId="47192B59" w14:textId="1663AA36" w:rsidR="00183583" w:rsidRDefault="00432330" w:rsidP="00132779">
      <w:pPr>
        <w:spacing w:after="80"/>
        <w:rPr>
          <w:rFonts w:asciiTheme="majorHAnsi" w:hAnsiTheme="majorHAnsi" w:cstheme="majorHAnsi"/>
          <w:bCs/>
        </w:rPr>
      </w:pPr>
      <w:r>
        <w:rPr>
          <w:rFonts w:asciiTheme="majorHAnsi" w:hAnsiTheme="majorHAnsi"/>
        </w:rPr>
        <w:t xml:space="preserve">Pre dve godine, na početku marta 2020. Henkel je predstavio svoju agendu za rast za naredne godine i razvio je jasan strateški okvir za njeno postizanje. Ključni elementi strateškog okvira su uspešan portfolio, jasna prednost nad konkurentima u oblastima inovacije, održivosti i digitalizacije, kao modeli spremni za budućnost - na osnovu snažne kompanijske kulture. </w:t>
      </w:r>
    </w:p>
    <w:p w14:paraId="08859989" w14:textId="77777777" w:rsidR="00CA4DDC" w:rsidRDefault="00CA4DDC" w:rsidP="00132779">
      <w:pPr>
        <w:spacing w:after="80"/>
        <w:rPr>
          <w:rFonts w:asciiTheme="majorHAnsi" w:hAnsiTheme="majorHAnsi" w:cstheme="majorHAnsi"/>
          <w:bCs/>
        </w:rPr>
      </w:pPr>
    </w:p>
    <w:p w14:paraId="3FC62C7B" w14:textId="35FEF1B1" w:rsidR="004258DB" w:rsidRPr="005C7AEC" w:rsidRDefault="004258DB" w:rsidP="005C7AEC">
      <w:pPr>
        <w:spacing w:after="120"/>
        <w:rPr>
          <w:rFonts w:cs="Segoe UI"/>
          <w:i/>
          <w:iCs/>
          <w:szCs w:val="22"/>
        </w:rPr>
      </w:pPr>
      <w:r>
        <w:rPr>
          <w:i/>
        </w:rPr>
        <w:t>Upravljanje portf</w:t>
      </w:r>
      <w:r w:rsidR="00D77F29">
        <w:rPr>
          <w:i/>
        </w:rPr>
        <w:t>oliom</w:t>
      </w:r>
      <w:r>
        <w:rPr>
          <w:i/>
        </w:rPr>
        <w:t xml:space="preserve"> obavljeno po planu</w:t>
      </w:r>
    </w:p>
    <w:p w14:paraId="34D23890" w14:textId="744AF837" w:rsidR="004258DB" w:rsidRPr="00CA4DDC" w:rsidRDefault="00183583" w:rsidP="00CA4DDC">
      <w:pPr>
        <w:spacing w:after="80"/>
        <w:rPr>
          <w:rFonts w:asciiTheme="majorHAnsi" w:hAnsiTheme="majorHAnsi" w:cstheme="majorHAnsi"/>
          <w:bCs/>
        </w:rPr>
      </w:pPr>
      <w:r>
        <w:rPr>
          <w:rFonts w:asciiTheme="majorHAnsi" w:hAnsiTheme="majorHAnsi"/>
        </w:rPr>
        <w:t xml:space="preserve">Kao deo </w:t>
      </w:r>
      <w:r>
        <w:rPr>
          <w:rFonts w:asciiTheme="majorHAnsi" w:hAnsiTheme="majorHAnsi"/>
          <w:b/>
          <w:bCs/>
        </w:rPr>
        <w:t>aktivnog upravljanja port</w:t>
      </w:r>
      <w:r w:rsidR="00D77F29">
        <w:rPr>
          <w:rFonts w:asciiTheme="majorHAnsi" w:hAnsiTheme="majorHAnsi"/>
          <w:b/>
          <w:bCs/>
        </w:rPr>
        <w:t>foliom</w:t>
      </w:r>
      <w:r>
        <w:rPr>
          <w:rFonts w:asciiTheme="majorHAnsi" w:hAnsiTheme="majorHAnsi"/>
          <w:b/>
          <w:bCs/>
        </w:rPr>
        <w:t xml:space="preserve">, </w:t>
      </w:r>
      <w:r>
        <w:rPr>
          <w:rFonts w:asciiTheme="majorHAnsi" w:hAnsiTheme="majorHAnsi"/>
        </w:rPr>
        <w:t xml:space="preserve">Henkel je odredio cilj na početku 2020. da divestira ili ukine brendove i poslovanje sa prodajom od oko 0,5 milijardi evra do kraja 2021. Kao što je planirano, Henkel je potpisao sporazume o divesticijama, kompletirao divesticije ili obustavio aktivnosti do kraja 2021. čija je ukupna prodaja bila oko 0,5 milijardi evra. Pored toga, Henkel je takođe strateški osnažio svoj portfolio u 2021. godini perspektivnom </w:t>
      </w:r>
      <w:r>
        <w:rPr>
          <w:rFonts w:asciiTheme="majorHAnsi" w:hAnsiTheme="majorHAnsi"/>
          <w:b/>
          <w:bCs/>
        </w:rPr>
        <w:t xml:space="preserve">akvizicijom </w:t>
      </w:r>
      <w:r>
        <w:rPr>
          <w:rFonts w:asciiTheme="majorHAnsi" w:hAnsiTheme="majorHAnsi"/>
        </w:rPr>
        <w:t xml:space="preserve">kompanija s velikim rastom. </w:t>
      </w:r>
    </w:p>
    <w:p w14:paraId="0501525B" w14:textId="77777777" w:rsidR="004258DB" w:rsidRDefault="004258DB" w:rsidP="004258DB"/>
    <w:p w14:paraId="2D5470EA" w14:textId="255B02FD" w:rsidR="00AF79D0" w:rsidRDefault="00AF3411" w:rsidP="00BB75A4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/>
        </w:rPr>
        <w:t xml:space="preserve">Kako bi unapredio svoju </w:t>
      </w:r>
      <w:r>
        <w:rPr>
          <w:rFonts w:asciiTheme="majorHAnsi" w:hAnsiTheme="majorHAnsi"/>
          <w:b/>
          <w:bCs/>
        </w:rPr>
        <w:t xml:space="preserve">konkurentsku prednost, </w:t>
      </w:r>
      <w:r>
        <w:rPr>
          <w:rFonts w:asciiTheme="majorHAnsi" w:hAnsiTheme="majorHAnsi"/>
        </w:rPr>
        <w:t xml:space="preserve">Henkel se fokusirao na dodatno ubrzanje </w:t>
      </w:r>
      <w:r>
        <w:rPr>
          <w:rFonts w:asciiTheme="majorHAnsi" w:hAnsiTheme="majorHAnsi"/>
          <w:b/>
          <w:bCs/>
        </w:rPr>
        <w:t xml:space="preserve">inovacija, </w:t>
      </w:r>
      <w:r>
        <w:rPr>
          <w:rFonts w:asciiTheme="majorHAnsi" w:hAnsiTheme="majorHAnsi"/>
        </w:rPr>
        <w:t xml:space="preserve">unapređenje </w:t>
      </w:r>
      <w:r>
        <w:rPr>
          <w:rFonts w:asciiTheme="majorHAnsi" w:hAnsiTheme="majorHAnsi"/>
          <w:b/>
          <w:bCs/>
        </w:rPr>
        <w:t xml:space="preserve">održivosti </w:t>
      </w:r>
      <w:r>
        <w:rPr>
          <w:rFonts w:asciiTheme="majorHAnsi" w:hAnsiTheme="majorHAnsi"/>
        </w:rPr>
        <w:t xml:space="preserve">kao faktora po kome se izdvaja, i unapređenje kreiranja vrednosti za klijente i potrošače kroz </w:t>
      </w:r>
      <w:r>
        <w:rPr>
          <w:rFonts w:asciiTheme="majorHAnsi" w:hAnsiTheme="majorHAnsi"/>
          <w:b/>
          <w:bCs/>
        </w:rPr>
        <w:t>digitalizaciju.</w:t>
      </w:r>
    </w:p>
    <w:p w14:paraId="0BA2AFE0" w14:textId="7A5233A8" w:rsidR="006342C5" w:rsidRDefault="006342C5" w:rsidP="006342C5">
      <w:pPr>
        <w:spacing w:after="80"/>
        <w:rPr>
          <w:rFonts w:asciiTheme="majorHAnsi" w:hAnsiTheme="majorHAnsi" w:cstheme="majorHAnsi"/>
          <w:bCs/>
        </w:rPr>
      </w:pPr>
    </w:p>
    <w:p w14:paraId="3E94ABB1" w14:textId="483ACF9C" w:rsidR="004258DB" w:rsidRDefault="004258DB" w:rsidP="006342C5">
      <w:pPr>
        <w:spacing w:after="80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/>
          <w:i/>
        </w:rPr>
        <w:t>Uspešno pokrenute inovacije</w:t>
      </w:r>
    </w:p>
    <w:p w14:paraId="0E739696" w14:textId="577EE447" w:rsidR="006342C5" w:rsidRDefault="006342C5" w:rsidP="006342C5">
      <w:pPr>
        <w:spacing w:after="80"/>
        <w:rPr>
          <w:rFonts w:asciiTheme="majorHAnsi" w:hAnsiTheme="majorHAnsi" w:cstheme="majorBidi"/>
        </w:rPr>
      </w:pPr>
      <w:r>
        <w:rPr>
          <w:rFonts w:asciiTheme="majorHAnsi" w:hAnsiTheme="majorHAnsi"/>
        </w:rPr>
        <w:t xml:space="preserve">U oblasti </w:t>
      </w:r>
      <w:r>
        <w:rPr>
          <w:rFonts w:asciiTheme="majorHAnsi" w:hAnsiTheme="majorHAnsi"/>
          <w:b/>
          <w:bCs/>
        </w:rPr>
        <w:t xml:space="preserve">uspešnih inovacija, </w:t>
      </w:r>
      <w:r>
        <w:rPr>
          <w:rFonts w:asciiTheme="majorHAnsi" w:hAnsiTheme="majorHAnsi"/>
        </w:rPr>
        <w:t xml:space="preserve">Henkel je ostvario dodatan napredak u fiskalnoj </w:t>
      </w:r>
      <w:r w:rsidR="00B25C7E">
        <w:rPr>
          <w:rFonts w:asciiTheme="majorHAnsi" w:hAnsiTheme="majorHAnsi"/>
        </w:rPr>
        <w:t xml:space="preserve">2021. </w:t>
      </w:r>
      <w:r>
        <w:rPr>
          <w:rFonts w:asciiTheme="majorHAnsi" w:hAnsiTheme="majorHAnsi"/>
        </w:rPr>
        <w:t>godini.</w:t>
      </w:r>
      <w:r w:rsidR="00B25C7E">
        <w:rPr>
          <w:rFonts w:asciiTheme="majorHAnsi" w:hAnsiTheme="majorHAnsi"/>
        </w:rPr>
        <w:t xml:space="preserve"> Ovome su</w:t>
      </w:r>
      <w:r w:rsidR="00B25C7E" w:rsidRPr="00B25C7E">
        <w:rPr>
          <w:rFonts w:asciiTheme="majorHAnsi" w:hAnsiTheme="majorHAnsi"/>
        </w:rPr>
        <w:t xml:space="preserve"> doprinele i interne fabrike ideja i inkubatorski timovi koji su u proteklih godinu dana osnovani u </w:t>
      </w:r>
      <w:r>
        <w:rPr>
          <w:rFonts w:asciiTheme="majorHAnsi" w:hAnsiTheme="majorHAnsi"/>
        </w:rPr>
        <w:t xml:space="preserve">poslovnim sektorima Beauty Care i Deterdženti i kućna hemija. U sektoru Adhezivi </w:t>
      </w:r>
      <w:r w:rsidR="00B25C7E">
        <w:rPr>
          <w:rFonts w:asciiTheme="majorHAnsi" w:hAnsiTheme="majorHAnsi"/>
        </w:rPr>
        <w:lastRenderedPageBreak/>
        <w:t>T</w:t>
      </w:r>
      <w:r>
        <w:rPr>
          <w:rFonts w:asciiTheme="majorHAnsi" w:hAnsiTheme="majorHAnsi"/>
        </w:rPr>
        <w:t xml:space="preserve">ehnologije, </w:t>
      </w:r>
      <w:r w:rsidR="00B25C7E">
        <w:rPr>
          <w:rFonts w:asciiTheme="majorHAnsi" w:hAnsiTheme="majorHAnsi"/>
        </w:rPr>
        <w:t xml:space="preserve">otvoren je </w:t>
      </w:r>
      <w:r>
        <w:rPr>
          <w:rFonts w:asciiTheme="majorHAnsi" w:hAnsiTheme="majorHAnsi"/>
        </w:rPr>
        <w:t>novi globalni inovacioni centar u Diseldorfu</w:t>
      </w:r>
      <w:r w:rsidR="00B25C7E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ukupn</w:t>
      </w:r>
      <w:r w:rsidR="00B25C7E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investicij</w:t>
      </w:r>
      <w:r w:rsidR="00B25C7E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od oko 130 miliona evra. </w:t>
      </w:r>
    </w:p>
    <w:p w14:paraId="77A38B68" w14:textId="5CA55603" w:rsidR="00E37B51" w:rsidRDefault="00E37B51" w:rsidP="006342C5">
      <w:pPr>
        <w:spacing w:after="80"/>
        <w:rPr>
          <w:rFonts w:asciiTheme="majorHAnsi" w:hAnsiTheme="majorHAnsi" w:cstheme="majorHAnsi"/>
          <w:bCs/>
        </w:rPr>
      </w:pPr>
    </w:p>
    <w:p w14:paraId="4DE1A05C" w14:textId="62C14F18" w:rsidR="00E37B51" w:rsidRDefault="00E37B51" w:rsidP="006342C5">
      <w:pPr>
        <w:spacing w:after="80"/>
        <w:rPr>
          <w:rFonts w:asciiTheme="majorHAnsi" w:hAnsiTheme="majorHAnsi" w:cstheme="majorHAnsi"/>
          <w:bCs/>
        </w:rPr>
      </w:pPr>
      <w:r>
        <w:rPr>
          <w:rFonts w:asciiTheme="majorHAnsi" w:hAnsiTheme="majorHAnsi"/>
        </w:rPr>
        <w:t xml:space="preserve">Henkel je </w:t>
      </w:r>
      <w:r w:rsidR="00B25C7E">
        <w:rPr>
          <w:rFonts w:asciiTheme="majorHAnsi" w:hAnsiTheme="majorHAnsi"/>
        </w:rPr>
        <w:t>i u fiskalnoj 2021. godini</w:t>
      </w:r>
      <w:r>
        <w:rPr>
          <w:rFonts w:asciiTheme="majorHAnsi" w:hAnsiTheme="majorHAnsi"/>
        </w:rPr>
        <w:t xml:space="preserve"> </w:t>
      </w:r>
      <w:r w:rsidR="00F4466B">
        <w:rPr>
          <w:rFonts w:asciiTheme="majorHAnsi" w:hAnsiTheme="majorHAnsi"/>
        </w:rPr>
        <w:t xml:space="preserve">uz značajne investicije, </w:t>
      </w:r>
      <w:r>
        <w:rPr>
          <w:rFonts w:asciiTheme="majorHAnsi" w:hAnsiTheme="majorHAnsi"/>
        </w:rPr>
        <w:t>uspešno uve</w:t>
      </w:r>
      <w:r w:rsidR="00B25C7E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mnoge inovacije na tržište. U sektoru </w:t>
      </w:r>
      <w:r>
        <w:rPr>
          <w:rFonts w:asciiTheme="majorHAnsi" w:hAnsiTheme="majorHAnsi"/>
          <w:b/>
          <w:bCs/>
        </w:rPr>
        <w:t xml:space="preserve">Adhezivi </w:t>
      </w:r>
      <w:r w:rsidR="00B25C7E">
        <w:rPr>
          <w:rFonts w:asciiTheme="majorHAnsi" w:hAnsiTheme="majorHAnsi"/>
          <w:b/>
          <w:bCs/>
        </w:rPr>
        <w:t>T</w:t>
      </w:r>
      <w:r>
        <w:rPr>
          <w:rFonts w:asciiTheme="majorHAnsi" w:hAnsiTheme="majorHAnsi"/>
          <w:b/>
          <w:bCs/>
        </w:rPr>
        <w:t xml:space="preserve">ehnologije, </w:t>
      </w:r>
      <w:r>
        <w:rPr>
          <w:rFonts w:asciiTheme="majorHAnsi" w:hAnsiTheme="majorHAnsi"/>
        </w:rPr>
        <w:t>Henkel je na primer razvio i pokrenuo rešenja za automobilsku industriju</w:t>
      </w:r>
      <w:r w:rsidR="00F4466B">
        <w:rPr>
          <w:rFonts w:asciiTheme="majorHAnsi" w:hAnsiTheme="majorHAnsi"/>
        </w:rPr>
        <w:t xml:space="preserve"> uz primenu održivih tehnologija </w:t>
      </w:r>
      <w:r>
        <w:rPr>
          <w:rFonts w:asciiTheme="majorHAnsi" w:hAnsiTheme="majorHAnsi"/>
        </w:rPr>
        <w:t xml:space="preserve">za lepljenje. Pored toga, inovativni adhezivi omogućavaju razvoj održivih rešenja za pakovanje. </w:t>
      </w:r>
    </w:p>
    <w:p w14:paraId="493A6206" w14:textId="5FCF5F0A" w:rsidR="00CA7B7C" w:rsidRDefault="00CA7B7C" w:rsidP="006342C5">
      <w:pPr>
        <w:spacing w:after="80"/>
        <w:rPr>
          <w:rFonts w:asciiTheme="majorHAnsi" w:hAnsiTheme="majorHAnsi" w:cstheme="majorHAnsi"/>
          <w:bCs/>
        </w:rPr>
      </w:pPr>
    </w:p>
    <w:p w14:paraId="317DDAD3" w14:textId="7A473ACB" w:rsidR="00CA7B7C" w:rsidRDefault="00CA7B7C" w:rsidP="006342C5">
      <w:pPr>
        <w:spacing w:after="80"/>
        <w:rPr>
          <w:rFonts w:asciiTheme="majorHAnsi" w:hAnsiTheme="majorHAnsi" w:cstheme="majorHAnsi"/>
          <w:bCs/>
        </w:rPr>
      </w:pPr>
      <w:r>
        <w:rPr>
          <w:rFonts w:asciiTheme="majorHAnsi" w:hAnsiTheme="majorHAnsi"/>
        </w:rPr>
        <w:t xml:space="preserve">U sektoru </w:t>
      </w:r>
      <w:r>
        <w:rPr>
          <w:rFonts w:asciiTheme="majorHAnsi" w:hAnsiTheme="majorHAnsi"/>
          <w:b/>
          <w:bCs/>
        </w:rPr>
        <w:t xml:space="preserve">Beauty Care, </w:t>
      </w:r>
      <w:r>
        <w:rPr>
          <w:rFonts w:asciiTheme="majorHAnsi" w:hAnsiTheme="majorHAnsi"/>
        </w:rPr>
        <w:t>Henkel je uveo uspešne inovacije u segmentu nege kose</w:t>
      </w:r>
      <w:r w:rsidR="00B25C7E">
        <w:rPr>
          <w:rFonts w:asciiTheme="majorHAnsi" w:hAnsiTheme="majorHAnsi"/>
        </w:rPr>
        <w:t xml:space="preserve"> i tela.</w:t>
      </w:r>
    </w:p>
    <w:p w14:paraId="5B3E520B" w14:textId="00DE5946" w:rsidR="00371A15" w:rsidRDefault="00371A15" w:rsidP="006342C5">
      <w:pPr>
        <w:spacing w:after="80"/>
        <w:rPr>
          <w:rFonts w:asciiTheme="majorHAnsi" w:hAnsiTheme="majorHAnsi" w:cstheme="majorHAnsi"/>
          <w:bCs/>
        </w:rPr>
      </w:pPr>
    </w:p>
    <w:p w14:paraId="6D138DC5" w14:textId="4809442A" w:rsidR="00371A15" w:rsidRDefault="00371A15" w:rsidP="00062CE8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/>
        </w:rPr>
        <w:t xml:space="preserve">U sektoru </w:t>
      </w:r>
      <w:r>
        <w:rPr>
          <w:rFonts w:asciiTheme="majorHAnsi" w:hAnsiTheme="majorHAnsi"/>
          <w:b/>
          <w:bCs/>
        </w:rPr>
        <w:t xml:space="preserve">Deterdženti i kućna hemija, </w:t>
      </w:r>
      <w:r>
        <w:rPr>
          <w:rFonts w:asciiTheme="majorHAnsi" w:hAnsiTheme="majorHAnsi"/>
        </w:rPr>
        <w:t xml:space="preserve">poklopci za boce deterdženta su </w:t>
      </w:r>
      <w:r w:rsidR="007A3A00">
        <w:rPr>
          <w:rFonts w:asciiTheme="majorHAnsi" w:hAnsiTheme="majorHAnsi"/>
        </w:rPr>
        <w:t>unapređeni</w:t>
      </w:r>
      <w:r>
        <w:rPr>
          <w:rFonts w:asciiTheme="majorHAnsi" w:hAnsiTheme="majorHAnsi"/>
        </w:rPr>
        <w:t xml:space="preserve"> pomoću inovacija</w:t>
      </w:r>
      <w:r w:rsidR="00B25C7E">
        <w:rPr>
          <w:rFonts w:asciiTheme="majorHAnsi" w:hAnsiTheme="majorHAnsi"/>
        </w:rPr>
        <w:t xml:space="preserve"> u </w:t>
      </w:r>
      <w:r>
        <w:rPr>
          <w:rFonts w:asciiTheme="majorHAnsi" w:hAnsiTheme="majorHAnsi"/>
        </w:rPr>
        <w:t>sv</w:t>
      </w:r>
      <w:r w:rsidR="00B25C7E">
        <w:rPr>
          <w:rFonts w:asciiTheme="majorHAnsi" w:hAnsiTheme="majorHAnsi"/>
        </w:rPr>
        <w:t>im</w:t>
      </w:r>
      <w:r>
        <w:rPr>
          <w:rFonts w:asciiTheme="majorHAnsi" w:hAnsiTheme="majorHAnsi"/>
        </w:rPr>
        <w:t xml:space="preserve"> cenovn</w:t>
      </w:r>
      <w:r w:rsidR="00B25C7E">
        <w:rPr>
          <w:rFonts w:asciiTheme="majorHAnsi" w:hAnsiTheme="majorHAnsi"/>
        </w:rPr>
        <w:t>im</w:t>
      </w:r>
      <w:r>
        <w:rPr>
          <w:rFonts w:asciiTheme="majorHAnsi" w:hAnsiTheme="majorHAnsi"/>
        </w:rPr>
        <w:t xml:space="preserve"> segment</w:t>
      </w:r>
      <w:r w:rsidR="00B25C7E">
        <w:rPr>
          <w:rFonts w:asciiTheme="majorHAnsi" w:hAnsiTheme="majorHAnsi"/>
        </w:rPr>
        <w:t>ima</w:t>
      </w:r>
      <w:r>
        <w:rPr>
          <w:rFonts w:asciiTheme="majorHAnsi" w:hAnsiTheme="majorHAnsi"/>
        </w:rPr>
        <w:t xml:space="preserve">, i dostupni su u okviru različitih brendova, uključujući Perwoll. Inovacije u oblasti sredstava za čišćenje obuhvataju poklopce za deterdžente za sudove „Somat Excellence“. </w:t>
      </w:r>
    </w:p>
    <w:p w14:paraId="72FE3427" w14:textId="3ED015E7" w:rsidR="00922748" w:rsidRDefault="00922748" w:rsidP="006342C5">
      <w:pPr>
        <w:spacing w:after="80"/>
        <w:rPr>
          <w:rFonts w:asciiTheme="majorHAnsi" w:hAnsiTheme="majorHAnsi" w:cstheme="majorHAnsi"/>
          <w:bCs/>
        </w:rPr>
      </w:pPr>
    </w:p>
    <w:p w14:paraId="5C4E7B79" w14:textId="0F3B3ACD" w:rsidR="004258DB" w:rsidRPr="004258DB" w:rsidRDefault="004258DB" w:rsidP="005C7AEC">
      <w:pPr>
        <w:spacing w:after="80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/>
          <w:i/>
        </w:rPr>
        <w:t>Značajan napredak u oblasti održivosti</w:t>
      </w:r>
    </w:p>
    <w:p w14:paraId="7A0702E1" w14:textId="45FDC7A5" w:rsidR="00922748" w:rsidRDefault="00922748" w:rsidP="00062CE8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/>
        </w:rPr>
        <w:t xml:space="preserve">Kao deo svoje strateške agende, Henkel se fokusira na </w:t>
      </w:r>
      <w:r>
        <w:rPr>
          <w:rFonts w:asciiTheme="majorHAnsi" w:hAnsiTheme="majorHAnsi"/>
          <w:b/>
          <w:bCs/>
        </w:rPr>
        <w:t xml:space="preserve">održivost </w:t>
      </w:r>
      <w:r>
        <w:rPr>
          <w:rFonts w:asciiTheme="majorHAnsi" w:hAnsiTheme="majorHAnsi"/>
        </w:rPr>
        <w:t>kako bi se jasno istakao u odnosu na konkurente</w:t>
      </w:r>
      <w:r w:rsidR="00B25C7E">
        <w:rPr>
          <w:rFonts w:asciiTheme="majorHAnsi" w:hAnsiTheme="majorHAnsi"/>
        </w:rPr>
        <w:t xml:space="preserve"> i</w:t>
      </w:r>
      <w:r>
        <w:rPr>
          <w:rFonts w:asciiTheme="majorHAnsi" w:hAnsiTheme="majorHAnsi"/>
        </w:rPr>
        <w:t xml:space="preserve"> kako bi generisao svrsishodan rast i stvorio vrednost za svoje </w:t>
      </w:r>
      <w:r w:rsidR="00B25C7E">
        <w:rPr>
          <w:rFonts w:asciiTheme="majorHAnsi" w:hAnsiTheme="majorHAnsi"/>
        </w:rPr>
        <w:t>ciljne javnosti</w:t>
      </w:r>
      <w:r>
        <w:rPr>
          <w:rFonts w:asciiTheme="majorHAnsi" w:hAnsiTheme="majorHAnsi"/>
        </w:rPr>
        <w:t xml:space="preserve">. Henkel je ostvario značajan napredak u ovoj oblasti u 2021. </w:t>
      </w:r>
    </w:p>
    <w:p w14:paraId="2D0F1110" w14:textId="360E4DDB" w:rsidR="00235554" w:rsidRDefault="00235554" w:rsidP="00062CE8">
      <w:pPr>
        <w:rPr>
          <w:rFonts w:asciiTheme="majorHAnsi" w:hAnsiTheme="majorHAnsi" w:cstheme="majorHAnsi"/>
          <w:bCs/>
        </w:rPr>
      </w:pPr>
    </w:p>
    <w:p w14:paraId="498A3F0A" w14:textId="0B5A2B38" w:rsidR="00235554" w:rsidRPr="00235554" w:rsidRDefault="00235554" w:rsidP="0023555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/>
        </w:rPr>
        <w:t xml:space="preserve">U odnosu na polaznu godinu 2010. Henkel je </w:t>
      </w:r>
      <w:r w:rsidR="007A3A00">
        <w:rPr>
          <w:rFonts w:asciiTheme="majorHAnsi" w:hAnsiTheme="majorHAnsi"/>
        </w:rPr>
        <w:t xml:space="preserve">u fiskalnoj 2021. </w:t>
      </w:r>
      <w:r>
        <w:rPr>
          <w:rFonts w:asciiTheme="majorHAnsi" w:hAnsiTheme="majorHAnsi"/>
        </w:rPr>
        <w:t>smanjio emisije CO2 u svojoj proizvodnji za 50 odsto</w:t>
      </w:r>
      <w:r w:rsidR="007A3A0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 uvećao udeo zelene električne energije na više od jedne trećine. </w:t>
      </w:r>
    </w:p>
    <w:p w14:paraId="57A151C0" w14:textId="1056B09C" w:rsidR="00235554" w:rsidRPr="00235554" w:rsidRDefault="00B27666" w:rsidP="0023555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/>
        </w:rPr>
        <w:t>Do kraja 2021. Henkel je u</w:t>
      </w:r>
      <w:r w:rsidR="00B25C7E">
        <w:rPr>
          <w:rFonts w:asciiTheme="majorHAnsi" w:hAnsiTheme="majorHAnsi"/>
        </w:rPr>
        <w:t xml:space="preserve"> 21 državi u</w:t>
      </w:r>
      <w:r>
        <w:rPr>
          <w:rFonts w:asciiTheme="majorHAnsi" w:hAnsiTheme="majorHAnsi"/>
        </w:rPr>
        <w:t xml:space="preserve"> potpunosti </w:t>
      </w:r>
      <w:r w:rsidR="006C4F85">
        <w:rPr>
          <w:rFonts w:asciiTheme="majorHAnsi" w:hAnsiTheme="majorHAnsi"/>
        </w:rPr>
        <w:t>pr</w:t>
      </w:r>
      <w:r w:rsidR="007A3A00">
        <w:rPr>
          <w:rFonts w:asciiTheme="majorHAnsi" w:hAnsiTheme="majorHAnsi"/>
        </w:rPr>
        <w:t xml:space="preserve">ešao na korišćenje </w:t>
      </w:r>
      <w:r>
        <w:rPr>
          <w:rFonts w:asciiTheme="majorHAnsi" w:hAnsiTheme="majorHAnsi"/>
        </w:rPr>
        <w:t>električn</w:t>
      </w:r>
      <w:r w:rsidR="007A3A00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energij</w:t>
      </w:r>
      <w:r w:rsidR="007A3A00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koja je 100</w:t>
      </w:r>
      <w:r w:rsidR="006C4F85">
        <w:rPr>
          <w:rFonts w:asciiTheme="majorHAnsi" w:hAnsiTheme="majorHAnsi"/>
        </w:rPr>
        <w:t xml:space="preserve"> odsto </w:t>
      </w:r>
      <w:r>
        <w:rPr>
          <w:rFonts w:asciiTheme="majorHAnsi" w:hAnsiTheme="majorHAnsi"/>
        </w:rPr>
        <w:t xml:space="preserve">obnovljiva. </w:t>
      </w:r>
    </w:p>
    <w:p w14:paraId="62CA1AE6" w14:textId="259EC9D8" w:rsidR="00235554" w:rsidRPr="00235554" w:rsidRDefault="00235554" w:rsidP="0023555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/>
        </w:rPr>
        <w:t>Udeo pakovanja koja mogu</w:t>
      </w:r>
      <w:r w:rsidR="00103C24">
        <w:rPr>
          <w:rFonts w:asciiTheme="majorHAnsi" w:hAnsiTheme="majorHAnsi"/>
        </w:rPr>
        <w:t xml:space="preserve"> da se</w:t>
      </w:r>
      <w:r>
        <w:rPr>
          <w:rFonts w:asciiTheme="majorHAnsi" w:hAnsiTheme="majorHAnsi"/>
        </w:rPr>
        <w:t xml:space="preserve"> reciklira</w:t>
      </w:r>
      <w:r w:rsidR="00103C24">
        <w:rPr>
          <w:rFonts w:asciiTheme="majorHAnsi" w:hAnsiTheme="majorHAnsi"/>
        </w:rPr>
        <w:t>ju</w:t>
      </w:r>
      <w:r>
        <w:rPr>
          <w:rFonts w:asciiTheme="majorHAnsi" w:hAnsiTheme="majorHAnsi"/>
        </w:rPr>
        <w:t xml:space="preserve"> ili</w:t>
      </w:r>
      <w:r w:rsidR="00103C24">
        <w:rPr>
          <w:rFonts w:asciiTheme="majorHAnsi" w:hAnsiTheme="majorHAnsi"/>
        </w:rPr>
        <w:t xml:space="preserve"> da se</w:t>
      </w:r>
      <w:r>
        <w:rPr>
          <w:rFonts w:asciiTheme="majorHAnsi" w:hAnsiTheme="majorHAnsi"/>
        </w:rPr>
        <w:t xml:space="preserve"> ponovo iskorist</w:t>
      </w:r>
      <w:r w:rsidR="00103C24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je uvećan na 86</w:t>
      </w:r>
      <w:r w:rsidR="006C4F85">
        <w:rPr>
          <w:rFonts w:asciiTheme="majorHAnsi" w:hAnsiTheme="majorHAnsi"/>
        </w:rPr>
        <w:t xml:space="preserve"> odsto</w:t>
      </w:r>
      <w:r>
        <w:rPr>
          <w:rFonts w:asciiTheme="majorHAnsi" w:hAnsiTheme="majorHAnsi"/>
        </w:rPr>
        <w:t>. Cilj je da se postigne 100</w:t>
      </w:r>
      <w:r w:rsidR="006C4F85">
        <w:rPr>
          <w:rFonts w:asciiTheme="majorHAnsi" w:hAnsiTheme="majorHAnsi"/>
        </w:rPr>
        <w:t xml:space="preserve"> odsto </w:t>
      </w:r>
      <w:r>
        <w:rPr>
          <w:rFonts w:asciiTheme="majorHAnsi" w:hAnsiTheme="majorHAnsi"/>
        </w:rPr>
        <w:t>do 2025</w:t>
      </w:r>
      <w:r w:rsidR="006C4F85">
        <w:rPr>
          <w:rFonts w:asciiTheme="majorHAnsi" w:hAnsiTheme="majorHAnsi"/>
        </w:rPr>
        <w:t xml:space="preserve"> godine.</w:t>
      </w:r>
    </w:p>
    <w:p w14:paraId="5DCDA97E" w14:textId="608A8AC6" w:rsidR="00235554" w:rsidRPr="00922748" w:rsidRDefault="00235554" w:rsidP="00235554">
      <w:pPr>
        <w:rPr>
          <w:rFonts w:asciiTheme="majorHAnsi" w:hAnsiTheme="majorHAnsi" w:cstheme="majorHAnsi"/>
          <w:bCs/>
        </w:rPr>
      </w:pPr>
    </w:p>
    <w:p w14:paraId="16A1BCCA" w14:textId="57B22721" w:rsidR="00922748" w:rsidRDefault="003D284B" w:rsidP="006342C5">
      <w:pPr>
        <w:spacing w:after="80"/>
        <w:rPr>
          <w:rStyle w:val="AboutandContactHeadline"/>
          <w:rFonts w:asciiTheme="majorHAnsi" w:hAnsiTheme="majorHAnsi" w:cstheme="majorHAnsi"/>
          <w:b w:val="0"/>
          <w:sz w:val="22"/>
        </w:rPr>
      </w:pPr>
      <w:r>
        <w:rPr>
          <w:rStyle w:val="AboutandContactHeadline"/>
          <w:rFonts w:asciiTheme="majorHAnsi" w:hAnsiTheme="majorHAnsi"/>
          <w:b w:val="0"/>
          <w:sz w:val="22"/>
        </w:rPr>
        <w:t>U 2021. godini Henkel je bio prva kompanija u svojoj industriji koja je izdala obveznicu indeksiranu u evru sa kamatnim stopama povezanim sa postizanje</w:t>
      </w:r>
      <w:r w:rsidR="00103C24">
        <w:rPr>
          <w:rStyle w:val="AboutandContactHeadline"/>
          <w:rFonts w:asciiTheme="majorHAnsi" w:hAnsiTheme="majorHAnsi"/>
          <w:b w:val="0"/>
          <w:sz w:val="22"/>
        </w:rPr>
        <w:t>m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 određenih ciljeva održivosti. Henkel je</w:t>
      </w:r>
      <w:r w:rsidR="006C4F85">
        <w:rPr>
          <w:rStyle w:val="AboutandContactHeadline"/>
          <w:rFonts w:asciiTheme="majorHAnsi" w:hAnsiTheme="majorHAnsi"/>
          <w:b w:val="0"/>
          <w:sz w:val="22"/>
        </w:rPr>
        <w:t xml:space="preserve"> ukupno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 izdao održive obveznice u vrednosti od više od 700 miliona evra prošle godine. </w:t>
      </w:r>
    </w:p>
    <w:p w14:paraId="1C4E7C8F" w14:textId="77777777" w:rsidR="006C4F85" w:rsidRDefault="006C4F85" w:rsidP="006342C5">
      <w:pPr>
        <w:spacing w:after="80"/>
        <w:rPr>
          <w:rStyle w:val="AboutandContactHeadline"/>
          <w:rFonts w:asciiTheme="majorHAnsi" w:hAnsiTheme="majorHAnsi" w:cstheme="majorHAnsi"/>
          <w:b w:val="0"/>
          <w:sz w:val="22"/>
        </w:rPr>
      </w:pPr>
    </w:p>
    <w:p w14:paraId="677873A1" w14:textId="0976595A" w:rsidR="00320909" w:rsidRPr="00320909" w:rsidRDefault="00320909" w:rsidP="006342C5">
      <w:pPr>
        <w:spacing w:after="80"/>
        <w:rPr>
          <w:rStyle w:val="AboutandContactHeadline"/>
          <w:rFonts w:asciiTheme="majorHAnsi" w:hAnsiTheme="majorHAnsi" w:cstheme="majorHAnsi"/>
          <w:b w:val="0"/>
          <w:sz w:val="22"/>
        </w:rPr>
      </w:pPr>
      <w:r>
        <w:rPr>
          <w:b/>
        </w:rPr>
        <w:t>Objavljena nova strategija održivosti i ambicije</w:t>
      </w:r>
    </w:p>
    <w:p w14:paraId="3DD076DC" w14:textId="756420F0" w:rsidR="007A151E" w:rsidRDefault="00283716" w:rsidP="007A151E">
      <w:pPr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</w:rPr>
      </w:pPr>
      <w:r>
        <w:rPr>
          <w:rStyle w:val="AboutandContactHeadline"/>
          <w:rFonts w:asciiTheme="majorHAnsi" w:hAnsiTheme="majorHAnsi"/>
          <w:b w:val="0"/>
          <w:sz w:val="22"/>
        </w:rPr>
        <w:t xml:space="preserve">Kako bi predstavio rastući značaj održivog upravljanja i rastuća očekivanja korisnika i društva, Henkel je unapredio svoju dugoročnu strategiju održivosti uvođenjem novog </w:t>
      </w:r>
      <w:r w:rsidR="006C4F85" w:rsidRPr="006C4F85">
        <w:rPr>
          <w:rStyle w:val="AboutandContactHeadline"/>
          <w:rFonts w:asciiTheme="majorHAnsi" w:hAnsiTheme="majorHAnsi"/>
          <w:sz w:val="22"/>
        </w:rPr>
        <w:t>Stratešk</w:t>
      </w:r>
      <w:r w:rsidR="006C4F85">
        <w:rPr>
          <w:rStyle w:val="AboutandContactHeadline"/>
          <w:rFonts w:asciiTheme="majorHAnsi" w:hAnsiTheme="majorHAnsi"/>
          <w:sz w:val="22"/>
        </w:rPr>
        <w:t>og</w:t>
      </w:r>
      <w:r w:rsidR="006C4F85" w:rsidRPr="006C4F85">
        <w:rPr>
          <w:rStyle w:val="AboutandContactHeadline"/>
          <w:rFonts w:asciiTheme="majorHAnsi" w:hAnsiTheme="majorHAnsi"/>
          <w:sz w:val="22"/>
        </w:rPr>
        <w:t xml:space="preserve"> okvir</w:t>
      </w:r>
      <w:r w:rsidR="006C4F85">
        <w:rPr>
          <w:rStyle w:val="AboutandContactHeadline"/>
          <w:rFonts w:asciiTheme="majorHAnsi" w:hAnsiTheme="majorHAnsi"/>
          <w:sz w:val="22"/>
        </w:rPr>
        <w:t>a</w:t>
      </w:r>
      <w:r w:rsidR="006C4F85" w:rsidRPr="006C4F85">
        <w:rPr>
          <w:rStyle w:val="AboutandContactHeadline"/>
          <w:rFonts w:asciiTheme="majorHAnsi" w:hAnsiTheme="majorHAnsi"/>
          <w:sz w:val="22"/>
        </w:rPr>
        <w:t xml:space="preserve"> za ostvarenje ambicije održivog poslovanja</w:t>
      </w:r>
      <w:r w:rsidR="006C4F85">
        <w:rPr>
          <w:rStyle w:val="AboutandContactHeadline"/>
          <w:rFonts w:asciiTheme="majorHAnsi" w:hAnsiTheme="majorHAnsi"/>
          <w:sz w:val="22"/>
        </w:rPr>
        <w:t xml:space="preserve"> 2030+</w:t>
      </w:r>
      <w:r>
        <w:rPr>
          <w:rStyle w:val="AboutandContactHeadline"/>
          <w:rFonts w:asciiTheme="majorHAnsi" w:hAnsiTheme="majorHAnsi"/>
          <w:sz w:val="22"/>
        </w:rPr>
        <w:t>.</w:t>
      </w:r>
      <w:r>
        <w:rPr>
          <w:rFonts w:asciiTheme="majorHAnsi" w:hAnsiTheme="majorHAnsi"/>
        </w:rPr>
        <w:t xml:space="preserve"> </w:t>
      </w:r>
      <w:r>
        <w:rPr>
          <w:rStyle w:val="AboutandContactHeadline"/>
          <w:rFonts w:asciiTheme="majorHAnsi" w:hAnsiTheme="majorHAnsi"/>
          <w:b w:val="0"/>
          <w:sz w:val="22"/>
        </w:rPr>
        <w:t>Pored postojećih ciljeva, nov</w:t>
      </w:r>
      <w:r w:rsidR="006C4F85">
        <w:rPr>
          <w:rStyle w:val="AboutandContactHeadline"/>
          <w:rFonts w:asciiTheme="majorHAnsi" w:hAnsiTheme="majorHAnsi"/>
          <w:b w:val="0"/>
          <w:sz w:val="22"/>
        </w:rPr>
        <w:t>i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 </w:t>
      </w:r>
      <w:r>
        <w:rPr>
          <w:rStyle w:val="AboutandContactHeadline"/>
          <w:rFonts w:asciiTheme="majorHAnsi" w:hAnsiTheme="majorHAnsi"/>
          <w:b w:val="0"/>
          <w:sz w:val="22"/>
        </w:rPr>
        <w:lastRenderedPageBreak/>
        <w:t xml:space="preserve">dugoročni ciljevi su postavljeni u tri </w:t>
      </w:r>
      <w:r w:rsidRPr="000464F6">
        <w:rPr>
          <w:rStyle w:val="AboutandContactHeadline"/>
          <w:rFonts w:asciiTheme="majorHAnsi" w:hAnsiTheme="majorHAnsi"/>
          <w:b w:val="0"/>
          <w:sz w:val="22"/>
        </w:rPr>
        <w:t>dimenzije - „Regenerativna planeta“, „Uspešne zajednice“ i „Partner od poverenja“, kako bi se podstakao dalji napredak.</w:t>
      </w:r>
    </w:p>
    <w:p w14:paraId="3CCBD7F5" w14:textId="6E9849F2" w:rsidR="007A151E" w:rsidRPr="007E0050" w:rsidRDefault="007A151E" w:rsidP="007A151E">
      <w:pPr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6359CCC9" w14:textId="77777777" w:rsidR="00606BE9" w:rsidRPr="007E0050" w:rsidRDefault="00606BE9" w:rsidP="007A151E">
      <w:pPr>
        <w:rPr>
          <w:rStyle w:val="AboutandContactHeadline"/>
          <w:rFonts w:asciiTheme="majorHAnsi" w:hAnsiTheme="majorHAnsi" w:cstheme="majorHAnsi"/>
          <w:sz w:val="22"/>
          <w:szCs w:val="22"/>
        </w:rPr>
      </w:pPr>
    </w:p>
    <w:p w14:paraId="53BAC35B" w14:textId="176C06F2" w:rsidR="00544579" w:rsidRPr="00544579" w:rsidRDefault="00106ED8" w:rsidP="005C7AEC">
      <w:pPr>
        <w:spacing w:after="80"/>
        <w:rPr>
          <w:rStyle w:val="AboutandContactHeadline"/>
          <w:rFonts w:asciiTheme="majorHAnsi" w:hAnsiTheme="majorHAnsi" w:cstheme="majorHAnsi"/>
          <w:b w:val="0"/>
          <w:bCs w:val="0"/>
          <w:i/>
          <w:iCs/>
          <w:sz w:val="22"/>
          <w:szCs w:val="22"/>
        </w:rPr>
      </w:pPr>
      <w:r>
        <w:rPr>
          <w:rStyle w:val="AboutandContactHeadline"/>
          <w:rFonts w:asciiTheme="majorHAnsi" w:hAnsiTheme="majorHAnsi"/>
          <w:b w:val="0"/>
          <w:i/>
          <w:sz w:val="22"/>
        </w:rPr>
        <w:t>Dodatan napredak u digitalizaciji</w:t>
      </w:r>
    </w:p>
    <w:p w14:paraId="7328A83E" w14:textId="2444FA15" w:rsidR="007A151E" w:rsidRPr="007A151E" w:rsidRDefault="00E95755" w:rsidP="007A151E">
      <w:pPr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</w:rPr>
      </w:pPr>
      <w:r>
        <w:rPr>
          <w:rStyle w:val="AboutandContactHeadline"/>
          <w:rFonts w:asciiTheme="majorHAnsi" w:hAnsiTheme="majorHAnsi"/>
          <w:b w:val="0"/>
          <w:sz w:val="22"/>
        </w:rPr>
        <w:t xml:space="preserve">Pored inovacija i održivosti, Henkel je postavio </w:t>
      </w:r>
      <w:r>
        <w:rPr>
          <w:rStyle w:val="AboutandContactHeadline"/>
          <w:rFonts w:asciiTheme="majorHAnsi" w:hAnsiTheme="majorHAnsi"/>
          <w:sz w:val="22"/>
        </w:rPr>
        <w:t>digitalizaciju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 kao strateški prioritet kako bi ojačao svoju konkurentsku prednost i napravio značajan napredak u 2021.</w:t>
      </w:r>
      <w:r w:rsidR="006C4F85">
        <w:rPr>
          <w:rStyle w:val="AboutandContactHeadline"/>
          <w:rFonts w:asciiTheme="majorHAnsi" w:hAnsiTheme="majorHAnsi"/>
          <w:b w:val="0"/>
          <w:sz w:val="22"/>
        </w:rPr>
        <w:t xml:space="preserve"> godini.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 </w:t>
      </w:r>
      <w:r>
        <w:rPr>
          <w:rStyle w:val="AboutandContactHeadline"/>
          <w:rFonts w:asciiTheme="majorHAnsi" w:hAnsiTheme="majorHAnsi"/>
          <w:sz w:val="22"/>
        </w:rPr>
        <w:t xml:space="preserve">Digitalna prodaja je ponovo uvećana za dvocifren procenat 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 u sva tri poslovna sektora. Udeo digitalne prodaje na nivou Grupe je zato uvećan na više od 18 odsto. </w:t>
      </w:r>
    </w:p>
    <w:p w14:paraId="39598B82" w14:textId="77777777" w:rsidR="00BB75A4" w:rsidRDefault="00BB75A4" w:rsidP="00062CE8">
      <w:pPr>
        <w:spacing w:after="120"/>
        <w:rPr>
          <w:rStyle w:val="AboutandContactHeadline"/>
          <w:rFonts w:asciiTheme="majorHAnsi" w:hAnsiTheme="majorHAnsi" w:cstheme="majorHAnsi"/>
          <w:sz w:val="22"/>
        </w:rPr>
      </w:pPr>
    </w:p>
    <w:p w14:paraId="15823FA5" w14:textId="0F3D2FA5" w:rsidR="00B665A1" w:rsidRPr="00544579" w:rsidRDefault="00B46713" w:rsidP="00062CE8">
      <w:pPr>
        <w:spacing w:after="120"/>
        <w:rPr>
          <w:rStyle w:val="AboutandContactHeadline"/>
          <w:rFonts w:asciiTheme="majorHAnsi" w:hAnsiTheme="majorHAnsi" w:cstheme="majorHAnsi"/>
          <w:b w:val="0"/>
          <w:bCs w:val="0"/>
          <w:i/>
          <w:iCs/>
          <w:sz w:val="22"/>
        </w:rPr>
      </w:pPr>
      <w:r>
        <w:rPr>
          <w:rStyle w:val="AboutandContactHeadline"/>
          <w:rFonts w:asciiTheme="majorHAnsi" w:hAnsiTheme="majorHAnsi"/>
          <w:b w:val="0"/>
          <w:i/>
          <w:sz w:val="22"/>
        </w:rPr>
        <w:t>Prošireni operativni modeli spremni za budućnost</w:t>
      </w:r>
    </w:p>
    <w:p w14:paraId="0A699116" w14:textId="6D832845" w:rsidR="00B46713" w:rsidRDefault="00B46713" w:rsidP="006342C5">
      <w:pPr>
        <w:spacing w:after="80"/>
        <w:rPr>
          <w:rStyle w:val="AboutandContactHeadline"/>
          <w:rFonts w:asciiTheme="majorHAnsi" w:hAnsiTheme="majorHAnsi" w:cstheme="majorHAnsi"/>
          <w:b w:val="0"/>
          <w:sz w:val="22"/>
        </w:rPr>
      </w:pPr>
      <w:r>
        <w:rPr>
          <w:rStyle w:val="AboutandContactHeadline"/>
          <w:rFonts w:asciiTheme="majorHAnsi" w:hAnsiTheme="majorHAnsi"/>
          <w:b w:val="0"/>
          <w:sz w:val="22"/>
        </w:rPr>
        <w:t xml:space="preserve">Ekonomični, brzi </w:t>
      </w:r>
      <w:r>
        <w:rPr>
          <w:rStyle w:val="AboutandContactHeadline"/>
          <w:rFonts w:asciiTheme="majorHAnsi" w:hAnsiTheme="majorHAnsi"/>
          <w:sz w:val="22"/>
        </w:rPr>
        <w:t>operativni modeli spremni za budućnost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 predstavljaju značajne elemente Henkelovog strateškog okvira. Henkel je </w:t>
      </w:r>
      <w:r w:rsidR="000464F6">
        <w:rPr>
          <w:rStyle w:val="AboutandContactHeadline"/>
          <w:rFonts w:asciiTheme="majorHAnsi" w:hAnsiTheme="majorHAnsi"/>
          <w:b w:val="0"/>
          <w:sz w:val="22"/>
        </w:rPr>
        <w:t xml:space="preserve">nastavio sa promenama koje su započete 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2020. godine: u sektoru Adhezivi </w:t>
      </w:r>
      <w:r w:rsidR="006C4F85">
        <w:rPr>
          <w:rStyle w:val="AboutandContactHeadline"/>
          <w:rFonts w:asciiTheme="majorHAnsi" w:hAnsiTheme="majorHAnsi"/>
          <w:b w:val="0"/>
          <w:sz w:val="22"/>
        </w:rPr>
        <w:t>T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ehnologije, </w:t>
      </w:r>
      <w:r w:rsidR="006C4F85">
        <w:rPr>
          <w:rStyle w:val="AboutandContactHeadline"/>
          <w:rFonts w:asciiTheme="majorHAnsi" w:hAnsiTheme="majorHAnsi"/>
          <w:b w:val="0"/>
          <w:sz w:val="22"/>
        </w:rPr>
        <w:t xml:space="preserve">je postavljena 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nova struktura sa četiri poslovne divizije sačinjene od 11 strateških </w:t>
      </w:r>
      <w:r w:rsidR="00AA380F">
        <w:rPr>
          <w:rStyle w:val="AboutandContactHeadline"/>
          <w:rFonts w:asciiTheme="majorHAnsi" w:hAnsiTheme="majorHAnsi"/>
          <w:b w:val="0"/>
          <w:sz w:val="22"/>
        </w:rPr>
        <w:t>jedinica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. Planirano spajanje sektora Deterdženti i kućna hemija i Beauty Care u poslovni sektor Brendovi robe široke potrošnje takođe će dovesti do dodatne optimizacije struktura. </w:t>
      </w:r>
    </w:p>
    <w:p w14:paraId="0687F49D" w14:textId="77777777" w:rsidR="00111156" w:rsidRPr="00B46713" w:rsidRDefault="00111156" w:rsidP="006342C5">
      <w:pPr>
        <w:spacing w:after="80"/>
        <w:rPr>
          <w:rStyle w:val="AboutandContactHeadline"/>
          <w:rFonts w:asciiTheme="majorHAnsi" w:hAnsiTheme="majorHAnsi" w:cstheme="majorHAnsi"/>
          <w:b w:val="0"/>
          <w:sz w:val="22"/>
        </w:rPr>
      </w:pPr>
    </w:p>
    <w:p w14:paraId="1589C970" w14:textId="4D3B421B" w:rsidR="00B665A1" w:rsidRPr="00544579" w:rsidRDefault="00111156" w:rsidP="00062CE8">
      <w:pPr>
        <w:spacing w:after="120"/>
        <w:rPr>
          <w:rStyle w:val="AboutandContactHeadline"/>
          <w:rFonts w:asciiTheme="majorHAnsi" w:hAnsiTheme="majorHAnsi" w:cstheme="majorHAnsi"/>
          <w:b w:val="0"/>
          <w:bCs w:val="0"/>
          <w:i/>
          <w:iCs/>
          <w:sz w:val="22"/>
        </w:rPr>
      </w:pPr>
      <w:r>
        <w:rPr>
          <w:rStyle w:val="AboutandContactHeadline"/>
          <w:rFonts w:asciiTheme="majorHAnsi" w:hAnsiTheme="majorHAnsi"/>
          <w:b w:val="0"/>
          <w:i/>
          <w:sz w:val="22"/>
        </w:rPr>
        <w:t>Osnaživanje korporativne kulture</w:t>
      </w:r>
    </w:p>
    <w:p w14:paraId="28CAABC4" w14:textId="4201D683" w:rsidR="00496E91" w:rsidRDefault="00111156" w:rsidP="00AA380F">
      <w:pPr>
        <w:rPr>
          <w:rStyle w:val="AboutandContactHeadline"/>
          <w:rFonts w:asciiTheme="majorHAnsi" w:hAnsiTheme="majorHAnsi" w:cstheme="majorHAnsi"/>
          <w:b w:val="0"/>
          <w:sz w:val="22"/>
        </w:rPr>
      </w:pPr>
      <w:r>
        <w:rPr>
          <w:rStyle w:val="AboutandContactHeadline"/>
          <w:rFonts w:asciiTheme="majorHAnsi" w:hAnsiTheme="majorHAnsi"/>
          <w:b w:val="0"/>
          <w:sz w:val="22"/>
        </w:rPr>
        <w:t>Henkel je dodatno ojačao svoju korporativnu kulturu kao deo svoje strateške agende. U 2020. Henkel je osmislio novu svrhu kompanije i pokrenuo je interno i eksterno: „</w:t>
      </w:r>
      <w:r w:rsidR="00AA380F">
        <w:rPr>
          <w:rStyle w:val="AboutandContactHeadline"/>
          <w:rFonts w:asciiTheme="majorHAnsi" w:hAnsiTheme="majorHAnsi" w:cstheme="majorHAnsi"/>
          <w:b w:val="0"/>
          <w:sz w:val="22"/>
        </w:rPr>
        <w:t>Pioneers at heart for the good of generations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“. Ova nova </w:t>
      </w:r>
      <w:r>
        <w:rPr>
          <w:rStyle w:val="AboutandContactHeadline"/>
          <w:rFonts w:asciiTheme="majorHAnsi" w:hAnsiTheme="majorHAnsi"/>
          <w:sz w:val="22"/>
        </w:rPr>
        <w:t xml:space="preserve">svrha 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je vodeći princip koji ujedinjuje sve zaposlene Henkela. Sa novim, dinamičnim vizuelnim izgledom korporativnog brenda, Henkel naglašava svoju želju da bude pionir u omogućavanju pozitivnog razvoja na tržištima i u društvenoj sredini. </w:t>
      </w:r>
      <w:r w:rsidR="00AA380F">
        <w:rPr>
          <w:rStyle w:val="AboutandContactHeadline"/>
          <w:rFonts w:asciiTheme="majorHAnsi" w:hAnsiTheme="majorHAnsi"/>
          <w:b w:val="0"/>
          <w:sz w:val="22"/>
        </w:rPr>
        <w:t xml:space="preserve"> </w:t>
      </w:r>
    </w:p>
    <w:p w14:paraId="2938DCEB" w14:textId="77777777" w:rsidR="00AA380F" w:rsidRDefault="00AA380F" w:rsidP="00AA380F">
      <w:pPr>
        <w:rPr>
          <w:rStyle w:val="AboutandContactHeadline"/>
          <w:rFonts w:asciiTheme="majorHAnsi" w:hAnsiTheme="majorHAnsi" w:cstheme="majorHAnsi"/>
          <w:b w:val="0"/>
          <w:sz w:val="22"/>
        </w:rPr>
      </w:pPr>
    </w:p>
    <w:p w14:paraId="764C5CEE" w14:textId="198E06D5" w:rsidR="00496E91" w:rsidRDefault="00496E91" w:rsidP="00062CE8">
      <w:pPr>
        <w:spacing w:after="120"/>
        <w:rPr>
          <w:rStyle w:val="AboutandContactHeadline"/>
          <w:rFonts w:asciiTheme="majorHAnsi" w:hAnsiTheme="majorHAnsi" w:cstheme="majorHAnsi"/>
          <w:sz w:val="22"/>
        </w:rPr>
      </w:pPr>
      <w:r>
        <w:rPr>
          <w:rStyle w:val="AboutandContactHeadline"/>
          <w:rFonts w:asciiTheme="majorHAnsi" w:hAnsiTheme="majorHAnsi"/>
          <w:sz w:val="22"/>
        </w:rPr>
        <w:t xml:space="preserve">Proces integracije novog </w:t>
      </w:r>
      <w:r w:rsidR="00AA380F">
        <w:rPr>
          <w:rStyle w:val="AboutandContactHeadline"/>
          <w:rFonts w:asciiTheme="majorHAnsi" w:hAnsiTheme="majorHAnsi"/>
          <w:sz w:val="22"/>
        </w:rPr>
        <w:t xml:space="preserve">poslovnog </w:t>
      </w:r>
      <w:r>
        <w:rPr>
          <w:rStyle w:val="AboutandContactHeadline"/>
          <w:rFonts w:asciiTheme="majorHAnsi" w:hAnsiTheme="majorHAnsi"/>
          <w:sz w:val="22"/>
        </w:rPr>
        <w:t>sektora Brendovi robe široke potrošnje</w:t>
      </w:r>
    </w:p>
    <w:p w14:paraId="4E23D4A8" w14:textId="77777777" w:rsidR="000464F6" w:rsidRDefault="00581E62" w:rsidP="000464F6">
      <w:pPr>
        <w:rPr>
          <w:rStyle w:val="AboutandContactHeadline"/>
          <w:rFonts w:asciiTheme="majorHAnsi" w:hAnsiTheme="majorHAnsi"/>
          <w:b w:val="0"/>
          <w:sz w:val="22"/>
        </w:rPr>
      </w:pPr>
      <w:r>
        <w:rPr>
          <w:rStyle w:val="AboutandContactHeadline"/>
          <w:rFonts w:asciiTheme="majorHAnsi" w:hAnsiTheme="majorHAnsi"/>
          <w:b w:val="0"/>
          <w:sz w:val="22"/>
        </w:rPr>
        <w:t xml:space="preserve">Na kraju januara 2022. Henkel je najavio opsežne mere za podizanje </w:t>
      </w:r>
      <w:r w:rsidR="00AA380F">
        <w:rPr>
          <w:rStyle w:val="AboutandContactHeadline"/>
          <w:rFonts w:asciiTheme="majorHAnsi" w:hAnsiTheme="majorHAnsi"/>
          <w:b w:val="0"/>
          <w:sz w:val="22"/>
        </w:rPr>
        <w:t>A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gende </w:t>
      </w:r>
      <w:r w:rsidR="00AA380F">
        <w:rPr>
          <w:rStyle w:val="AboutandContactHeadline"/>
          <w:rFonts w:asciiTheme="majorHAnsi" w:hAnsiTheme="majorHAnsi"/>
          <w:b w:val="0"/>
          <w:sz w:val="22"/>
        </w:rPr>
        <w:t>s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vrshishodnog rasta na sledeći nivo. Henkel planira da spoji sektore Deterdženti i kućna hemija i Beauty Care u jedinstveni poslovni sektor: </w:t>
      </w:r>
      <w:r>
        <w:rPr>
          <w:rStyle w:val="AboutandContactHeadline"/>
          <w:rFonts w:asciiTheme="majorHAnsi" w:hAnsiTheme="majorHAnsi"/>
          <w:sz w:val="22"/>
        </w:rPr>
        <w:t>Henke</w:t>
      </w:r>
      <w:r w:rsidR="005664B4">
        <w:rPr>
          <w:rStyle w:val="AboutandContactHeadline"/>
          <w:rFonts w:asciiTheme="majorHAnsi" w:hAnsiTheme="majorHAnsi"/>
          <w:sz w:val="22"/>
        </w:rPr>
        <w:t>l</w:t>
      </w:r>
      <w:r>
        <w:rPr>
          <w:rStyle w:val="AboutandContactHeadline"/>
          <w:rFonts w:asciiTheme="majorHAnsi" w:hAnsiTheme="majorHAnsi"/>
          <w:sz w:val="22"/>
        </w:rPr>
        <w:t xml:space="preserve"> Brendovi robe široke potrošnje</w:t>
      </w:r>
      <w:r w:rsidR="006E40B6">
        <w:rPr>
          <w:rStyle w:val="AboutandContactHeadline"/>
          <w:rFonts w:asciiTheme="majorHAnsi" w:hAnsiTheme="majorHAnsi"/>
          <w:sz w:val="22"/>
        </w:rPr>
        <w:t>.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 Spajanje </w:t>
      </w:r>
      <w:r w:rsidR="009024AD">
        <w:rPr>
          <w:rStyle w:val="AboutandContactHeadline"/>
          <w:rFonts w:asciiTheme="majorHAnsi" w:hAnsiTheme="majorHAnsi"/>
          <w:b w:val="0"/>
          <w:sz w:val="22"/>
        </w:rPr>
        <w:t>je osmišljeno kako bi se unapredili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 rast i profitabilnost poslovanj</w:t>
      </w:r>
      <w:r w:rsidR="000464F6">
        <w:rPr>
          <w:rStyle w:val="AboutandContactHeadline"/>
          <w:rFonts w:asciiTheme="majorHAnsi" w:hAnsiTheme="majorHAnsi"/>
          <w:b w:val="0"/>
          <w:sz w:val="22"/>
        </w:rPr>
        <w:t>a kompanije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 sa robom široke potrošnje</w:t>
      </w:r>
      <w:r w:rsidR="000464F6">
        <w:rPr>
          <w:rStyle w:val="AboutandContactHeadline"/>
          <w:rFonts w:asciiTheme="majorHAnsi" w:hAnsiTheme="majorHAnsi"/>
          <w:b w:val="0"/>
          <w:sz w:val="22"/>
        </w:rPr>
        <w:t xml:space="preserve">. </w:t>
      </w:r>
    </w:p>
    <w:p w14:paraId="18A4465F" w14:textId="77777777" w:rsidR="000464F6" w:rsidRDefault="000464F6" w:rsidP="000464F6">
      <w:pPr>
        <w:rPr>
          <w:rStyle w:val="AboutandContactHeadline"/>
          <w:rFonts w:asciiTheme="majorHAnsi" w:hAnsiTheme="majorHAnsi"/>
          <w:b w:val="0"/>
          <w:sz w:val="22"/>
        </w:rPr>
      </w:pPr>
    </w:p>
    <w:p w14:paraId="6215C385" w14:textId="4FA218F5" w:rsidR="005C7AEC" w:rsidRPr="005C7AEC" w:rsidRDefault="00AB5448" w:rsidP="000464F6">
      <w:pPr>
        <w:rPr>
          <w:rStyle w:val="AboutandContactHeadline"/>
          <w:rFonts w:asciiTheme="majorHAnsi" w:hAnsiTheme="majorHAnsi" w:cstheme="majorHAnsi"/>
          <w:b w:val="0"/>
          <w:sz w:val="22"/>
        </w:rPr>
      </w:pPr>
      <w:r>
        <w:rPr>
          <w:rStyle w:val="AboutandContactHeadline"/>
          <w:rFonts w:asciiTheme="majorHAnsi" w:hAnsiTheme="majorHAnsi"/>
          <w:sz w:val="22"/>
        </w:rPr>
        <w:t xml:space="preserve">Pripreme za proces integracije 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novog poslovnog sektora su već počele. To obuhvata početne, konstruktivne razgovore sa predstavnicima  zaposlenih. </w:t>
      </w:r>
    </w:p>
    <w:p w14:paraId="77FAB88E" w14:textId="77777777" w:rsidR="005C7AEC" w:rsidRPr="005C7AEC" w:rsidRDefault="005C7AEC" w:rsidP="005C7AEC">
      <w:pPr>
        <w:spacing w:after="80"/>
        <w:rPr>
          <w:rStyle w:val="AboutandContactHeadline"/>
          <w:rFonts w:asciiTheme="majorHAnsi" w:hAnsiTheme="majorHAnsi" w:cstheme="majorHAnsi"/>
          <w:b w:val="0"/>
          <w:sz w:val="22"/>
        </w:rPr>
      </w:pPr>
    </w:p>
    <w:p w14:paraId="76F657B2" w14:textId="39FA4002" w:rsidR="00117138" w:rsidRDefault="00117138" w:rsidP="006342C5">
      <w:pPr>
        <w:spacing w:after="80"/>
        <w:rPr>
          <w:rStyle w:val="AboutandContactHeadline"/>
          <w:rFonts w:asciiTheme="majorHAnsi" w:hAnsiTheme="majorHAnsi" w:cstheme="majorHAnsi"/>
          <w:b w:val="0"/>
          <w:sz w:val="22"/>
        </w:rPr>
      </w:pPr>
      <w:r>
        <w:rPr>
          <w:rStyle w:val="AboutandContactHeadline"/>
          <w:rFonts w:asciiTheme="majorHAnsi" w:hAnsiTheme="majorHAnsi"/>
          <w:b w:val="0"/>
          <w:sz w:val="22"/>
        </w:rPr>
        <w:t xml:space="preserve">Rezimirajući, Karsten Knobel je rekao: „Ostvarili smo dodatan napredak u 2021. u sprovođenju naše strateške agende i postigli smo ukupno dobre poslovne rezultate. </w:t>
      </w:r>
      <w:r w:rsidR="006B129F">
        <w:rPr>
          <w:rStyle w:val="AboutandContactHeadline"/>
          <w:rFonts w:asciiTheme="majorHAnsi" w:hAnsiTheme="majorHAnsi"/>
          <w:b w:val="0"/>
          <w:sz w:val="22"/>
        </w:rPr>
        <w:t>Uprkos tome što se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 i </w:t>
      </w:r>
      <w:r>
        <w:rPr>
          <w:rStyle w:val="AboutandContactHeadline"/>
          <w:rFonts w:asciiTheme="majorHAnsi" w:hAnsiTheme="majorHAnsi"/>
          <w:b w:val="0"/>
          <w:sz w:val="22"/>
        </w:rPr>
        <w:lastRenderedPageBreak/>
        <w:t xml:space="preserve">dalje suočavamo sa globalnom pandemijom kao i </w:t>
      </w:r>
      <w:r w:rsidR="000464F6">
        <w:rPr>
          <w:rStyle w:val="AboutandContactHeadline"/>
          <w:rFonts w:asciiTheme="majorHAnsi" w:hAnsiTheme="majorHAnsi"/>
          <w:b w:val="0"/>
          <w:sz w:val="22"/>
        </w:rPr>
        <w:t>veoma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 </w:t>
      </w:r>
      <w:r w:rsidR="00684B41">
        <w:rPr>
          <w:rStyle w:val="AboutandContactHeadline"/>
          <w:rFonts w:asciiTheme="majorHAnsi" w:hAnsiTheme="majorHAnsi"/>
          <w:b w:val="0"/>
          <w:sz w:val="22"/>
        </w:rPr>
        <w:t>napr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egnutim lancima snabdevanja i izuzetno velikim povećanjem cena sirovina i usluga logistike. Sada gledamo u budućnost - na zadatke koji leže pred nama u 2022. i narednim godinama. Nadgradili smo jasnu strategiju za generisanje svrsishodnog rasta i snažan tim </w:t>
      </w:r>
      <w:r w:rsidR="00AA380F">
        <w:rPr>
          <w:rStyle w:val="AboutandContactHeadline"/>
          <w:rFonts w:asciiTheme="majorHAnsi" w:hAnsiTheme="majorHAnsi"/>
          <w:b w:val="0"/>
          <w:sz w:val="22"/>
        </w:rPr>
        <w:t>s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a izuzetno motivisanim zaposlenima širom sveta. Verujemo u naše zajedničke vrednosti, našu kulturu i našu svrhu, i oni nas predvode. Potpuno sam uveren da ćemo postići naše ambiciozne ciljeve i uspešno sprovesti našu </w:t>
      </w:r>
      <w:r w:rsidR="00AA380F">
        <w:rPr>
          <w:rStyle w:val="AboutandContactHeadline"/>
          <w:rFonts w:asciiTheme="majorHAnsi" w:hAnsiTheme="majorHAnsi"/>
          <w:b w:val="0"/>
          <w:sz w:val="22"/>
        </w:rPr>
        <w:t>A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gendu </w:t>
      </w:r>
      <w:r w:rsidR="00AA380F">
        <w:rPr>
          <w:rStyle w:val="AboutandContactHeadline"/>
          <w:rFonts w:asciiTheme="majorHAnsi" w:hAnsiTheme="majorHAnsi"/>
          <w:b w:val="0"/>
          <w:sz w:val="22"/>
        </w:rPr>
        <w:t>s</w:t>
      </w:r>
      <w:r>
        <w:rPr>
          <w:rStyle w:val="AboutandContactHeadline"/>
          <w:rFonts w:asciiTheme="majorHAnsi" w:hAnsiTheme="majorHAnsi"/>
          <w:b w:val="0"/>
          <w:sz w:val="22"/>
        </w:rPr>
        <w:t>vrsishodn</w:t>
      </w:r>
      <w:r w:rsidR="000464F6">
        <w:rPr>
          <w:rStyle w:val="AboutandContactHeadline"/>
          <w:rFonts w:asciiTheme="majorHAnsi" w:hAnsiTheme="majorHAnsi"/>
          <w:b w:val="0"/>
          <w:sz w:val="22"/>
        </w:rPr>
        <w:t>og</w:t>
      </w:r>
      <w:r>
        <w:rPr>
          <w:rStyle w:val="AboutandContactHeadline"/>
          <w:rFonts w:asciiTheme="majorHAnsi" w:hAnsiTheme="majorHAnsi"/>
          <w:b w:val="0"/>
          <w:sz w:val="22"/>
        </w:rPr>
        <w:t xml:space="preserve"> rast</w:t>
      </w:r>
      <w:r w:rsidR="000464F6">
        <w:rPr>
          <w:rStyle w:val="AboutandContactHeadline"/>
          <w:rFonts w:asciiTheme="majorHAnsi" w:hAnsiTheme="majorHAnsi"/>
          <w:b w:val="0"/>
          <w:sz w:val="22"/>
        </w:rPr>
        <w:t>a</w:t>
      </w:r>
      <w:r>
        <w:rPr>
          <w:rStyle w:val="AboutandContactHeadline"/>
          <w:rFonts w:asciiTheme="majorHAnsi" w:hAnsiTheme="majorHAnsi"/>
          <w:b w:val="0"/>
          <w:sz w:val="22"/>
        </w:rPr>
        <w:t>“.</w:t>
      </w:r>
    </w:p>
    <w:p w14:paraId="66EFCD12" w14:textId="4FDFE2EC" w:rsidR="00AF3411" w:rsidRDefault="00AF3411" w:rsidP="007F4562">
      <w:pPr>
        <w:rPr>
          <w:rStyle w:val="AboutandContactHeadline"/>
        </w:rPr>
      </w:pPr>
    </w:p>
    <w:p w14:paraId="44FFC8B8" w14:textId="77777777" w:rsidR="007A066D" w:rsidRPr="007A066D" w:rsidRDefault="007A066D" w:rsidP="007A066D">
      <w:pPr>
        <w:rPr>
          <w:rStyle w:val="AboutandContactHeadline"/>
          <w:szCs w:val="18"/>
        </w:rPr>
      </w:pPr>
      <w:r w:rsidRPr="007A066D">
        <w:rPr>
          <w:rStyle w:val="AboutandContactHeadline"/>
          <w:szCs w:val="18"/>
        </w:rPr>
        <w:t>O Henkelu</w:t>
      </w:r>
    </w:p>
    <w:p w14:paraId="23C40579" w14:textId="4D5AE8A5" w:rsidR="007A066D" w:rsidRDefault="007A066D" w:rsidP="007A066D">
      <w:pPr>
        <w:rPr>
          <w:rStyle w:val="AboutandContactBody"/>
          <w:szCs w:val="18"/>
        </w:rPr>
      </w:pPr>
      <w:r w:rsidRPr="007A066D">
        <w:rPr>
          <w:rStyle w:val="AboutandContactBody"/>
          <w:szCs w:val="18"/>
        </w:rPr>
        <w:t xml:space="preserve"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2021. godini, kompanija Henkel ostvarila je prodaju veću od 20 milijardi evra i korigovani operativni profit od oko 2,7 milijardi evra. Henkel zapošljava više od 52.000 ljudi širom sveta – predan i veoma raznovrstan tim, ujedinjen snažnom korporativnom kulturom, zajedničkom svrhom, kao i zajedničkim vrednostima. Kao priznati lider u održivosti, Henkel se nalazi na najvišim pozicijama mnogih međunarodnih indeksa i lista. Henkelove prioritetne akcije izlistane su u nemačkom indeksu DAX. Za više informacija, molimo vas posetite </w:t>
      </w:r>
      <w:hyperlink r:id="rId12" w:history="1">
        <w:r w:rsidRPr="007A066D">
          <w:rPr>
            <w:rStyle w:val="Hyperlink"/>
          </w:rPr>
          <w:t>www.henkel.com</w:t>
        </w:r>
      </w:hyperlink>
      <w:r w:rsidRPr="007A066D">
        <w:rPr>
          <w:rStyle w:val="AboutandContactBody"/>
          <w:szCs w:val="18"/>
        </w:rPr>
        <w:t>.</w:t>
      </w:r>
    </w:p>
    <w:p w14:paraId="339BDC9B" w14:textId="7D6AF7E7" w:rsidR="00321DAC" w:rsidRDefault="00321DAC" w:rsidP="007A066D">
      <w:pPr>
        <w:rPr>
          <w:rStyle w:val="AboutandContactBody"/>
          <w:szCs w:val="18"/>
        </w:rPr>
      </w:pPr>
    </w:p>
    <w:p w14:paraId="35B112BA" w14:textId="3C136A03" w:rsidR="00321DAC" w:rsidRDefault="001F0B11" w:rsidP="00C41B80">
      <w:pPr>
        <w:rPr>
          <w:rStyle w:val="AboutandContactBody"/>
          <w:rFonts w:asciiTheme="majorHAnsi" w:hAnsiTheme="majorHAnsi" w:cstheme="majorHAnsi"/>
          <w:sz w:val="14"/>
          <w:szCs w:val="14"/>
        </w:rPr>
      </w:pPr>
      <w:r w:rsidRPr="00C41B80">
        <w:rPr>
          <w:rStyle w:val="AboutandContactBody"/>
          <w:rFonts w:asciiTheme="majorHAnsi" w:hAnsiTheme="majorHAnsi" w:cstheme="majorHAnsi"/>
          <w:sz w:val="14"/>
          <w:szCs w:val="14"/>
        </w:rPr>
        <w:t>Ove informacije sadrže izjave koje se odnose na budućnost zasnovane na trenutnim procenama i predviđanjma rukovodstva komanije Henkel AG &amp; Co. KGaA.</w:t>
      </w:r>
      <w:r w:rsidR="00321DAC" w:rsidRPr="00C41B80">
        <w:rPr>
          <w:rStyle w:val="AboutandContactBody"/>
          <w:rFonts w:asciiTheme="majorHAnsi" w:hAnsiTheme="majorHAnsi" w:cstheme="majorHAnsi"/>
          <w:sz w:val="14"/>
          <w:szCs w:val="14"/>
        </w:rPr>
        <w:t xml:space="preserve"> Izjave koje se odnose na budućnost se odlikuju rečima poput „očekivati“, „nameravati“, „planirati“, „predviđati“, „procenjivati“, i sličnim terminima. Takvim izjavama se na bilo koji način ne garantuje da će se takva očekivanja ostvariti. Budući učinci i rezultati koje će Henkel AG &amp; Co. KGaA i njegova povezana društva stvarno ostvariti zavisi od više rizika i neizvesnosti, i stoga se mogu razlikovati materijalno od izjava koje se odnose na budućnost. Mnogi od ovih faktora su van Henkelove kontrole i ne mogu se precizno predvideti, poput budućeg privrednog ambijenta i radnji </w:t>
      </w:r>
      <w:r w:rsidR="008C380D">
        <w:rPr>
          <w:rStyle w:val="AboutandContactBody"/>
          <w:rFonts w:asciiTheme="majorHAnsi" w:hAnsiTheme="majorHAnsi" w:cstheme="majorHAnsi"/>
          <w:sz w:val="14"/>
          <w:szCs w:val="14"/>
        </w:rPr>
        <w:t>konkurenata</w:t>
      </w:r>
      <w:r w:rsidR="00321DAC" w:rsidRPr="00C41B80">
        <w:rPr>
          <w:rStyle w:val="AboutandContactBody"/>
          <w:rFonts w:asciiTheme="majorHAnsi" w:hAnsiTheme="majorHAnsi" w:cstheme="majorHAnsi"/>
          <w:sz w:val="14"/>
          <w:szCs w:val="14"/>
        </w:rPr>
        <w:t xml:space="preserve"> i drugih uključenih u tržište</w:t>
      </w:r>
      <w:r w:rsidR="009D28A8">
        <w:rPr>
          <w:rStyle w:val="AboutandContactBody"/>
          <w:rFonts w:asciiTheme="majorHAnsi" w:hAnsiTheme="majorHAnsi" w:cstheme="majorHAnsi"/>
          <w:sz w:val="14"/>
          <w:szCs w:val="14"/>
        </w:rPr>
        <w:t xml:space="preserve">. </w:t>
      </w:r>
      <w:r w:rsidR="00321DAC" w:rsidRPr="00C41B80">
        <w:rPr>
          <w:rStyle w:val="AboutandContactBody"/>
          <w:rFonts w:asciiTheme="majorHAnsi" w:hAnsiTheme="majorHAnsi" w:cstheme="majorHAnsi"/>
          <w:sz w:val="14"/>
          <w:szCs w:val="14"/>
        </w:rPr>
        <w:t>Henkel ne planira niti se obavezuje da ažurira bilo koju izjavu koja se odnosi na budućnost.</w:t>
      </w:r>
    </w:p>
    <w:p w14:paraId="65283D43" w14:textId="77777777" w:rsidR="00321DAC" w:rsidRPr="00C41B80" w:rsidRDefault="00321DAC" w:rsidP="00C41B80">
      <w:pPr>
        <w:rPr>
          <w:rStyle w:val="AboutandContactBody"/>
          <w:rFonts w:asciiTheme="majorHAnsi" w:hAnsiTheme="majorHAnsi" w:cstheme="majorHAnsi"/>
          <w:sz w:val="14"/>
          <w:szCs w:val="14"/>
        </w:rPr>
      </w:pPr>
    </w:p>
    <w:p w14:paraId="53C32F6C" w14:textId="4A8E80C0" w:rsidR="00321DAC" w:rsidRPr="00C41B80" w:rsidRDefault="00831CDF" w:rsidP="00C41B80">
      <w:pPr>
        <w:rPr>
          <w:rStyle w:val="AboutandContactBody"/>
          <w:rFonts w:asciiTheme="majorHAnsi" w:hAnsiTheme="majorHAnsi" w:cstheme="majorHAnsi"/>
          <w:sz w:val="14"/>
          <w:szCs w:val="14"/>
        </w:rPr>
      </w:pPr>
      <w:r w:rsidRPr="007B6950">
        <w:rPr>
          <w:rStyle w:val="AboutandContactBody"/>
          <w:rFonts w:asciiTheme="majorHAnsi" w:hAnsiTheme="majorHAnsi" w:cstheme="majorHAnsi"/>
          <w:sz w:val="14"/>
          <w:szCs w:val="14"/>
        </w:rPr>
        <w:t>Ovaj dokument uključuje – u primenljivom okviru finansijskog izveštavanja koji nije jasno definisan – dodatne finansijske mere koje su ili mogu biti alternative mer</w:t>
      </w:r>
      <w:r>
        <w:rPr>
          <w:rStyle w:val="AboutandContactBody"/>
          <w:rFonts w:asciiTheme="majorHAnsi" w:hAnsiTheme="majorHAnsi" w:cstheme="majorHAnsi"/>
          <w:sz w:val="14"/>
          <w:szCs w:val="14"/>
        </w:rPr>
        <w:t>ama</w:t>
      </w:r>
      <w:r w:rsidRPr="007B6950">
        <w:rPr>
          <w:rStyle w:val="AboutandContactBody"/>
          <w:rFonts w:asciiTheme="majorHAnsi" w:hAnsiTheme="majorHAnsi" w:cstheme="majorHAnsi"/>
          <w:sz w:val="14"/>
          <w:szCs w:val="14"/>
        </w:rPr>
        <w:t xml:space="preserve"> učinka (mere koje nisu GAAP). </w:t>
      </w:r>
      <w:r w:rsidR="00321DAC" w:rsidRPr="00C41B80">
        <w:rPr>
          <w:rStyle w:val="AboutandContactBody"/>
          <w:rFonts w:asciiTheme="majorHAnsi" w:hAnsiTheme="majorHAnsi" w:cstheme="majorHAnsi"/>
          <w:sz w:val="14"/>
          <w:szCs w:val="14"/>
        </w:rPr>
        <w:t>Ove dodatne finansijske mere ne bi trebalo posmatrati izolovane ili kao alternative merama Henkel-ove neto imovine i finansijskih pozicija ili rezultata poslovanja kao što su prikazani u skladu sa primenjivim okvirom finansijskog izveštavanja u svojim konsolidovanim finansijskim izveštajima. Druge kompanije koje izveštavaju ili opisuju slično naslovljene alternativne mere učinaka bi mogle da ih računaju drugačije.</w:t>
      </w:r>
    </w:p>
    <w:p w14:paraId="01FF1449" w14:textId="77777777" w:rsidR="00321DAC" w:rsidRPr="00C41B80" w:rsidRDefault="00321DAC" w:rsidP="00C41B80">
      <w:pPr>
        <w:rPr>
          <w:rStyle w:val="AboutandContactBody"/>
          <w:rFonts w:asciiTheme="majorHAnsi" w:hAnsiTheme="majorHAnsi" w:cstheme="majorHAnsi"/>
          <w:sz w:val="14"/>
          <w:szCs w:val="14"/>
        </w:rPr>
      </w:pPr>
    </w:p>
    <w:p w14:paraId="0BB551B5" w14:textId="31B9E406" w:rsidR="00321DAC" w:rsidRPr="00C41B80" w:rsidRDefault="00321DAC" w:rsidP="00C41B80">
      <w:pPr>
        <w:rPr>
          <w:rStyle w:val="AboutandContactBody"/>
          <w:rFonts w:asciiTheme="majorHAnsi" w:hAnsiTheme="majorHAnsi" w:cstheme="majorHAnsi"/>
          <w:sz w:val="14"/>
          <w:szCs w:val="14"/>
        </w:rPr>
      </w:pPr>
      <w:r w:rsidRPr="00C41B80">
        <w:rPr>
          <w:rStyle w:val="AboutandContactBody"/>
          <w:rFonts w:asciiTheme="majorHAnsi" w:hAnsiTheme="majorHAnsi" w:cstheme="majorHAnsi"/>
          <w:sz w:val="14"/>
          <w:szCs w:val="14"/>
        </w:rPr>
        <w:t>Ovaj dokument je izdat isključivo u svrhe obaveštenja i nije namenjen da služi kao savet za ulaganje ili ponuda za prodajou, ili traženje ponude za kupovinu, bilo kakvih hartija od vrednosti.</w:t>
      </w:r>
    </w:p>
    <w:p w14:paraId="5B116295" w14:textId="5BE3C1DB" w:rsidR="007A066D" w:rsidRDefault="007A066D" w:rsidP="007F4562">
      <w:pPr>
        <w:rPr>
          <w:rStyle w:val="AboutandContactHeadline"/>
        </w:rPr>
      </w:pPr>
    </w:p>
    <w:p w14:paraId="1A621F8C" w14:textId="61E3BB3D" w:rsidR="00254B6D" w:rsidRDefault="00254B6D" w:rsidP="000A617C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bCs/>
        </w:rPr>
      </w:pPr>
      <w:r w:rsidRPr="00A20F5A">
        <w:rPr>
          <w:rStyle w:val="AboutandContactBody"/>
          <w:rFonts w:asciiTheme="majorHAnsi" w:hAnsiTheme="majorHAnsi" w:cstheme="majorHAnsi"/>
          <w:b/>
          <w:bCs/>
        </w:rPr>
        <w:t xml:space="preserve">Kontakti </w:t>
      </w:r>
    </w:p>
    <w:p w14:paraId="7892FE14" w14:textId="77777777" w:rsidR="00A20F5A" w:rsidRPr="00A20F5A" w:rsidRDefault="00A20F5A" w:rsidP="000A617C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bCs/>
        </w:rPr>
      </w:pPr>
    </w:p>
    <w:p w14:paraId="788B5115" w14:textId="430F847E" w:rsidR="000A617C" w:rsidRPr="00254B6D" w:rsidRDefault="000A617C" w:rsidP="000A617C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</w:rPr>
      </w:pPr>
      <w:r w:rsidRPr="00A20F5A">
        <w:rPr>
          <w:rStyle w:val="AboutandContactBody"/>
          <w:rFonts w:asciiTheme="majorHAnsi" w:hAnsiTheme="majorHAnsi" w:cstheme="majorHAnsi"/>
          <w:b/>
          <w:bCs/>
        </w:rPr>
        <w:t>Jelena Gavrilović Šarenac</w:t>
      </w:r>
      <w:r w:rsidRPr="00254B6D">
        <w:rPr>
          <w:rStyle w:val="AboutandContactBody"/>
          <w:rFonts w:asciiTheme="majorHAnsi" w:hAnsiTheme="majorHAnsi" w:cstheme="majorHAnsi"/>
        </w:rPr>
        <w:tab/>
      </w:r>
      <w:r w:rsidRPr="00A20F5A">
        <w:rPr>
          <w:rStyle w:val="AboutandContactBody"/>
          <w:rFonts w:asciiTheme="majorHAnsi" w:hAnsiTheme="majorHAnsi" w:cstheme="majorHAnsi"/>
          <w:b/>
          <w:bCs/>
        </w:rPr>
        <w:t>Jelena Stojanović</w:t>
      </w:r>
    </w:p>
    <w:p w14:paraId="13B29622" w14:textId="1D89DC4A" w:rsidR="000A617C" w:rsidRPr="00254B6D" w:rsidRDefault="000A617C" w:rsidP="000A617C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</w:rPr>
      </w:pPr>
      <w:r w:rsidRPr="00254B6D">
        <w:rPr>
          <w:rStyle w:val="AboutandContactBody"/>
          <w:rFonts w:asciiTheme="majorHAnsi" w:hAnsiTheme="majorHAnsi" w:cstheme="majorHAnsi"/>
        </w:rPr>
        <w:t>Telefon</w:t>
      </w:r>
      <w:r w:rsidR="00626B19">
        <w:rPr>
          <w:rStyle w:val="AboutandContactBody"/>
          <w:rFonts w:asciiTheme="majorHAnsi" w:hAnsiTheme="majorHAnsi" w:cstheme="majorHAnsi"/>
        </w:rPr>
        <w:t xml:space="preserve">: </w:t>
      </w:r>
      <w:r w:rsidRPr="00254B6D">
        <w:rPr>
          <w:rStyle w:val="AboutandContactBody"/>
          <w:rFonts w:asciiTheme="majorHAnsi" w:hAnsiTheme="majorHAnsi" w:cstheme="majorHAnsi"/>
          <w:bCs/>
          <w:szCs w:val="18"/>
        </w:rPr>
        <w:t>+381 11 207 22 09</w:t>
      </w:r>
      <w:r w:rsidRPr="00254B6D">
        <w:rPr>
          <w:rStyle w:val="AboutandContactBody"/>
          <w:rFonts w:asciiTheme="majorHAnsi" w:hAnsiTheme="majorHAnsi" w:cstheme="majorHAnsi"/>
        </w:rPr>
        <w:tab/>
      </w:r>
      <w:r w:rsidR="00626B19">
        <w:rPr>
          <w:rStyle w:val="AboutandContactBody"/>
          <w:rFonts w:asciiTheme="majorHAnsi" w:hAnsiTheme="majorHAnsi" w:cstheme="majorHAnsi"/>
        </w:rPr>
        <w:t xml:space="preserve">Telefon: </w:t>
      </w:r>
      <w:r w:rsidRPr="00254B6D">
        <w:rPr>
          <w:rStyle w:val="AboutandContactBody"/>
          <w:rFonts w:asciiTheme="majorHAnsi" w:hAnsiTheme="majorHAnsi" w:cstheme="majorHAnsi"/>
          <w:bCs/>
          <w:szCs w:val="18"/>
        </w:rPr>
        <w:t>+381 11 207 21 86</w:t>
      </w:r>
    </w:p>
    <w:p w14:paraId="4536416F" w14:textId="3F17BAD6" w:rsidR="000A617C" w:rsidRPr="00254B6D" w:rsidRDefault="000A617C" w:rsidP="000A617C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</w:rPr>
      </w:pPr>
      <w:r w:rsidRPr="00254B6D">
        <w:rPr>
          <w:rStyle w:val="AboutandContactBody"/>
          <w:rFonts w:asciiTheme="majorHAnsi" w:hAnsiTheme="majorHAnsi" w:cstheme="majorHAnsi"/>
        </w:rPr>
        <w:t>E-mail</w:t>
      </w:r>
      <w:r w:rsidR="00626B19">
        <w:rPr>
          <w:rStyle w:val="AboutandContactBody"/>
          <w:rFonts w:asciiTheme="majorHAnsi" w:hAnsiTheme="majorHAnsi" w:cstheme="majorHAnsi"/>
        </w:rPr>
        <w:t xml:space="preserve">: </w:t>
      </w:r>
      <w:hyperlink r:id="rId13" w:history="1">
        <w:r w:rsidR="00626B19" w:rsidRPr="00D43601">
          <w:rPr>
            <w:rStyle w:val="Hyperlink"/>
            <w:rFonts w:asciiTheme="majorHAnsi" w:hAnsiTheme="majorHAnsi" w:cstheme="majorHAnsi"/>
            <w:szCs w:val="24"/>
          </w:rPr>
          <w:t>jelena.sarenac@henkel.com</w:t>
        </w:r>
      </w:hyperlink>
      <w:r w:rsidR="00626B19">
        <w:rPr>
          <w:rStyle w:val="AboutandContactBody"/>
          <w:rFonts w:asciiTheme="majorHAnsi" w:hAnsiTheme="majorHAnsi" w:cstheme="majorHAnsi"/>
        </w:rPr>
        <w:t xml:space="preserve"> </w:t>
      </w:r>
      <w:r w:rsidRPr="00254B6D">
        <w:rPr>
          <w:rStyle w:val="AboutandContactBody"/>
          <w:rFonts w:asciiTheme="majorHAnsi" w:hAnsiTheme="majorHAnsi" w:cstheme="majorHAnsi"/>
        </w:rPr>
        <w:tab/>
      </w:r>
      <w:r w:rsidR="00626B19">
        <w:rPr>
          <w:rStyle w:val="AboutandContactBody"/>
          <w:rFonts w:asciiTheme="majorHAnsi" w:hAnsiTheme="majorHAnsi" w:cstheme="majorHAnsi"/>
        </w:rPr>
        <w:t xml:space="preserve">E-mail: </w:t>
      </w:r>
      <w:hyperlink r:id="rId14" w:history="1">
        <w:r w:rsidR="00626B19" w:rsidRPr="00D43601">
          <w:rPr>
            <w:rStyle w:val="Hyperlink"/>
            <w:rFonts w:asciiTheme="majorHAnsi" w:hAnsiTheme="majorHAnsi" w:cstheme="majorHAnsi"/>
            <w:szCs w:val="24"/>
          </w:rPr>
          <w:t>jelena.stojanovic@henkel.com</w:t>
        </w:r>
      </w:hyperlink>
      <w:r w:rsidR="00626B19">
        <w:rPr>
          <w:rStyle w:val="AboutandContactBody"/>
          <w:rFonts w:asciiTheme="majorHAnsi" w:hAnsiTheme="majorHAnsi" w:cstheme="majorHAnsi"/>
        </w:rPr>
        <w:t xml:space="preserve"> </w:t>
      </w:r>
    </w:p>
    <w:p w14:paraId="4B90D2AA" w14:textId="14E0DB27" w:rsidR="007A066D" w:rsidRDefault="007A066D" w:rsidP="007F4562">
      <w:pPr>
        <w:rPr>
          <w:rStyle w:val="AboutandContactHeadline"/>
        </w:rPr>
      </w:pPr>
    </w:p>
    <w:p w14:paraId="7DF56FA5" w14:textId="77777777" w:rsidR="00D4390C" w:rsidRPr="00DB5897" w:rsidRDefault="00EB70BB" w:rsidP="00D4390C">
      <w:pPr>
        <w:tabs>
          <w:tab w:val="left" w:pos="1080"/>
          <w:tab w:val="left" w:pos="4500"/>
        </w:tabs>
        <w:spacing w:line="264" w:lineRule="auto"/>
        <w:rPr>
          <w:rStyle w:val="Hyperlink"/>
          <w:rFonts w:asciiTheme="majorHAnsi" w:hAnsiTheme="majorHAnsi" w:cstheme="majorHAnsi"/>
        </w:rPr>
      </w:pPr>
      <w:hyperlink r:id="rId15" w:history="1">
        <w:r w:rsidR="00D4390C" w:rsidRPr="00E160FB">
          <w:rPr>
            <w:rStyle w:val="Hyperlink"/>
            <w:rFonts w:asciiTheme="majorHAnsi" w:hAnsiTheme="majorHAnsi" w:cstheme="majorHAnsi"/>
          </w:rPr>
          <w:t>www.henkel.com</w:t>
        </w:r>
        <w:r w:rsidR="00D4390C" w:rsidRPr="0062098B">
          <w:rPr>
            <w:rStyle w:val="Hyperlink"/>
            <w:rFonts w:asciiTheme="majorHAnsi" w:hAnsiTheme="majorHAnsi" w:cstheme="majorHAnsi"/>
          </w:rPr>
          <w:t>/press</w:t>
        </w:r>
      </w:hyperlink>
    </w:p>
    <w:p w14:paraId="4BC8F59E" w14:textId="77777777" w:rsidR="00D4390C" w:rsidRPr="00C25662" w:rsidRDefault="00EB70BB" w:rsidP="00D4390C">
      <w:pPr>
        <w:tabs>
          <w:tab w:val="left" w:pos="1080"/>
          <w:tab w:val="left" w:pos="4500"/>
        </w:tabs>
        <w:spacing w:line="264" w:lineRule="auto"/>
        <w:rPr>
          <w:rStyle w:val="Hyperlink"/>
          <w:rFonts w:asciiTheme="majorHAnsi" w:hAnsiTheme="majorHAnsi" w:cstheme="majorHAnsi"/>
        </w:rPr>
      </w:pPr>
      <w:hyperlink r:id="rId16" w:history="1">
        <w:r w:rsidR="00D4390C" w:rsidRPr="00E160FB">
          <w:rPr>
            <w:rStyle w:val="Hyperlink"/>
            <w:rFonts w:asciiTheme="majorHAnsi" w:hAnsiTheme="majorHAnsi" w:cstheme="majorHAnsi"/>
          </w:rPr>
          <w:t>www.henkel.</w:t>
        </w:r>
        <w:r w:rsidR="00D4390C" w:rsidRPr="0062098B">
          <w:rPr>
            <w:rStyle w:val="Hyperlink"/>
            <w:rFonts w:asciiTheme="majorHAnsi" w:hAnsiTheme="majorHAnsi" w:cstheme="majorHAnsi"/>
          </w:rPr>
          <w:t>com/</w:t>
        </w:r>
      </w:hyperlink>
      <w:r w:rsidR="00D4390C" w:rsidRPr="00B17584">
        <w:rPr>
          <w:rStyle w:val="Hyperlink"/>
          <w:rFonts w:asciiTheme="majorHAnsi" w:hAnsiTheme="majorHAnsi" w:cstheme="majorHAnsi"/>
        </w:rPr>
        <w:t>ir</w:t>
      </w:r>
    </w:p>
    <w:p w14:paraId="114422BD" w14:textId="100546BC" w:rsidR="00D4390C" w:rsidRPr="00EE44AE" w:rsidRDefault="00EB70BB" w:rsidP="007F4562">
      <w:pPr>
        <w:rPr>
          <w:rStyle w:val="AboutandContactHeadline"/>
        </w:rPr>
      </w:pPr>
      <w:hyperlink r:id="rId17" w:history="1">
        <w:r w:rsidR="00D4390C" w:rsidRPr="00D43601">
          <w:rPr>
            <w:rStyle w:val="Hyperlink"/>
            <w:szCs w:val="24"/>
          </w:rPr>
          <w:t>www.henkel.rs</w:t>
        </w:r>
      </w:hyperlink>
      <w:r w:rsidR="00D4390C">
        <w:rPr>
          <w:rStyle w:val="AboutandContactHeadline"/>
        </w:rPr>
        <w:t xml:space="preserve"> </w:t>
      </w:r>
    </w:p>
    <w:p w14:paraId="7FAA70A3" w14:textId="77777777" w:rsidR="00062CE8" w:rsidRDefault="00062CE8" w:rsidP="007F4562">
      <w:pPr>
        <w:rPr>
          <w:rStyle w:val="AboutandContactHeadline"/>
          <w:lang w:val="en-GB"/>
        </w:rPr>
      </w:pPr>
    </w:p>
    <w:p w14:paraId="23552B25" w14:textId="0CA1CA2A" w:rsidR="00A15D78" w:rsidRPr="004740A4" w:rsidRDefault="00A15D78" w:rsidP="004740A4">
      <w:pPr>
        <w:spacing w:line="240" w:lineRule="auto"/>
        <w:jc w:val="left"/>
        <w:rPr>
          <w:rStyle w:val="Hyperlink"/>
          <w:b/>
          <w:bCs/>
          <w:color w:val="auto"/>
          <w:szCs w:val="24"/>
          <w:u w:val="none"/>
          <w:lang w:val="en-GB"/>
        </w:rPr>
      </w:pPr>
    </w:p>
    <w:sectPr w:rsidR="00A15D78" w:rsidRPr="004740A4" w:rsidSect="00177238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560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ADDD" w14:textId="77777777" w:rsidR="00EB70BB" w:rsidRDefault="00EB70BB">
      <w:r>
        <w:separator/>
      </w:r>
    </w:p>
  </w:endnote>
  <w:endnote w:type="continuationSeparator" w:id="0">
    <w:p w14:paraId="76509FF7" w14:textId="77777777" w:rsidR="00EB70BB" w:rsidRDefault="00EB70BB">
      <w:r>
        <w:continuationSeparator/>
      </w:r>
    </w:p>
  </w:endnote>
  <w:endnote w:type="continuationNotice" w:id="1">
    <w:p w14:paraId="72024D39" w14:textId="77777777" w:rsidR="00EB70BB" w:rsidRDefault="00EB70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07EC6FB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>Henkel AG &amp; Co. KGaA</w:t>
    </w:r>
    <w:r>
      <w:tab/>
      <w:t xml:space="preserve">Strana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E63AF6">
      <w:t>7</w:t>
    </w:r>
    <w:r w:rsidRPr="00BF6E82">
      <w:fldChar w:fldCharType="end"/>
    </w:r>
    <w:r>
      <w:t>/</w:t>
    </w:r>
    <w:r w:rsidR="00EB70BB">
      <w:fldChar w:fldCharType="begin"/>
    </w:r>
    <w:r w:rsidR="00EB70BB">
      <w:instrText xml:space="preserve"> NUMPAGES  \* Arabic  \* MERGEFORMAT </w:instrText>
    </w:r>
    <w:r w:rsidR="00EB70BB">
      <w:fldChar w:fldCharType="separate"/>
    </w:r>
    <w:r w:rsidR="00E63AF6">
      <w:t>7</w:t>
    </w:r>
    <w:r w:rsidR="00EB70B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65F4094" w:rsidR="00CF6F33" w:rsidRPr="00992A11" w:rsidRDefault="0059722C" w:rsidP="00992A11">
    <w:pPr>
      <w:pStyle w:val="Footer"/>
    </w:pPr>
    <w:bookmarkStart w:id="2" w:name="_Hlk505758583"/>
    <w:r>
      <w:rPr>
        <w:lang w:val="en-US"/>
      </w:rPr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>
      <w:t xml:space="preserve">Strana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84B41">
      <w:t>1</w:t>
    </w:r>
    <w:r w:rsidR="00CF6F33" w:rsidRPr="00992A11">
      <w:fldChar w:fldCharType="end"/>
    </w:r>
    <w:r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84B41">
      <w:t>7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6F32" w14:textId="77777777" w:rsidR="00EB70BB" w:rsidRDefault="00EB70BB">
      <w:r>
        <w:separator/>
      </w:r>
    </w:p>
  </w:footnote>
  <w:footnote w:type="continuationSeparator" w:id="0">
    <w:p w14:paraId="05E80392" w14:textId="77777777" w:rsidR="00EB70BB" w:rsidRDefault="00EB70BB">
      <w:r>
        <w:continuationSeparator/>
      </w:r>
    </w:p>
  </w:footnote>
  <w:footnote w:type="continuationNotice" w:id="1">
    <w:p w14:paraId="41BF277F" w14:textId="77777777" w:rsidR="00EB70BB" w:rsidRDefault="00EB70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A0FE1DB" w:rsidR="00CF6F33" w:rsidRPr="00EB46D9" w:rsidRDefault="0059722C" w:rsidP="00E87905">
    <w:pPr>
      <w:pStyle w:val="Header"/>
      <w:tabs>
        <w:tab w:val="clear" w:pos="2607"/>
        <w:tab w:val="clear" w:pos="4320"/>
        <w:tab w:val="left" w:pos="0"/>
      </w:tabs>
    </w:pPr>
    <w:r>
      <w:rPr>
        <w:noProof/>
        <w:lang w:val="en-US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070AC9CD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" stroked="f" strokecolor="#e1000f" strokeweight=".5pt"/>
              <w10:wrap anchorx="page" anchory="page"/>
            </v:group>
          </w:pict>
        </mc:Fallback>
      </mc:AlternateContent>
    </w:r>
    <w:r>
      <w:tab/>
      <w:t>Saopštenje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57BC"/>
    <w:multiLevelType w:val="hybridMultilevel"/>
    <w:tmpl w:val="85C682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41DDE"/>
    <w:multiLevelType w:val="hybridMultilevel"/>
    <w:tmpl w:val="ECBEF0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33F95"/>
    <w:multiLevelType w:val="hybridMultilevel"/>
    <w:tmpl w:val="28D26832"/>
    <w:lvl w:ilvl="0" w:tplc="B802AF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22C2D"/>
    <w:multiLevelType w:val="hybridMultilevel"/>
    <w:tmpl w:val="F03259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13"/>
  </w:num>
  <w:num w:numId="12">
    <w:abstractNumId w:val="3"/>
  </w:num>
  <w:num w:numId="13">
    <w:abstractNumId w:val="1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839"/>
    <w:rsid w:val="00002AA4"/>
    <w:rsid w:val="0000321D"/>
    <w:rsid w:val="000032E1"/>
    <w:rsid w:val="00005267"/>
    <w:rsid w:val="00006346"/>
    <w:rsid w:val="000069EB"/>
    <w:rsid w:val="00006A45"/>
    <w:rsid w:val="00007ACA"/>
    <w:rsid w:val="0001002C"/>
    <w:rsid w:val="00010B8E"/>
    <w:rsid w:val="00011DEE"/>
    <w:rsid w:val="00015E27"/>
    <w:rsid w:val="00016137"/>
    <w:rsid w:val="000211FD"/>
    <w:rsid w:val="00021C67"/>
    <w:rsid w:val="000229DD"/>
    <w:rsid w:val="00025106"/>
    <w:rsid w:val="00027932"/>
    <w:rsid w:val="000301F0"/>
    <w:rsid w:val="00030202"/>
    <w:rsid w:val="00030557"/>
    <w:rsid w:val="00030701"/>
    <w:rsid w:val="00030F51"/>
    <w:rsid w:val="00031FAF"/>
    <w:rsid w:val="000343EB"/>
    <w:rsid w:val="00035A84"/>
    <w:rsid w:val="000372E0"/>
    <w:rsid w:val="0004027E"/>
    <w:rsid w:val="00040C1B"/>
    <w:rsid w:val="00040CC9"/>
    <w:rsid w:val="000423FE"/>
    <w:rsid w:val="000425ED"/>
    <w:rsid w:val="000442A9"/>
    <w:rsid w:val="000464F6"/>
    <w:rsid w:val="00046B63"/>
    <w:rsid w:val="000510FC"/>
    <w:rsid w:val="00051E86"/>
    <w:rsid w:val="00052338"/>
    <w:rsid w:val="000527CE"/>
    <w:rsid w:val="00054AFE"/>
    <w:rsid w:val="00055487"/>
    <w:rsid w:val="000555E6"/>
    <w:rsid w:val="000575F9"/>
    <w:rsid w:val="000618FC"/>
    <w:rsid w:val="00062B50"/>
    <w:rsid w:val="00062C0E"/>
    <w:rsid w:val="00062CE8"/>
    <w:rsid w:val="00065D64"/>
    <w:rsid w:val="000665F3"/>
    <w:rsid w:val="00067071"/>
    <w:rsid w:val="0006718F"/>
    <w:rsid w:val="00067F67"/>
    <w:rsid w:val="0007032F"/>
    <w:rsid w:val="00070757"/>
    <w:rsid w:val="00072591"/>
    <w:rsid w:val="000725D1"/>
    <w:rsid w:val="000751A7"/>
    <w:rsid w:val="000760C4"/>
    <w:rsid w:val="0007681C"/>
    <w:rsid w:val="00076992"/>
    <w:rsid w:val="00077681"/>
    <w:rsid w:val="00077AF9"/>
    <w:rsid w:val="00080D10"/>
    <w:rsid w:val="00081241"/>
    <w:rsid w:val="00081EF8"/>
    <w:rsid w:val="0008357F"/>
    <w:rsid w:val="0008406B"/>
    <w:rsid w:val="000915D0"/>
    <w:rsid w:val="00092B87"/>
    <w:rsid w:val="00096AD4"/>
    <w:rsid w:val="000972B9"/>
    <w:rsid w:val="000A617C"/>
    <w:rsid w:val="000A6808"/>
    <w:rsid w:val="000A7E38"/>
    <w:rsid w:val="000B005C"/>
    <w:rsid w:val="000B2E86"/>
    <w:rsid w:val="000B52BE"/>
    <w:rsid w:val="000B598C"/>
    <w:rsid w:val="000B5D2F"/>
    <w:rsid w:val="000B6244"/>
    <w:rsid w:val="000B695A"/>
    <w:rsid w:val="000B72A8"/>
    <w:rsid w:val="000B79FE"/>
    <w:rsid w:val="000C023F"/>
    <w:rsid w:val="000C0DB8"/>
    <w:rsid w:val="000C0F85"/>
    <w:rsid w:val="000C19B8"/>
    <w:rsid w:val="000C210A"/>
    <w:rsid w:val="000C23A8"/>
    <w:rsid w:val="000C27E5"/>
    <w:rsid w:val="000C56DD"/>
    <w:rsid w:val="000C6AB3"/>
    <w:rsid w:val="000D10D2"/>
    <w:rsid w:val="000D1672"/>
    <w:rsid w:val="000D178A"/>
    <w:rsid w:val="000D1DE8"/>
    <w:rsid w:val="000D2383"/>
    <w:rsid w:val="000D3835"/>
    <w:rsid w:val="000D4A49"/>
    <w:rsid w:val="000D4C65"/>
    <w:rsid w:val="000D6C67"/>
    <w:rsid w:val="000E1B84"/>
    <w:rsid w:val="000E2F62"/>
    <w:rsid w:val="000E31A7"/>
    <w:rsid w:val="000E3893"/>
    <w:rsid w:val="000E38ED"/>
    <w:rsid w:val="000E63FA"/>
    <w:rsid w:val="000E7D21"/>
    <w:rsid w:val="000E7F24"/>
    <w:rsid w:val="000F03BE"/>
    <w:rsid w:val="000F1757"/>
    <w:rsid w:val="000F225B"/>
    <w:rsid w:val="000F2CB4"/>
    <w:rsid w:val="000F3112"/>
    <w:rsid w:val="000F48E9"/>
    <w:rsid w:val="000F5EC6"/>
    <w:rsid w:val="000F7FAF"/>
    <w:rsid w:val="00103C24"/>
    <w:rsid w:val="0010465B"/>
    <w:rsid w:val="00105975"/>
    <w:rsid w:val="00105FB6"/>
    <w:rsid w:val="00106ED8"/>
    <w:rsid w:val="00107AC4"/>
    <w:rsid w:val="00107C62"/>
    <w:rsid w:val="00111156"/>
    <w:rsid w:val="0011116D"/>
    <w:rsid w:val="00111F4D"/>
    <w:rsid w:val="00112A28"/>
    <w:rsid w:val="00112DC3"/>
    <w:rsid w:val="00115230"/>
    <w:rsid w:val="00115B5F"/>
    <w:rsid w:val="001162B4"/>
    <w:rsid w:val="001163B8"/>
    <w:rsid w:val="00117138"/>
    <w:rsid w:val="00117A50"/>
    <w:rsid w:val="0012058F"/>
    <w:rsid w:val="00122CBC"/>
    <w:rsid w:val="0012372F"/>
    <w:rsid w:val="00124A74"/>
    <w:rsid w:val="00126C65"/>
    <w:rsid w:val="00126D4A"/>
    <w:rsid w:val="001318EB"/>
    <w:rsid w:val="00131DC9"/>
    <w:rsid w:val="001325BF"/>
    <w:rsid w:val="00132779"/>
    <w:rsid w:val="00132DA9"/>
    <w:rsid w:val="0013305B"/>
    <w:rsid w:val="00133B99"/>
    <w:rsid w:val="0013569C"/>
    <w:rsid w:val="00136416"/>
    <w:rsid w:val="0014352D"/>
    <w:rsid w:val="001443BD"/>
    <w:rsid w:val="00144712"/>
    <w:rsid w:val="00144A87"/>
    <w:rsid w:val="00144D06"/>
    <w:rsid w:val="00146193"/>
    <w:rsid w:val="00151FEB"/>
    <w:rsid w:val="00153F48"/>
    <w:rsid w:val="001577E9"/>
    <w:rsid w:val="0016138C"/>
    <w:rsid w:val="00161FCE"/>
    <w:rsid w:val="0016215E"/>
    <w:rsid w:val="00162D60"/>
    <w:rsid w:val="001640D5"/>
    <w:rsid w:val="001659FB"/>
    <w:rsid w:val="001674D3"/>
    <w:rsid w:val="001677AE"/>
    <w:rsid w:val="001716FD"/>
    <w:rsid w:val="00172C99"/>
    <w:rsid w:val="001731CE"/>
    <w:rsid w:val="00175A27"/>
    <w:rsid w:val="00175C72"/>
    <w:rsid w:val="00175CD2"/>
    <w:rsid w:val="00175DBA"/>
    <w:rsid w:val="00175E63"/>
    <w:rsid w:val="00177238"/>
    <w:rsid w:val="001800B7"/>
    <w:rsid w:val="00181B06"/>
    <w:rsid w:val="00181D75"/>
    <w:rsid w:val="00183583"/>
    <w:rsid w:val="00184434"/>
    <w:rsid w:val="00184FE5"/>
    <w:rsid w:val="00186771"/>
    <w:rsid w:val="001958C3"/>
    <w:rsid w:val="0019635E"/>
    <w:rsid w:val="00196890"/>
    <w:rsid w:val="00197E9B"/>
    <w:rsid w:val="001A180E"/>
    <w:rsid w:val="001A1DBC"/>
    <w:rsid w:val="001A3D77"/>
    <w:rsid w:val="001B0783"/>
    <w:rsid w:val="001B1523"/>
    <w:rsid w:val="001B67BE"/>
    <w:rsid w:val="001B771D"/>
    <w:rsid w:val="001B7C20"/>
    <w:rsid w:val="001C0B32"/>
    <w:rsid w:val="001C2D66"/>
    <w:rsid w:val="001C2E62"/>
    <w:rsid w:val="001C36F7"/>
    <w:rsid w:val="001C3846"/>
    <w:rsid w:val="001C4507"/>
    <w:rsid w:val="001C4BE1"/>
    <w:rsid w:val="001C7AF8"/>
    <w:rsid w:val="001D1ABE"/>
    <w:rsid w:val="001D7ADF"/>
    <w:rsid w:val="001E0F71"/>
    <w:rsid w:val="001E13CE"/>
    <w:rsid w:val="001E2B9B"/>
    <w:rsid w:val="001E3D73"/>
    <w:rsid w:val="001E4CCB"/>
    <w:rsid w:val="001E6D05"/>
    <w:rsid w:val="001E6E26"/>
    <w:rsid w:val="001E73E8"/>
    <w:rsid w:val="001E7C28"/>
    <w:rsid w:val="001E7C46"/>
    <w:rsid w:val="001F0257"/>
    <w:rsid w:val="001F0B11"/>
    <w:rsid w:val="001F1BDF"/>
    <w:rsid w:val="001F35F8"/>
    <w:rsid w:val="001F4DD6"/>
    <w:rsid w:val="001F52E0"/>
    <w:rsid w:val="001F590C"/>
    <w:rsid w:val="001F7110"/>
    <w:rsid w:val="001F7E96"/>
    <w:rsid w:val="002005F5"/>
    <w:rsid w:val="002010BC"/>
    <w:rsid w:val="00202284"/>
    <w:rsid w:val="0020528D"/>
    <w:rsid w:val="0020543B"/>
    <w:rsid w:val="0020547D"/>
    <w:rsid w:val="00205A66"/>
    <w:rsid w:val="002063CF"/>
    <w:rsid w:val="00206613"/>
    <w:rsid w:val="00207FE2"/>
    <w:rsid w:val="0021158F"/>
    <w:rsid w:val="00212488"/>
    <w:rsid w:val="002129A6"/>
    <w:rsid w:val="00220628"/>
    <w:rsid w:val="002214E1"/>
    <w:rsid w:val="00224FA2"/>
    <w:rsid w:val="002260C7"/>
    <w:rsid w:val="00226640"/>
    <w:rsid w:val="002304D2"/>
    <w:rsid w:val="00233D04"/>
    <w:rsid w:val="0023469C"/>
    <w:rsid w:val="00234ABD"/>
    <w:rsid w:val="00235554"/>
    <w:rsid w:val="00236491"/>
    <w:rsid w:val="00236C3B"/>
    <w:rsid w:val="00236E2A"/>
    <w:rsid w:val="00237F62"/>
    <w:rsid w:val="002407BF"/>
    <w:rsid w:val="00240DBF"/>
    <w:rsid w:val="00242B1B"/>
    <w:rsid w:val="00242CFA"/>
    <w:rsid w:val="00245660"/>
    <w:rsid w:val="0024586A"/>
    <w:rsid w:val="00245DAC"/>
    <w:rsid w:val="00246978"/>
    <w:rsid w:val="00247DAA"/>
    <w:rsid w:val="002502E1"/>
    <w:rsid w:val="002518A2"/>
    <w:rsid w:val="002528B3"/>
    <w:rsid w:val="00254985"/>
    <w:rsid w:val="00254B6D"/>
    <w:rsid w:val="00255E7E"/>
    <w:rsid w:val="00256174"/>
    <w:rsid w:val="00256F0C"/>
    <w:rsid w:val="00262C05"/>
    <w:rsid w:val="00262F0C"/>
    <w:rsid w:val="00264E91"/>
    <w:rsid w:val="0027001E"/>
    <w:rsid w:val="00270C15"/>
    <w:rsid w:val="002715AF"/>
    <w:rsid w:val="00271AC3"/>
    <w:rsid w:val="0027348F"/>
    <w:rsid w:val="00281D14"/>
    <w:rsid w:val="00282C13"/>
    <w:rsid w:val="002833D8"/>
    <w:rsid w:val="00283716"/>
    <w:rsid w:val="00283803"/>
    <w:rsid w:val="00283971"/>
    <w:rsid w:val="00286BF6"/>
    <w:rsid w:val="00292783"/>
    <w:rsid w:val="002932C6"/>
    <w:rsid w:val="002955C9"/>
    <w:rsid w:val="00295D73"/>
    <w:rsid w:val="002A0DF7"/>
    <w:rsid w:val="002A19FE"/>
    <w:rsid w:val="002A2975"/>
    <w:rsid w:val="002A29A2"/>
    <w:rsid w:val="002A460D"/>
    <w:rsid w:val="002A5EE9"/>
    <w:rsid w:val="002A60E0"/>
    <w:rsid w:val="002B0FE6"/>
    <w:rsid w:val="002B687A"/>
    <w:rsid w:val="002B773B"/>
    <w:rsid w:val="002C09D5"/>
    <w:rsid w:val="002C1344"/>
    <w:rsid w:val="002C20D6"/>
    <w:rsid w:val="002C252E"/>
    <w:rsid w:val="002C6018"/>
    <w:rsid w:val="002C6773"/>
    <w:rsid w:val="002D05A9"/>
    <w:rsid w:val="002D1CB7"/>
    <w:rsid w:val="002D269A"/>
    <w:rsid w:val="002D292F"/>
    <w:rsid w:val="002D2A3D"/>
    <w:rsid w:val="002D5D1D"/>
    <w:rsid w:val="002D6EFD"/>
    <w:rsid w:val="002D74CF"/>
    <w:rsid w:val="002E017C"/>
    <w:rsid w:val="002E0B17"/>
    <w:rsid w:val="002E26B4"/>
    <w:rsid w:val="002E4FFB"/>
    <w:rsid w:val="002E7DED"/>
    <w:rsid w:val="002F0401"/>
    <w:rsid w:val="002F2C7C"/>
    <w:rsid w:val="002F31DA"/>
    <w:rsid w:val="002F52CE"/>
    <w:rsid w:val="002F563D"/>
    <w:rsid w:val="002F7CC3"/>
    <w:rsid w:val="002F7E11"/>
    <w:rsid w:val="00302B73"/>
    <w:rsid w:val="00302CF9"/>
    <w:rsid w:val="00304087"/>
    <w:rsid w:val="003040AD"/>
    <w:rsid w:val="003041A1"/>
    <w:rsid w:val="00304A8B"/>
    <w:rsid w:val="003057B1"/>
    <w:rsid w:val="003062AD"/>
    <w:rsid w:val="00310ACD"/>
    <w:rsid w:val="0031146E"/>
    <w:rsid w:val="00311CB1"/>
    <w:rsid w:val="0031379F"/>
    <w:rsid w:val="0031621E"/>
    <w:rsid w:val="00316638"/>
    <w:rsid w:val="00316A16"/>
    <w:rsid w:val="00320909"/>
    <w:rsid w:val="00320A26"/>
    <w:rsid w:val="00320B3C"/>
    <w:rsid w:val="00321344"/>
    <w:rsid w:val="00321DAC"/>
    <w:rsid w:val="00323885"/>
    <w:rsid w:val="00325064"/>
    <w:rsid w:val="003253E2"/>
    <w:rsid w:val="00325EC9"/>
    <w:rsid w:val="00331488"/>
    <w:rsid w:val="0033256C"/>
    <w:rsid w:val="003340BA"/>
    <w:rsid w:val="0033451C"/>
    <w:rsid w:val="003359EB"/>
    <w:rsid w:val="00336854"/>
    <w:rsid w:val="0033769B"/>
    <w:rsid w:val="0034015C"/>
    <w:rsid w:val="003442F4"/>
    <w:rsid w:val="00345716"/>
    <w:rsid w:val="00350CB4"/>
    <w:rsid w:val="00351AE7"/>
    <w:rsid w:val="00353705"/>
    <w:rsid w:val="003544EF"/>
    <w:rsid w:val="003562E8"/>
    <w:rsid w:val="003627F8"/>
    <w:rsid w:val="0036337F"/>
    <w:rsid w:val="0036357D"/>
    <w:rsid w:val="003649BC"/>
    <w:rsid w:val="00364F7E"/>
    <w:rsid w:val="00365E44"/>
    <w:rsid w:val="003662B1"/>
    <w:rsid w:val="00367AA1"/>
    <w:rsid w:val="00370A5B"/>
    <w:rsid w:val="0037148A"/>
    <w:rsid w:val="00371A15"/>
    <w:rsid w:val="0037234D"/>
    <w:rsid w:val="00372E36"/>
    <w:rsid w:val="00375F7D"/>
    <w:rsid w:val="00376EE9"/>
    <w:rsid w:val="00376FFC"/>
    <w:rsid w:val="00377CBB"/>
    <w:rsid w:val="00382051"/>
    <w:rsid w:val="00384F62"/>
    <w:rsid w:val="00385438"/>
    <w:rsid w:val="003858E5"/>
    <w:rsid w:val="00386774"/>
    <w:rsid w:val="00387363"/>
    <w:rsid w:val="003877B6"/>
    <w:rsid w:val="00391539"/>
    <w:rsid w:val="00391A5F"/>
    <w:rsid w:val="00391FB2"/>
    <w:rsid w:val="00392F69"/>
    <w:rsid w:val="00393887"/>
    <w:rsid w:val="00394BED"/>
    <w:rsid w:val="00394C6B"/>
    <w:rsid w:val="003950C2"/>
    <w:rsid w:val="0039655B"/>
    <w:rsid w:val="003A37C1"/>
    <w:rsid w:val="003A4E2E"/>
    <w:rsid w:val="003A4E62"/>
    <w:rsid w:val="003A5135"/>
    <w:rsid w:val="003A5A6A"/>
    <w:rsid w:val="003A669D"/>
    <w:rsid w:val="003B1069"/>
    <w:rsid w:val="003B306D"/>
    <w:rsid w:val="003B3700"/>
    <w:rsid w:val="003B38CC"/>
    <w:rsid w:val="003B390A"/>
    <w:rsid w:val="003B3D71"/>
    <w:rsid w:val="003B4029"/>
    <w:rsid w:val="003B4E3A"/>
    <w:rsid w:val="003C13A8"/>
    <w:rsid w:val="003C15DE"/>
    <w:rsid w:val="003C2889"/>
    <w:rsid w:val="003C4EB2"/>
    <w:rsid w:val="003C6BE1"/>
    <w:rsid w:val="003C7E16"/>
    <w:rsid w:val="003C7FDA"/>
    <w:rsid w:val="003D284B"/>
    <w:rsid w:val="003D3968"/>
    <w:rsid w:val="003D404A"/>
    <w:rsid w:val="003D42AF"/>
    <w:rsid w:val="003D46D5"/>
    <w:rsid w:val="003D48D4"/>
    <w:rsid w:val="003D54DC"/>
    <w:rsid w:val="003D67EF"/>
    <w:rsid w:val="003D715C"/>
    <w:rsid w:val="003E031D"/>
    <w:rsid w:val="003E216F"/>
    <w:rsid w:val="003E2DC9"/>
    <w:rsid w:val="003E6512"/>
    <w:rsid w:val="003F19D6"/>
    <w:rsid w:val="003F1AF3"/>
    <w:rsid w:val="003F3FEF"/>
    <w:rsid w:val="003F42E1"/>
    <w:rsid w:val="003F4D8D"/>
    <w:rsid w:val="003F4F63"/>
    <w:rsid w:val="003F5784"/>
    <w:rsid w:val="003F72BB"/>
    <w:rsid w:val="003F7432"/>
    <w:rsid w:val="00400066"/>
    <w:rsid w:val="00401508"/>
    <w:rsid w:val="00401688"/>
    <w:rsid w:val="00401F3B"/>
    <w:rsid w:val="0040386D"/>
    <w:rsid w:val="00404066"/>
    <w:rsid w:val="00407A59"/>
    <w:rsid w:val="004137C0"/>
    <w:rsid w:val="004138F3"/>
    <w:rsid w:val="00416AE8"/>
    <w:rsid w:val="004174D6"/>
    <w:rsid w:val="00420339"/>
    <w:rsid w:val="0042073E"/>
    <w:rsid w:val="00421F20"/>
    <w:rsid w:val="00421FB8"/>
    <w:rsid w:val="004228FF"/>
    <w:rsid w:val="004258DB"/>
    <w:rsid w:val="00430747"/>
    <w:rsid w:val="004313E7"/>
    <w:rsid w:val="00432330"/>
    <w:rsid w:val="004324A7"/>
    <w:rsid w:val="004332A2"/>
    <w:rsid w:val="004339B2"/>
    <w:rsid w:val="0044022D"/>
    <w:rsid w:val="00442172"/>
    <w:rsid w:val="00444A70"/>
    <w:rsid w:val="00446CE1"/>
    <w:rsid w:val="004475D1"/>
    <w:rsid w:val="0044763B"/>
    <w:rsid w:val="00452504"/>
    <w:rsid w:val="00452696"/>
    <w:rsid w:val="0045600B"/>
    <w:rsid w:val="00456A53"/>
    <w:rsid w:val="004615D7"/>
    <w:rsid w:val="0046266D"/>
    <w:rsid w:val="004629B3"/>
    <w:rsid w:val="0046376E"/>
    <w:rsid w:val="00465320"/>
    <w:rsid w:val="0046554B"/>
    <w:rsid w:val="0046651E"/>
    <w:rsid w:val="0046690F"/>
    <w:rsid w:val="0046718A"/>
    <w:rsid w:val="00467C16"/>
    <w:rsid w:val="00472FEC"/>
    <w:rsid w:val="004740A4"/>
    <w:rsid w:val="00476F05"/>
    <w:rsid w:val="00481953"/>
    <w:rsid w:val="004827DC"/>
    <w:rsid w:val="0048394C"/>
    <w:rsid w:val="00483E4A"/>
    <w:rsid w:val="004858E1"/>
    <w:rsid w:val="004864A1"/>
    <w:rsid w:val="00490A03"/>
    <w:rsid w:val="00492B0A"/>
    <w:rsid w:val="0049330D"/>
    <w:rsid w:val="00493327"/>
    <w:rsid w:val="0049382E"/>
    <w:rsid w:val="0049453E"/>
    <w:rsid w:val="00494DBE"/>
    <w:rsid w:val="00495CE6"/>
    <w:rsid w:val="00496E91"/>
    <w:rsid w:val="004A144D"/>
    <w:rsid w:val="004A1D27"/>
    <w:rsid w:val="004A2D73"/>
    <w:rsid w:val="004A323C"/>
    <w:rsid w:val="004A5B62"/>
    <w:rsid w:val="004B0801"/>
    <w:rsid w:val="004B1117"/>
    <w:rsid w:val="004B130A"/>
    <w:rsid w:val="004B1A6B"/>
    <w:rsid w:val="004B54E8"/>
    <w:rsid w:val="004C0138"/>
    <w:rsid w:val="004C1219"/>
    <w:rsid w:val="004C12E8"/>
    <w:rsid w:val="004C1578"/>
    <w:rsid w:val="004C33BA"/>
    <w:rsid w:val="004C4FEB"/>
    <w:rsid w:val="004C5DA8"/>
    <w:rsid w:val="004C6B79"/>
    <w:rsid w:val="004C7345"/>
    <w:rsid w:val="004D059B"/>
    <w:rsid w:val="004D0E64"/>
    <w:rsid w:val="004D48A8"/>
    <w:rsid w:val="004D4CB6"/>
    <w:rsid w:val="004D4DCB"/>
    <w:rsid w:val="004D58F8"/>
    <w:rsid w:val="004E0907"/>
    <w:rsid w:val="004E3341"/>
    <w:rsid w:val="004E529A"/>
    <w:rsid w:val="004E5302"/>
    <w:rsid w:val="004E6557"/>
    <w:rsid w:val="004F033E"/>
    <w:rsid w:val="004F10C1"/>
    <w:rsid w:val="004F5AD9"/>
    <w:rsid w:val="004F7F2B"/>
    <w:rsid w:val="00502E62"/>
    <w:rsid w:val="00505F85"/>
    <w:rsid w:val="0050625C"/>
    <w:rsid w:val="0050696A"/>
    <w:rsid w:val="00506B8A"/>
    <w:rsid w:val="00515119"/>
    <w:rsid w:val="00515D7A"/>
    <w:rsid w:val="005166F6"/>
    <w:rsid w:val="0052185E"/>
    <w:rsid w:val="0052212B"/>
    <w:rsid w:val="005230C7"/>
    <w:rsid w:val="0052565F"/>
    <w:rsid w:val="00525AEE"/>
    <w:rsid w:val="005266EA"/>
    <w:rsid w:val="005270B2"/>
    <w:rsid w:val="005303FD"/>
    <w:rsid w:val="005314A3"/>
    <w:rsid w:val="0053207A"/>
    <w:rsid w:val="00533CA0"/>
    <w:rsid w:val="00534841"/>
    <w:rsid w:val="00534B46"/>
    <w:rsid w:val="00535F56"/>
    <w:rsid w:val="00537B4E"/>
    <w:rsid w:val="00540358"/>
    <w:rsid w:val="005407EC"/>
    <w:rsid w:val="00540D47"/>
    <w:rsid w:val="00542578"/>
    <w:rsid w:val="005428D7"/>
    <w:rsid w:val="00542D43"/>
    <w:rsid w:val="00542F43"/>
    <w:rsid w:val="00544579"/>
    <w:rsid w:val="00544715"/>
    <w:rsid w:val="0054525D"/>
    <w:rsid w:val="00545B38"/>
    <w:rsid w:val="00546213"/>
    <w:rsid w:val="005463C3"/>
    <w:rsid w:val="00550864"/>
    <w:rsid w:val="00551D6C"/>
    <w:rsid w:val="0055571E"/>
    <w:rsid w:val="00555FF7"/>
    <w:rsid w:val="005567E2"/>
    <w:rsid w:val="00556F67"/>
    <w:rsid w:val="00565031"/>
    <w:rsid w:val="005652E8"/>
    <w:rsid w:val="005664B4"/>
    <w:rsid w:val="00575BB6"/>
    <w:rsid w:val="0057667C"/>
    <w:rsid w:val="00576BDA"/>
    <w:rsid w:val="00580458"/>
    <w:rsid w:val="00581E62"/>
    <w:rsid w:val="005826DA"/>
    <w:rsid w:val="005833F0"/>
    <w:rsid w:val="00586280"/>
    <w:rsid w:val="005865CC"/>
    <w:rsid w:val="005869CE"/>
    <w:rsid w:val="00586CAF"/>
    <w:rsid w:val="005873E9"/>
    <w:rsid w:val="005877E8"/>
    <w:rsid w:val="00591180"/>
    <w:rsid w:val="00591B6F"/>
    <w:rsid w:val="00595613"/>
    <w:rsid w:val="0059722C"/>
    <w:rsid w:val="00597D07"/>
    <w:rsid w:val="005A16E6"/>
    <w:rsid w:val="005A1BB2"/>
    <w:rsid w:val="005A201F"/>
    <w:rsid w:val="005A30D7"/>
    <w:rsid w:val="005A3846"/>
    <w:rsid w:val="005A63CE"/>
    <w:rsid w:val="005A7E97"/>
    <w:rsid w:val="005B12AC"/>
    <w:rsid w:val="005B2CD2"/>
    <w:rsid w:val="005B4D92"/>
    <w:rsid w:val="005B4F69"/>
    <w:rsid w:val="005B6658"/>
    <w:rsid w:val="005B6A58"/>
    <w:rsid w:val="005C2E4C"/>
    <w:rsid w:val="005C36FD"/>
    <w:rsid w:val="005C3AE9"/>
    <w:rsid w:val="005C3F32"/>
    <w:rsid w:val="005C4750"/>
    <w:rsid w:val="005C4A5B"/>
    <w:rsid w:val="005C58DB"/>
    <w:rsid w:val="005C7112"/>
    <w:rsid w:val="005C7AEC"/>
    <w:rsid w:val="005D0561"/>
    <w:rsid w:val="005D0AD9"/>
    <w:rsid w:val="005D0F4D"/>
    <w:rsid w:val="005D1A67"/>
    <w:rsid w:val="005D22F6"/>
    <w:rsid w:val="005D68AA"/>
    <w:rsid w:val="005E0C30"/>
    <w:rsid w:val="005E1ECB"/>
    <w:rsid w:val="005E3FBB"/>
    <w:rsid w:val="005E4747"/>
    <w:rsid w:val="005E5509"/>
    <w:rsid w:val="005E69D9"/>
    <w:rsid w:val="005F25E2"/>
    <w:rsid w:val="005F27F4"/>
    <w:rsid w:val="005F3239"/>
    <w:rsid w:val="005F5835"/>
    <w:rsid w:val="005F6567"/>
    <w:rsid w:val="005F7A8A"/>
    <w:rsid w:val="00600ACF"/>
    <w:rsid w:val="006034EA"/>
    <w:rsid w:val="006058ED"/>
    <w:rsid w:val="00606BE9"/>
    <w:rsid w:val="00607094"/>
    <w:rsid w:val="00607256"/>
    <w:rsid w:val="0060790C"/>
    <w:rsid w:val="00610304"/>
    <w:rsid w:val="00613322"/>
    <w:rsid w:val="006144B1"/>
    <w:rsid w:val="00615A20"/>
    <w:rsid w:val="006177FF"/>
    <w:rsid w:val="00620AF8"/>
    <w:rsid w:val="006212DD"/>
    <w:rsid w:val="00622A08"/>
    <w:rsid w:val="00625859"/>
    <w:rsid w:val="00626B19"/>
    <w:rsid w:val="00626DF0"/>
    <w:rsid w:val="00627CB7"/>
    <w:rsid w:val="006335F1"/>
    <w:rsid w:val="006342C5"/>
    <w:rsid w:val="006345B6"/>
    <w:rsid w:val="00635616"/>
    <w:rsid w:val="00635712"/>
    <w:rsid w:val="006368FF"/>
    <w:rsid w:val="006372E9"/>
    <w:rsid w:val="0064107F"/>
    <w:rsid w:val="00643D8A"/>
    <w:rsid w:val="00645A5C"/>
    <w:rsid w:val="00646C84"/>
    <w:rsid w:val="00652229"/>
    <w:rsid w:val="00652793"/>
    <w:rsid w:val="00653716"/>
    <w:rsid w:val="0066187E"/>
    <w:rsid w:val="00661F33"/>
    <w:rsid w:val="006626CA"/>
    <w:rsid w:val="00663487"/>
    <w:rsid w:val="00667CC1"/>
    <w:rsid w:val="00667E07"/>
    <w:rsid w:val="006703AB"/>
    <w:rsid w:val="00672382"/>
    <w:rsid w:val="00675835"/>
    <w:rsid w:val="0067716E"/>
    <w:rsid w:val="00681257"/>
    <w:rsid w:val="00682535"/>
    <w:rsid w:val="00682643"/>
    <w:rsid w:val="0068276D"/>
    <w:rsid w:val="00682EB9"/>
    <w:rsid w:val="0068441A"/>
    <w:rsid w:val="00684B41"/>
    <w:rsid w:val="00690B19"/>
    <w:rsid w:val="00696ABD"/>
    <w:rsid w:val="006A04C2"/>
    <w:rsid w:val="006A0A3C"/>
    <w:rsid w:val="006A59E9"/>
    <w:rsid w:val="006A79F0"/>
    <w:rsid w:val="006B0BA1"/>
    <w:rsid w:val="006B129F"/>
    <w:rsid w:val="006B4235"/>
    <w:rsid w:val="006B47EE"/>
    <w:rsid w:val="006B499F"/>
    <w:rsid w:val="006B592A"/>
    <w:rsid w:val="006C33BE"/>
    <w:rsid w:val="006C4F85"/>
    <w:rsid w:val="006C5B53"/>
    <w:rsid w:val="006C7E78"/>
    <w:rsid w:val="006D098F"/>
    <w:rsid w:val="006D1BCC"/>
    <w:rsid w:val="006D20E3"/>
    <w:rsid w:val="006D4996"/>
    <w:rsid w:val="006D51A9"/>
    <w:rsid w:val="006D535B"/>
    <w:rsid w:val="006D54AB"/>
    <w:rsid w:val="006D6AC3"/>
    <w:rsid w:val="006D707D"/>
    <w:rsid w:val="006E1A97"/>
    <w:rsid w:val="006E1FA9"/>
    <w:rsid w:val="006E3006"/>
    <w:rsid w:val="006E3F30"/>
    <w:rsid w:val="006E40B6"/>
    <w:rsid w:val="006E5032"/>
    <w:rsid w:val="006E5721"/>
    <w:rsid w:val="006E5881"/>
    <w:rsid w:val="006E5BDA"/>
    <w:rsid w:val="006E6365"/>
    <w:rsid w:val="006F0FC7"/>
    <w:rsid w:val="006F1848"/>
    <w:rsid w:val="006F39A9"/>
    <w:rsid w:val="006F4119"/>
    <w:rsid w:val="006F4724"/>
    <w:rsid w:val="006F50AC"/>
    <w:rsid w:val="006F643F"/>
    <w:rsid w:val="006F670F"/>
    <w:rsid w:val="006F77F3"/>
    <w:rsid w:val="00702921"/>
    <w:rsid w:val="00703272"/>
    <w:rsid w:val="007041BA"/>
    <w:rsid w:val="00707120"/>
    <w:rsid w:val="0070733C"/>
    <w:rsid w:val="0071028A"/>
    <w:rsid w:val="00710C5D"/>
    <w:rsid w:val="00713395"/>
    <w:rsid w:val="0071348C"/>
    <w:rsid w:val="00714650"/>
    <w:rsid w:val="00715959"/>
    <w:rsid w:val="00717273"/>
    <w:rsid w:val="00720E78"/>
    <w:rsid w:val="00720FD4"/>
    <w:rsid w:val="007243F1"/>
    <w:rsid w:val="00724AF2"/>
    <w:rsid w:val="007251CD"/>
    <w:rsid w:val="00730919"/>
    <w:rsid w:val="0073096C"/>
    <w:rsid w:val="0073100D"/>
    <w:rsid w:val="00731364"/>
    <w:rsid w:val="007328ED"/>
    <w:rsid w:val="00732CA6"/>
    <w:rsid w:val="007333D0"/>
    <w:rsid w:val="00733429"/>
    <w:rsid w:val="00733A46"/>
    <w:rsid w:val="00735A8E"/>
    <w:rsid w:val="00735E2D"/>
    <w:rsid w:val="007419C8"/>
    <w:rsid w:val="00742398"/>
    <w:rsid w:val="007432A9"/>
    <w:rsid w:val="00746918"/>
    <w:rsid w:val="007476B8"/>
    <w:rsid w:val="007507B5"/>
    <w:rsid w:val="0075091D"/>
    <w:rsid w:val="007516AF"/>
    <w:rsid w:val="00753A24"/>
    <w:rsid w:val="0075430D"/>
    <w:rsid w:val="007544FC"/>
    <w:rsid w:val="007561F3"/>
    <w:rsid w:val="00764547"/>
    <w:rsid w:val="007648C1"/>
    <w:rsid w:val="0076690E"/>
    <w:rsid w:val="00772188"/>
    <w:rsid w:val="0077222A"/>
    <w:rsid w:val="00772EDE"/>
    <w:rsid w:val="0077306F"/>
    <w:rsid w:val="00773C4A"/>
    <w:rsid w:val="007813D0"/>
    <w:rsid w:val="007825FC"/>
    <w:rsid w:val="0078294E"/>
    <w:rsid w:val="007845AC"/>
    <w:rsid w:val="00785993"/>
    <w:rsid w:val="007866E2"/>
    <w:rsid w:val="00786BA3"/>
    <w:rsid w:val="00791922"/>
    <w:rsid w:val="00791AAF"/>
    <w:rsid w:val="0079202F"/>
    <w:rsid w:val="007934C3"/>
    <w:rsid w:val="00794903"/>
    <w:rsid w:val="00795AF2"/>
    <w:rsid w:val="00795C5E"/>
    <w:rsid w:val="00795E4F"/>
    <w:rsid w:val="00796410"/>
    <w:rsid w:val="007A066D"/>
    <w:rsid w:val="007A0831"/>
    <w:rsid w:val="007A09FC"/>
    <w:rsid w:val="007A151E"/>
    <w:rsid w:val="007A2AAD"/>
    <w:rsid w:val="007A3A00"/>
    <w:rsid w:val="007A4432"/>
    <w:rsid w:val="007A5B82"/>
    <w:rsid w:val="007A784E"/>
    <w:rsid w:val="007A7E31"/>
    <w:rsid w:val="007B0792"/>
    <w:rsid w:val="007B08DF"/>
    <w:rsid w:val="007B2DAD"/>
    <w:rsid w:val="007B3A39"/>
    <w:rsid w:val="007B4939"/>
    <w:rsid w:val="007B499C"/>
    <w:rsid w:val="007B4D4B"/>
    <w:rsid w:val="007B58C6"/>
    <w:rsid w:val="007B6950"/>
    <w:rsid w:val="007B81B0"/>
    <w:rsid w:val="007C0646"/>
    <w:rsid w:val="007C13D5"/>
    <w:rsid w:val="007C1E9D"/>
    <w:rsid w:val="007C3AE3"/>
    <w:rsid w:val="007C474B"/>
    <w:rsid w:val="007C5CBA"/>
    <w:rsid w:val="007D0000"/>
    <w:rsid w:val="007D108A"/>
    <w:rsid w:val="007D13D7"/>
    <w:rsid w:val="007D2A02"/>
    <w:rsid w:val="007D62A4"/>
    <w:rsid w:val="007E0050"/>
    <w:rsid w:val="007E0748"/>
    <w:rsid w:val="007E1736"/>
    <w:rsid w:val="007E2887"/>
    <w:rsid w:val="007E65AA"/>
    <w:rsid w:val="007E6EA1"/>
    <w:rsid w:val="007E7F63"/>
    <w:rsid w:val="007F06E6"/>
    <w:rsid w:val="007F0F63"/>
    <w:rsid w:val="007F2B1E"/>
    <w:rsid w:val="007F4562"/>
    <w:rsid w:val="007F4590"/>
    <w:rsid w:val="007F62B4"/>
    <w:rsid w:val="007F7D9D"/>
    <w:rsid w:val="007F7DF9"/>
    <w:rsid w:val="0080006E"/>
    <w:rsid w:val="00801517"/>
    <w:rsid w:val="00801649"/>
    <w:rsid w:val="00803A87"/>
    <w:rsid w:val="00804CE3"/>
    <w:rsid w:val="00806F73"/>
    <w:rsid w:val="00807F64"/>
    <w:rsid w:val="00813492"/>
    <w:rsid w:val="008159C7"/>
    <w:rsid w:val="00815B5F"/>
    <w:rsid w:val="0081612A"/>
    <w:rsid w:val="00817895"/>
    <w:rsid w:val="00817AE8"/>
    <w:rsid w:val="00817DE8"/>
    <w:rsid w:val="008229F5"/>
    <w:rsid w:val="00822C71"/>
    <w:rsid w:val="00822D2D"/>
    <w:rsid w:val="00825B70"/>
    <w:rsid w:val="0082699A"/>
    <w:rsid w:val="00827F2A"/>
    <w:rsid w:val="00831CDF"/>
    <w:rsid w:val="00832633"/>
    <w:rsid w:val="00832FC7"/>
    <w:rsid w:val="00833CEB"/>
    <w:rsid w:val="008372D2"/>
    <w:rsid w:val="00837336"/>
    <w:rsid w:val="008377BC"/>
    <w:rsid w:val="0084074C"/>
    <w:rsid w:val="008411D5"/>
    <w:rsid w:val="00844C17"/>
    <w:rsid w:val="008458A6"/>
    <w:rsid w:val="00846017"/>
    <w:rsid w:val="00847726"/>
    <w:rsid w:val="00851CB1"/>
    <w:rsid w:val="00852511"/>
    <w:rsid w:val="00854685"/>
    <w:rsid w:val="008550DD"/>
    <w:rsid w:val="00855D87"/>
    <w:rsid w:val="00857408"/>
    <w:rsid w:val="008578A9"/>
    <w:rsid w:val="008601C8"/>
    <w:rsid w:val="0086072A"/>
    <w:rsid w:val="0086088F"/>
    <w:rsid w:val="008614F1"/>
    <w:rsid w:val="00861AA4"/>
    <w:rsid w:val="00861DEE"/>
    <w:rsid w:val="008639B3"/>
    <w:rsid w:val="00863C1A"/>
    <w:rsid w:val="00863EAC"/>
    <w:rsid w:val="0086470F"/>
    <w:rsid w:val="0086521A"/>
    <w:rsid w:val="00865882"/>
    <w:rsid w:val="00866CDD"/>
    <w:rsid w:val="008712FE"/>
    <w:rsid w:val="0087142D"/>
    <w:rsid w:val="00872928"/>
    <w:rsid w:val="00873416"/>
    <w:rsid w:val="00873956"/>
    <w:rsid w:val="00873CF5"/>
    <w:rsid w:val="008745AB"/>
    <w:rsid w:val="00877800"/>
    <w:rsid w:val="00880E72"/>
    <w:rsid w:val="008825EE"/>
    <w:rsid w:val="0088264F"/>
    <w:rsid w:val="0088596E"/>
    <w:rsid w:val="00886C54"/>
    <w:rsid w:val="008870ED"/>
    <w:rsid w:val="008877FC"/>
    <w:rsid w:val="0089765C"/>
    <w:rsid w:val="0089796A"/>
    <w:rsid w:val="008A004C"/>
    <w:rsid w:val="008A2375"/>
    <w:rsid w:val="008A54B6"/>
    <w:rsid w:val="008A5D60"/>
    <w:rsid w:val="008A720E"/>
    <w:rsid w:val="008A7CDB"/>
    <w:rsid w:val="008B0906"/>
    <w:rsid w:val="008B2BCB"/>
    <w:rsid w:val="008C1B59"/>
    <w:rsid w:val="008C380D"/>
    <w:rsid w:val="008C6041"/>
    <w:rsid w:val="008C6821"/>
    <w:rsid w:val="008C74E3"/>
    <w:rsid w:val="008C7671"/>
    <w:rsid w:val="008D5EE5"/>
    <w:rsid w:val="008D76C5"/>
    <w:rsid w:val="008D7A24"/>
    <w:rsid w:val="008E0A04"/>
    <w:rsid w:val="008E0AF9"/>
    <w:rsid w:val="008E0AFA"/>
    <w:rsid w:val="008E48FD"/>
    <w:rsid w:val="008E4B17"/>
    <w:rsid w:val="008E695A"/>
    <w:rsid w:val="008E75D3"/>
    <w:rsid w:val="008F02E9"/>
    <w:rsid w:val="008F0CE4"/>
    <w:rsid w:val="008F125E"/>
    <w:rsid w:val="008F2B54"/>
    <w:rsid w:val="008F4C1E"/>
    <w:rsid w:val="008F4D2F"/>
    <w:rsid w:val="008F510A"/>
    <w:rsid w:val="008F6D25"/>
    <w:rsid w:val="00900235"/>
    <w:rsid w:val="00900CFC"/>
    <w:rsid w:val="009024AD"/>
    <w:rsid w:val="00904000"/>
    <w:rsid w:val="00904FDF"/>
    <w:rsid w:val="00906292"/>
    <w:rsid w:val="0090795A"/>
    <w:rsid w:val="0091482A"/>
    <w:rsid w:val="00914B5B"/>
    <w:rsid w:val="00915BD4"/>
    <w:rsid w:val="00917162"/>
    <w:rsid w:val="009172B9"/>
    <w:rsid w:val="009178AA"/>
    <w:rsid w:val="00920A30"/>
    <w:rsid w:val="00922748"/>
    <w:rsid w:val="009251CC"/>
    <w:rsid w:val="00926980"/>
    <w:rsid w:val="00926AE6"/>
    <w:rsid w:val="0092714E"/>
    <w:rsid w:val="00930986"/>
    <w:rsid w:val="009324C4"/>
    <w:rsid w:val="009324F0"/>
    <w:rsid w:val="00934563"/>
    <w:rsid w:val="00934807"/>
    <w:rsid w:val="0093535F"/>
    <w:rsid w:val="00941666"/>
    <w:rsid w:val="009419A7"/>
    <w:rsid w:val="00942002"/>
    <w:rsid w:val="00942359"/>
    <w:rsid w:val="009435FB"/>
    <w:rsid w:val="00944109"/>
    <w:rsid w:val="00947885"/>
    <w:rsid w:val="00947CD5"/>
    <w:rsid w:val="009504AB"/>
    <w:rsid w:val="00951212"/>
    <w:rsid w:val="00952168"/>
    <w:rsid w:val="009527FE"/>
    <w:rsid w:val="009529B2"/>
    <w:rsid w:val="009535A6"/>
    <w:rsid w:val="00956551"/>
    <w:rsid w:val="00960539"/>
    <w:rsid w:val="0096509E"/>
    <w:rsid w:val="00971FD4"/>
    <w:rsid w:val="009723B1"/>
    <w:rsid w:val="00973835"/>
    <w:rsid w:val="009739A0"/>
    <w:rsid w:val="009741E4"/>
    <w:rsid w:val="00974EE4"/>
    <w:rsid w:val="00974F29"/>
    <w:rsid w:val="00974F84"/>
    <w:rsid w:val="00976216"/>
    <w:rsid w:val="009767C7"/>
    <w:rsid w:val="00977041"/>
    <w:rsid w:val="00977986"/>
    <w:rsid w:val="009801ED"/>
    <w:rsid w:val="00981400"/>
    <w:rsid w:val="0098579A"/>
    <w:rsid w:val="00985BCA"/>
    <w:rsid w:val="00991475"/>
    <w:rsid w:val="009918DD"/>
    <w:rsid w:val="0099195A"/>
    <w:rsid w:val="00992110"/>
    <w:rsid w:val="00992A11"/>
    <w:rsid w:val="00994681"/>
    <w:rsid w:val="0099486A"/>
    <w:rsid w:val="009A0E26"/>
    <w:rsid w:val="009A16EC"/>
    <w:rsid w:val="009A1A45"/>
    <w:rsid w:val="009A22C2"/>
    <w:rsid w:val="009A3854"/>
    <w:rsid w:val="009A3C79"/>
    <w:rsid w:val="009A420A"/>
    <w:rsid w:val="009A512F"/>
    <w:rsid w:val="009B0BA1"/>
    <w:rsid w:val="009B29B7"/>
    <w:rsid w:val="009B2C6F"/>
    <w:rsid w:val="009B3199"/>
    <w:rsid w:val="009B3B37"/>
    <w:rsid w:val="009B500D"/>
    <w:rsid w:val="009B5432"/>
    <w:rsid w:val="009B7D1F"/>
    <w:rsid w:val="009C088E"/>
    <w:rsid w:val="009C1415"/>
    <w:rsid w:val="009C381B"/>
    <w:rsid w:val="009C460E"/>
    <w:rsid w:val="009C4D35"/>
    <w:rsid w:val="009C52FC"/>
    <w:rsid w:val="009C7CE1"/>
    <w:rsid w:val="009D1165"/>
    <w:rsid w:val="009D1522"/>
    <w:rsid w:val="009D28A8"/>
    <w:rsid w:val="009D7252"/>
    <w:rsid w:val="009E2890"/>
    <w:rsid w:val="009E4285"/>
    <w:rsid w:val="009E43AA"/>
    <w:rsid w:val="009E5EB4"/>
    <w:rsid w:val="009F00FC"/>
    <w:rsid w:val="009F1DB3"/>
    <w:rsid w:val="009F563C"/>
    <w:rsid w:val="009F610E"/>
    <w:rsid w:val="00A00F7E"/>
    <w:rsid w:val="00A01A5D"/>
    <w:rsid w:val="00A044D6"/>
    <w:rsid w:val="00A0468C"/>
    <w:rsid w:val="00A04ADB"/>
    <w:rsid w:val="00A04F89"/>
    <w:rsid w:val="00A059A0"/>
    <w:rsid w:val="00A05F11"/>
    <w:rsid w:val="00A060EF"/>
    <w:rsid w:val="00A1081D"/>
    <w:rsid w:val="00A11E0F"/>
    <w:rsid w:val="00A141E9"/>
    <w:rsid w:val="00A15D78"/>
    <w:rsid w:val="00A171D8"/>
    <w:rsid w:val="00A175DC"/>
    <w:rsid w:val="00A207C7"/>
    <w:rsid w:val="00A20D2D"/>
    <w:rsid w:val="00A20EE2"/>
    <w:rsid w:val="00A20F5A"/>
    <w:rsid w:val="00A213F7"/>
    <w:rsid w:val="00A216E5"/>
    <w:rsid w:val="00A230BB"/>
    <w:rsid w:val="00A26744"/>
    <w:rsid w:val="00A26998"/>
    <w:rsid w:val="00A26CB6"/>
    <w:rsid w:val="00A27A66"/>
    <w:rsid w:val="00A32F82"/>
    <w:rsid w:val="00A32F8B"/>
    <w:rsid w:val="00A34D6C"/>
    <w:rsid w:val="00A3505C"/>
    <w:rsid w:val="00A3756F"/>
    <w:rsid w:val="00A40FD5"/>
    <w:rsid w:val="00A42D6F"/>
    <w:rsid w:val="00A4474B"/>
    <w:rsid w:val="00A45A62"/>
    <w:rsid w:val="00A53296"/>
    <w:rsid w:val="00A5407E"/>
    <w:rsid w:val="00A549D8"/>
    <w:rsid w:val="00A54AC5"/>
    <w:rsid w:val="00A5555B"/>
    <w:rsid w:val="00A55DC3"/>
    <w:rsid w:val="00A56D41"/>
    <w:rsid w:val="00A56DEC"/>
    <w:rsid w:val="00A60529"/>
    <w:rsid w:val="00A609C0"/>
    <w:rsid w:val="00A61353"/>
    <w:rsid w:val="00A61481"/>
    <w:rsid w:val="00A629D6"/>
    <w:rsid w:val="00A637C9"/>
    <w:rsid w:val="00A65BBF"/>
    <w:rsid w:val="00A65C1B"/>
    <w:rsid w:val="00A66705"/>
    <w:rsid w:val="00A66DB1"/>
    <w:rsid w:val="00A67A92"/>
    <w:rsid w:val="00A704C5"/>
    <w:rsid w:val="00A70DC6"/>
    <w:rsid w:val="00A7481D"/>
    <w:rsid w:val="00A74E8A"/>
    <w:rsid w:val="00A84116"/>
    <w:rsid w:val="00A842D5"/>
    <w:rsid w:val="00A877FA"/>
    <w:rsid w:val="00A87870"/>
    <w:rsid w:val="00A91A70"/>
    <w:rsid w:val="00A94D89"/>
    <w:rsid w:val="00A957F6"/>
    <w:rsid w:val="00A97316"/>
    <w:rsid w:val="00AA0799"/>
    <w:rsid w:val="00AA0D54"/>
    <w:rsid w:val="00AA1268"/>
    <w:rsid w:val="00AA1B85"/>
    <w:rsid w:val="00AA3290"/>
    <w:rsid w:val="00AA380F"/>
    <w:rsid w:val="00AB0EE9"/>
    <w:rsid w:val="00AB1CB6"/>
    <w:rsid w:val="00AB1D9A"/>
    <w:rsid w:val="00AB3C7F"/>
    <w:rsid w:val="00AB45F2"/>
    <w:rsid w:val="00AB5448"/>
    <w:rsid w:val="00AC3540"/>
    <w:rsid w:val="00AC35B4"/>
    <w:rsid w:val="00AD0C22"/>
    <w:rsid w:val="00AD442C"/>
    <w:rsid w:val="00AD44FE"/>
    <w:rsid w:val="00AD5077"/>
    <w:rsid w:val="00AD5A37"/>
    <w:rsid w:val="00AD6BF9"/>
    <w:rsid w:val="00AE05A4"/>
    <w:rsid w:val="00AE25FC"/>
    <w:rsid w:val="00AE400C"/>
    <w:rsid w:val="00AE48EF"/>
    <w:rsid w:val="00AE49F1"/>
    <w:rsid w:val="00AE4A1C"/>
    <w:rsid w:val="00AE4B7A"/>
    <w:rsid w:val="00AE5532"/>
    <w:rsid w:val="00AE67F4"/>
    <w:rsid w:val="00AF3411"/>
    <w:rsid w:val="00AF79D0"/>
    <w:rsid w:val="00B05CCA"/>
    <w:rsid w:val="00B06E13"/>
    <w:rsid w:val="00B138C3"/>
    <w:rsid w:val="00B14271"/>
    <w:rsid w:val="00B15A1F"/>
    <w:rsid w:val="00B16270"/>
    <w:rsid w:val="00B17271"/>
    <w:rsid w:val="00B17765"/>
    <w:rsid w:val="00B17B32"/>
    <w:rsid w:val="00B23C16"/>
    <w:rsid w:val="00B23C52"/>
    <w:rsid w:val="00B259E1"/>
    <w:rsid w:val="00B25C7E"/>
    <w:rsid w:val="00B2685D"/>
    <w:rsid w:val="00B2695B"/>
    <w:rsid w:val="00B27666"/>
    <w:rsid w:val="00B30351"/>
    <w:rsid w:val="00B30610"/>
    <w:rsid w:val="00B33C2A"/>
    <w:rsid w:val="00B35967"/>
    <w:rsid w:val="00B400FE"/>
    <w:rsid w:val="00B4092D"/>
    <w:rsid w:val="00B41706"/>
    <w:rsid w:val="00B422EC"/>
    <w:rsid w:val="00B4276F"/>
    <w:rsid w:val="00B429DB"/>
    <w:rsid w:val="00B4437C"/>
    <w:rsid w:val="00B44875"/>
    <w:rsid w:val="00B46713"/>
    <w:rsid w:val="00B46B4A"/>
    <w:rsid w:val="00B47F0A"/>
    <w:rsid w:val="00B50B6B"/>
    <w:rsid w:val="00B535FF"/>
    <w:rsid w:val="00B54885"/>
    <w:rsid w:val="00B54D71"/>
    <w:rsid w:val="00B57DF5"/>
    <w:rsid w:val="00B634AB"/>
    <w:rsid w:val="00B63624"/>
    <w:rsid w:val="00B665A1"/>
    <w:rsid w:val="00B666D3"/>
    <w:rsid w:val="00B66D10"/>
    <w:rsid w:val="00B70AA3"/>
    <w:rsid w:val="00B726D4"/>
    <w:rsid w:val="00B72CC5"/>
    <w:rsid w:val="00B739B2"/>
    <w:rsid w:val="00B75933"/>
    <w:rsid w:val="00B75D66"/>
    <w:rsid w:val="00B76B72"/>
    <w:rsid w:val="00B8214F"/>
    <w:rsid w:val="00B82B43"/>
    <w:rsid w:val="00B82B48"/>
    <w:rsid w:val="00B85133"/>
    <w:rsid w:val="00B86A4F"/>
    <w:rsid w:val="00B93035"/>
    <w:rsid w:val="00B93543"/>
    <w:rsid w:val="00B945CA"/>
    <w:rsid w:val="00B9576F"/>
    <w:rsid w:val="00B958E8"/>
    <w:rsid w:val="00B95BF8"/>
    <w:rsid w:val="00B97E4A"/>
    <w:rsid w:val="00BA09B2"/>
    <w:rsid w:val="00BA0B63"/>
    <w:rsid w:val="00BA0F35"/>
    <w:rsid w:val="00BA207C"/>
    <w:rsid w:val="00BA28F3"/>
    <w:rsid w:val="00BA42DA"/>
    <w:rsid w:val="00BA465D"/>
    <w:rsid w:val="00BA5B46"/>
    <w:rsid w:val="00BA5BB6"/>
    <w:rsid w:val="00BA7232"/>
    <w:rsid w:val="00BA7CE9"/>
    <w:rsid w:val="00BB0327"/>
    <w:rsid w:val="00BB0739"/>
    <w:rsid w:val="00BB21EC"/>
    <w:rsid w:val="00BB2D73"/>
    <w:rsid w:val="00BB32FA"/>
    <w:rsid w:val="00BB45BA"/>
    <w:rsid w:val="00BB4A3A"/>
    <w:rsid w:val="00BB5D0B"/>
    <w:rsid w:val="00BB75A4"/>
    <w:rsid w:val="00BC0995"/>
    <w:rsid w:val="00BC179A"/>
    <w:rsid w:val="00BC1ADE"/>
    <w:rsid w:val="00BC4A98"/>
    <w:rsid w:val="00BC545B"/>
    <w:rsid w:val="00BC6DE2"/>
    <w:rsid w:val="00BC6E62"/>
    <w:rsid w:val="00BD20E5"/>
    <w:rsid w:val="00BD3A53"/>
    <w:rsid w:val="00BD3AF5"/>
    <w:rsid w:val="00BD6035"/>
    <w:rsid w:val="00BD656A"/>
    <w:rsid w:val="00BE2210"/>
    <w:rsid w:val="00BE28C2"/>
    <w:rsid w:val="00BE2D0A"/>
    <w:rsid w:val="00BE3AD1"/>
    <w:rsid w:val="00BE47D4"/>
    <w:rsid w:val="00BE616C"/>
    <w:rsid w:val="00BE793A"/>
    <w:rsid w:val="00BE7A0B"/>
    <w:rsid w:val="00BE7BB4"/>
    <w:rsid w:val="00BF1887"/>
    <w:rsid w:val="00BF1EC9"/>
    <w:rsid w:val="00BF2B82"/>
    <w:rsid w:val="00BF432A"/>
    <w:rsid w:val="00BF6CB4"/>
    <w:rsid w:val="00BF6E82"/>
    <w:rsid w:val="00BF7D9B"/>
    <w:rsid w:val="00C031AE"/>
    <w:rsid w:val="00C057E5"/>
    <w:rsid w:val="00C060C7"/>
    <w:rsid w:val="00C06396"/>
    <w:rsid w:val="00C06F76"/>
    <w:rsid w:val="00C10EA4"/>
    <w:rsid w:val="00C132DD"/>
    <w:rsid w:val="00C13F7E"/>
    <w:rsid w:val="00C17A38"/>
    <w:rsid w:val="00C21897"/>
    <w:rsid w:val="00C24C17"/>
    <w:rsid w:val="00C25662"/>
    <w:rsid w:val="00C27240"/>
    <w:rsid w:val="00C30984"/>
    <w:rsid w:val="00C31148"/>
    <w:rsid w:val="00C335E2"/>
    <w:rsid w:val="00C34829"/>
    <w:rsid w:val="00C3699C"/>
    <w:rsid w:val="00C3758F"/>
    <w:rsid w:val="00C40B88"/>
    <w:rsid w:val="00C40FD1"/>
    <w:rsid w:val="00C41B80"/>
    <w:rsid w:val="00C44489"/>
    <w:rsid w:val="00C44FC2"/>
    <w:rsid w:val="00C45028"/>
    <w:rsid w:val="00C47D87"/>
    <w:rsid w:val="00C516A3"/>
    <w:rsid w:val="00C52F76"/>
    <w:rsid w:val="00C5376E"/>
    <w:rsid w:val="00C55AEE"/>
    <w:rsid w:val="00C5701B"/>
    <w:rsid w:val="00C60651"/>
    <w:rsid w:val="00C608C1"/>
    <w:rsid w:val="00C61161"/>
    <w:rsid w:val="00C64D40"/>
    <w:rsid w:val="00C66218"/>
    <w:rsid w:val="00C677C9"/>
    <w:rsid w:val="00C70DBC"/>
    <w:rsid w:val="00C76ECD"/>
    <w:rsid w:val="00C8065D"/>
    <w:rsid w:val="00C808A6"/>
    <w:rsid w:val="00C81B8A"/>
    <w:rsid w:val="00C83C29"/>
    <w:rsid w:val="00C855DB"/>
    <w:rsid w:val="00C855F3"/>
    <w:rsid w:val="00C85A2F"/>
    <w:rsid w:val="00C86270"/>
    <w:rsid w:val="00C9128B"/>
    <w:rsid w:val="00C97091"/>
    <w:rsid w:val="00C97260"/>
    <w:rsid w:val="00CA1F0F"/>
    <w:rsid w:val="00CA2001"/>
    <w:rsid w:val="00CA4DDC"/>
    <w:rsid w:val="00CA6361"/>
    <w:rsid w:val="00CA7B7C"/>
    <w:rsid w:val="00CB0160"/>
    <w:rsid w:val="00CB3782"/>
    <w:rsid w:val="00CB5B6C"/>
    <w:rsid w:val="00CB5DAE"/>
    <w:rsid w:val="00CC052E"/>
    <w:rsid w:val="00CC328D"/>
    <w:rsid w:val="00CC33D3"/>
    <w:rsid w:val="00CC3A13"/>
    <w:rsid w:val="00CD0731"/>
    <w:rsid w:val="00CD147F"/>
    <w:rsid w:val="00CD16BE"/>
    <w:rsid w:val="00CD2268"/>
    <w:rsid w:val="00CD33A5"/>
    <w:rsid w:val="00CD4616"/>
    <w:rsid w:val="00CD56AF"/>
    <w:rsid w:val="00CD7D77"/>
    <w:rsid w:val="00CE087D"/>
    <w:rsid w:val="00CE33D5"/>
    <w:rsid w:val="00CE3BCE"/>
    <w:rsid w:val="00CE3F2D"/>
    <w:rsid w:val="00CE4712"/>
    <w:rsid w:val="00CF13E9"/>
    <w:rsid w:val="00CF22D9"/>
    <w:rsid w:val="00CF44F7"/>
    <w:rsid w:val="00CF4C40"/>
    <w:rsid w:val="00CF5D37"/>
    <w:rsid w:val="00CF6F33"/>
    <w:rsid w:val="00CF7D2E"/>
    <w:rsid w:val="00D00F4A"/>
    <w:rsid w:val="00D012C3"/>
    <w:rsid w:val="00D015F0"/>
    <w:rsid w:val="00D02248"/>
    <w:rsid w:val="00D024E3"/>
    <w:rsid w:val="00D03B8C"/>
    <w:rsid w:val="00D04429"/>
    <w:rsid w:val="00D04E37"/>
    <w:rsid w:val="00D05723"/>
    <w:rsid w:val="00D063B8"/>
    <w:rsid w:val="00D06825"/>
    <w:rsid w:val="00D07467"/>
    <w:rsid w:val="00D07A0C"/>
    <w:rsid w:val="00D12024"/>
    <w:rsid w:val="00D17E3B"/>
    <w:rsid w:val="00D17FC9"/>
    <w:rsid w:val="00D2119E"/>
    <w:rsid w:val="00D2306F"/>
    <w:rsid w:val="00D23C09"/>
    <w:rsid w:val="00D23CED"/>
    <w:rsid w:val="00D241D1"/>
    <w:rsid w:val="00D24939"/>
    <w:rsid w:val="00D24BD2"/>
    <w:rsid w:val="00D2573D"/>
    <w:rsid w:val="00D260A2"/>
    <w:rsid w:val="00D26D4D"/>
    <w:rsid w:val="00D308B8"/>
    <w:rsid w:val="00D30CC6"/>
    <w:rsid w:val="00D31722"/>
    <w:rsid w:val="00D3260C"/>
    <w:rsid w:val="00D33DB5"/>
    <w:rsid w:val="00D35790"/>
    <w:rsid w:val="00D36DF7"/>
    <w:rsid w:val="00D36FDC"/>
    <w:rsid w:val="00D42585"/>
    <w:rsid w:val="00D4390C"/>
    <w:rsid w:val="00D459E7"/>
    <w:rsid w:val="00D51350"/>
    <w:rsid w:val="00D519AF"/>
    <w:rsid w:val="00D532A9"/>
    <w:rsid w:val="00D5437A"/>
    <w:rsid w:val="00D5611E"/>
    <w:rsid w:val="00D5653B"/>
    <w:rsid w:val="00D5726D"/>
    <w:rsid w:val="00D61D6E"/>
    <w:rsid w:val="00D628AF"/>
    <w:rsid w:val="00D62EF1"/>
    <w:rsid w:val="00D6309D"/>
    <w:rsid w:val="00D6384E"/>
    <w:rsid w:val="00D644CA"/>
    <w:rsid w:val="00D64EA0"/>
    <w:rsid w:val="00D66FC2"/>
    <w:rsid w:val="00D670C9"/>
    <w:rsid w:val="00D7044E"/>
    <w:rsid w:val="00D76C7E"/>
    <w:rsid w:val="00D771DE"/>
    <w:rsid w:val="00D7776D"/>
    <w:rsid w:val="00D77875"/>
    <w:rsid w:val="00D77F29"/>
    <w:rsid w:val="00D834F1"/>
    <w:rsid w:val="00D835B8"/>
    <w:rsid w:val="00D83609"/>
    <w:rsid w:val="00D83DCD"/>
    <w:rsid w:val="00D84494"/>
    <w:rsid w:val="00D876D6"/>
    <w:rsid w:val="00D90BBF"/>
    <w:rsid w:val="00D90EE9"/>
    <w:rsid w:val="00D92179"/>
    <w:rsid w:val="00D922C6"/>
    <w:rsid w:val="00D9293F"/>
    <w:rsid w:val="00D92DE7"/>
    <w:rsid w:val="00D92E56"/>
    <w:rsid w:val="00D93598"/>
    <w:rsid w:val="00D93FDD"/>
    <w:rsid w:val="00D94A39"/>
    <w:rsid w:val="00D97502"/>
    <w:rsid w:val="00DA1E18"/>
    <w:rsid w:val="00DA2009"/>
    <w:rsid w:val="00DA3F48"/>
    <w:rsid w:val="00DA7769"/>
    <w:rsid w:val="00DB05B1"/>
    <w:rsid w:val="00DB2781"/>
    <w:rsid w:val="00DB2823"/>
    <w:rsid w:val="00DB2D74"/>
    <w:rsid w:val="00DB36E9"/>
    <w:rsid w:val="00DB3786"/>
    <w:rsid w:val="00DB4782"/>
    <w:rsid w:val="00DB59E8"/>
    <w:rsid w:val="00DB5A79"/>
    <w:rsid w:val="00DC1F08"/>
    <w:rsid w:val="00DC2465"/>
    <w:rsid w:val="00DC523F"/>
    <w:rsid w:val="00DC7D48"/>
    <w:rsid w:val="00DD145A"/>
    <w:rsid w:val="00DD1A30"/>
    <w:rsid w:val="00DD33C9"/>
    <w:rsid w:val="00DD512E"/>
    <w:rsid w:val="00DD5274"/>
    <w:rsid w:val="00DD531B"/>
    <w:rsid w:val="00DD58D5"/>
    <w:rsid w:val="00DD5EC8"/>
    <w:rsid w:val="00DE0C42"/>
    <w:rsid w:val="00DE112C"/>
    <w:rsid w:val="00DE1177"/>
    <w:rsid w:val="00DE2CEA"/>
    <w:rsid w:val="00DE52C8"/>
    <w:rsid w:val="00DE6154"/>
    <w:rsid w:val="00DE61C7"/>
    <w:rsid w:val="00DE63BD"/>
    <w:rsid w:val="00DE6A3C"/>
    <w:rsid w:val="00DE74F4"/>
    <w:rsid w:val="00DE7853"/>
    <w:rsid w:val="00DE7F97"/>
    <w:rsid w:val="00DF1010"/>
    <w:rsid w:val="00DF25F5"/>
    <w:rsid w:val="00DF5298"/>
    <w:rsid w:val="00DF5AEA"/>
    <w:rsid w:val="00DF63F6"/>
    <w:rsid w:val="00DF7BD0"/>
    <w:rsid w:val="00E0219D"/>
    <w:rsid w:val="00E0374B"/>
    <w:rsid w:val="00E04784"/>
    <w:rsid w:val="00E07D11"/>
    <w:rsid w:val="00E10B28"/>
    <w:rsid w:val="00E117FD"/>
    <w:rsid w:val="00E135E0"/>
    <w:rsid w:val="00E13747"/>
    <w:rsid w:val="00E14758"/>
    <w:rsid w:val="00E1753A"/>
    <w:rsid w:val="00E21088"/>
    <w:rsid w:val="00E2166F"/>
    <w:rsid w:val="00E21C2A"/>
    <w:rsid w:val="00E23E29"/>
    <w:rsid w:val="00E24632"/>
    <w:rsid w:val="00E25AEA"/>
    <w:rsid w:val="00E30D26"/>
    <w:rsid w:val="00E30DEF"/>
    <w:rsid w:val="00E30ED2"/>
    <w:rsid w:val="00E31276"/>
    <w:rsid w:val="00E31B77"/>
    <w:rsid w:val="00E32102"/>
    <w:rsid w:val="00E34666"/>
    <w:rsid w:val="00E36A66"/>
    <w:rsid w:val="00E37B51"/>
    <w:rsid w:val="00E37F70"/>
    <w:rsid w:val="00E4017F"/>
    <w:rsid w:val="00E41377"/>
    <w:rsid w:val="00E41985"/>
    <w:rsid w:val="00E446C1"/>
    <w:rsid w:val="00E446D4"/>
    <w:rsid w:val="00E461C4"/>
    <w:rsid w:val="00E46939"/>
    <w:rsid w:val="00E46BCD"/>
    <w:rsid w:val="00E50A53"/>
    <w:rsid w:val="00E53786"/>
    <w:rsid w:val="00E545D7"/>
    <w:rsid w:val="00E547FE"/>
    <w:rsid w:val="00E5669C"/>
    <w:rsid w:val="00E57DDC"/>
    <w:rsid w:val="00E6024E"/>
    <w:rsid w:val="00E60ECA"/>
    <w:rsid w:val="00E613AB"/>
    <w:rsid w:val="00E61783"/>
    <w:rsid w:val="00E63AF6"/>
    <w:rsid w:val="00E663B6"/>
    <w:rsid w:val="00E6780D"/>
    <w:rsid w:val="00E758B9"/>
    <w:rsid w:val="00E81620"/>
    <w:rsid w:val="00E81BA3"/>
    <w:rsid w:val="00E82191"/>
    <w:rsid w:val="00E83A2E"/>
    <w:rsid w:val="00E84236"/>
    <w:rsid w:val="00E8452A"/>
    <w:rsid w:val="00E85569"/>
    <w:rsid w:val="00E856AF"/>
    <w:rsid w:val="00E86B83"/>
    <w:rsid w:val="00E86C57"/>
    <w:rsid w:val="00E87905"/>
    <w:rsid w:val="00E87C64"/>
    <w:rsid w:val="00E93A01"/>
    <w:rsid w:val="00E93FF8"/>
    <w:rsid w:val="00E940AE"/>
    <w:rsid w:val="00E944C0"/>
    <w:rsid w:val="00E94EB6"/>
    <w:rsid w:val="00E95755"/>
    <w:rsid w:val="00E95CA8"/>
    <w:rsid w:val="00E96643"/>
    <w:rsid w:val="00E96EAF"/>
    <w:rsid w:val="00EA1434"/>
    <w:rsid w:val="00EA1752"/>
    <w:rsid w:val="00EA18CD"/>
    <w:rsid w:val="00EA3BCC"/>
    <w:rsid w:val="00EA3DCD"/>
    <w:rsid w:val="00EA539B"/>
    <w:rsid w:val="00EA55B4"/>
    <w:rsid w:val="00EA5A89"/>
    <w:rsid w:val="00EA5BDB"/>
    <w:rsid w:val="00EA63E6"/>
    <w:rsid w:val="00EA63FA"/>
    <w:rsid w:val="00EB051C"/>
    <w:rsid w:val="00EB46D9"/>
    <w:rsid w:val="00EB5823"/>
    <w:rsid w:val="00EB64C3"/>
    <w:rsid w:val="00EB7099"/>
    <w:rsid w:val="00EB70BB"/>
    <w:rsid w:val="00EC0BBF"/>
    <w:rsid w:val="00EC0E64"/>
    <w:rsid w:val="00EC142D"/>
    <w:rsid w:val="00EC1E16"/>
    <w:rsid w:val="00EC22F4"/>
    <w:rsid w:val="00EC2DD1"/>
    <w:rsid w:val="00EC52DA"/>
    <w:rsid w:val="00EC5459"/>
    <w:rsid w:val="00EC7100"/>
    <w:rsid w:val="00ED0024"/>
    <w:rsid w:val="00ED0EA0"/>
    <w:rsid w:val="00ED0F85"/>
    <w:rsid w:val="00ED1BD7"/>
    <w:rsid w:val="00ED2B5C"/>
    <w:rsid w:val="00ED3269"/>
    <w:rsid w:val="00ED3A18"/>
    <w:rsid w:val="00ED75FE"/>
    <w:rsid w:val="00ED7836"/>
    <w:rsid w:val="00ED7A67"/>
    <w:rsid w:val="00EE020F"/>
    <w:rsid w:val="00EE1A8C"/>
    <w:rsid w:val="00EE44AE"/>
    <w:rsid w:val="00EE4643"/>
    <w:rsid w:val="00EE529F"/>
    <w:rsid w:val="00EE7F1A"/>
    <w:rsid w:val="00EF09BC"/>
    <w:rsid w:val="00EF1330"/>
    <w:rsid w:val="00EF15FF"/>
    <w:rsid w:val="00EF1954"/>
    <w:rsid w:val="00EF32C6"/>
    <w:rsid w:val="00EF38D2"/>
    <w:rsid w:val="00EF55E6"/>
    <w:rsid w:val="00EF5707"/>
    <w:rsid w:val="00EF70EC"/>
    <w:rsid w:val="00EF7111"/>
    <w:rsid w:val="00EF71D6"/>
    <w:rsid w:val="00EF73DA"/>
    <w:rsid w:val="00EF75DB"/>
    <w:rsid w:val="00EF7D1A"/>
    <w:rsid w:val="00F02759"/>
    <w:rsid w:val="00F037FB"/>
    <w:rsid w:val="00F0448F"/>
    <w:rsid w:val="00F0716C"/>
    <w:rsid w:val="00F105AE"/>
    <w:rsid w:val="00F108A8"/>
    <w:rsid w:val="00F125E9"/>
    <w:rsid w:val="00F135BE"/>
    <w:rsid w:val="00F15475"/>
    <w:rsid w:val="00F2463E"/>
    <w:rsid w:val="00F266D2"/>
    <w:rsid w:val="00F26E64"/>
    <w:rsid w:val="00F270E9"/>
    <w:rsid w:val="00F27440"/>
    <w:rsid w:val="00F275C0"/>
    <w:rsid w:val="00F317B5"/>
    <w:rsid w:val="00F322CF"/>
    <w:rsid w:val="00F346B6"/>
    <w:rsid w:val="00F36145"/>
    <w:rsid w:val="00F37BDD"/>
    <w:rsid w:val="00F41503"/>
    <w:rsid w:val="00F41AA3"/>
    <w:rsid w:val="00F4466B"/>
    <w:rsid w:val="00F44B8B"/>
    <w:rsid w:val="00F44D82"/>
    <w:rsid w:val="00F4532C"/>
    <w:rsid w:val="00F46207"/>
    <w:rsid w:val="00F466C8"/>
    <w:rsid w:val="00F469A9"/>
    <w:rsid w:val="00F46B50"/>
    <w:rsid w:val="00F4710A"/>
    <w:rsid w:val="00F47C20"/>
    <w:rsid w:val="00F47DDB"/>
    <w:rsid w:val="00F50B46"/>
    <w:rsid w:val="00F50D1F"/>
    <w:rsid w:val="00F512A1"/>
    <w:rsid w:val="00F51545"/>
    <w:rsid w:val="00F5286D"/>
    <w:rsid w:val="00F5326B"/>
    <w:rsid w:val="00F532A5"/>
    <w:rsid w:val="00F56043"/>
    <w:rsid w:val="00F56BD8"/>
    <w:rsid w:val="00F57E26"/>
    <w:rsid w:val="00F6171A"/>
    <w:rsid w:val="00F628E9"/>
    <w:rsid w:val="00F635FC"/>
    <w:rsid w:val="00F63D03"/>
    <w:rsid w:val="00F64298"/>
    <w:rsid w:val="00F65615"/>
    <w:rsid w:val="00F65E2F"/>
    <w:rsid w:val="00F6703D"/>
    <w:rsid w:val="00F67DF1"/>
    <w:rsid w:val="00F7054E"/>
    <w:rsid w:val="00F72C76"/>
    <w:rsid w:val="00F742C5"/>
    <w:rsid w:val="00F75193"/>
    <w:rsid w:val="00F754FF"/>
    <w:rsid w:val="00F7562B"/>
    <w:rsid w:val="00F8309B"/>
    <w:rsid w:val="00F833C9"/>
    <w:rsid w:val="00F86BE2"/>
    <w:rsid w:val="00F90064"/>
    <w:rsid w:val="00F937B9"/>
    <w:rsid w:val="00F94217"/>
    <w:rsid w:val="00F9586C"/>
    <w:rsid w:val="00F96AFD"/>
    <w:rsid w:val="00FA07F4"/>
    <w:rsid w:val="00FA114A"/>
    <w:rsid w:val="00FA1398"/>
    <w:rsid w:val="00FA1A9C"/>
    <w:rsid w:val="00FA2778"/>
    <w:rsid w:val="00FA2E19"/>
    <w:rsid w:val="00FA359C"/>
    <w:rsid w:val="00FA3DC6"/>
    <w:rsid w:val="00FA697F"/>
    <w:rsid w:val="00FA7545"/>
    <w:rsid w:val="00FA7726"/>
    <w:rsid w:val="00FB07A3"/>
    <w:rsid w:val="00FB3846"/>
    <w:rsid w:val="00FB3D87"/>
    <w:rsid w:val="00FB5521"/>
    <w:rsid w:val="00FB610D"/>
    <w:rsid w:val="00FC257B"/>
    <w:rsid w:val="00FC27C2"/>
    <w:rsid w:val="00FC27C8"/>
    <w:rsid w:val="00FC4477"/>
    <w:rsid w:val="00FC46FB"/>
    <w:rsid w:val="00FC4BFD"/>
    <w:rsid w:val="00FC72C9"/>
    <w:rsid w:val="00FC7B66"/>
    <w:rsid w:val="00FD106C"/>
    <w:rsid w:val="00FD2BD3"/>
    <w:rsid w:val="00FD3349"/>
    <w:rsid w:val="00FD3DEF"/>
    <w:rsid w:val="00FD45B3"/>
    <w:rsid w:val="00FD4CCA"/>
    <w:rsid w:val="00FD5347"/>
    <w:rsid w:val="00FD6C53"/>
    <w:rsid w:val="00FE01B7"/>
    <w:rsid w:val="00FE234B"/>
    <w:rsid w:val="00FE2A9E"/>
    <w:rsid w:val="00FE34B3"/>
    <w:rsid w:val="00FE46B7"/>
    <w:rsid w:val="00FE72EA"/>
    <w:rsid w:val="00FF0374"/>
    <w:rsid w:val="00FF0420"/>
    <w:rsid w:val="00FF6419"/>
    <w:rsid w:val="00FF6E54"/>
    <w:rsid w:val="00FF6EAC"/>
    <w:rsid w:val="00FF7E69"/>
    <w:rsid w:val="0216F3FA"/>
    <w:rsid w:val="0433A875"/>
    <w:rsid w:val="07E42E14"/>
    <w:rsid w:val="09C89836"/>
    <w:rsid w:val="0DE7D41B"/>
    <w:rsid w:val="0E88970E"/>
    <w:rsid w:val="18E9BC87"/>
    <w:rsid w:val="1A0D7385"/>
    <w:rsid w:val="1BAA72D6"/>
    <w:rsid w:val="200A3843"/>
    <w:rsid w:val="20827904"/>
    <w:rsid w:val="20857817"/>
    <w:rsid w:val="2785BE7C"/>
    <w:rsid w:val="2A15270C"/>
    <w:rsid w:val="2DCFF9A1"/>
    <w:rsid w:val="2F050404"/>
    <w:rsid w:val="2FE45D1F"/>
    <w:rsid w:val="338E07A4"/>
    <w:rsid w:val="343AA09C"/>
    <w:rsid w:val="39B4589C"/>
    <w:rsid w:val="3DD1195C"/>
    <w:rsid w:val="3EFC88DD"/>
    <w:rsid w:val="43A26F9E"/>
    <w:rsid w:val="46CC2F88"/>
    <w:rsid w:val="4704D83B"/>
    <w:rsid w:val="48323882"/>
    <w:rsid w:val="52D385F4"/>
    <w:rsid w:val="5359ADFB"/>
    <w:rsid w:val="53694776"/>
    <w:rsid w:val="56351330"/>
    <w:rsid w:val="5721335D"/>
    <w:rsid w:val="587E051F"/>
    <w:rsid w:val="592567D3"/>
    <w:rsid w:val="5C352A7F"/>
    <w:rsid w:val="5E048427"/>
    <w:rsid w:val="5E95B1E5"/>
    <w:rsid w:val="5F41051E"/>
    <w:rsid w:val="60E1926D"/>
    <w:rsid w:val="62DE8D6D"/>
    <w:rsid w:val="6379A9C4"/>
    <w:rsid w:val="639CCD15"/>
    <w:rsid w:val="644CEE4C"/>
    <w:rsid w:val="64B7C07B"/>
    <w:rsid w:val="65F3DDF9"/>
    <w:rsid w:val="6E0B9829"/>
    <w:rsid w:val="714FB1C7"/>
    <w:rsid w:val="75E17A0B"/>
    <w:rsid w:val="7676668E"/>
    <w:rsid w:val="7A73979E"/>
    <w:rsid w:val="7CEEF65E"/>
    <w:rsid w:val="7E212F13"/>
    <w:rsid w:val="7E2694F8"/>
    <w:rsid w:val="7E87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B595276C-B444-4B4C-A917-2EF8A243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sr-Latn-R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sr-Latn-RS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sr-Latn-RS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sr-Latn-R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sr-Latn-RS"/>
    </w:rPr>
  </w:style>
  <w:style w:type="character" w:customStyle="1" w:styleId="UnresolvedMention1">
    <w:name w:val="Unresolved Mention1"/>
    <w:uiPriority w:val="99"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uiPriority w:val="99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6017"/>
    <w:rPr>
      <w:rFonts w:ascii="Arial" w:hAnsi="Arial"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sr-Latn-RS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271AC3"/>
    <w:rPr>
      <w:b/>
      <w:bCs/>
    </w:rPr>
  </w:style>
  <w:style w:type="paragraph" w:customStyle="1" w:styleId="He01FlietextAufzhlung2Ebene">
    <w:name w:val="_He_01_Fließtext Aufzählung 2. Ebene"/>
    <w:next w:val="Normal"/>
    <w:qFormat/>
    <w:rsid w:val="000760C4"/>
    <w:pPr>
      <w:numPr>
        <w:numId w:val="10"/>
      </w:numPr>
      <w:spacing w:after="160"/>
    </w:pPr>
    <w:rPr>
      <w:rFonts w:eastAsiaTheme="minorHAnsi" w:cstheme="minorBidi"/>
      <w:sz w:val="22"/>
      <w:szCs w:val="22"/>
    </w:rPr>
  </w:style>
  <w:style w:type="paragraph" w:customStyle="1" w:styleId="THe01berschrift">
    <w:name w:val="T_He_01_Überschrift"/>
    <w:next w:val="Normal"/>
    <w:qFormat/>
    <w:rsid w:val="000760C4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</w:rPr>
  </w:style>
  <w:style w:type="paragraph" w:customStyle="1" w:styleId="THe02liFunotenummeriert">
    <w:name w:val="T_He_02_li Fußnote nummeriert"/>
    <w:qFormat/>
    <w:rsid w:val="000760C4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0760C4"/>
    <w:rPr>
      <w:vertAlign w:val="superscript"/>
    </w:rPr>
  </w:style>
  <w:style w:type="paragraph" w:styleId="Revision">
    <w:name w:val="Revision"/>
    <w:hidden/>
    <w:uiPriority w:val="62"/>
    <w:unhideWhenUsed/>
    <w:rsid w:val="002C6018"/>
    <w:rPr>
      <w:sz w:val="22"/>
    </w:rPr>
  </w:style>
  <w:style w:type="character" w:customStyle="1" w:styleId="Mention1">
    <w:name w:val="Mention1"/>
    <w:basedOn w:val="DefaultParagraphFont"/>
    <w:uiPriority w:val="99"/>
    <w:unhideWhenUsed/>
    <w:rsid w:val="0067716E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26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lena.sarenac@henkel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yperlink" Target="http://www.henkel.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pres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lena.stojanovic@henkel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B7261E2-5907-4C13-8950-D1018D22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7</Pages>
  <Words>2608</Words>
  <Characters>14866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17440</CharactersWithSpaces>
  <SharedDoc>false</SharedDoc>
  <HLinks>
    <vt:vector size="66" baseType="variant">
      <vt:variant>
        <vt:i4>2490428</vt:i4>
      </vt:variant>
      <vt:variant>
        <vt:i4>30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2555945</vt:i4>
      </vt:variant>
      <vt:variant>
        <vt:i4>27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2228305</vt:i4>
      </vt:variant>
      <vt:variant>
        <vt:i4>24</vt:i4>
      </vt:variant>
      <vt:variant>
        <vt:i4>0</vt:i4>
      </vt:variant>
      <vt:variant>
        <vt:i4>5</vt:i4>
      </vt:variant>
      <vt:variant>
        <vt:lpwstr>mailto:linda.gehring@henkel.com</vt:lpwstr>
      </vt:variant>
      <vt:variant>
        <vt:lpwstr/>
      </vt:variant>
      <vt:variant>
        <vt:i4>7208970</vt:i4>
      </vt:variant>
      <vt:variant>
        <vt:i4>21</vt:i4>
      </vt:variant>
      <vt:variant>
        <vt:i4>0</vt:i4>
      </vt:variant>
      <vt:variant>
        <vt:i4>5</vt:i4>
      </vt:variant>
      <vt:variant>
        <vt:lpwstr>mailto:dennis.starke@henkel.com</vt:lpwstr>
      </vt:variant>
      <vt:variant>
        <vt:lpwstr/>
      </vt:variant>
      <vt:variant>
        <vt:i4>2687054</vt:i4>
      </vt:variant>
      <vt:variant>
        <vt:i4>18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1835116</vt:i4>
      </vt:variant>
      <vt:variant>
        <vt:i4>15</vt:i4>
      </vt:variant>
      <vt:variant>
        <vt:i4>0</vt:i4>
      </vt:variant>
      <vt:variant>
        <vt:i4>5</vt:i4>
      </vt:variant>
      <vt:variant>
        <vt:lpwstr>mailto:jennifer.ott@henkel.com</vt:lpwstr>
      </vt:variant>
      <vt:variant>
        <vt:lpwstr/>
      </vt:variant>
      <vt:variant>
        <vt:i4>7667735</vt:i4>
      </vt:variant>
      <vt:variant>
        <vt:i4>12</vt:i4>
      </vt:variant>
      <vt:variant>
        <vt:i4>0</vt:i4>
      </vt:variant>
      <vt:variant>
        <vt:i4>5</vt:i4>
      </vt:variant>
      <vt:variant>
        <vt:lpwstr>mailto:wulf.klueppelholz@henkel.com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mailto:manuel.boesing@henkel.com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786533</vt:i4>
      </vt:variant>
      <vt:variant>
        <vt:i4>3</vt:i4>
      </vt:variant>
      <vt:variant>
        <vt:i4>0</vt:i4>
      </vt:variant>
      <vt:variant>
        <vt:i4>5</vt:i4>
      </vt:variant>
      <vt:variant>
        <vt:lpwstr>mailto:lars.korinth@henkel.com</vt:lpwstr>
      </vt:variant>
      <vt:variant>
        <vt:lpwstr/>
      </vt:variant>
      <vt:variant>
        <vt:i4>1245210</vt:i4>
      </vt:variant>
      <vt:variant>
        <vt:i4>0</vt:i4>
      </vt:variant>
      <vt:variant>
        <vt:i4>0</vt:i4>
      </vt:variant>
      <vt:variant>
        <vt:i4>5</vt:i4>
      </vt:variant>
      <vt:variant>
        <vt:lpwstr>C:\Users\fischerl\AppData\Local\Microsoft\Windows\INetCache\Content.Outlook\2MGCYH4Y\www.henkel.com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 Klueppelholz</dc:creator>
  <cp:keywords/>
  <cp:lastModifiedBy>Jelena Stojanovic (ext)</cp:lastModifiedBy>
  <cp:revision>4</cp:revision>
  <cp:lastPrinted>2022-02-24T13:23:00Z</cp:lastPrinted>
  <dcterms:created xsi:type="dcterms:W3CDTF">2022-02-24T12:58:00Z</dcterms:created>
  <dcterms:modified xsi:type="dcterms:W3CDTF">2022-02-24T13:24:00Z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0x0101000D189928F2EA85469DD05B7640383AC0</vt:lpwstr>
  </property>
</Properties>
</file>