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525C" w14:textId="77777777" w:rsidR="004B2B84" w:rsidRPr="004748C1" w:rsidRDefault="004B2B84" w:rsidP="004B2B84">
      <w:pPr>
        <w:widowControl w:val="0"/>
        <w:tabs>
          <w:tab w:val="left" w:pos="0"/>
          <w:tab w:val="left" w:pos="7513"/>
          <w:tab w:val="right" w:pos="9086"/>
        </w:tabs>
        <w:autoSpaceDE w:val="0"/>
        <w:autoSpaceDN w:val="0"/>
        <w:adjustRightInd w:val="0"/>
        <w:spacing w:before="120"/>
        <w:ind w:right="-3"/>
        <w:jc w:val="right"/>
        <w:rPr>
          <w:rFonts w:ascii="Helvetica" w:hAnsi="Helvetica" w:cs="Helvetica"/>
          <w:lang w:val="sk-SK"/>
        </w:rPr>
      </w:pPr>
      <w:r w:rsidRPr="004748C1">
        <w:rPr>
          <w:rFonts w:ascii="Helvetica" w:hAnsi="Helvetica" w:cs="Helvetica"/>
          <w:lang w:val="sk-SK"/>
        </w:rPr>
        <w:t>23. februára 2022</w:t>
      </w:r>
    </w:p>
    <w:p w14:paraId="71CE566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before="560" w:after="360"/>
        <w:ind w:right="-2"/>
        <w:rPr>
          <w:rFonts w:ascii="Helvetica" w:hAnsi="Helvetica" w:cs="Helvetica"/>
          <w:lang w:val="sk-SK"/>
        </w:rPr>
      </w:pPr>
      <w:r w:rsidRPr="004748C1">
        <w:rPr>
          <w:rFonts w:ascii="Helvetica" w:hAnsi="Helvetica" w:cs="Helvetica"/>
          <w:lang w:val="sk-SK"/>
        </w:rPr>
        <w:t>Dobré výsledky a pokrok vo všetkých strategických prioritách v roku 2021</w:t>
      </w:r>
    </w:p>
    <w:p w14:paraId="13D5BC76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hAnsi="Helvetica-Bold" w:cs="Helvetica-Bold"/>
          <w:b/>
          <w:bCs/>
          <w:sz w:val="32"/>
          <w:szCs w:val="32"/>
          <w:lang w:val="sk-SK"/>
        </w:rPr>
      </w:pPr>
      <w:r w:rsidRPr="004748C1">
        <w:rPr>
          <w:rFonts w:ascii="Helvetica-Bold" w:hAnsi="Helvetica-Bold" w:cs="Helvetica-Bold"/>
          <w:b/>
          <w:bCs/>
          <w:sz w:val="32"/>
          <w:szCs w:val="32"/>
          <w:lang w:val="sk-SK"/>
        </w:rPr>
        <w:t xml:space="preserve">Spoločnosť Henkel zverejnila výsledky hospodárenia za rok 2021 a posúva svoju agendu zmysluplného rastu na novú úroveň </w:t>
      </w:r>
    </w:p>
    <w:p w14:paraId="09ABA4E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110"/>
        <w:rPr>
          <w:rFonts w:ascii="Helvetica" w:hAnsi="Helvetica" w:cs="Helvetica"/>
          <w:lang w:val="sk-SK"/>
        </w:rPr>
      </w:pPr>
    </w:p>
    <w:p w14:paraId="18E207F0" w14:textId="77777777" w:rsidR="004B2B84" w:rsidRPr="004748C1" w:rsidRDefault="004B2B84" w:rsidP="004B2B8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right="-110"/>
        <w:jc w:val="left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Dobré obchodné výsledky v náročnom trhovom prostredí roku 2021:</w:t>
      </w:r>
    </w:p>
    <w:p w14:paraId="325749BF" w14:textId="77777777" w:rsidR="004B2B84" w:rsidRPr="004748C1" w:rsidRDefault="004B2B84" w:rsidP="004B2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80"/>
        <w:ind w:right="-110"/>
        <w:jc w:val="left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Obrat na úrovni skupiny dosiahol 20,1 mld. eur, organicky rast +7,8 %</w:t>
      </w:r>
    </w:p>
    <w:p w14:paraId="59B4E9C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left="1080" w:right="-110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Prevádzkový zisk* sa zvýšil na 2,7 mld. eur, + 4,2 %</w:t>
      </w:r>
    </w:p>
    <w:p w14:paraId="0C790C0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left="1080" w:right="-110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Marža EBIT* na úrovni predchádzajúceho roku: 13,4 %</w:t>
      </w:r>
    </w:p>
    <w:p w14:paraId="1AD00E44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left="1080" w:right="-110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Výnos na prioritnú akciu (EPS)*: 4,56 eur, +9,2 % po úprave o kurzové vplyvy</w:t>
      </w:r>
    </w:p>
    <w:p w14:paraId="3ABFFB61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left="1080" w:right="-110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Dobrý voľný cash flow vo výške 1,5 mld. eur; čistá finančná pozícia sa významne zlepšila</w:t>
      </w:r>
    </w:p>
    <w:p w14:paraId="721B8650" w14:textId="77777777" w:rsidR="004B2B84" w:rsidRPr="004748C1" w:rsidRDefault="004B2B84" w:rsidP="004B2B8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right="-110"/>
        <w:jc w:val="left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Navrhovaná výška dividendy na úrovni predchádzajúceho roka: 1,85 eur na prioritnú akciu</w:t>
      </w:r>
    </w:p>
    <w:p w14:paraId="24FC8F3E" w14:textId="77777777" w:rsidR="004B2B84" w:rsidRPr="004748C1" w:rsidRDefault="004B2B84" w:rsidP="004B2B8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right="-110"/>
        <w:jc w:val="left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Výhľad na rok 2022 a stredno- až dlhodobé finančné ciele ostávajú nezmenené</w:t>
      </w:r>
    </w:p>
    <w:p w14:paraId="081011D2" w14:textId="77777777" w:rsidR="004B2B84" w:rsidRPr="004748C1" w:rsidRDefault="004B2B84" w:rsidP="004B2B8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right="-110"/>
        <w:jc w:val="left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Konzistentná implementácia agendy zmysluplného rastu od roku 2020</w:t>
      </w:r>
    </w:p>
    <w:p w14:paraId="6B886606" w14:textId="77777777" w:rsidR="004B2B84" w:rsidRPr="004748C1" w:rsidRDefault="004B2B84" w:rsidP="004B2B8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80"/>
        <w:ind w:right="-110"/>
        <w:jc w:val="left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Kľúčové opatrenia na posilnenie strategickej agendy rastu:</w:t>
      </w:r>
    </w:p>
    <w:p w14:paraId="6ABEF1FB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left="1080" w:right="-110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Začala integrácia divízií Laundry &amp; Home Care a Beauty Care do jednej multiproduktovej platformy s obratom približne 10 mld. eur</w:t>
      </w:r>
    </w:p>
    <w:p w14:paraId="3A56297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left="1080" w:right="-110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Plánovaná ďalšia optimalizácia portfólia v segmente spotrebného tovaru</w:t>
      </w:r>
    </w:p>
    <w:p w14:paraId="16826B31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left="1080" w:right="-110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Spustený program spätného odkupu akcií v objeme do 1 mld. eur</w:t>
      </w:r>
    </w:p>
    <w:p w14:paraId="2456F4EB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left="1080" w:right="-110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Fond rizikového kapitálu Venture Fund II s celkovým objemom 150 mil. eur</w:t>
      </w:r>
    </w:p>
    <w:p w14:paraId="36FEA51A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left="1080" w:right="-110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Nová stratégia a ambície v oblasti udržateľnosti </w:t>
      </w:r>
    </w:p>
    <w:p w14:paraId="6210A61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110"/>
        <w:rPr>
          <w:rFonts w:ascii="Helvetica-Bold" w:eastAsia="HiraginoSans-W3" w:hAnsi="Helvetica-Bold" w:cs="Helvetica-Bold"/>
          <w:b/>
          <w:bCs/>
          <w:lang w:val="sk-SK"/>
        </w:rPr>
      </w:pPr>
    </w:p>
    <w:p w14:paraId="33C0C3C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Düsseldorf – </w:t>
      </w:r>
      <w:r w:rsidRPr="004748C1">
        <w:rPr>
          <w:rFonts w:ascii="Helvetica-Bold" w:eastAsia="HiraginoSans-W3" w:hAnsi="Helvetica-Bold" w:cs="Helvetica-Bold"/>
          <w:b/>
          <w:bCs/>
          <w:i/>
          <w:iCs/>
          <w:lang w:val="sk-SK"/>
        </w:rPr>
        <w:t xml:space="preserve">„Celkovo sme v roku 2021 dosiahli dobré hospodárskej výsledky a konzistentne sme napredovali v implementácii našej strategickej agendy. A to aj napriek veľmi náročným trhovým podmienkam s bezprecedentným narušením globálnych dodávateľských reťazcov, nedostatkom kľúčových surovín a celkovo </w:t>
      </w:r>
      <w:r w:rsidRPr="004748C1">
        <w:rPr>
          <w:rFonts w:ascii="Helvetica-Bold" w:eastAsia="HiraginoSans-W3" w:hAnsi="Helvetica-Bold" w:cs="Helvetica-Bold"/>
          <w:b/>
          <w:bCs/>
          <w:i/>
          <w:iCs/>
          <w:lang w:val="sk-SK"/>
        </w:rPr>
        <w:lastRenderedPageBreak/>
        <w:t>výrazne rastúcimi cenami,“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 povedal predseda predstavenstva spoločnosti Henkel Carsten Knobel.</w:t>
      </w:r>
    </w:p>
    <w:p w14:paraId="05239A10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line="20" w:lineRule="exact"/>
        <w:ind w:right="-2"/>
        <w:rPr>
          <w:rFonts w:ascii="Helvetica" w:eastAsia="HiraginoSans-W3" w:hAnsi="Helvetica" w:cs="Helvetica"/>
          <w:color w:val="FFFFFF"/>
          <w:sz w:val="4"/>
          <w:szCs w:val="4"/>
          <w:lang w:val="sk-SK"/>
        </w:rPr>
      </w:pPr>
    </w:p>
    <w:p w14:paraId="41DA1973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670F2F1C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i/>
          <w:i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 </w:t>
      </w:r>
      <w:r w:rsidRPr="004748C1">
        <w:rPr>
          <w:rFonts w:ascii="Helvetica-Bold" w:eastAsia="HiraginoSans-W3" w:hAnsi="Helvetica-Bold" w:cs="Helvetica-Bold"/>
          <w:b/>
          <w:bCs/>
          <w:i/>
          <w:iCs/>
          <w:lang w:val="sk-SK"/>
        </w:rPr>
        <w:t>„Zaznamenali sme organický rast vo všetkých obchodných divíziách, udržali maržu na stabilnej úrovni a dosiahli veľmi silný rast výnosov na prioritnú akciu. Je to výsledok úsilia celého nášho globálneho tímu Henkel. Aj v tejto náročnej dobe sa nám spoločne darilo napredovať v našej agende zmysluplného rastu. Rád by som poďakoval všetkým zamestnancom za ich výnimočné pracovné nasadenie. Predovšetkým tým, ktorí udržiavali v chode našu produkciu a kritické obchodné procesy priamo vo výrobných prevádzkach.“</w:t>
      </w:r>
    </w:p>
    <w:p w14:paraId="4C8F394F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2D967A5F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Spoločnosť Henkel dosiahla vo finančnom roku 2021 organický obrat v hodnote približne 20,1 mld. eur, čo v porovnaní s rokom 2020 predstavuje organický rast obratu vo výške 7,8 %. Osobitne pozitívny vplyv malo výrazné oživenie dopytu v priemyselnom segmente a v segmente profesionálnej vlasovej kozmetiky. V porovnaní s predchádzajúcim rokom 2020, keď bol obzvlášť vysoký dopyt po hygienických a čistiacich produktoch a farbách na vlasy, zatiaľ čo dopyt po stylingových prípravkoch bol menej výrazný, sa v segmente spotrebného tovaru dopyt v mnohých kategóriách normalizoval. Zároveň však výrazné zvýšenie cien vstupných surovín a logistiky spolu s kurzovými vplyvmi negatívne zasiahli našu ziskovosť vo finančnom roku 2021. Vďaka výraznému zvýšeniu objemu predaja, úspešnému zvýšeniu cien, aktívnemu riadeniu nákladov a pokračujúcim štrukturálnym úpravám dokázala spoločnosť Henkel viac než kompenzovať ich vplyv na svoje výnosy. Upravený prevádzkový zisk sa zvýšil o 4,2 % na 2,7 mld. eur. Upravená výnosnosť predaja predstavovala 13,4 % v porovnaní s predchádzajúcim rokom a upravený výnos na prioritnú akciu sa zvýšil na 4,56 eura. Tento vývoj predstavuje výrazné zlepšenie na úrovni 9,2 % pri konštantných kurzových sadzbách. </w:t>
      </w:r>
    </w:p>
    <w:p w14:paraId="00E14CDB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5E4E25D4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Vzhľadom na uvedené výsledky spoločnosť Henkel na blížiacom sa výročnom valnom zhromaždení navrhne svojim akcionárom stabilnú dividendu vo výške 1,85 eura na prioritnú akciu a 1,83 eura na kmeňovú akciu. Navrhovaná výška sa rovná podielu vyplácaných dividend na úrovni 40,5 %, čo je mierne nad cieľovým rozsahom 30 až 40 % upraveného čistého zisku po odpočítaní menšinových podielov. Spoločnosť vypláca stabilné dividendy od vypuknutia pandémie ochorenia COVID-19. </w:t>
      </w:r>
    </w:p>
    <w:p w14:paraId="770E1FAA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73E1A667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Okrem toho spoločnosť koncom januára 2022 oznámila spustenie programu odkupu akcií v objeme do 1 mld. eur, s ktorého implementáciou začala vo februári. Henkel plánuje odkúpiť prioritné akcie v celkovom objeme až 800 mil. eur a kmeňové akcie v celkovom objeme do 200 mil. eur. Odkupovanie akcií by malo prebiehať až do 31. marca 2023.</w:t>
      </w:r>
    </w:p>
    <w:p w14:paraId="32B9C21E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1B58C6C0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 </w:t>
      </w:r>
      <w:r w:rsidRPr="004748C1">
        <w:rPr>
          <w:rFonts w:ascii="Helvetica-Bold" w:eastAsia="HiraginoSans-W3" w:hAnsi="Helvetica-Bold" w:cs="Helvetica-Bold"/>
          <w:b/>
          <w:bCs/>
          <w:i/>
          <w:iCs/>
          <w:lang w:val="sk-SK"/>
        </w:rPr>
        <w:t xml:space="preserve">„Neustále pokračujeme v implementácií našej strategickej agendy a v mnohých kľúčových oblastiach sme dosiahli veľmi výrazný pokrok. V iných oblastiach však stále </w:t>
      </w:r>
      <w:r w:rsidRPr="004748C1">
        <w:rPr>
          <w:rFonts w:ascii="Helvetica-Bold" w:eastAsia="HiraginoSans-W3" w:hAnsi="Helvetica-Bold" w:cs="Helvetica-Bold"/>
          <w:b/>
          <w:bCs/>
          <w:i/>
          <w:iCs/>
          <w:lang w:val="sk-SK"/>
        </w:rPr>
        <w:lastRenderedPageBreak/>
        <w:t>vidíme potrebu prijímať ďalšie opatrenia. Preto sa teraz snažíme posunúť našu agendu zmysluplného rastu na ďalšiu úroveň: koncom januára sme oznámili zlúčenie obchodných divízií Laundry &amp; Home Care a Beauty Care do jednej obchodnej divízie pod názvom „Henkel Consumer Brands“. Cieľom je vybudovať multiproduktovú platformu s obratom okolo 10 miliárd eur, ktorá nám poskytne širší základ pre ešte konzistentnejšiu optimalizáciu nášho portfólia smerom k vyššiemu rastu a maržiam. Tieto plány sa odrážajú aj v našich stredno- až dlhodobých finančných ambíciách,“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 povedal Carsten Knobel. </w:t>
      </w:r>
      <w:r w:rsidRPr="004748C1">
        <w:rPr>
          <w:rFonts w:ascii="Helvetica-Bold" w:eastAsia="HiraginoSans-W3" w:hAnsi="Helvetica-Bold" w:cs="Helvetica-Bold"/>
          <w:b/>
          <w:bCs/>
          <w:i/>
          <w:iCs/>
          <w:lang w:val="sk-SK"/>
        </w:rPr>
        <w:t xml:space="preserve">„Okrem toho, náš nový fond rizikového kapitálu </w:t>
      </w:r>
      <w:r w:rsidRPr="004748C1">
        <w:rPr>
          <w:rFonts w:ascii="Helvetica-BoldOblique" w:eastAsia="HiraginoSans-W3" w:hAnsi="Helvetica-BoldOblique" w:cs="Helvetica-BoldOblique"/>
          <w:b/>
          <w:bCs/>
          <w:i/>
          <w:iCs/>
          <w:lang w:val="sk-SK"/>
        </w:rPr>
        <w:t>Venture Fund II</w:t>
      </w:r>
      <w:r w:rsidRPr="004748C1">
        <w:rPr>
          <w:rFonts w:ascii="Helvetica-Bold" w:eastAsia="HiraginoSans-W3" w:hAnsi="Helvetica-Bold" w:cs="Helvetica-Bold"/>
          <w:b/>
          <w:bCs/>
          <w:i/>
          <w:iCs/>
          <w:lang w:val="sk-SK"/>
        </w:rPr>
        <w:t xml:space="preserve"> v objeme 150 mil. eur a náš nový rámec </w:t>
      </w:r>
      <w:r w:rsidRPr="004748C1">
        <w:rPr>
          <w:rFonts w:ascii="Helvetica-BoldOblique" w:eastAsia="HiraginoSans-W3" w:hAnsi="Helvetica-BoldOblique" w:cs="Helvetica-BoldOblique"/>
          <w:b/>
          <w:bCs/>
          <w:i/>
          <w:iCs/>
          <w:lang w:val="sk-SK"/>
        </w:rPr>
        <w:t>2030+ Sustainability Ambition Framework</w:t>
      </w:r>
      <w:r w:rsidRPr="004748C1">
        <w:rPr>
          <w:rFonts w:ascii="Helvetica-Bold" w:eastAsia="HiraginoSans-W3" w:hAnsi="Helvetica-Bold" w:cs="Helvetica-Bold"/>
          <w:b/>
          <w:bCs/>
          <w:i/>
          <w:iCs/>
          <w:lang w:val="sk-SK"/>
        </w:rPr>
        <w:t xml:space="preserve"> prinášajú dôležitý stimul v oblasti inovácií a udržateľnosti. Nový otvorený a dynamický vzhľad našej korporátne značky posilňuje našu misiu.“</w:t>
      </w:r>
    </w:p>
    <w:p w14:paraId="37CD8306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62285DC3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Obrat a výnosy skupiny za finančný rok 2021</w:t>
      </w:r>
    </w:p>
    <w:p w14:paraId="41A1E0D9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Obrat</w:t>
      </w:r>
      <w:r w:rsidRPr="004748C1">
        <w:rPr>
          <w:rFonts w:ascii="Helvetica" w:eastAsia="HiraginoSans-W3" w:hAnsi="Helvetica" w:cs="Helvetica"/>
          <w:lang w:val="sk-SK"/>
        </w:rPr>
        <w:t xml:space="preserve"> skupiny Henkel vo finančnom roku 2021 dosiahol 20 066 mil. eur, čo predstavuje nominálny rast na úrovni 4,2 % a výrazný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organický rast obratu</w:t>
      </w:r>
      <w:r w:rsidRPr="004748C1">
        <w:rPr>
          <w:rFonts w:ascii="Helvetica" w:eastAsia="HiraginoSans-W3" w:hAnsi="Helvetica" w:cs="Helvetica"/>
          <w:lang w:val="sk-SK"/>
        </w:rPr>
        <w:t xml:space="preserve"> vo výške 7,8 %. Akvizície a odpredaje mali na obrat mierne negatívny vplyv na úrovni -0,1 %. Kurzový vývoj mal na obrat negatívny vplyv vo výške -3,5 %.</w:t>
      </w:r>
    </w:p>
    <w:p w14:paraId="7A3BCAF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62E608F2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Obchodná divízia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Adhesive Technologies</w:t>
      </w:r>
      <w:r w:rsidRPr="004748C1">
        <w:rPr>
          <w:rFonts w:ascii="Helvetica" w:eastAsia="HiraginoSans-W3" w:hAnsi="Helvetica" w:cs="Helvetica"/>
          <w:lang w:val="sk-SK"/>
        </w:rPr>
        <w:t xml:space="preserve"> zaznamenala dvojciferný organický rast obratu na úrovni 13,4 %, ktorého hlavným zdrojom bolo výrazné oživenie priemyselného dopytu v porovnaní s obdobím predchádzajúceho roka, ktoré bolo ťažko poznačené pandémiou ochorenia COVID-19. Obrat obchodnej divízie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Beauty Care</w:t>
      </w:r>
      <w:r w:rsidRPr="004748C1">
        <w:rPr>
          <w:rFonts w:ascii="Helvetica" w:eastAsia="HiraginoSans-W3" w:hAnsi="Helvetica" w:cs="Helvetica"/>
          <w:lang w:val="sk-SK"/>
        </w:rPr>
        <w:t xml:space="preserve"> organicky vzrástol o 1,4 %. Pozitívny vplyv malo oživenie v segmente profesionálnej vlasovej kozmetiky, zatiaľ čo segment spotrebného tovaru bol ovplyvnený najmä normalizovaním dopytu v kategórii telovej kozmetiky a zaznamenal pokles. Obchodná divízia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Laundry &amp; Home Care</w:t>
      </w:r>
      <w:r w:rsidRPr="004748C1">
        <w:rPr>
          <w:rFonts w:ascii="Helvetica" w:eastAsia="HiraginoSans-W3" w:hAnsi="Helvetica" w:cs="Helvetica"/>
          <w:lang w:val="sk-SK"/>
        </w:rPr>
        <w:t xml:space="preserve"> dosiahla silný organický rast obratu na úrovni 3,9 % vďaka silným výsledkom tak v kategórii pracích prostriedkov, ako aj v kategórii čistiacich prípravkov pre domácnosť.</w:t>
      </w:r>
    </w:p>
    <w:p w14:paraId="2DF21424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3AFB75F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Rozvíjajúce sa trhy</w:t>
      </w:r>
      <w:r w:rsidRPr="004748C1">
        <w:rPr>
          <w:rFonts w:ascii="Helvetica" w:eastAsia="HiraginoSans-W3" w:hAnsi="Helvetica" w:cs="Helvetica"/>
          <w:lang w:val="sk-SK"/>
        </w:rPr>
        <w:t xml:space="preserve"> zaznamenali dvojciferný organický rast obratu vo výške 15,4 %, organický obrat na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vyspelých trhoch</w:t>
      </w:r>
      <w:r w:rsidRPr="004748C1">
        <w:rPr>
          <w:rFonts w:ascii="Helvetica" w:eastAsia="HiraginoSans-W3" w:hAnsi="Helvetica" w:cs="Helvetica"/>
          <w:lang w:val="sk-SK"/>
        </w:rPr>
        <w:t xml:space="preserve"> dosiahol 2,5 %.</w:t>
      </w:r>
    </w:p>
    <w:p w14:paraId="5BE8F96A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13B5474E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Upravený prevádzkový zisk (upravený zisk EBIT)</w:t>
      </w:r>
      <w:r w:rsidRPr="004748C1">
        <w:rPr>
          <w:rFonts w:ascii="Helvetica" w:eastAsia="HiraginoSans-W3" w:hAnsi="Helvetica" w:cs="Helvetica"/>
          <w:lang w:val="sk-SK"/>
        </w:rPr>
        <w:t xml:space="preserve"> dosiahol v roku 2021 hodnotu 2 686 mil. eur v porovnaní s 2 579 mil. eur vo finančnom roku 2020, pričom sa zvýšil o 4,2 %.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Upravená výnosnosť predaja (upravená marža EBIT)</w:t>
      </w:r>
      <w:r w:rsidRPr="004748C1">
        <w:rPr>
          <w:rFonts w:ascii="Helvetica" w:eastAsia="HiraginoSans-W3" w:hAnsi="Helvetica" w:cs="Helvetica"/>
          <w:lang w:val="sk-SK"/>
        </w:rPr>
        <w:t xml:space="preserve"> dosiahla úroveň predchádzajúceho roka vo výške 13,4 %.</w:t>
      </w:r>
    </w:p>
    <w:p w14:paraId="2C7D2F1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598532B7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Upravený výnos na prioritnú akciu</w:t>
      </w:r>
      <w:r w:rsidRPr="004748C1">
        <w:rPr>
          <w:rFonts w:ascii="Helvetica" w:eastAsia="HiraginoSans-W3" w:hAnsi="Helvetica" w:cs="Helvetica"/>
          <w:lang w:val="sk-SK"/>
        </w:rPr>
        <w:t xml:space="preserve"> sa zvýšil o 7,0 % na hodnotu 4,56 eura (predchádzajúci rok: 4,26 eura). Upravený výnos na prioritnú akciu sa pri konštantných kurzových sadzbách zvýšil o 9,2 %.</w:t>
      </w:r>
    </w:p>
    <w:p w14:paraId="65F785BF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63D2E679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Čistý prevádzkový kapitál </w:t>
      </w:r>
      <w:r w:rsidRPr="004748C1">
        <w:rPr>
          <w:rFonts w:ascii="Helvetica" w:eastAsia="HiraginoSans-W3" w:hAnsi="Helvetica" w:cs="Helvetica"/>
          <w:lang w:val="sk-SK"/>
        </w:rPr>
        <w:t xml:space="preserve">sa zvýšil na 2,2 %, teda o 1,5 percentuálneho bodu v porovnaní s mimoriadne nízkou hodnotou 0,7 % v predchádzajúcom roku. Znamená to, že čistý prevádzkový kapitál sa vracia na normálnejšiu úroveň. V porovnaní s predkrízovou úrovňou </w:t>
      </w:r>
      <w:r w:rsidRPr="004748C1">
        <w:rPr>
          <w:rFonts w:ascii="Helvetica" w:eastAsia="HiraginoSans-W3" w:hAnsi="Helvetica" w:cs="Helvetica"/>
          <w:lang w:val="sk-SK"/>
        </w:rPr>
        <w:lastRenderedPageBreak/>
        <w:t>z roku 2019 sa zlepšil o 1,7 %.</w:t>
      </w:r>
    </w:p>
    <w:p w14:paraId="2CE093F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3E9A1731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Voľný cash flow </w:t>
      </w:r>
      <w:r w:rsidRPr="004748C1">
        <w:rPr>
          <w:rFonts w:ascii="Helvetica" w:eastAsia="HiraginoSans-W3" w:hAnsi="Helvetica" w:cs="Helvetica"/>
          <w:lang w:val="sk-SK"/>
        </w:rPr>
        <w:t>v celkovej výške 1 478 mil. eur bol nižší než v predchádzajúcom roku (2020: 2 340 mil. eur), v ktorom došlo k jeho výraznému nárastu spôsobenému neobvykle ostrým poklesom čistého prevádzkového kapitálu v rámci cash flowu z prevádzkových činností.</w:t>
      </w:r>
    </w:p>
    <w:p w14:paraId="38789B2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05E5E82A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Čistá finančná pozícia</w:t>
      </w:r>
      <w:r w:rsidRPr="004748C1">
        <w:rPr>
          <w:rFonts w:ascii="Helvetica" w:eastAsia="HiraginoSans-W3" w:hAnsi="Helvetica" w:cs="Helvetica"/>
          <w:lang w:val="sk-SK"/>
        </w:rPr>
        <w:t xml:space="preserve"> sa výrazne zlepšila najmä vďaka dobrému voľnému cash flowu. K 31. decembru 2021 predstavovala čistá finančná pozícia -292 mil. eur (31. december 2020: -888 mil. eur).</w:t>
      </w:r>
    </w:p>
    <w:p w14:paraId="60084C6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3968E224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Oblique" w:eastAsia="HiraginoSans-W3" w:hAnsi="Helvetica-Oblique" w:cs="Helvetica-Oblique"/>
          <w:i/>
          <w:iCs/>
          <w:lang w:val="sk-SK"/>
        </w:rPr>
      </w:pP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Výsledky obchodných divízií za finančný rok 2021</w:t>
      </w:r>
    </w:p>
    <w:p w14:paraId="07B8522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Obrat divízie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Adhesive Technologies</w:t>
      </w:r>
      <w:r w:rsidRPr="004748C1">
        <w:rPr>
          <w:rFonts w:ascii="Helvetica" w:eastAsia="HiraginoSans-W3" w:hAnsi="Helvetica" w:cs="Helvetica"/>
          <w:lang w:val="sk-SK"/>
        </w:rPr>
        <w:t xml:space="preserve"> za finančný rok 2021 bol nominálne o 11,0 % vyšší a dosiahol 9 641 mil. eur.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Organicky</w:t>
      </w:r>
      <w:r w:rsidRPr="004748C1">
        <w:rPr>
          <w:rFonts w:ascii="Helvetica" w:eastAsia="HiraginoSans-W3" w:hAnsi="Helvetica" w:cs="Helvetica"/>
          <w:lang w:val="sk-SK"/>
        </w:rPr>
        <w:t xml:space="preserve"> sa zvýšil o 13,4 %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. </w:t>
      </w:r>
      <w:r w:rsidRPr="004748C1">
        <w:rPr>
          <w:rFonts w:ascii="Helvetica" w:eastAsia="HiraginoSans-W3" w:hAnsi="Helvetica" w:cs="Helvetica"/>
          <w:lang w:val="sk-SK"/>
        </w:rPr>
        <w:t xml:space="preserve">Dôvodom tohto rastu boli výrazne vyššie objemy predaja aj stabilný rast cien v priebehu celého roka. V prvom polroku bol rast charakterizovaný rozsiahlym oživením objemu priemyselného dopytu v porovnaní s predchádzajúcim rokom, ktorý bol silne zasiahnutý pandémiou ochorenia COVID-19. V druhom polroku mali na organický rast obratu pozitívny vplyv ďalšie zvyšovanie objemu predaja a postupne sa zvyšujúce ceny.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Upravený prevádzkový zisk</w:t>
      </w:r>
      <w:r w:rsidRPr="004748C1">
        <w:rPr>
          <w:rFonts w:ascii="Helvetica" w:eastAsia="HiraginoSans-W3" w:hAnsi="Helvetica" w:cs="Helvetica"/>
          <w:lang w:val="sk-SK"/>
        </w:rPr>
        <w:t xml:space="preserve"> vo výške 1 561 mil. eur bol výrazne vyšší než v predchádzajúcom roku (1 320 mil. eur).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Upravená výnosnosť predaja </w:t>
      </w:r>
      <w:r w:rsidRPr="004748C1">
        <w:rPr>
          <w:rFonts w:ascii="Helvetica" w:eastAsia="HiraginoSans-W3" w:hAnsi="Helvetica" w:cs="Helvetica"/>
          <w:lang w:val="sk-SK"/>
        </w:rPr>
        <w:t>sa zvýšila o 100 bázických bodov a dosiahla úroveň 16,2 %, k čomu prispel najmä dvojciferný rast obratu.</w:t>
      </w:r>
    </w:p>
    <w:p w14:paraId="45354CAF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28CBA23A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Obrat divízie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Beauty Care</w:t>
      </w:r>
      <w:r w:rsidRPr="004748C1">
        <w:rPr>
          <w:rFonts w:ascii="Helvetica" w:eastAsia="HiraginoSans-W3" w:hAnsi="Helvetica" w:cs="Helvetica"/>
          <w:lang w:val="sk-SK"/>
        </w:rPr>
        <w:t xml:space="preserve"> sa v roku 2021 nominálne znížil o 2,0 % na hodnotu 3 678 mil. eur, pričom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organicky</w:t>
      </w:r>
      <w:r w:rsidRPr="004748C1">
        <w:rPr>
          <w:rFonts w:ascii="Helvetica" w:eastAsia="HiraginoSans-W3" w:hAnsi="Helvetica" w:cs="Helvetica"/>
          <w:lang w:val="sk-SK"/>
        </w:rPr>
        <w:t xml:space="preserve"> vzrástol o 1,4 %. Dôvodom bol rozdielny vývoj v jednotlivých segmentoch. Kým oživenie v segmente profesionálnej vlasovej kozmetiky malo pozitívny vplyv, segment spotrebného tovaru bol ovplyvnený najmä normalizovaním dopytu v kategórii telovej kozmetiky a zaznamenal pokles.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Upravený prevádzkový zisk</w:t>
      </w:r>
      <w:r w:rsidRPr="004748C1">
        <w:rPr>
          <w:rFonts w:ascii="Helvetica" w:eastAsia="HiraginoSans-W3" w:hAnsi="Helvetica" w:cs="Helvetica"/>
          <w:lang w:val="sk-SK"/>
        </w:rPr>
        <w:t xml:space="preserve"> dosiahol 351 mil. eur (predchádzajúci rok: 377 mil. eur).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Upravená výnosnosť predaja </w:t>
      </w:r>
      <w:r w:rsidRPr="004748C1">
        <w:rPr>
          <w:rFonts w:ascii="Helvetica" w:eastAsia="HiraginoSans-W3" w:hAnsi="Helvetica" w:cs="Helvetica"/>
          <w:lang w:val="sk-SK"/>
        </w:rPr>
        <w:t>klesla na 9,5 % (predchádzajúci rok: 10 %). Dôvodom boli okrem iného vyššie investície do marketingu a reklamy a výrazne vyššie ceny surovín.</w:t>
      </w:r>
    </w:p>
    <w:p w14:paraId="271B5DF1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5FEFBC5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Obrat obchodnej divízie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Laundry &amp; Home Care</w:t>
      </w:r>
      <w:r w:rsidRPr="004748C1">
        <w:rPr>
          <w:rFonts w:ascii="Helvetica" w:eastAsia="HiraginoSans-W3" w:hAnsi="Helvetica" w:cs="Helvetica"/>
          <w:lang w:val="sk-SK"/>
        </w:rPr>
        <w:t xml:space="preserve"> sa v roku 2021 nominálne znížil o 1,5 % na hodnotu 6 605 mil. eur,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organicky</w:t>
      </w:r>
      <w:r w:rsidRPr="004748C1">
        <w:rPr>
          <w:rFonts w:ascii="Helvetica" w:eastAsia="HiraginoSans-W3" w:hAnsi="Helvetica" w:cs="Helvetica"/>
          <w:lang w:val="sk-SK"/>
        </w:rPr>
        <w:t xml:space="preserve"> sa zvýšil o 3,9 %.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Upravený prevádzkový zisk</w:t>
      </w:r>
      <w:r w:rsidRPr="004748C1">
        <w:rPr>
          <w:rFonts w:ascii="Helvetica" w:eastAsia="HiraginoSans-W3" w:hAnsi="Helvetica" w:cs="Helvetica"/>
          <w:lang w:val="sk-SK"/>
        </w:rPr>
        <w:t xml:space="preserve"> vo výške 904 mil. eur zaostal za úrovňou predchádzajúceho roka (1 004 mil. eur). Predovšetkým z dôvodu výrazne vyšších cien surovín a logistiky zaznamenala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upravená výnosnosť predaja prepad</w:t>
      </w:r>
      <w:r w:rsidRPr="004748C1">
        <w:rPr>
          <w:rFonts w:ascii="Helvetica" w:eastAsia="HiraginoSans-W3" w:hAnsi="Helvetica" w:cs="Helvetica"/>
          <w:lang w:val="sk-SK"/>
        </w:rPr>
        <w:t xml:space="preserve"> o 130 bázických bodov na úroveň 13,7 %.</w:t>
      </w:r>
    </w:p>
    <w:p w14:paraId="0B1954F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65DE194B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Výhľad na rok 2022</w:t>
      </w:r>
    </w:p>
    <w:p w14:paraId="147D329B" w14:textId="0765A724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Výhľad na rok 2022, ktorý bol zverejnený koncom januára, ostáva nezmenený. Vzhľadom na vysokú trhovú neistotu a volatilitu, ako aj vplyv ďalšieho výrazného zvyšovania nákladov na suroviny a logistiku, spoločnosť Henkel predpokladá organický rast obratu v rozsahu 2 až 4 % a upravenú výnosnosť predaja (marža EBIT) medzi 11,5 a 13,5 %. Upravený výnos na prioritnú akciu (EPS) vo finančnom roku 2022 by sa mal na úrovni skupiny pohybovať </w:t>
      </w:r>
      <w:r w:rsidRPr="004748C1">
        <w:rPr>
          <w:rFonts w:ascii="Helvetica" w:eastAsia="HiraginoSans-W3" w:hAnsi="Helvetica" w:cs="Helvetica"/>
          <w:lang w:val="sk-SK"/>
        </w:rPr>
        <w:lastRenderedPageBreak/>
        <w:t>v rozpätí od -15 do +5 % (pri konštantných kurzových sadzbách).</w:t>
      </w:r>
    </w:p>
    <w:p w14:paraId="220B2E6A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220064A3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Agenda zmysluplného rastu: dobrý pokrok v implementácii</w:t>
      </w:r>
    </w:p>
    <w:p w14:paraId="042189A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Začiatkom marca 2020 spoločnosť Henkel predstavila svoju agendu zameranú na rast v nasledujúcich rokoch, na ktorej dosiahnutie vypracovala jasný strategický rámec. Kľúčovými prvkami tohto strategického rámca sú úspešné portfólio, jednoznačná konkurenčná výhoda v oblastiach inovácií, udržateľnosti a digitalizácie, ako aj prevádzkové modely pripravené na budúcnosť, ktoré majú pevnú oporu v silnej firemnej kultúre. </w:t>
      </w:r>
    </w:p>
    <w:p w14:paraId="15AB57C4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6952AA3B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Oblique" w:eastAsia="HiraginoSans-W3" w:hAnsi="Helvetica-Oblique" w:cs="Helvetica-Oblique"/>
          <w:i/>
          <w:iCs/>
          <w:lang w:val="sk-SK"/>
        </w:rPr>
      </w:pP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Riadenie portfólia napreduje podľa plánu</w:t>
      </w:r>
    </w:p>
    <w:p w14:paraId="235983D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V rámci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aktívneho riadenia portfólia</w:t>
      </w:r>
      <w:r w:rsidRPr="004748C1">
        <w:rPr>
          <w:rFonts w:ascii="Helvetica" w:eastAsia="HiraginoSans-W3" w:hAnsi="Helvetica" w:cs="Helvetica"/>
          <w:lang w:val="sk-SK"/>
        </w:rPr>
        <w:t xml:space="preserve"> si spoločnosť Henkel začiatkom roka 2020 stanovila za cieľ odpredať alebo zrušiť značky a podnikateľské aktivity s obratom v objeme okolo 0,5 mld. eur do konca roku 2021. Spoločnosti Henkel sa do konca roku 2021 podarilo podľa plánu podpísať zmluvy o odpredaji, dokončiť odpredaje alebo zastaviť podnikateľské činnosti s celkovým ročným obratom v objeme okolo 0,5 mld. eur. Väčšina týchto opatrení sa týkala portfólia produktov divízií Beauty Care a Laundry &amp; Home Care, napríklad predaj značiek Right Guard a Dry Idea. </w:t>
      </w:r>
    </w:p>
    <w:p w14:paraId="3C23598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332E26AC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Okrem toho spoločnosť Henkel v roku 2021 strategicky posilnila svoje portfólio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akvizíciou</w:t>
      </w:r>
      <w:r w:rsidRPr="004748C1">
        <w:rPr>
          <w:rFonts w:ascii="Helvetica" w:eastAsia="HiraginoSans-W3" w:hAnsi="Helvetica" w:cs="Helvetica"/>
          <w:lang w:val="sk-SK"/>
        </w:rPr>
        <w:t xml:space="preserve">, ktorá sľubuje vysoký rast v budúcnosti. V rámci obchodnej divízie Laundry &amp; Home Care posilnila svoje postavenie na francúzskom trhu akvizíciou spoločnosti Swania. Jej portfólio zahŕňa veľmi atraktívne a profitabilné trhové segmenty a dopĺňa portfólio spoločnosti Henkel o osvedčené a inovatívne značky ako Maison Verte a YOU. </w:t>
      </w:r>
    </w:p>
    <w:p w14:paraId="0C8E68C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4E56816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Začiatkom februára 2022 spoločnosť Henkel ďalej posilnila svoje produktové portfólio akvizíciou divízie profesionálnej vlasovej kozmetiky spoločnosti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Shiseido</w:t>
      </w:r>
      <w:r w:rsidRPr="004748C1">
        <w:rPr>
          <w:rFonts w:ascii="Helvetica" w:eastAsia="HiraginoSans-W3" w:hAnsi="Helvetica" w:cs="Helvetica"/>
          <w:lang w:val="sk-SK"/>
        </w:rPr>
        <w:t xml:space="preserve"> na ázijsko-pacifických trhoch. Transakcia zahŕňa prémiové produkty profesionálnej vlasovej kozmetiky s obratom viac než 100 mil. eur za finančný rok 2021. Svojou expanziou na ázijsko-pacifických trhoch sa spoločnosť Henkel stane jedným z popredných trhových hráčov v tomto vysoko dynamickom regióne s atraktívnym potenciálom budúceho rastu.</w:t>
      </w:r>
    </w:p>
    <w:p w14:paraId="67AED721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Na posilnenie svojej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konkurencieschopnosti</w:t>
      </w:r>
      <w:r w:rsidRPr="004748C1">
        <w:rPr>
          <w:rFonts w:ascii="Helvetica" w:eastAsia="HiraginoSans-W3" w:hAnsi="Helvetica" w:cs="Helvetica"/>
          <w:lang w:val="sk-SK"/>
        </w:rPr>
        <w:t xml:space="preserve"> a odlíšenie sa od konkurencie sa spoločnosť Henkel zamerala aj na ďalšie zrýchľovanie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inovácií</w:t>
      </w:r>
      <w:r w:rsidRPr="004748C1">
        <w:rPr>
          <w:rFonts w:ascii="Helvetica" w:eastAsia="HiraginoSans-W3" w:hAnsi="Helvetica" w:cs="Helvetica"/>
          <w:lang w:val="sk-SK"/>
        </w:rPr>
        <w:t xml:space="preserve">, podporu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udržateľnosti </w:t>
      </w:r>
      <w:r w:rsidRPr="004748C1">
        <w:rPr>
          <w:rFonts w:ascii="Helvetica" w:eastAsia="HiraginoSans-W3" w:hAnsi="Helvetica" w:cs="Helvetica"/>
          <w:lang w:val="sk-SK"/>
        </w:rPr>
        <w:t>a tvorbu vyššej pridanej hodnoty pre svojich zákazníkov a spotrebiteľov prostredníctvom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 digitalizácie.</w:t>
      </w:r>
    </w:p>
    <w:p w14:paraId="39800C3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0061842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-Oblique" w:eastAsia="HiraginoSans-W3" w:hAnsi="Helvetica-Oblique" w:cs="Helvetica-Oblique"/>
          <w:i/>
          <w:iCs/>
          <w:lang w:val="sk-SK"/>
        </w:rPr>
      </w:pP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Úspešný štart inovácií</w:t>
      </w:r>
    </w:p>
    <w:p w14:paraId="3817B4C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>Spoločnosť Henkel pokračovala v 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úspešnom presadzovaní a zavádzaní inovácií</w:t>
      </w:r>
      <w:r w:rsidRPr="004748C1">
        <w:rPr>
          <w:rFonts w:ascii="Helvetica" w:eastAsia="HiraginoSans-W3" w:hAnsi="Helvetica" w:cs="Helvetica"/>
          <w:lang w:val="sk-SK"/>
        </w:rPr>
        <w:t xml:space="preserve"> aj vo finančnom roku 2021, k čomu okrem iných prispeli aj firemné inkubátory a inovačné tímy, ktoré boli v minulom roku zriadené v rámci obchodných divízií Beauty Care a Laundry and Home Care. Divízia Adhesive Technologies otvorila v Düsseldorfe nové globálne inovačné centrum, do ktorého spoločnosť investovala približne 130 mil. eur. Práce začali aj na výstavbe ďalšieho špičkového inovačného centra divízie Adhesive Technologies v Šanghaji. </w:t>
      </w:r>
    </w:p>
    <w:p w14:paraId="007EB2E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17A2E94B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V roku 2021 spoločnosť Henkel na trh opäť úspešne zaviedla mnohé inovácie a primerane ich podporila potrebnými investíciami. Divízia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Adhesive Technologies </w:t>
      </w:r>
      <w:r w:rsidRPr="004748C1">
        <w:rPr>
          <w:rFonts w:ascii="Helvetica" w:eastAsia="HiraginoSans-W3" w:hAnsi="Helvetica" w:cs="Helvetica"/>
          <w:lang w:val="sk-SK"/>
        </w:rPr>
        <w:t xml:space="preserve">napríklad vyvinula a zaviedla riešenia pre automobilový priemysel v podobe udržateľných lepiacich a spájacích technológií, ktoré podporujú teplotný rozptyl. Okrem toho jej inovatívne technológie umožňujú vývoj udržateľných obalových riešení. </w:t>
      </w:r>
    </w:p>
    <w:p w14:paraId="5FDCA8C1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2F42D68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Divízia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Beauty Care </w:t>
      </w:r>
      <w:r w:rsidRPr="004748C1">
        <w:rPr>
          <w:rFonts w:ascii="Helvetica" w:eastAsia="HiraginoSans-W3" w:hAnsi="Helvetica" w:cs="Helvetica"/>
          <w:lang w:val="sk-SK"/>
        </w:rPr>
        <w:t xml:space="preserve">spustila rozsiahly trhový reštart vlasových stylingových prípravkov značky Taft a farieb na vlasy Igora Royal a ďalšie úspešné inovácie zaviedla aj v segmente výrobkov na starostlivosť o vlasy. Okrem toho rozšírila sortiment udržateľnej značky Nature Box o nové produkty v pevnej forme a balenia s náhradnou náplňou. </w:t>
      </w:r>
    </w:p>
    <w:p w14:paraId="322CFC7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02DE5200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Divízia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Laundry &amp; Home Care</w:t>
      </w:r>
      <w:r w:rsidRPr="004748C1">
        <w:rPr>
          <w:rFonts w:ascii="Helvetica" w:eastAsia="HiraginoSans-W3" w:hAnsi="Helvetica" w:cs="Helvetica"/>
          <w:lang w:val="sk-SK"/>
        </w:rPr>
        <w:t xml:space="preserve"> predstavila inovované čistiace kapsule v rámci všetkých cenových segmentov, ktoré sú dostupné pod rôznymi značkami vrátane značky Perwoll. V maloobchodných predajniach v niektorých európskych štátoch sa začali predávať udržateľné ekologické pracie tablety Persil Eco Power Bars. Medzi inovatívne produkty v kategórii čistiacich prostriedkov patria kapsule „Somat Excellence“. </w:t>
      </w:r>
    </w:p>
    <w:p w14:paraId="25FC8BA4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6485CA8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Spoločnosť Henkel tiež založila nový investičný fond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Venture Fund II </w:t>
      </w:r>
      <w:r w:rsidRPr="004748C1">
        <w:rPr>
          <w:rFonts w:ascii="Helvetica" w:eastAsia="HiraginoSans-W3" w:hAnsi="Helvetica" w:cs="Helvetica"/>
          <w:lang w:val="sk-SK"/>
        </w:rPr>
        <w:t xml:space="preserve">v objeme 150 mil. eur, ktorého cieľom je investovať do inovatívnych a nových biznis modelov prostredníctvom startupov či fondov rizikového kapitálu. </w:t>
      </w:r>
    </w:p>
    <w:p w14:paraId="7BB867FF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6C7AAD9A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-Oblique" w:eastAsia="HiraginoSans-W3" w:hAnsi="Helvetica-Oblique" w:cs="Helvetica-Oblique"/>
          <w:i/>
          <w:iCs/>
          <w:lang w:val="sk-SK"/>
        </w:rPr>
      </w:pP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Výrazný pokrok v oblasti udržateľnosti</w:t>
      </w:r>
    </w:p>
    <w:p w14:paraId="3962D279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V rámci svoje strategickej agendy sa spoločnosť Henkel zameriava na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udržateľnosť</w:t>
      </w:r>
      <w:r w:rsidRPr="004748C1">
        <w:rPr>
          <w:rFonts w:ascii="Helvetica" w:eastAsia="HiraginoSans-W3" w:hAnsi="Helvetica" w:cs="Helvetica"/>
          <w:lang w:val="sk-SK"/>
        </w:rPr>
        <w:t>, čím sa chce jednoznačne odlíšiť od svojich konkurentov, generovať zmysluplný rast a vytvárať pridanú hodnotu pre svojich akcionárov. V roku 2021 sa jej v tejto oblasti podarilo dosiahnuť výrazný pokrok; napríklad:</w:t>
      </w:r>
    </w:p>
    <w:p w14:paraId="1F314A9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41076C81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left="720"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" w:eastAsia="HiraginoSans-W3" w:hAnsi="Helvetica" w:cs="Helvetica"/>
          <w:lang w:val="sk-SK"/>
        </w:rPr>
        <w:t>V porovnaní s východiskovým rokom 2010 spoločnosť Henkel v roku 2021 znížila emisie CO</w:t>
      </w:r>
      <w:r w:rsidRPr="004748C1">
        <w:rPr>
          <w:rFonts w:ascii="Helvetica" w:eastAsia="HiraginoSans-W3" w:hAnsi="Helvetica" w:cs="Helvetica"/>
          <w:vertAlign w:val="subscript"/>
          <w:lang w:val="sk-SK"/>
        </w:rPr>
        <w:t>2</w:t>
      </w:r>
      <w:r w:rsidRPr="004748C1">
        <w:rPr>
          <w:rFonts w:ascii="Helvetica" w:eastAsia="HiraginoSans-W3" w:hAnsi="Helvetica" w:cs="Helvetica"/>
          <w:lang w:val="sk-SK"/>
        </w:rPr>
        <w:t xml:space="preserve"> vo svojej výrobe o 50 % a o viac než tretinu zvýšila podiel zelenej elektrickej energie. </w:t>
      </w:r>
    </w:p>
    <w:p w14:paraId="54DA6F0C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left="720"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" w:eastAsia="HiraginoSans-W3" w:hAnsi="Helvetica" w:cs="Helvetica"/>
          <w:lang w:val="sk-SK"/>
        </w:rPr>
        <w:t xml:space="preserve">Do konca roku 2021 sa jej v 21 krajinách podarilo prejsť na výrobu, ktorá využíva 100 % elektrickej energie z obnoviteľných zdrojov. </w:t>
      </w:r>
    </w:p>
    <w:p w14:paraId="5AE3058F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left="720"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ArialMT" w:eastAsia="HiraginoSans-W3" w:hAnsi="ArialMT" w:cs="ArialMT"/>
          <w:color w:val="FF0000"/>
          <w:lang w:val="sk-SK"/>
        </w:rPr>
        <w:t>-</w:t>
      </w:r>
      <w:r w:rsidRPr="004748C1">
        <w:rPr>
          <w:rFonts w:ascii="ArialMT" w:eastAsia="HiraginoSans-W3" w:hAnsi="ArialMT" w:cs="ArialMT"/>
          <w:color w:val="FF0000"/>
          <w:lang w:val="sk-SK"/>
        </w:rPr>
        <w:tab/>
      </w:r>
      <w:r w:rsidRPr="004748C1">
        <w:rPr>
          <w:rFonts w:ascii="Helvetica" w:eastAsia="HiraginoSans-W3" w:hAnsi="Helvetica" w:cs="Helvetica"/>
          <w:lang w:val="sk-SK"/>
        </w:rPr>
        <w:t>Podiel recyklovateľných alebo opätovne použiteľných obalov sa zvýšil na 86 %. Cieľom je dosiahnuť 100 % podiel takýchto obalov do roku 2025.</w:t>
      </w:r>
    </w:p>
    <w:p w14:paraId="525935DC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43741CE0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V oblasti udržateľných financií dokázala spoločnosť Henkel opäť poskytnúť dôležité impulzy, napríklad predstavením „rámca udržateľného financovania“, ktorý prináša možnosť v budúcnosti investovať do udržateľných dlhopisov. V roku 2021 sa spoločnosť Henkel stala prvou spoločnosťou vo svojom odvetví, ktorá vydala eurové dlhopisy, ktorých úrok je naviazaný na splnenie konkrétnych cieľov v oblasti udržateľnosti. Spoločnosť minulý rok celkovo vydala udržateľné dlhopisy v objeme viac než 700 mil. eur. </w:t>
      </w:r>
    </w:p>
    <w:p w14:paraId="5884A30D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73701637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Nová stratégia a ambície v oblasti udržateľnosti sú známe</w:t>
      </w:r>
    </w:p>
    <w:p w14:paraId="2E113CC9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>V odozve na rastúcu dôležitosť udržateľného riadenia a zvyšujúce sa očakávania zákazníkov a verejnosti spoločnosť Henkel posilnila svoju dlhodobú stratégiu v oblasti udržateľnosti zavedením nového rámca pod názvom „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2030+</w:t>
      </w:r>
      <w:r w:rsidRPr="004748C1">
        <w:rPr>
          <w:rFonts w:ascii="Helvetica" w:eastAsia="HiraginoSans-W3" w:hAnsi="Helvetica" w:cs="Helvetica"/>
          <w:lang w:val="sk-SK"/>
        </w:rPr>
        <w:t xml:space="preserve">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Sustainability Ambition Framework</w:t>
      </w:r>
      <w:r w:rsidRPr="004748C1">
        <w:rPr>
          <w:rFonts w:ascii="Helvetica" w:eastAsia="HiraginoSans-W3" w:hAnsi="Helvetica" w:cs="Helvetica"/>
          <w:lang w:val="sk-SK"/>
        </w:rPr>
        <w:t>“. K existujúcim cieľom pribudli nové dlhodobé ambiciózne ciele, ktoré si spoločnosť stanovila v troch tematických oblastiach: „Regenerujúca planéta“ (</w:t>
      </w: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Regenerative Planet</w:t>
      </w:r>
      <w:r w:rsidRPr="004748C1">
        <w:rPr>
          <w:rFonts w:ascii="Helvetica" w:eastAsia="HiraginoSans-W3" w:hAnsi="Helvetica" w:cs="Helvetica"/>
          <w:lang w:val="sk-SK"/>
        </w:rPr>
        <w:t>), „Prosperujúce komunity“ (</w:t>
      </w: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Thriving Communities</w:t>
      </w:r>
      <w:r w:rsidRPr="004748C1">
        <w:rPr>
          <w:rFonts w:ascii="Helvetica" w:eastAsia="HiraginoSans-W3" w:hAnsi="Helvetica" w:cs="Helvetica"/>
          <w:lang w:val="sk-SK"/>
        </w:rPr>
        <w:t>) a „Dôveryhodný partner“ (</w:t>
      </w: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Trusted partner</w:t>
      </w:r>
      <w:r w:rsidRPr="004748C1">
        <w:rPr>
          <w:rFonts w:ascii="Helvetica" w:eastAsia="HiraginoSans-W3" w:hAnsi="Helvetica" w:cs="Helvetica"/>
          <w:lang w:val="sk-SK"/>
        </w:rPr>
        <w:t>).</w:t>
      </w:r>
    </w:p>
    <w:p w14:paraId="6655A7C9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7F12AFC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>Tematická oblasť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 „Regenerujúca planéta“</w:t>
      </w:r>
      <w:r w:rsidRPr="004748C1">
        <w:rPr>
          <w:rFonts w:ascii="Helvetica" w:eastAsia="HiraginoSans-W3" w:hAnsi="Helvetica" w:cs="Helvetica"/>
          <w:lang w:val="sk-SK"/>
        </w:rPr>
        <w:t xml:space="preserve"> sa zameriava na také dôležité témy ako klimatické zmeny, obehové hospodárstvo a prírodné zdroje.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Spoločnosť Henkel sa teraz usiluje o dosiahnutie klimaticky pozitívnej prevádzky do roku 2030 </w:t>
      </w:r>
      <w:r w:rsidRPr="004748C1">
        <w:rPr>
          <w:rFonts w:ascii="Helvetica" w:eastAsia="HiraginoSans-W3" w:hAnsi="Helvetica" w:cs="Helvetica"/>
          <w:lang w:val="sk-SK"/>
        </w:rPr>
        <w:t xml:space="preserve">– desať rokov skôr, než pôvodne plánovala – a v súlade s iniciatívou Science Based Targets nastúpila na cestu nulových emisií v prípade emisií rozsahu 3 (od zdroja po predaj). Aby to dosiahla,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100 % elektriny, ktorú spoločnosť obstaráva, bude do roku 2030 pochádzať z obnoviteľných zdrojov.</w:t>
      </w:r>
      <w:r w:rsidRPr="004748C1">
        <w:rPr>
          <w:rFonts w:ascii="Helvetica" w:eastAsia="HiraginoSans-W3" w:hAnsi="Helvetica" w:cs="Helvetica"/>
          <w:lang w:val="sk-SK"/>
        </w:rPr>
        <w:t xml:space="preserve"> </w:t>
      </w:r>
    </w:p>
    <w:p w14:paraId="0AEE0C09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6950654C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Na podporu obehového hospodárstva si spoločnosť Henkel stanovila cieľ, podľa ktorého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100 % jej obalových materiálov bude do roku 2025 recyklovateľných alebo opätovne použiteľných. </w:t>
      </w:r>
      <w:r w:rsidRPr="004748C1">
        <w:rPr>
          <w:rFonts w:ascii="Helvetica" w:eastAsia="HiraginoSans-W3" w:hAnsi="Helvetica" w:cs="Helvetica"/>
          <w:lang w:val="sk-SK"/>
        </w:rPr>
        <w:t xml:space="preserve">V rámci tohto cieľa chce spoločnosť zvýšiť podiel recyklovaných plastov vo všetkých obaloch svojich spotrebných výrobkov na viac než 30 %. Okrem toho chce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do roku 2030 </w:t>
      </w:r>
      <w:r w:rsidRPr="004748C1">
        <w:rPr>
          <w:rFonts w:ascii="Helvetica" w:eastAsia="HiraginoSans-W3" w:hAnsi="Helvetica" w:cs="Helvetica"/>
          <w:lang w:val="sk-SK"/>
        </w:rPr>
        <w:t xml:space="preserve">vo svojich výrobných prevádzkach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dosiahnuť obehové využívanie vody a produkciu odpadových</w:t>
      </w:r>
      <w:r w:rsidRPr="004748C1">
        <w:rPr>
          <w:rFonts w:ascii="Helvetica" w:eastAsia="HiraginoSans-W3" w:hAnsi="Helvetica" w:cs="Helvetica"/>
          <w:lang w:val="sk-SK"/>
        </w:rPr>
        <w:t xml:space="preserve">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materiálov.</w:t>
      </w:r>
      <w:r w:rsidRPr="004748C1">
        <w:rPr>
          <w:rFonts w:ascii="Helvetica" w:eastAsia="HiraginoSans-W3" w:hAnsi="Helvetica" w:cs="Helvetica"/>
          <w:lang w:val="sk-SK"/>
        </w:rPr>
        <w:t xml:space="preserve"> Spoločnosť je tiež na dobrej ceste pri plnení svojho cieľa na rok 2025, ktorým je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zníženie spotreby vody na tonu produkcie o 35 %</w:t>
      </w:r>
      <w:r w:rsidRPr="004748C1">
        <w:rPr>
          <w:rFonts w:ascii="Helvetica" w:eastAsia="HiraginoSans-W3" w:hAnsi="Helvetica" w:cs="Helvetica"/>
          <w:lang w:val="sk-SK"/>
        </w:rPr>
        <w:t xml:space="preserve"> (v porovnaní s východiskovým rokom 2010).</w:t>
      </w:r>
    </w:p>
    <w:p w14:paraId="4C4AFF02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</w:p>
    <w:p w14:paraId="7425C6DE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>V rámci tematickej oblasti „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Prosperujúce komunity“ </w:t>
      </w:r>
      <w:r w:rsidRPr="004748C1">
        <w:rPr>
          <w:rFonts w:ascii="Helvetica" w:eastAsia="HiraginoSans-W3" w:hAnsi="Helvetica" w:cs="Helvetica"/>
          <w:lang w:val="sk-SK"/>
        </w:rPr>
        <w:t xml:space="preserve">sa spoločnosť plánuje v budúcnosti zameriavať na podporu rovnosti príležitostí, vzdelávanie a spoločenský blahobyt. Spoločnosť si stanovila za cieľ dosiahnuť do roku 2025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rodovú rovnosť </w:t>
      </w:r>
      <w:r w:rsidRPr="004748C1">
        <w:rPr>
          <w:rFonts w:ascii="Helvetica" w:eastAsia="HiraginoSans-W3" w:hAnsi="Helvetica" w:cs="Helvetica"/>
          <w:lang w:val="sk-SK"/>
        </w:rPr>
        <w:t>na všetkých úrovniach riadenia.</w:t>
      </w:r>
    </w:p>
    <w:p w14:paraId="684B1600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>Kľúčovým prvkom tematickej oblasti „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Dôveryhodný partner</w:t>
      </w:r>
      <w:r w:rsidRPr="004748C1">
        <w:rPr>
          <w:rFonts w:ascii="Helvetica" w:eastAsia="HiraginoSans-W3" w:hAnsi="Helvetica" w:cs="Helvetica"/>
          <w:lang w:val="sk-SK"/>
        </w:rPr>
        <w:t xml:space="preserve">“ je dosiahnuť do roku 2025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stopercentnú transparentnosť pri obstarávaní palmového oleja </w:t>
      </w:r>
      <w:r w:rsidRPr="004748C1">
        <w:rPr>
          <w:rFonts w:ascii="Helvetica" w:eastAsia="HiraginoSans-W3" w:hAnsi="Helvetica" w:cs="Helvetica"/>
          <w:lang w:val="sk-SK"/>
        </w:rPr>
        <w:t>a záväzok jeho 100 % zodpovedného získavania v spolupráci so všetkými obchodnými partnermi.</w:t>
      </w:r>
    </w:p>
    <w:p w14:paraId="2397F8CF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1830EBE0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-Oblique" w:eastAsia="HiraginoSans-W3" w:hAnsi="Helvetica-Oblique" w:cs="Helvetica-Oblique"/>
          <w:i/>
          <w:iCs/>
          <w:lang w:val="sk-SK"/>
        </w:rPr>
      </w:pP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Pokračujúca digitalizácia</w:t>
      </w:r>
    </w:p>
    <w:p w14:paraId="27D5BF93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Popri inováciách a udržateľnosti je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digitalizácia </w:t>
      </w:r>
      <w:r w:rsidRPr="004748C1">
        <w:rPr>
          <w:rFonts w:ascii="Helvetica" w:eastAsia="HiraginoSans-W3" w:hAnsi="Helvetica" w:cs="Helvetica"/>
          <w:lang w:val="sk-SK"/>
        </w:rPr>
        <w:t xml:space="preserve">ďalšou strategickou prioritou, ktorú si spoločnosť Henkel stanovila na posilnenie svojej konkurencieschopnosti v roku 2021.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 xml:space="preserve">Obrat prostredníctvom digitálnych kanálov znovu zaznamenal dvojciferný percentuálny rast </w:t>
      </w:r>
      <w:r w:rsidRPr="004748C1">
        <w:rPr>
          <w:rFonts w:ascii="Helvetica" w:eastAsia="HiraginoSans-W3" w:hAnsi="Helvetica" w:cs="Helvetica"/>
          <w:lang w:val="sk-SK"/>
        </w:rPr>
        <w:t>v rámci všetkých troch obchodných divízií, pričom jeho podiel na obrate na úrovni skupiny sa zvýšil na viac než 18 %. Digitálna divízia Henkel dx spolu s tromi obchodnými divíziami pokračovali v digitálnej transformácii spoločnosti a otvorili prvé inovačné centrá v Berlíne a Šanghaji. Zámerom integrovanej platformy pre digitálne podnikanie a elektronický obchod, vyvinutej v spolupráci so spoločnosťou Adobe, je zrýchliť inovácie a vytvárať nové príležitosti pre ďalší rast spoločnosti Henkel.</w:t>
      </w:r>
    </w:p>
    <w:p w14:paraId="4E234404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39F5309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0E55A9E3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</w:p>
    <w:p w14:paraId="0763103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Oblique" w:eastAsia="HiraginoSans-W3" w:hAnsi="Helvetica-Oblique" w:cs="Helvetica-Oblique"/>
          <w:i/>
          <w:iCs/>
          <w:lang w:val="sk-SK"/>
        </w:rPr>
      </w:pP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Posilnenie prevádzkových modelov pripravených na budúcnosť</w:t>
      </w:r>
    </w:p>
    <w:p w14:paraId="7E717134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Dôležitými prvkami strategického rámca spoločnosti Henkel sú štíhle a rýchle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prevádzkové modely pripravené na budúcnosť</w:t>
      </w:r>
      <w:r w:rsidRPr="004748C1">
        <w:rPr>
          <w:rFonts w:ascii="Helvetica" w:eastAsia="HiraginoSans-W3" w:hAnsi="Helvetica" w:cs="Helvetica"/>
          <w:lang w:val="sk-SK"/>
        </w:rPr>
        <w:t>. Spoločnosť ďalej rozšírila zmeny zavedené v roku 2020: v rámci divízie Adhesive Technologies je už pevne etablovaná nová štruktúra so štyrmi obchodnými sekciami, ktoré sa skladajú z 11 strategických obchodných jednotiek. V obchodných divíziách Laundry &amp; Home Care a Beauty Care pokračovali organizačné zmeny, ktorých cieľom je posilniť regionálne zameranie a priblížiť spoločnosť k zákazníkom a spotrebiteľom. Okrem toho došlo k ďalšej harmonizácii nákupu s jednotlivými obchodnými jednotkami a trhmi. Aj plánované zlúčenie divízií Laundry &amp; Home Care a Beauty Care do jednej divízie pod názvom „Henkel Consumer Brands“ prispeje k ďalšej optimalizácii podnikových štruktúr.</w:t>
      </w:r>
    </w:p>
    <w:p w14:paraId="6110E1AF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5FAED1E9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Oblique" w:eastAsia="HiraginoSans-W3" w:hAnsi="Helvetica-Oblique" w:cs="Helvetica-Oblique"/>
          <w:i/>
          <w:iCs/>
          <w:lang w:val="sk-SK"/>
        </w:rPr>
      </w:pPr>
      <w:r w:rsidRPr="004748C1">
        <w:rPr>
          <w:rFonts w:ascii="Helvetica-Oblique" w:eastAsia="HiraginoSans-W3" w:hAnsi="Helvetica-Oblique" w:cs="Helvetica-Oblique"/>
          <w:i/>
          <w:iCs/>
          <w:lang w:val="sk-SK"/>
        </w:rPr>
        <w:t>Posilnenie podnikovej kultúry</w:t>
      </w:r>
    </w:p>
    <w:p w14:paraId="50B7C198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Spoločnosť Henkel pokračuje v posilňovaní podnikovej kultúry v rámci svojej strategickej agendy. V roku 2020 spoločnosť Henkel vytvorila nový celopodnikový cieľ a predstavila ho internej aj externej verejnosti pod názvom „Priekopníci v centre diania pre blaho generácií“, ktorý predstavuje ústredný vedúci princíp, ktorý zjednocuje všetkých zamestnancov spoločnosti. Nový dynamický vizuál korporátnej značky podčiarkuje ambíciu spoločnosti Henkel stať sa priekopníkom v snahe o pozitívny vývoj na trhoch a v sociálnom prostredí. </w:t>
      </w:r>
    </w:p>
    <w:p w14:paraId="348AB7EA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48BE61BA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Na posilnenie firemnej kultúry zorganizovala spoločnosť Henkel v roku 2021 množstvo školení a pokročilých kurzov vrátane komplexného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programu spätnej väzby</w:t>
      </w:r>
      <w:r w:rsidRPr="004748C1">
        <w:rPr>
          <w:rFonts w:ascii="Helvetica" w:eastAsia="HiraginoSans-W3" w:hAnsi="Helvetica" w:cs="Helvetica"/>
          <w:lang w:val="sk-SK"/>
        </w:rPr>
        <w:t xml:space="preserve"> pre vedúcich pracovníkov. Vypracovala tiež holistický koncept pod názvom „Smart Work“, ktorý v budúcnosti poskytne globálny rámec pre také témy ako mobilná práca, digitálne pracovisko či zdravie zamestnancov.</w:t>
      </w:r>
    </w:p>
    <w:p w14:paraId="4AB7EE9E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0D49F945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120"/>
        <w:ind w:right="-2"/>
        <w:rPr>
          <w:rFonts w:ascii="Helvetica-Bold" w:eastAsia="HiraginoSans-W3" w:hAnsi="Helvetica-Bold" w:cs="Helvetica-Bold"/>
          <w:b/>
          <w:bCs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Začal sa proces integrácie novej divízie Consumer Brands</w:t>
      </w:r>
    </w:p>
    <w:p w14:paraId="69EC85AF" w14:textId="77777777" w:rsidR="004B2B84" w:rsidRPr="004748C1" w:rsidRDefault="004B2B84" w:rsidP="004B2B84">
      <w:pPr>
        <w:widowControl w:val="0"/>
        <w:autoSpaceDE w:val="0"/>
        <w:autoSpaceDN w:val="0"/>
        <w:adjustRightInd w:val="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Koncom januára 2022 spoločnosť Henkel predstavila komplexné opatrenia, ktorými chce posunúť implementáciu agendy zmysluplného rastu na novú úroveň. V rámci nich plánuje zlúčiť svoje divízie Laundry &amp; Home Care a Beauty Care do novej obchodnej divízie: </w:t>
      </w:r>
      <w:r w:rsidRPr="004748C1">
        <w:rPr>
          <w:rFonts w:ascii="Helvetica-Bold" w:eastAsia="HiraginoSans-W3" w:hAnsi="Helvetica-Bold" w:cs="Helvetica-Bold"/>
          <w:b/>
          <w:bCs/>
          <w:lang w:val="sk-SK"/>
        </w:rPr>
        <w:t>Henkel Consumer Brands</w:t>
      </w:r>
      <w:r w:rsidRPr="004748C1">
        <w:rPr>
          <w:rFonts w:ascii="Helvetica" w:eastAsia="HiraginoSans-W3" w:hAnsi="Helvetica" w:cs="Helvetica"/>
          <w:lang w:val="sk-SK"/>
        </w:rPr>
        <w:t>. Nová obchodná divízia vytvorí jednotnú multiproduktovú platformu pre celé portfólio spotrebných produktov spoločnosti Henkel vrátane mnohých ikonických značiek ako Persil a Schwarzkopf, ako aj profesionálnych vlasových výrobkov. Predpokladaný obrat novej obchodnej divízie je približne 10 mld. eur. Zlúčenie by malo priniesť rast a vyššiu ziskovosť divízie spotrebného tovaru a celej spoločnosti.</w:t>
      </w:r>
    </w:p>
    <w:p w14:paraId="31D17E90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4CF13B0B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-Bold" w:eastAsia="HiraginoSans-W3" w:hAnsi="Helvetica-Bold" w:cs="Helvetica-Bold"/>
          <w:b/>
          <w:bCs/>
          <w:lang w:val="sk-SK"/>
        </w:rPr>
        <w:t>Prípravy integračného procesu</w:t>
      </w:r>
      <w:r w:rsidRPr="004748C1">
        <w:rPr>
          <w:rFonts w:ascii="Helvetica" w:eastAsia="HiraginoSans-W3" w:hAnsi="Helvetica" w:cs="Helvetica"/>
          <w:lang w:val="sk-SK"/>
        </w:rPr>
        <w:t xml:space="preserve"> novej obchodnej divízie už začali. Ich súčasťou sú aj úvodné </w:t>
      </w:r>
      <w:r w:rsidRPr="004748C1">
        <w:rPr>
          <w:rFonts w:ascii="Helvetica" w:eastAsia="HiraginoSans-W3" w:hAnsi="Helvetica" w:cs="Helvetica"/>
          <w:lang w:val="sk-SK"/>
        </w:rPr>
        <w:lastRenderedPageBreak/>
        <w:t xml:space="preserve">konštruktívne rokovania so zástupcami zamestnancov. Takisto bola definovaná a interne odkomunikovaná organizačná štruktúra budúcej obchodnej divízie – so štyrmi regiónmi a dvomi globálnymi obchodnými segmentmi podporenými centrálnymi funkciami. Okrem toho bola určená prvá riadiaca úroveň pod dohľadom zodpovedného člena predstavenstva a vznikla projektová organizácia, ktorá zastreší plánované zlúčenie obchodných divízií. </w:t>
      </w:r>
    </w:p>
    <w:p w14:paraId="5D7301F1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</w:p>
    <w:p w14:paraId="201E5870" w14:textId="77777777" w:rsidR="004B2B84" w:rsidRPr="004748C1" w:rsidRDefault="004B2B84" w:rsidP="004B2B84">
      <w:pPr>
        <w:widowControl w:val="0"/>
        <w:autoSpaceDE w:val="0"/>
        <w:autoSpaceDN w:val="0"/>
        <w:adjustRightInd w:val="0"/>
        <w:spacing w:after="80"/>
        <w:ind w:right="-2"/>
        <w:rPr>
          <w:rFonts w:ascii="Helvetica" w:eastAsia="HiraginoSans-W3" w:hAnsi="Helvetica" w:cs="Helvetica"/>
          <w:lang w:val="sk-SK"/>
        </w:rPr>
      </w:pPr>
      <w:r w:rsidRPr="004748C1">
        <w:rPr>
          <w:rFonts w:ascii="Helvetica" w:eastAsia="HiraginoSans-W3" w:hAnsi="Helvetica" w:cs="Helvetica"/>
          <w:lang w:val="sk-SK"/>
        </w:rPr>
        <w:t xml:space="preserve">Ako zhrnul Carsten Knobel: </w:t>
      </w:r>
      <w:r w:rsidRPr="004748C1">
        <w:rPr>
          <w:rFonts w:ascii="Helvetica" w:eastAsia="HiraginoSans-W3" w:hAnsi="Helvetica" w:cs="Helvetica"/>
          <w:i/>
          <w:iCs/>
          <w:lang w:val="sk-SK"/>
        </w:rPr>
        <w:t>„V roku 2021 sme urobili ďalší pokrok v implementácii našej strategickej agendy a celkovo sme dosiahli dobré obchodné výsledky. A to aj napriek pretrvávajúcemu vplyvu globálnej pandémie, napätým dodávateľsko-odberateľským vzťahom a mimoriadne ostrému zvýšeniu cien surovín a logistických služieb. Teraz hľadíme dopredu – na úlohy, ktoré nás čakajú v roku 2022 a nasledujúcich rokoch. Staviame na jasnej stratégii, ktorá prinesie zmysluplný rast, a na silnom tíme, ktorý tvoria vysoko motivovaní zamestnanci na celom svete. Veríme našim spoločným hodnotám, našej kultúre a nášmu poslaniu, ktoré nás vedú vpred. Som hlboko presvedčený, že svoje ambiciózne ciele naplníme a úspešne zrealizujeme našu agendu zmysluplného rastu.“</w:t>
      </w:r>
    </w:p>
    <w:p w14:paraId="02378361" w14:textId="77777777" w:rsidR="00175951" w:rsidRPr="004748C1" w:rsidRDefault="00175951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160E7297" w14:textId="77777777" w:rsidR="00C50C62" w:rsidRPr="004748C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 w:eastAsia="zh-CN"/>
        </w:rPr>
      </w:pPr>
      <w:r w:rsidRPr="004748C1">
        <w:rPr>
          <w:rFonts w:asciiTheme="minorHAnsi" w:hAnsiTheme="minorHAnsi" w:cstheme="minorHAnsi"/>
          <w:b/>
          <w:bCs/>
          <w:sz w:val="24"/>
          <w:lang w:val="sk-SK"/>
        </w:rPr>
        <w:t>O spoločnosti Henkel</w:t>
      </w:r>
    </w:p>
    <w:p w14:paraId="63DC4FEB" w14:textId="77777777" w:rsidR="00AF7ECE" w:rsidRPr="004748C1" w:rsidRDefault="00AF7ECE" w:rsidP="00AF7ECE">
      <w:pPr>
        <w:spacing w:line="240" w:lineRule="auto"/>
        <w:rPr>
          <w:rFonts w:cstheme="minorHAnsi"/>
          <w:color w:val="000000"/>
          <w:sz w:val="18"/>
          <w:szCs w:val="16"/>
          <w:lang w:val="sk-SK"/>
        </w:rPr>
      </w:pPr>
      <w:r w:rsidRPr="004748C1">
        <w:rPr>
          <w:rFonts w:cstheme="minorHAnsi"/>
          <w:sz w:val="18"/>
          <w:szCs w:val="16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Care a Beauty Care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4748C1">
          <w:rPr>
            <w:rStyle w:val="Hypertextovprepojenie"/>
            <w:rFonts w:eastAsiaTheme="majorEastAsia" w:cstheme="minorHAnsi"/>
            <w:sz w:val="14"/>
            <w:szCs w:val="16"/>
            <w:lang w:val="sk-SK"/>
          </w:rPr>
          <w:t>www.henkel.com</w:t>
        </w:r>
      </w:hyperlink>
      <w:r w:rsidRPr="004748C1">
        <w:rPr>
          <w:rFonts w:cstheme="minorHAnsi"/>
          <w:color w:val="000000"/>
          <w:sz w:val="18"/>
          <w:szCs w:val="16"/>
          <w:lang w:val="sk-SK"/>
        </w:rPr>
        <w:t>.</w:t>
      </w:r>
    </w:p>
    <w:p w14:paraId="3EF9D3C6" w14:textId="77777777" w:rsidR="00C50C62" w:rsidRPr="004748C1" w:rsidRDefault="00C50C62" w:rsidP="00C50C62">
      <w:pPr>
        <w:spacing w:line="280" w:lineRule="auto"/>
        <w:rPr>
          <w:rFonts w:asciiTheme="minorHAnsi" w:hAnsiTheme="minorHAnsi" w:cstheme="minorHAnsi"/>
          <w:color w:val="000000"/>
          <w:sz w:val="24"/>
          <w:lang w:val="sk-SK"/>
        </w:rPr>
      </w:pPr>
    </w:p>
    <w:p w14:paraId="6D97C47E" w14:textId="77777777" w:rsidR="00AF7ECE" w:rsidRPr="004748C1" w:rsidRDefault="00AF7ECE" w:rsidP="00AF7ECE">
      <w:pPr>
        <w:spacing w:line="278" w:lineRule="auto"/>
        <w:rPr>
          <w:rFonts w:cstheme="minorHAnsi"/>
          <w:b/>
          <w:bCs/>
          <w:sz w:val="18"/>
          <w:szCs w:val="16"/>
          <w:lang w:val="sk-SK"/>
        </w:rPr>
      </w:pPr>
      <w:r w:rsidRPr="004748C1">
        <w:rPr>
          <w:rFonts w:cstheme="minorHAnsi"/>
          <w:b/>
          <w:bCs/>
          <w:sz w:val="18"/>
          <w:szCs w:val="16"/>
          <w:lang w:val="sk-SK"/>
        </w:rPr>
        <w:t>O spoločnosti Henkel Slovensko</w:t>
      </w:r>
    </w:p>
    <w:p w14:paraId="725A050A" w14:textId="6A24D3AC" w:rsidR="00AF7ECE" w:rsidRPr="004748C1" w:rsidRDefault="00AF7ECE" w:rsidP="00AF7ECE">
      <w:pPr>
        <w:spacing w:line="240" w:lineRule="auto"/>
        <w:rPr>
          <w:rFonts w:cs="Arial"/>
          <w:sz w:val="18"/>
          <w:szCs w:val="16"/>
          <w:lang w:val="sk-SK"/>
        </w:rPr>
      </w:pPr>
      <w:r w:rsidRPr="004748C1">
        <w:rPr>
          <w:rFonts w:cstheme="minorHAnsi"/>
          <w:sz w:val="18"/>
          <w:szCs w:val="16"/>
          <w:lang w:val="sk-SK" w:bidi="sk-SK"/>
        </w:rPr>
        <w:t>Na Slovensku pôsobí Henkel vo všetkých troch strategických oblastiach už od roku 1991 a zároveň je HENKEL SLOVENSKO spol. s r. o. pôsobiskom najväčšej expertnej pobočky Global Business Solutions</w:t>
      </w:r>
      <w:r w:rsidRPr="004748C1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4748C1">
        <w:rPr>
          <w:rFonts w:cstheme="minorHAnsi"/>
          <w:sz w:val="18"/>
          <w:szCs w:val="16"/>
          <w:lang w:val="sk-SK" w:bidi="sk-SK"/>
        </w:rPr>
        <w:t xml:space="preserve"> </w:t>
      </w:r>
      <w:r w:rsidRPr="004748C1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spoločnosti Henkel</w:t>
      </w:r>
      <w:r w:rsidRPr="004748C1">
        <w:rPr>
          <w:rFonts w:cstheme="minorHAnsi"/>
          <w:sz w:val="18"/>
          <w:szCs w:val="16"/>
          <w:lang w:val="sk-SK" w:bidi="sk-SK"/>
        </w:rPr>
        <w:t xml:space="preserve"> celosvetovo. </w:t>
      </w:r>
      <w:r w:rsidRPr="004748C1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Global Business Solutions</w:t>
      </w:r>
      <w:r w:rsidRPr="004748C1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4748C1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 Bratislava ‏(GBS</w:t>
      </w:r>
      <w:r w:rsidRPr="004748C1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4748C1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</w:t>
      </w:r>
      <w:r w:rsidRPr="004748C1">
        <w:rPr>
          <w:rFonts w:cstheme="minorHAnsi"/>
          <w:sz w:val="18"/>
          <w:szCs w:val="16"/>
          <w:lang w:val="sk-SK" w:bidi="sk-SK"/>
        </w:rPr>
        <w:t>HENKEL SLOVENSKO spol. s r. o.  predáva viac ako 50 značiek a dnes zamestnáva, spolu s GBS</w:t>
      </w:r>
      <w:r w:rsidRPr="004748C1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4748C1">
        <w:rPr>
          <w:rFonts w:cstheme="minorHAnsi"/>
          <w:sz w:val="18"/>
          <w:szCs w:val="16"/>
          <w:lang w:val="sk-SK" w:bidi="sk-SK"/>
        </w:rPr>
        <w:t xml:space="preserve"> Bratislava, viac ako 1 800 pracovníkov. </w:t>
      </w:r>
      <w:r w:rsidRPr="004748C1">
        <w:rPr>
          <w:rFonts w:cstheme="minorHAnsi"/>
          <w:sz w:val="18"/>
          <w:szCs w:val="16"/>
          <w:lang w:val="sk-SK"/>
        </w:rPr>
        <w:t xml:space="preserve">Viac informácií nájdete na stránke </w:t>
      </w:r>
      <w:hyperlink r:id="rId12" w:history="1">
        <w:r w:rsidRPr="004748C1">
          <w:rPr>
            <w:rStyle w:val="Hypertextovprepojenie"/>
            <w:rFonts w:eastAsiaTheme="majorEastAsia" w:cstheme="minorHAnsi"/>
            <w:sz w:val="14"/>
            <w:szCs w:val="16"/>
            <w:lang w:val="sk-SK"/>
          </w:rPr>
          <w:t>www.henkel.sk</w:t>
        </w:r>
      </w:hyperlink>
      <w:r w:rsidRPr="004748C1">
        <w:rPr>
          <w:rFonts w:cs="Arial"/>
          <w:sz w:val="18"/>
          <w:szCs w:val="16"/>
          <w:lang w:val="sk-SK" w:bidi="sk-SK"/>
        </w:rPr>
        <w:t>.</w:t>
      </w:r>
    </w:p>
    <w:p w14:paraId="028046CC" w14:textId="77777777" w:rsidR="00AF7ECE" w:rsidRPr="004748C1" w:rsidRDefault="00AF7ECE" w:rsidP="00AF7ECE">
      <w:pPr>
        <w:spacing w:line="278" w:lineRule="auto"/>
        <w:rPr>
          <w:sz w:val="18"/>
          <w:lang w:val="sk-SK"/>
        </w:rPr>
      </w:pPr>
    </w:p>
    <w:p w14:paraId="1B423C7B" w14:textId="77777777" w:rsidR="00C50C62" w:rsidRPr="004748C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/>
        </w:rPr>
      </w:pPr>
    </w:p>
    <w:p w14:paraId="5716F14E" w14:textId="77777777" w:rsidR="00C50C62" w:rsidRPr="004748C1" w:rsidRDefault="00C50C62" w:rsidP="00C50C62">
      <w:pPr>
        <w:spacing w:line="240" w:lineRule="auto"/>
        <w:rPr>
          <w:rFonts w:asciiTheme="minorHAnsi" w:hAnsiTheme="minorHAnsi" w:cstheme="minorHAnsi"/>
          <w:bCs/>
          <w:sz w:val="24"/>
          <w:lang w:val="sk-SK" w:eastAsia="de-DE"/>
        </w:rPr>
      </w:pPr>
    </w:p>
    <w:p w14:paraId="26342723" w14:textId="77777777" w:rsidR="00C50C62" w:rsidRPr="004748C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9CE2F79" w14:textId="77777777" w:rsidR="00C50C62" w:rsidRPr="004748C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60012EB" w14:textId="77777777" w:rsidR="00C50C62" w:rsidRPr="004748C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  <w:r w:rsidRPr="004748C1">
        <w:rPr>
          <w:rFonts w:asciiTheme="minorHAnsi" w:hAnsiTheme="minorHAnsi" w:cstheme="minorHAnsi"/>
          <w:b/>
          <w:sz w:val="24"/>
          <w:lang w:val="sk-SK" w:eastAsia="de-DE"/>
        </w:rPr>
        <w:t xml:space="preserve">Kontakt  </w:t>
      </w:r>
    </w:p>
    <w:p w14:paraId="3BE292AB" w14:textId="77777777" w:rsidR="00C50C62" w:rsidRPr="004748C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4748C1">
        <w:rPr>
          <w:rFonts w:asciiTheme="minorHAnsi" w:hAnsiTheme="minorHAnsi" w:cstheme="minorHAnsi"/>
          <w:sz w:val="24"/>
          <w:lang w:val="sk-SK" w:bidi="sk-SK"/>
        </w:rPr>
        <w:t>Zuzana Kaňuchová</w:t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</w:p>
    <w:p w14:paraId="7E218707" w14:textId="77777777" w:rsidR="00C50C62" w:rsidRPr="004748C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4748C1">
        <w:rPr>
          <w:rFonts w:asciiTheme="minorHAnsi" w:hAnsiTheme="minorHAnsi" w:cstheme="minorHAnsi"/>
          <w:sz w:val="24"/>
          <w:lang w:val="sk-SK" w:bidi="sk-SK"/>
        </w:rPr>
        <w:t>Riaditeľka korporátnej komunikácie</w:t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</w:p>
    <w:p w14:paraId="674620BC" w14:textId="77777777" w:rsidR="00C50C62" w:rsidRPr="004748C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</w:p>
    <w:p w14:paraId="0862BC9E" w14:textId="77777777" w:rsidR="00C50C62" w:rsidRPr="004748C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4748C1">
        <w:rPr>
          <w:rFonts w:asciiTheme="minorHAnsi" w:hAnsiTheme="minorHAnsi" w:cstheme="minorHAnsi"/>
          <w:sz w:val="24"/>
          <w:lang w:val="sk-SK" w:bidi="sk-SK"/>
        </w:rPr>
        <w:lastRenderedPageBreak/>
        <w:t>Telefón: +421 917 160 597</w:t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  <w:r w:rsidRPr="004748C1">
        <w:rPr>
          <w:rFonts w:asciiTheme="minorHAnsi" w:hAnsiTheme="minorHAnsi" w:cstheme="minorHAnsi"/>
          <w:sz w:val="24"/>
          <w:lang w:val="sk-SK" w:bidi="sk-SK"/>
        </w:rPr>
        <w:tab/>
      </w:r>
    </w:p>
    <w:p w14:paraId="4EEAB797" w14:textId="77777777" w:rsidR="00C50C62" w:rsidRPr="004748C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4748C1">
        <w:rPr>
          <w:rFonts w:asciiTheme="minorHAnsi" w:hAnsiTheme="minorHAnsi" w:cstheme="minorHAnsi"/>
          <w:sz w:val="24"/>
          <w:lang w:val="sk-SK" w:bidi="sk-SK"/>
        </w:rPr>
        <w:t>E-mail:</w:t>
      </w:r>
      <w:r w:rsidRPr="004748C1">
        <w:rPr>
          <w:rFonts w:asciiTheme="minorHAnsi" w:hAnsiTheme="minorHAnsi" w:cstheme="minorHAnsi"/>
          <w:sz w:val="24"/>
          <w:lang w:val="sk-SK" w:bidi="sk-SK"/>
        </w:rPr>
        <w:tab/>
        <w:t xml:space="preserve">  </w:t>
      </w:r>
      <w:hyperlink r:id="rId13" w:history="1">
        <w:r w:rsidRPr="004748C1">
          <w:rPr>
            <w:rStyle w:val="Hypertextovprepojenie"/>
            <w:rFonts w:asciiTheme="minorHAnsi" w:hAnsiTheme="minorHAnsi" w:cstheme="minorHAnsi"/>
            <w:sz w:val="24"/>
            <w:lang w:val="sk-SK" w:bidi="sk-SK"/>
          </w:rPr>
          <w:t>zuzana.kanuchova@henkel.com</w:t>
        </w:r>
      </w:hyperlink>
      <w:r w:rsidRPr="004748C1">
        <w:rPr>
          <w:rFonts w:asciiTheme="minorHAnsi" w:hAnsiTheme="minorHAnsi" w:cstheme="minorHAnsi"/>
          <w:sz w:val="24"/>
          <w:lang w:val="sk-SK" w:bidi="sk-SK"/>
        </w:rPr>
        <w:tab/>
      </w:r>
    </w:p>
    <w:p w14:paraId="121A4D26" w14:textId="7B00F85C" w:rsidR="00C50C62" w:rsidRPr="004748C1" w:rsidRDefault="00C50C62" w:rsidP="009A2C68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4748C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4748C1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5262" w14:textId="77777777" w:rsidR="006D7030" w:rsidRDefault="006D7030">
      <w:r>
        <w:separator/>
      </w:r>
    </w:p>
  </w:endnote>
  <w:endnote w:type="continuationSeparator" w:id="0">
    <w:p w14:paraId="2802641A" w14:textId="77777777" w:rsidR="006D7030" w:rsidRDefault="006D7030">
      <w:r>
        <w:continuationSeparator/>
      </w:r>
    </w:p>
  </w:endnote>
  <w:endnote w:type="continuationNotice" w:id="1">
    <w:p w14:paraId="361EEA7C" w14:textId="77777777" w:rsidR="006D7030" w:rsidRDefault="006D70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raginoSans-W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517F" w14:textId="77777777" w:rsidR="006D7030" w:rsidRDefault="006D7030">
      <w:bookmarkStart w:id="0" w:name="_Hlk47541104"/>
      <w:bookmarkEnd w:id="0"/>
      <w:r>
        <w:separator/>
      </w:r>
    </w:p>
  </w:footnote>
  <w:footnote w:type="continuationSeparator" w:id="0">
    <w:p w14:paraId="49FA731D" w14:textId="77777777" w:rsidR="006D7030" w:rsidRDefault="006D7030">
      <w:r>
        <w:continuationSeparator/>
      </w:r>
    </w:p>
  </w:footnote>
  <w:footnote w:type="continuationNotice" w:id="1">
    <w:p w14:paraId="47C1C481" w14:textId="77777777" w:rsidR="006D7030" w:rsidRDefault="006D70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50BF"/>
    <w:multiLevelType w:val="hybridMultilevel"/>
    <w:tmpl w:val="CD5603E0"/>
    <w:lvl w:ilvl="0" w:tplc="645A6B9C"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7BF4"/>
    <w:multiLevelType w:val="hybridMultilevel"/>
    <w:tmpl w:val="5A1E9B6E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7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73F2"/>
    <w:rsid w:val="000575F9"/>
    <w:rsid w:val="0005760C"/>
    <w:rsid w:val="000618FC"/>
    <w:rsid w:val="00063D2E"/>
    <w:rsid w:val="00067071"/>
    <w:rsid w:val="00070C3B"/>
    <w:rsid w:val="00080D10"/>
    <w:rsid w:val="0008357F"/>
    <w:rsid w:val="00084D35"/>
    <w:rsid w:val="00090796"/>
    <w:rsid w:val="0009087E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A7C62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4041C9"/>
    <w:rsid w:val="004074DB"/>
    <w:rsid w:val="00421AF1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48C1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2B84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B74B1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D7030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077AD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2701"/>
    <w:rsid w:val="00C634BF"/>
    <w:rsid w:val="00C743A7"/>
    <w:rsid w:val="00C808A6"/>
    <w:rsid w:val="00C914B8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4C2649-8932-47DD-A3EF-DC0594D2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71</TotalTime>
  <Pages>1</Pages>
  <Words>3480</Words>
  <Characters>21020</Characters>
  <Application>Microsoft Office Word</Application>
  <DocSecurity>0</DocSecurity>
  <Lines>175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24452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39</cp:revision>
  <cp:lastPrinted>2021-11-09T19:20:00Z</cp:lastPrinted>
  <dcterms:created xsi:type="dcterms:W3CDTF">2022-02-01T14:08:00Z</dcterms:created>
  <dcterms:modified xsi:type="dcterms:W3CDTF">2022-02-25T17:56:00Z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