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E41C" w14:textId="0D938BDF" w:rsidR="005C2952" w:rsidRPr="00412724" w:rsidRDefault="00C9735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2EEB9D" wp14:editId="1195E4CA">
            <wp:simplePos x="0" y="0"/>
            <wp:positionH relativeFrom="column">
              <wp:posOffset>2738755</wp:posOffset>
            </wp:positionH>
            <wp:positionV relativeFrom="paragraph">
              <wp:posOffset>509905</wp:posOffset>
            </wp:positionV>
            <wp:extent cx="3162300" cy="1575435"/>
            <wp:effectExtent l="0" t="0" r="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28" w:rsidRPr="00412724">
        <w:rPr>
          <w:b/>
          <w:bCs/>
          <w:sz w:val="28"/>
          <w:szCs w:val="28"/>
        </w:rPr>
        <w:t>Henkel Slovensko spúšťa štvrtý ročník grantového programu na podporu seniorov</w:t>
      </w:r>
    </w:p>
    <w:p w14:paraId="6B5AAB97" w14:textId="373F2C4E" w:rsidR="001F0AA6" w:rsidRDefault="002E3228" w:rsidP="002E3228">
      <w:pPr>
        <w:rPr>
          <w:b/>
          <w:bCs/>
        </w:rPr>
      </w:pPr>
      <w:r w:rsidRPr="001F0AA6">
        <w:rPr>
          <w:b/>
          <w:bCs/>
        </w:rPr>
        <w:t xml:space="preserve">Spoločnosť Henkel Slovensko sa </w:t>
      </w:r>
      <w:r w:rsidR="00D55263">
        <w:rPr>
          <w:b/>
          <w:bCs/>
        </w:rPr>
        <w:t>dlhodobo</w:t>
      </w:r>
      <w:r w:rsidR="0083593C">
        <w:rPr>
          <w:b/>
          <w:bCs/>
        </w:rPr>
        <w:t xml:space="preserve"> </w:t>
      </w:r>
      <w:r w:rsidRPr="001F0AA6">
        <w:rPr>
          <w:b/>
          <w:bCs/>
        </w:rPr>
        <w:t xml:space="preserve">venuje </w:t>
      </w:r>
      <w:r w:rsidR="00CE1C6A" w:rsidRPr="001F0AA6">
        <w:rPr>
          <w:b/>
          <w:bCs/>
        </w:rPr>
        <w:t>systematickej podpore seniorov nad 65 rokov</w:t>
      </w:r>
      <w:r w:rsidRPr="001F0AA6">
        <w:rPr>
          <w:b/>
          <w:bCs/>
        </w:rPr>
        <w:t>.</w:t>
      </w:r>
      <w:r w:rsidR="00ED3208">
        <w:rPr>
          <w:b/>
          <w:bCs/>
        </w:rPr>
        <w:t xml:space="preserve"> V rámci svojho </w:t>
      </w:r>
      <w:r w:rsidR="00CE1C6A" w:rsidRPr="001F0AA6">
        <w:rPr>
          <w:b/>
          <w:bCs/>
        </w:rPr>
        <w:t>grantového programu Henkel Slovensko seniorom</w:t>
      </w:r>
      <w:r w:rsidR="00D55263">
        <w:rPr>
          <w:b/>
          <w:bCs/>
        </w:rPr>
        <w:t xml:space="preserve"> v posledných troch rokoch</w:t>
      </w:r>
      <w:r w:rsidR="003211F2">
        <w:rPr>
          <w:b/>
          <w:bCs/>
        </w:rPr>
        <w:t xml:space="preserve"> </w:t>
      </w:r>
      <w:r w:rsidR="00ED3208">
        <w:rPr>
          <w:b/>
          <w:bCs/>
        </w:rPr>
        <w:t xml:space="preserve">podporila </w:t>
      </w:r>
      <w:r w:rsidR="0083593C">
        <w:rPr>
          <w:b/>
          <w:bCs/>
        </w:rPr>
        <w:t xml:space="preserve">už </w:t>
      </w:r>
      <w:r w:rsidRPr="001F0AA6">
        <w:rPr>
          <w:b/>
          <w:bCs/>
        </w:rPr>
        <w:t>vyše 200 projekto</w:t>
      </w:r>
      <w:r w:rsidR="003211F2">
        <w:rPr>
          <w:b/>
          <w:bCs/>
        </w:rPr>
        <w:t>v</w:t>
      </w:r>
      <w:r w:rsidRPr="001F0AA6">
        <w:rPr>
          <w:b/>
          <w:bCs/>
        </w:rPr>
        <w:t xml:space="preserve"> z celého Slovenska</w:t>
      </w:r>
      <w:r w:rsidR="003211F2">
        <w:rPr>
          <w:b/>
          <w:bCs/>
        </w:rPr>
        <w:t xml:space="preserve"> celkovou sumou </w:t>
      </w:r>
      <w:r w:rsidRPr="001F0AA6">
        <w:rPr>
          <w:b/>
          <w:bCs/>
        </w:rPr>
        <w:t>137</w:t>
      </w:r>
      <w:r w:rsidR="003211F2">
        <w:rPr>
          <w:b/>
          <w:bCs/>
        </w:rPr>
        <w:t> </w:t>
      </w:r>
      <w:r w:rsidR="00CE1C6A" w:rsidRPr="001F0AA6">
        <w:rPr>
          <w:b/>
          <w:bCs/>
        </w:rPr>
        <w:t>000</w:t>
      </w:r>
      <w:r w:rsidR="003211F2">
        <w:rPr>
          <w:b/>
          <w:bCs/>
        </w:rPr>
        <w:t> </w:t>
      </w:r>
      <w:r w:rsidRPr="001F0AA6">
        <w:rPr>
          <w:b/>
          <w:bCs/>
        </w:rPr>
        <w:t>eur.</w:t>
      </w:r>
      <w:r w:rsidR="00CE1C6A" w:rsidRPr="001F0AA6">
        <w:rPr>
          <w:b/>
          <w:bCs/>
        </w:rPr>
        <w:t xml:space="preserve"> V spolupráci s Centrom pre filantropiu </w:t>
      </w:r>
      <w:r w:rsidR="0083593C">
        <w:rPr>
          <w:b/>
          <w:bCs/>
        </w:rPr>
        <w:t>vyhl</w:t>
      </w:r>
      <w:r w:rsidR="00D55263">
        <w:rPr>
          <w:b/>
          <w:bCs/>
        </w:rPr>
        <w:t>asuje</w:t>
      </w:r>
      <w:r w:rsidR="0083593C">
        <w:rPr>
          <w:b/>
          <w:bCs/>
        </w:rPr>
        <w:t xml:space="preserve"> </w:t>
      </w:r>
      <w:r w:rsidR="001F0AA6">
        <w:rPr>
          <w:b/>
          <w:bCs/>
        </w:rPr>
        <w:t xml:space="preserve">tento rok </w:t>
      </w:r>
      <w:r w:rsidR="00CE1C6A" w:rsidRPr="001F0AA6">
        <w:rPr>
          <w:b/>
          <w:bCs/>
        </w:rPr>
        <w:t xml:space="preserve">už štvrtý ročník </w:t>
      </w:r>
      <w:r w:rsidR="003211F2">
        <w:rPr>
          <w:b/>
          <w:bCs/>
        </w:rPr>
        <w:t xml:space="preserve">tohto </w:t>
      </w:r>
      <w:r w:rsidR="0083593C">
        <w:rPr>
          <w:b/>
          <w:bCs/>
        </w:rPr>
        <w:t xml:space="preserve">úspešného </w:t>
      </w:r>
      <w:r w:rsidR="00CE1C6A" w:rsidRPr="001F0AA6">
        <w:rPr>
          <w:b/>
          <w:bCs/>
        </w:rPr>
        <w:t>programu</w:t>
      </w:r>
      <w:r w:rsidR="00ED3208">
        <w:rPr>
          <w:b/>
          <w:bCs/>
        </w:rPr>
        <w:t xml:space="preserve"> a</w:t>
      </w:r>
      <w:r w:rsidR="00CE1C6A" w:rsidRPr="001F0AA6">
        <w:rPr>
          <w:b/>
          <w:bCs/>
        </w:rPr>
        <w:t xml:space="preserve"> </w:t>
      </w:r>
      <w:r w:rsidR="0083593C">
        <w:rPr>
          <w:b/>
          <w:bCs/>
        </w:rPr>
        <w:t xml:space="preserve">prerozdelí </w:t>
      </w:r>
      <w:r w:rsidR="00CE1C6A" w:rsidRPr="001F0AA6">
        <w:rPr>
          <w:b/>
          <w:bCs/>
        </w:rPr>
        <w:t xml:space="preserve">medzi vybrané projekty </w:t>
      </w:r>
      <w:r w:rsidR="00D55263">
        <w:rPr>
          <w:b/>
          <w:bCs/>
        </w:rPr>
        <w:t xml:space="preserve">ďalších </w:t>
      </w:r>
      <w:r w:rsidR="00CE1C6A" w:rsidRPr="001F0AA6">
        <w:rPr>
          <w:b/>
          <w:bCs/>
        </w:rPr>
        <w:t>45</w:t>
      </w:r>
      <w:r w:rsidR="0083593C">
        <w:rPr>
          <w:b/>
          <w:bCs/>
        </w:rPr>
        <w:t> </w:t>
      </w:r>
      <w:r w:rsidR="00CE1C6A" w:rsidRPr="001F0AA6">
        <w:rPr>
          <w:b/>
          <w:bCs/>
        </w:rPr>
        <w:t>000</w:t>
      </w:r>
      <w:r w:rsidR="0083593C">
        <w:rPr>
          <w:b/>
          <w:bCs/>
        </w:rPr>
        <w:t> </w:t>
      </w:r>
      <w:r w:rsidR="00CE1C6A" w:rsidRPr="001F0AA6">
        <w:rPr>
          <w:b/>
          <w:bCs/>
        </w:rPr>
        <w:t xml:space="preserve">€. </w:t>
      </w:r>
      <w:r w:rsidR="001F0AA6">
        <w:rPr>
          <w:b/>
          <w:bCs/>
        </w:rPr>
        <w:t xml:space="preserve">Prostriedky poputujú na </w:t>
      </w:r>
      <w:r w:rsidR="001F0AA6" w:rsidRPr="001F0AA6">
        <w:rPr>
          <w:b/>
          <w:bCs/>
        </w:rPr>
        <w:t xml:space="preserve">riešenie aktuálnych a akútnych problémov seniorov, ako aj </w:t>
      </w:r>
      <w:r w:rsidR="003140E4">
        <w:rPr>
          <w:b/>
          <w:bCs/>
        </w:rPr>
        <w:t xml:space="preserve">zmiernenie </w:t>
      </w:r>
      <w:r w:rsidR="001F0AA6" w:rsidRPr="001F0AA6">
        <w:rPr>
          <w:b/>
          <w:bCs/>
        </w:rPr>
        <w:t>dopadov pandémie ochorenia COVID-19.</w:t>
      </w:r>
    </w:p>
    <w:p w14:paraId="57824E38" w14:textId="65D2E244" w:rsidR="00790821" w:rsidRDefault="00790821" w:rsidP="002E3228">
      <w:pPr>
        <w:rPr>
          <w:b/>
          <w:bCs/>
        </w:rPr>
      </w:pPr>
    </w:p>
    <w:p w14:paraId="474BC714" w14:textId="5A54EE8E" w:rsidR="00915CDC" w:rsidRDefault="004C7F54" w:rsidP="00915CDC">
      <w:r w:rsidRPr="008A7FD0">
        <w:rPr>
          <w:b/>
          <w:bCs/>
        </w:rPr>
        <w:t>Nadácia Henkel Slovensko</w:t>
      </w:r>
      <w:r w:rsidR="003140E4" w:rsidRPr="003140E4">
        <w:t xml:space="preserve"> má za sebou </w:t>
      </w:r>
      <w:r w:rsidR="00600D4E">
        <w:t xml:space="preserve">tri </w:t>
      </w:r>
      <w:r w:rsidR="003140E4" w:rsidRPr="003140E4">
        <w:t xml:space="preserve">úspešné ročníky grantovej výzvy zameranej na pomoc seniorom. </w:t>
      </w:r>
      <w:r w:rsidR="00847C30">
        <w:t xml:space="preserve">Počas posledných dvoch ročníkov organizátori flexibilne </w:t>
      </w:r>
      <w:r w:rsidR="00DF7FA1">
        <w:t xml:space="preserve">zareagovali na </w:t>
      </w:r>
      <w:r w:rsidR="00847C30">
        <w:t>aktuáln</w:t>
      </w:r>
      <w:r w:rsidR="00DF7FA1">
        <w:t>y</w:t>
      </w:r>
      <w:r w:rsidR="00847C30">
        <w:t xml:space="preserve"> vývoj a p</w:t>
      </w:r>
      <w:r w:rsidR="006E0182" w:rsidRPr="006E0182">
        <w:t xml:space="preserve">rogram </w:t>
      </w:r>
      <w:r w:rsidR="00691091">
        <w:t>prispôsobili situácii spôsobenej koronavírusom</w:t>
      </w:r>
      <w:r w:rsidR="00847C30">
        <w:t>.</w:t>
      </w:r>
      <w:r w:rsidR="00D45704">
        <w:t xml:space="preserve"> </w:t>
      </w:r>
      <w:r w:rsidR="00847C30">
        <w:t xml:space="preserve">V uplynulom roku </w:t>
      </w:r>
      <w:r w:rsidR="003638D6">
        <w:t xml:space="preserve">program </w:t>
      </w:r>
      <w:r w:rsidR="003638D6" w:rsidRPr="003638D6">
        <w:t>stále reagoval na pandemickú situáciu, zameral sa však skôr na dopady pandémie a</w:t>
      </w:r>
      <w:r w:rsidR="007D07AA">
        <w:t> </w:t>
      </w:r>
      <w:r w:rsidR="003638D6" w:rsidRPr="003638D6">
        <w:t>dlhodobej sociálnej izolácie na psychické zdravie seniorov</w:t>
      </w:r>
      <w:r w:rsidR="006E0182" w:rsidRPr="006E0182">
        <w:t>.</w:t>
      </w:r>
      <w:r w:rsidR="00847C30">
        <w:t xml:space="preserve"> </w:t>
      </w:r>
      <w:r w:rsidR="00691091">
        <w:t xml:space="preserve">Tohtoročná výzva bude </w:t>
      </w:r>
      <w:r w:rsidR="00DF7FA1">
        <w:t>okrem zdravotnej</w:t>
      </w:r>
      <w:r w:rsidR="0045403D">
        <w:t xml:space="preserve"> </w:t>
      </w:r>
      <w:r w:rsidR="00DF7FA1">
        <w:t xml:space="preserve">a materiálnej pomoci </w:t>
      </w:r>
      <w:r w:rsidR="00691091">
        <w:t xml:space="preserve">zameraná na </w:t>
      </w:r>
      <w:r w:rsidR="00DF7FA1">
        <w:t xml:space="preserve">zmiernenie </w:t>
      </w:r>
      <w:r w:rsidR="00A70F64">
        <w:t>sociáln</w:t>
      </w:r>
      <w:r w:rsidR="00DF7FA1">
        <w:t>ej</w:t>
      </w:r>
      <w:r w:rsidR="00A70F64">
        <w:t xml:space="preserve"> izoláci</w:t>
      </w:r>
      <w:r w:rsidR="00DF7FA1">
        <w:t>e</w:t>
      </w:r>
      <w:r w:rsidR="00A70F64">
        <w:t>, praktick</w:t>
      </w:r>
      <w:r w:rsidR="00DF7FA1">
        <w:t>ú</w:t>
      </w:r>
      <w:r w:rsidR="00A70F64">
        <w:t xml:space="preserve"> pomoc </w:t>
      </w:r>
      <w:r w:rsidR="00240C53">
        <w:t>v každodennom živote, ale aj</w:t>
      </w:r>
      <w:r w:rsidR="00383B06" w:rsidRPr="00383B06">
        <w:t xml:space="preserve"> </w:t>
      </w:r>
      <w:r w:rsidR="00383B06">
        <w:t>z</w:t>
      </w:r>
      <w:r w:rsidR="00383B06" w:rsidRPr="00383B06">
        <w:t>mysluplné trávenie voľného času a</w:t>
      </w:r>
      <w:r w:rsidR="00383B06">
        <w:t> nadobúdanie nových zručností.</w:t>
      </w:r>
      <w:r w:rsidR="00915CDC">
        <w:t xml:space="preserve"> </w:t>
      </w:r>
      <w:r w:rsidR="00915CDC" w:rsidRPr="00915CDC">
        <w:rPr>
          <w:i/>
          <w:iCs/>
        </w:rPr>
        <w:t>„Veľmi sa teším, že vďaka nášmu grantovému programu už niekoľko rokov pomáhame konkrétnym ľuďom</w:t>
      </w:r>
      <w:r w:rsidR="000736DF">
        <w:rPr>
          <w:i/>
          <w:iCs/>
        </w:rPr>
        <w:t xml:space="preserve"> </w:t>
      </w:r>
      <w:r w:rsidR="00915CDC" w:rsidRPr="00915CDC">
        <w:rPr>
          <w:i/>
          <w:iCs/>
        </w:rPr>
        <w:t xml:space="preserve">meniť život k lepšiemu. Pozitívne ohlasy nás motivujú pokračovať v tejto iniciatíve </w:t>
      </w:r>
      <w:r w:rsidR="00FE52F9">
        <w:rPr>
          <w:i/>
          <w:iCs/>
        </w:rPr>
        <w:t xml:space="preserve">aj naďalej </w:t>
      </w:r>
      <w:r w:rsidR="00915CDC" w:rsidRPr="00915CDC">
        <w:rPr>
          <w:i/>
          <w:iCs/>
        </w:rPr>
        <w:t>a hľadať nové príležitosti, ako ešte lepšie pomôcť skupine ľudí, ktorá to v</w:t>
      </w:r>
      <w:r w:rsidR="00915CDC">
        <w:rPr>
          <w:i/>
          <w:iCs/>
        </w:rPr>
        <w:t> tomto náročnom období</w:t>
      </w:r>
      <w:r w:rsidR="00915CDC" w:rsidRPr="00915CDC">
        <w:rPr>
          <w:i/>
          <w:iCs/>
        </w:rPr>
        <w:t xml:space="preserve"> potrebuje ešte o čosi viac,</w:t>
      </w:r>
      <w:r w:rsidR="00915CDC">
        <w:rPr>
          <w:i/>
          <w:iCs/>
        </w:rPr>
        <w:t>“</w:t>
      </w:r>
      <w:r w:rsidR="00915CDC" w:rsidRPr="00915CDC">
        <w:t xml:space="preserve"> hovorí Zuzana Kaňuchová, riaditeľka korporátnej komunikácie Henkel Slovensko.</w:t>
      </w:r>
    </w:p>
    <w:p w14:paraId="471D1212" w14:textId="3F5A9D90" w:rsidR="0002116A" w:rsidRDefault="003140E4" w:rsidP="003140E4">
      <w:r w:rsidRPr="003140E4">
        <w:t xml:space="preserve">Program </w:t>
      </w:r>
      <w:r w:rsidRPr="005A41F3">
        <w:rPr>
          <w:b/>
          <w:bCs/>
        </w:rPr>
        <w:t>Henkel Slovensko seniorom</w:t>
      </w:r>
      <w:r w:rsidRPr="003140E4">
        <w:t xml:space="preserve"> </w:t>
      </w:r>
      <w:r w:rsidR="0030131A" w:rsidRPr="0030131A">
        <w:t>sa zameriava na seniorov v sociálnych zariadeniach, ako aj tých, ktorí žijú vo svojich domácnostiach</w:t>
      </w:r>
      <w:r w:rsidRPr="003140E4">
        <w:t>. V</w:t>
      </w:r>
      <w:r w:rsidR="00D55263">
        <w:t>o</w:t>
      </w:r>
      <w:r w:rsidRPr="003140E4">
        <w:t xml:space="preserve"> </w:t>
      </w:r>
      <w:r w:rsidR="00AC7228">
        <w:t>štvrtom</w:t>
      </w:r>
      <w:r w:rsidRPr="003140E4">
        <w:t xml:space="preserve"> ročníku sa o podporu môžu uchádzať </w:t>
      </w:r>
      <w:r w:rsidR="00B23F40" w:rsidRPr="00B23F40">
        <w:t>neziskové organizácie, občianske združenia</w:t>
      </w:r>
      <w:r w:rsidR="00CB1843">
        <w:t xml:space="preserve"> a</w:t>
      </w:r>
      <w:r w:rsidR="00B23F40" w:rsidRPr="00B23F40">
        <w:t xml:space="preserve"> nadácie</w:t>
      </w:r>
      <w:r w:rsidR="005A41F3">
        <w:t xml:space="preserve">, </w:t>
      </w:r>
      <w:r w:rsidR="00CB1843">
        <w:t xml:space="preserve">ale aj </w:t>
      </w:r>
      <w:r w:rsidR="00FD0332">
        <w:t xml:space="preserve">štátne </w:t>
      </w:r>
      <w:r w:rsidR="005A41F3" w:rsidRPr="005A41F3">
        <w:t xml:space="preserve">organizácie a zariadenia poskytujúce sociálne služby </w:t>
      </w:r>
      <w:r w:rsidRPr="003140E4">
        <w:t xml:space="preserve">či iní poskytovatelia sociálnej pomoci. </w:t>
      </w:r>
      <w:r w:rsidR="007E4DC7">
        <w:t xml:space="preserve">Svoje žiadosti môžu posielať </w:t>
      </w:r>
      <w:r w:rsidR="004267F5" w:rsidRPr="004267F5">
        <w:t xml:space="preserve">aj </w:t>
      </w:r>
      <w:r w:rsidR="00FD0332">
        <w:t>o</w:t>
      </w:r>
      <w:r w:rsidR="004267F5" w:rsidRPr="004267F5">
        <w:t>rganizácie</w:t>
      </w:r>
      <w:r w:rsidR="00FD0332">
        <w:t xml:space="preserve"> a</w:t>
      </w:r>
      <w:r w:rsidR="004267F5" w:rsidRPr="004267F5">
        <w:t xml:space="preserve"> zariadenia, ktoré Nadáci</w:t>
      </w:r>
      <w:r w:rsidR="007E4DC7">
        <w:t>a</w:t>
      </w:r>
      <w:r w:rsidR="004267F5" w:rsidRPr="004267F5">
        <w:t xml:space="preserve"> Henkel Slovensko </w:t>
      </w:r>
      <w:r w:rsidR="007E4DC7">
        <w:t xml:space="preserve">už podporila </w:t>
      </w:r>
      <w:r w:rsidR="004267F5" w:rsidRPr="004267F5">
        <w:t>v predchádzajúcich ročníkoch programu</w:t>
      </w:r>
      <w:r w:rsidR="004267F5">
        <w:t xml:space="preserve">. </w:t>
      </w:r>
      <w:r w:rsidRPr="00F61F5E">
        <w:rPr>
          <w:b/>
          <w:bCs/>
        </w:rPr>
        <w:t>Uzávierka predkladania žiadostí je 20.</w:t>
      </w:r>
      <w:r w:rsidR="00FD0332" w:rsidRPr="00F61F5E">
        <w:rPr>
          <w:b/>
          <w:bCs/>
        </w:rPr>
        <w:t> </w:t>
      </w:r>
      <w:r w:rsidRPr="00F61F5E">
        <w:rPr>
          <w:b/>
          <w:bCs/>
        </w:rPr>
        <w:t>apríla</w:t>
      </w:r>
      <w:r w:rsidR="00FD0332" w:rsidRPr="00F61F5E">
        <w:rPr>
          <w:b/>
          <w:bCs/>
        </w:rPr>
        <w:t> </w:t>
      </w:r>
      <w:r w:rsidRPr="00F61F5E">
        <w:rPr>
          <w:b/>
          <w:bCs/>
        </w:rPr>
        <w:t>202</w:t>
      </w:r>
      <w:r w:rsidR="00174D12" w:rsidRPr="00F61F5E">
        <w:rPr>
          <w:b/>
          <w:bCs/>
        </w:rPr>
        <w:t>2</w:t>
      </w:r>
      <w:r w:rsidRPr="003140E4">
        <w:t xml:space="preserve"> a </w:t>
      </w:r>
      <w:r w:rsidR="007E4DC7">
        <w:t>vybrané</w:t>
      </w:r>
      <w:r w:rsidRPr="003140E4">
        <w:t xml:space="preserve"> organizácie budú známe začiatkom mája. </w:t>
      </w:r>
    </w:p>
    <w:p w14:paraId="6607657E" w14:textId="7A3DFB8C" w:rsidR="009C78F6" w:rsidRDefault="00E60E1F" w:rsidP="009C78F6">
      <w:r w:rsidRPr="00361C67">
        <w:rPr>
          <w:i/>
          <w:iCs/>
        </w:rPr>
        <w:t>„</w:t>
      </w:r>
      <w:r w:rsidR="00F22443" w:rsidRPr="00361C67">
        <w:rPr>
          <w:i/>
          <w:iCs/>
        </w:rPr>
        <w:t>Súčasn</w:t>
      </w:r>
      <w:r w:rsidR="0038780A" w:rsidRPr="00361C67">
        <w:rPr>
          <w:i/>
          <w:iCs/>
        </w:rPr>
        <w:t>ý stav v spoločnosti</w:t>
      </w:r>
      <w:r w:rsidR="00F22443" w:rsidRPr="00361C67">
        <w:rPr>
          <w:i/>
          <w:iCs/>
        </w:rPr>
        <w:t xml:space="preserve"> vnímame veľmi citlivo</w:t>
      </w:r>
      <w:r w:rsidR="00891045" w:rsidRPr="00361C67">
        <w:rPr>
          <w:i/>
          <w:iCs/>
        </w:rPr>
        <w:t xml:space="preserve"> aj vzhľadom na udalosti na Ukrajine</w:t>
      </w:r>
      <w:r w:rsidR="00F22443" w:rsidRPr="00361C67">
        <w:rPr>
          <w:i/>
          <w:iCs/>
        </w:rPr>
        <w:t xml:space="preserve">. </w:t>
      </w:r>
      <w:r w:rsidR="00891045" w:rsidRPr="00361C67">
        <w:rPr>
          <w:i/>
          <w:iCs/>
        </w:rPr>
        <w:t>Cítime, že potrebujeme podať pomocnú ruku organizáciám, ktoré zastrešujú pomoc pre seniorov vo viacerých sférach</w:t>
      </w:r>
      <w:r w:rsidR="00361C67" w:rsidRPr="00361C67">
        <w:rPr>
          <w:i/>
          <w:iCs/>
        </w:rPr>
        <w:t>,</w:t>
      </w:r>
      <w:r w:rsidR="00891045" w:rsidRPr="00361C67">
        <w:rPr>
          <w:i/>
          <w:iCs/>
        </w:rPr>
        <w:t xml:space="preserve"> ako sú napríklad linky pomoci</w:t>
      </w:r>
      <w:r w:rsidR="00361C67" w:rsidRPr="00361C67">
        <w:rPr>
          <w:i/>
          <w:iCs/>
        </w:rPr>
        <w:t>,</w:t>
      </w:r>
      <w:r w:rsidR="00891045" w:rsidRPr="00361C67">
        <w:rPr>
          <w:i/>
          <w:iCs/>
        </w:rPr>
        <w:t xml:space="preserve"> a byť organizáciám i seniorom spoľahlivým dlhodobým partnerom. C</w:t>
      </w:r>
      <w:r w:rsidR="004966FD" w:rsidRPr="00361C67">
        <w:rPr>
          <w:i/>
          <w:iCs/>
        </w:rPr>
        <w:t xml:space="preserve">hceme opäť uľahčiť toto </w:t>
      </w:r>
      <w:r w:rsidR="006B242F" w:rsidRPr="00361C67">
        <w:rPr>
          <w:i/>
          <w:iCs/>
        </w:rPr>
        <w:t xml:space="preserve">mimoriadne </w:t>
      </w:r>
      <w:r w:rsidR="004966FD" w:rsidRPr="00361C67">
        <w:rPr>
          <w:i/>
          <w:iCs/>
        </w:rPr>
        <w:t>náročné obdob</w:t>
      </w:r>
      <w:r w:rsidR="006B242F" w:rsidRPr="00361C67">
        <w:rPr>
          <w:i/>
          <w:iCs/>
        </w:rPr>
        <w:t>ie a p</w:t>
      </w:r>
      <w:r w:rsidR="00CA2176" w:rsidRPr="00361C67">
        <w:rPr>
          <w:i/>
          <w:iCs/>
        </w:rPr>
        <w:t>rispieť hmatateľnou a praktickou pomocou</w:t>
      </w:r>
      <w:r w:rsidR="006B242F" w:rsidRPr="00361C67">
        <w:rPr>
          <w:i/>
          <w:iCs/>
        </w:rPr>
        <w:t>,“</w:t>
      </w:r>
      <w:r w:rsidR="00494E48" w:rsidRPr="00361C67">
        <w:t xml:space="preserve"> </w:t>
      </w:r>
      <w:r w:rsidR="006B242F" w:rsidRPr="00361C67">
        <w:t>upresňuje Zuzana Kaňuchová.</w:t>
      </w:r>
      <w:r w:rsidR="00494E48" w:rsidRPr="00361C67">
        <w:t xml:space="preserve"> </w:t>
      </w:r>
      <w:r w:rsidR="006029AE" w:rsidRPr="00361C67">
        <w:t>Žiadosti sa môžu týkať materiálnych, organizačných, ako aj</w:t>
      </w:r>
      <w:r w:rsidR="006029AE" w:rsidRPr="006029AE">
        <w:t xml:space="preserve"> cestovných výdavkov</w:t>
      </w:r>
      <w:r w:rsidR="006029AE">
        <w:t>, ktoré s projektami súvisia</w:t>
      </w:r>
      <w:r w:rsidR="00DA3060">
        <w:t xml:space="preserve">. Podpora projektov je podmienená ich realizáciou v období </w:t>
      </w:r>
      <w:r w:rsidR="003843F2" w:rsidRPr="003140E4">
        <w:t>od mája do konca septembra 202</w:t>
      </w:r>
      <w:r w:rsidR="003843F2">
        <w:t>2.</w:t>
      </w:r>
    </w:p>
    <w:p w14:paraId="1BDE82F5" w14:textId="6A70C9DD" w:rsidR="00523AA0" w:rsidRDefault="00CB1843" w:rsidP="00523AA0">
      <w:pPr>
        <w:spacing w:after="0"/>
      </w:pPr>
      <w:r>
        <w:t>Nadácia Henkel Slovensko podporila počas u</w:t>
      </w:r>
      <w:r w:rsidR="003140E4">
        <w:t>plynul</w:t>
      </w:r>
      <w:r>
        <w:t>ých</w:t>
      </w:r>
      <w:r w:rsidR="003140E4">
        <w:t xml:space="preserve"> </w:t>
      </w:r>
      <w:r w:rsidR="00397A34">
        <w:t>tr</w:t>
      </w:r>
      <w:r>
        <w:t>och</w:t>
      </w:r>
      <w:r w:rsidR="003140E4">
        <w:t xml:space="preserve"> ročník</w:t>
      </w:r>
      <w:r>
        <w:t>ov</w:t>
      </w:r>
      <w:r w:rsidR="003140E4">
        <w:t xml:space="preserve"> grantového programu </w:t>
      </w:r>
      <w:r>
        <w:t xml:space="preserve">viac ako </w:t>
      </w:r>
      <w:r w:rsidR="006029AE">
        <w:t>20</w:t>
      </w:r>
      <w:r w:rsidR="003140E4">
        <w:t xml:space="preserve">0 projektov </w:t>
      </w:r>
      <w:r>
        <w:t xml:space="preserve">po celom Slovensku </w:t>
      </w:r>
      <w:r w:rsidR="003140E4">
        <w:t xml:space="preserve">celkovou sumou </w:t>
      </w:r>
      <w:r w:rsidR="006029AE">
        <w:t>137</w:t>
      </w:r>
      <w:r w:rsidR="0032371D">
        <w:t> 000 </w:t>
      </w:r>
      <w:r w:rsidR="003140E4">
        <w:t xml:space="preserve">eur. </w:t>
      </w:r>
      <w:r>
        <w:t>V uplynulom roku n</w:t>
      </w:r>
      <w:r w:rsidR="000273EA">
        <w:t xml:space="preserve">ajviac </w:t>
      </w:r>
      <w:r>
        <w:t xml:space="preserve">sa najviac </w:t>
      </w:r>
      <w:r w:rsidR="000273EA">
        <w:t>projektov zameriavalo na zmysluplné voľnočasové aktivity pre seniorov</w:t>
      </w:r>
      <w:r w:rsidR="00A4222C">
        <w:t xml:space="preserve">, ako sú </w:t>
      </w:r>
      <w:r w:rsidR="0049557D">
        <w:t>výtvarné</w:t>
      </w:r>
      <w:r w:rsidR="00A4222C">
        <w:t xml:space="preserve"> a</w:t>
      </w:r>
      <w:r w:rsidR="0049557D">
        <w:t xml:space="preserve"> </w:t>
      </w:r>
      <w:r w:rsidR="00A4222C">
        <w:t xml:space="preserve">pohybové </w:t>
      </w:r>
      <w:r w:rsidR="00966614">
        <w:lastRenderedPageBreak/>
        <w:t>aktiv</w:t>
      </w:r>
      <w:r w:rsidR="00487D6F">
        <w:t>i</w:t>
      </w:r>
      <w:r w:rsidR="00966614">
        <w:t>t</w:t>
      </w:r>
      <w:r w:rsidR="00487D6F">
        <w:t>y</w:t>
      </w:r>
      <w:r w:rsidR="00A4222C">
        <w:t xml:space="preserve">, spoločné varenie a pečenie, ale </w:t>
      </w:r>
      <w:r w:rsidR="004A1C87">
        <w:t xml:space="preserve">aj vydávanie </w:t>
      </w:r>
      <w:r w:rsidR="003E42C7">
        <w:t xml:space="preserve">elektronického </w:t>
      </w:r>
      <w:r w:rsidR="004A1C87">
        <w:t xml:space="preserve">časopisu </w:t>
      </w:r>
      <w:r w:rsidR="003E42C7">
        <w:t>pre seniorov</w:t>
      </w:r>
      <w:r w:rsidR="004A1C87">
        <w:t>.</w:t>
      </w:r>
      <w:r w:rsidR="00072CE7">
        <w:t xml:space="preserve"> Druhou najčastejšou oblasťou, ktorej sa projekty venovali, bola úprava exteriéru zariadení</w:t>
      </w:r>
      <w:r>
        <w:t xml:space="preserve">, aby mohli seniori </w:t>
      </w:r>
      <w:r w:rsidR="00F2330B">
        <w:t xml:space="preserve">tráviť čas </w:t>
      </w:r>
      <w:r w:rsidR="00072CE7">
        <w:t>vonku.</w:t>
      </w:r>
      <w:r w:rsidR="004A1C87">
        <w:t xml:space="preserve"> </w:t>
      </w:r>
      <w:r w:rsidR="00EC7E04" w:rsidRPr="00523AA0">
        <w:rPr>
          <w:i/>
          <w:iCs/>
        </w:rPr>
        <w:t>„</w:t>
      </w:r>
      <w:r w:rsidR="00523AA0" w:rsidRPr="00523AA0">
        <w:rPr>
          <w:i/>
          <w:iCs/>
        </w:rPr>
        <w:t>Z predložených projektov bolo cítiť túžbu vyjsť von a opustiť múry zariadení, ktoré boli počas</w:t>
      </w:r>
      <w:r w:rsidR="00072CE7">
        <w:rPr>
          <w:i/>
          <w:iCs/>
        </w:rPr>
        <w:t xml:space="preserve"> </w:t>
      </w:r>
      <w:r w:rsidR="00523AA0" w:rsidRPr="00523AA0">
        <w:rPr>
          <w:i/>
          <w:iCs/>
        </w:rPr>
        <w:t>dlhej izolácie jediným miestom, kde trávili seniori svoj čas.</w:t>
      </w:r>
      <w:r w:rsidR="00966614" w:rsidRPr="00523AA0">
        <w:rPr>
          <w:i/>
          <w:iCs/>
        </w:rPr>
        <w:t xml:space="preserve"> </w:t>
      </w:r>
      <w:r w:rsidR="00523AA0" w:rsidRPr="00523AA0">
        <w:rPr>
          <w:i/>
          <w:iCs/>
        </w:rPr>
        <w:t xml:space="preserve">Vďaka finančnej podpore si </w:t>
      </w:r>
      <w:r w:rsidR="00C70B22" w:rsidRPr="00523AA0">
        <w:rPr>
          <w:i/>
          <w:iCs/>
        </w:rPr>
        <w:t xml:space="preserve">zariadenia </w:t>
      </w:r>
      <w:r w:rsidR="007F7BA9" w:rsidRPr="00523AA0">
        <w:rPr>
          <w:i/>
          <w:iCs/>
        </w:rPr>
        <w:t xml:space="preserve">mohli upraviť </w:t>
      </w:r>
      <w:r w:rsidR="00A327F3" w:rsidRPr="00523AA0">
        <w:rPr>
          <w:i/>
          <w:iCs/>
        </w:rPr>
        <w:t>exteriér</w:t>
      </w:r>
      <w:r w:rsidR="00C70B22" w:rsidRPr="00523AA0">
        <w:rPr>
          <w:i/>
          <w:iCs/>
        </w:rPr>
        <w:t>, dobudovať záhrady či lavičky na sedenie</w:t>
      </w:r>
      <w:r w:rsidR="00A327F3" w:rsidRPr="00523AA0">
        <w:rPr>
          <w:i/>
          <w:iCs/>
        </w:rPr>
        <w:t xml:space="preserve">, aby </w:t>
      </w:r>
      <w:r w:rsidR="00966614" w:rsidRPr="00523AA0">
        <w:rPr>
          <w:i/>
          <w:iCs/>
        </w:rPr>
        <w:t xml:space="preserve">mohli </w:t>
      </w:r>
      <w:r>
        <w:rPr>
          <w:i/>
          <w:iCs/>
        </w:rPr>
        <w:t xml:space="preserve">klienti </w:t>
      </w:r>
      <w:r w:rsidR="00966614" w:rsidRPr="00523AA0">
        <w:rPr>
          <w:i/>
          <w:iCs/>
        </w:rPr>
        <w:t>tráviť viac času</w:t>
      </w:r>
      <w:r w:rsidR="00072CE7">
        <w:rPr>
          <w:i/>
          <w:iCs/>
        </w:rPr>
        <w:t xml:space="preserve"> </w:t>
      </w:r>
      <w:r w:rsidR="00966614" w:rsidRPr="00523AA0">
        <w:rPr>
          <w:i/>
          <w:iCs/>
        </w:rPr>
        <w:t>vonku</w:t>
      </w:r>
      <w:r w:rsidR="007F7BA9" w:rsidRPr="00523AA0">
        <w:rPr>
          <w:i/>
          <w:iCs/>
        </w:rPr>
        <w:t> </w:t>
      </w:r>
      <w:r w:rsidR="00523AA0" w:rsidRPr="00523AA0">
        <w:rPr>
          <w:i/>
          <w:iCs/>
        </w:rPr>
        <w:t>a bezpečne sa stretnúť so svojimi blízkymi</w:t>
      </w:r>
      <w:r w:rsidR="00E80CE7">
        <w:rPr>
          <w:i/>
          <w:iCs/>
        </w:rPr>
        <w:t xml:space="preserve">. </w:t>
      </w:r>
      <w:r w:rsidR="001A45FC">
        <w:rPr>
          <w:i/>
          <w:iCs/>
        </w:rPr>
        <w:t xml:space="preserve">Práve takého </w:t>
      </w:r>
      <w:r>
        <w:rPr>
          <w:i/>
          <w:iCs/>
        </w:rPr>
        <w:t>‚</w:t>
      </w:r>
      <w:r w:rsidR="001A45FC">
        <w:rPr>
          <w:i/>
          <w:iCs/>
        </w:rPr>
        <w:t>maličkosti</w:t>
      </w:r>
      <w:r>
        <w:rPr>
          <w:i/>
          <w:iCs/>
        </w:rPr>
        <w:t>‘</w:t>
      </w:r>
      <w:r w:rsidR="001A45FC">
        <w:rPr>
          <w:i/>
          <w:iCs/>
        </w:rPr>
        <w:t xml:space="preserve"> </w:t>
      </w:r>
      <w:r w:rsidR="00182D0A">
        <w:rPr>
          <w:i/>
          <w:iCs/>
        </w:rPr>
        <w:t>pomáhajú</w:t>
      </w:r>
      <w:r w:rsidR="001A45FC">
        <w:rPr>
          <w:i/>
          <w:iCs/>
        </w:rPr>
        <w:t xml:space="preserve"> výrazne zlepšiť kvalitu života seniorov</w:t>
      </w:r>
      <w:r w:rsidR="00523AA0" w:rsidRPr="00523AA0">
        <w:rPr>
          <w:i/>
          <w:iCs/>
        </w:rPr>
        <w:t>,“</w:t>
      </w:r>
      <w:r w:rsidR="00523AA0" w:rsidRPr="00523AA0">
        <w:t xml:space="preserve"> vysvetľuje Zuzana Kaňuchová.</w:t>
      </w:r>
      <w:r w:rsidR="00072CE7">
        <w:t xml:space="preserve"> </w:t>
      </w:r>
      <w:r w:rsidR="00BB18B1">
        <w:t>Ďalej sa projekty venovali zabezpečeniu zdravotných a hygienických pomôcok</w:t>
      </w:r>
      <w:r w:rsidR="00644464">
        <w:t xml:space="preserve">, ale napríklad aj muzikoterapii či </w:t>
      </w:r>
      <w:proofErr w:type="spellStart"/>
      <w:r w:rsidR="00644464">
        <w:t>dramaterapii</w:t>
      </w:r>
      <w:proofErr w:type="spellEnd"/>
      <w:r>
        <w:t>,</w:t>
      </w:r>
      <w:r w:rsidR="00077FD4">
        <w:t> online komunikácii seniorov</w:t>
      </w:r>
      <w:r w:rsidR="003054CE">
        <w:t xml:space="preserve"> a v neposlednom rade podporili aj veľmi dôležitú Senior linku pomoci</w:t>
      </w:r>
      <w:r w:rsidR="00077FD4">
        <w:t>.</w:t>
      </w:r>
    </w:p>
    <w:p w14:paraId="0604963A" w14:textId="77777777" w:rsidR="00077FD4" w:rsidRDefault="00077FD4" w:rsidP="00523AA0">
      <w:pPr>
        <w:spacing w:after="0"/>
      </w:pPr>
    </w:p>
    <w:p w14:paraId="5A6D894D" w14:textId="22242461" w:rsidR="00C70B22" w:rsidRDefault="00C70B22" w:rsidP="00A327F3">
      <w:pPr>
        <w:spacing w:after="0"/>
      </w:pPr>
    </w:p>
    <w:p w14:paraId="61F34621" w14:textId="4335C7A0" w:rsidR="00640C90" w:rsidRDefault="00640C90" w:rsidP="00E62ED9">
      <w:pPr>
        <w:spacing w:after="0"/>
      </w:pPr>
      <w:r w:rsidRPr="00640C90">
        <w:t xml:space="preserve">Spoločenská zodpovednosť je </w:t>
      </w:r>
      <w:r>
        <w:t xml:space="preserve">jedným zo základných pilierov </w:t>
      </w:r>
      <w:r w:rsidRPr="00640C90">
        <w:t xml:space="preserve">podnikania </w:t>
      </w:r>
      <w:r w:rsidR="000E07A3">
        <w:t xml:space="preserve">spoločnosti </w:t>
      </w:r>
      <w:r w:rsidRPr="00640C90">
        <w:t>Henkel Slovensk</w:t>
      </w:r>
      <w:r w:rsidR="000E07A3">
        <w:t>o</w:t>
      </w:r>
      <w:r w:rsidR="003E0CEA">
        <w:t xml:space="preserve"> a jej z</w:t>
      </w:r>
      <w:r w:rsidR="00AC759F" w:rsidRPr="00AC759F">
        <w:t>amestnanc</w:t>
      </w:r>
      <w:r w:rsidR="00AC759F">
        <w:t>i</w:t>
      </w:r>
      <w:r w:rsidR="00AC759F" w:rsidRPr="00AC759F">
        <w:t xml:space="preserve"> sa </w:t>
      </w:r>
      <w:r w:rsidR="00DD0327">
        <w:t xml:space="preserve">aktívne </w:t>
      </w:r>
      <w:r w:rsidR="00AC759F" w:rsidRPr="00AC759F">
        <w:t>angažujú v rôznych dobrovoľníckych aktivitách</w:t>
      </w:r>
      <w:r w:rsidR="00DD0327">
        <w:t xml:space="preserve">. </w:t>
      </w:r>
      <w:r w:rsidR="00FD02C5">
        <w:t xml:space="preserve">V rámci strategickej iniciatívy Henkel </w:t>
      </w:r>
      <w:proofErr w:type="spellStart"/>
      <w:r w:rsidR="00B75584">
        <w:t>h</w:t>
      </w:r>
      <w:r w:rsidR="00FD02C5">
        <w:t>elps</w:t>
      </w:r>
      <w:proofErr w:type="spellEnd"/>
      <w:r w:rsidR="00FD02C5">
        <w:t xml:space="preserve"> </w:t>
      </w:r>
      <w:r w:rsidR="00AD0D38">
        <w:t xml:space="preserve">sa </w:t>
      </w:r>
      <w:r w:rsidR="002263B2">
        <w:t>primárne</w:t>
      </w:r>
      <w:r w:rsidR="00AD0D38">
        <w:t xml:space="preserve"> </w:t>
      </w:r>
      <w:r w:rsidR="00AD0D38" w:rsidRPr="003E0CEA">
        <w:t>venujú aktivitám zameraným na podporu seniorov</w:t>
      </w:r>
      <w:r w:rsidR="002E2476">
        <w:t xml:space="preserve"> a</w:t>
      </w:r>
      <w:r w:rsidR="00AD0D38" w:rsidRPr="003E0CEA">
        <w:t xml:space="preserve"> odbúravanie a stieranie medzigeneračných priepastí</w:t>
      </w:r>
      <w:r w:rsidR="002E2476">
        <w:t>.</w:t>
      </w:r>
      <w:r w:rsidR="00AD0D38" w:rsidRPr="003E0CEA">
        <w:t xml:space="preserve"> </w:t>
      </w:r>
      <w:r w:rsidR="002E2476">
        <w:t>P</w:t>
      </w:r>
      <w:r w:rsidR="00063511" w:rsidRPr="003E0CEA">
        <w:t xml:space="preserve">ravidelne </w:t>
      </w:r>
      <w:r w:rsidR="009D1968" w:rsidRPr="003E0CEA">
        <w:t>pripravujú elektronické noviny</w:t>
      </w:r>
      <w:r w:rsidR="00037692" w:rsidRPr="003E0CEA">
        <w:t xml:space="preserve"> so zaujímavým</w:t>
      </w:r>
      <w:r w:rsidR="002E2476">
        <w:t>i</w:t>
      </w:r>
      <w:r w:rsidR="00037692" w:rsidRPr="003E0CEA">
        <w:t xml:space="preserve"> inšpiráciami a aktivitami n</w:t>
      </w:r>
      <w:r w:rsidR="00037692" w:rsidRPr="00037692">
        <w:t>a spestrenie voľného času</w:t>
      </w:r>
      <w:r w:rsidR="003B5979">
        <w:t>,</w:t>
      </w:r>
      <w:r w:rsidR="00037692" w:rsidRPr="00037692">
        <w:t xml:space="preserve"> v spolupráci s portálom Malina prinášajú </w:t>
      </w:r>
      <w:r w:rsidR="00491C09">
        <w:t xml:space="preserve">cestopisné videá </w:t>
      </w:r>
      <w:r w:rsidR="00037692" w:rsidRPr="00037692">
        <w:t xml:space="preserve">a sami načítavajú </w:t>
      </w:r>
      <w:r w:rsidR="00037692">
        <w:t xml:space="preserve">pútavé </w:t>
      </w:r>
      <w:r w:rsidR="00037692" w:rsidRPr="00037692">
        <w:t xml:space="preserve">príbehy </w:t>
      </w:r>
      <w:r w:rsidR="00D55263">
        <w:t>a úryvky z kníh</w:t>
      </w:r>
      <w:r w:rsidR="00063511" w:rsidRPr="00063511">
        <w:t xml:space="preserve">. </w:t>
      </w:r>
      <w:r w:rsidR="002421F9">
        <w:t xml:space="preserve">Mimo </w:t>
      </w:r>
      <w:proofErr w:type="spellStart"/>
      <w:r w:rsidR="002421F9">
        <w:t>pandemického</w:t>
      </w:r>
      <w:proofErr w:type="spellEnd"/>
      <w:r w:rsidR="002421F9">
        <w:t xml:space="preserve"> obdobia sa </w:t>
      </w:r>
      <w:r w:rsidR="00063511" w:rsidRPr="00063511">
        <w:t xml:space="preserve">v programe Henkel </w:t>
      </w:r>
      <w:proofErr w:type="spellStart"/>
      <w:r w:rsidR="00B75584">
        <w:t>h</w:t>
      </w:r>
      <w:r w:rsidR="00063511" w:rsidRPr="00063511">
        <w:t>elps</w:t>
      </w:r>
      <w:proofErr w:type="spellEnd"/>
      <w:r w:rsidR="00063511" w:rsidRPr="00063511">
        <w:t xml:space="preserve"> venujú aj </w:t>
      </w:r>
      <w:r w:rsidR="00727E2F" w:rsidRPr="00063511">
        <w:t>environmentálnej</w:t>
      </w:r>
      <w:r w:rsidR="00063511" w:rsidRPr="00063511">
        <w:t xml:space="preserve"> výučbe detí na školách, pravidelne darujú krv či pomáhajú skrášľovať okolie</w:t>
      </w:r>
      <w:r w:rsidR="004877ED">
        <w:t xml:space="preserve"> vo svojich komunitách</w:t>
      </w:r>
      <w:r w:rsidR="00727E2F">
        <w:t>.</w:t>
      </w:r>
    </w:p>
    <w:p w14:paraId="7D67692D" w14:textId="77777777" w:rsidR="003140E4" w:rsidRDefault="003140E4" w:rsidP="003140E4"/>
    <w:p w14:paraId="01F37E14" w14:textId="77777777" w:rsidR="00361C67" w:rsidRDefault="003140E4" w:rsidP="00361C67">
      <w:r>
        <w:t>Viac informáci</w:t>
      </w:r>
      <w:r w:rsidR="00E05D61">
        <w:t>í</w:t>
      </w:r>
      <w:r>
        <w:t xml:space="preserve"> o grantovom programe a spôsobe podávania projektov nájdete tu: </w:t>
      </w:r>
    </w:p>
    <w:p w14:paraId="78B8663B" w14:textId="16472B0C" w:rsidR="00361C67" w:rsidRPr="00C97353" w:rsidRDefault="00361C67" w:rsidP="00361C67">
      <w:pPr>
        <w:rPr>
          <w:sz w:val="28"/>
          <w:szCs w:val="28"/>
        </w:rPr>
      </w:pPr>
      <w:hyperlink r:id="rId8" w:history="1">
        <w:r w:rsidRPr="00C97353">
          <w:rPr>
            <w:rStyle w:val="Hypertextovprepojenie"/>
            <w:sz w:val="22"/>
            <w:szCs w:val="28"/>
          </w:rPr>
          <w:t>https://cpf.sk/nadacia-henkel-slovensko-uz-po-4-krat-podpori-seniorov/</w:t>
        </w:r>
      </w:hyperlink>
    </w:p>
    <w:p w14:paraId="7CDDE72A" w14:textId="5536EFAD" w:rsidR="00EE1CD0" w:rsidRDefault="00EE1CD0" w:rsidP="003140E4"/>
    <w:p w14:paraId="0B76713E" w14:textId="1CA3C45A" w:rsidR="0074468C" w:rsidRDefault="0074468C" w:rsidP="003140E4"/>
    <w:p w14:paraId="51B07F72" w14:textId="77777777" w:rsidR="00C97353" w:rsidRDefault="00C97353" w:rsidP="003140E4"/>
    <w:p w14:paraId="480A12C3" w14:textId="77777777" w:rsidR="00361C67" w:rsidRPr="00360E16" w:rsidRDefault="00361C67" w:rsidP="00361C67">
      <w:pPr>
        <w:spacing w:line="278" w:lineRule="auto"/>
        <w:rPr>
          <w:rFonts w:cs="Calibri"/>
          <w:szCs w:val="28"/>
          <w:lang w:eastAsia="zh-CN"/>
        </w:rPr>
      </w:pPr>
      <w:r w:rsidRPr="00360E16">
        <w:rPr>
          <w:rFonts w:cs="Calibri"/>
          <w:b/>
          <w:bCs/>
          <w:szCs w:val="28"/>
        </w:rPr>
        <w:t>O spoločnosti Henkel</w:t>
      </w:r>
    </w:p>
    <w:p w14:paraId="457EA4D9" w14:textId="77777777" w:rsidR="00361C67" w:rsidRPr="00360E16" w:rsidRDefault="00361C67" w:rsidP="00361C67">
      <w:pPr>
        <w:spacing w:line="240" w:lineRule="auto"/>
        <w:rPr>
          <w:rFonts w:cs="Calibri"/>
          <w:color w:val="000000"/>
          <w:szCs w:val="28"/>
        </w:rPr>
      </w:pPr>
      <w:r w:rsidRPr="00360E16">
        <w:rPr>
          <w:rFonts w:cs="Calibri"/>
          <w:szCs w:val="28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60E16">
        <w:rPr>
          <w:rFonts w:cs="Calibri"/>
          <w:szCs w:val="28"/>
        </w:rPr>
        <w:t>Adhesive</w:t>
      </w:r>
      <w:proofErr w:type="spellEnd"/>
      <w:r w:rsidRPr="00360E16">
        <w:rPr>
          <w:rFonts w:cs="Calibri"/>
          <w:szCs w:val="28"/>
        </w:rPr>
        <w:t xml:space="preserve"> Technologies celosvetovým lídrom na trhu v rámci všetkých priemyselných segmentov. V oblastiach </w:t>
      </w:r>
      <w:proofErr w:type="spellStart"/>
      <w:r w:rsidRPr="00360E16">
        <w:rPr>
          <w:rFonts w:cs="Calibri"/>
          <w:szCs w:val="28"/>
        </w:rPr>
        <w:t>Laundry</w:t>
      </w:r>
      <w:proofErr w:type="spellEnd"/>
      <w:r w:rsidRPr="00360E16">
        <w:rPr>
          <w:rFonts w:cs="Calibri"/>
          <w:szCs w:val="28"/>
        </w:rPr>
        <w:t xml:space="preserve"> &amp; Home </w:t>
      </w:r>
      <w:proofErr w:type="spellStart"/>
      <w:r w:rsidRPr="00360E16">
        <w:rPr>
          <w:rFonts w:cs="Calibri"/>
          <w:szCs w:val="28"/>
        </w:rPr>
        <w:t>Care</w:t>
      </w:r>
      <w:proofErr w:type="spellEnd"/>
      <w:r w:rsidRPr="00360E16">
        <w:rPr>
          <w:rFonts w:cs="Calibri"/>
          <w:szCs w:val="28"/>
        </w:rPr>
        <w:t xml:space="preserve"> a </w:t>
      </w:r>
      <w:proofErr w:type="spellStart"/>
      <w:r w:rsidRPr="00360E16">
        <w:rPr>
          <w:rFonts w:cs="Calibri"/>
          <w:szCs w:val="28"/>
        </w:rPr>
        <w:t>Beauty</w:t>
      </w:r>
      <w:proofErr w:type="spellEnd"/>
      <w:r w:rsidRPr="00360E16">
        <w:rPr>
          <w:rFonts w:cs="Calibri"/>
          <w:szCs w:val="28"/>
        </w:rPr>
        <w:t xml:space="preserve"> </w:t>
      </w:r>
      <w:proofErr w:type="spellStart"/>
      <w:r w:rsidRPr="00360E16">
        <w:rPr>
          <w:rFonts w:cs="Calibri"/>
          <w:szCs w:val="28"/>
        </w:rPr>
        <w:t>Care</w:t>
      </w:r>
      <w:proofErr w:type="spellEnd"/>
      <w:r w:rsidRPr="00360E16">
        <w:rPr>
          <w:rFonts w:cs="Calibri"/>
          <w:szCs w:val="28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</w:t>
      </w:r>
      <w:r w:rsidRPr="00361C67">
        <w:rPr>
          <w:rFonts w:cstheme="minorHAnsi"/>
          <w:szCs w:val="28"/>
        </w:rPr>
        <w:t xml:space="preserve"> </w:t>
      </w:r>
      <w:hyperlink r:id="rId9" w:history="1">
        <w:r w:rsidRPr="00361C67">
          <w:rPr>
            <w:rStyle w:val="Hypertextovprepojenie"/>
            <w:rFonts w:asciiTheme="minorHAnsi" w:hAnsiTheme="minorHAnsi" w:cstheme="minorHAnsi"/>
            <w:sz w:val="22"/>
            <w:szCs w:val="28"/>
          </w:rPr>
          <w:t>www.henkel.com</w:t>
        </w:r>
      </w:hyperlink>
      <w:r w:rsidRPr="00361C67">
        <w:rPr>
          <w:rFonts w:cstheme="minorHAnsi"/>
          <w:color w:val="000000"/>
          <w:szCs w:val="28"/>
        </w:rPr>
        <w:t>.</w:t>
      </w:r>
    </w:p>
    <w:p w14:paraId="2686E2CA" w14:textId="77777777" w:rsidR="00361C67" w:rsidRPr="00360E16" w:rsidRDefault="00361C67" w:rsidP="00361C67">
      <w:pPr>
        <w:rPr>
          <w:rFonts w:cs="Calibri"/>
          <w:b/>
          <w:bCs/>
          <w:szCs w:val="28"/>
        </w:rPr>
      </w:pPr>
    </w:p>
    <w:p w14:paraId="1FB71D93" w14:textId="77777777" w:rsidR="00361C67" w:rsidRPr="00360E16" w:rsidRDefault="00361C67" w:rsidP="00361C67">
      <w:pPr>
        <w:rPr>
          <w:rFonts w:cs="Calibri"/>
          <w:b/>
          <w:bCs/>
          <w:szCs w:val="28"/>
        </w:rPr>
      </w:pPr>
      <w:r w:rsidRPr="00360E16">
        <w:rPr>
          <w:rFonts w:cs="Calibri"/>
          <w:b/>
          <w:bCs/>
          <w:szCs w:val="28"/>
        </w:rPr>
        <w:t>O spoločnosti Henkel Slovensko</w:t>
      </w:r>
    </w:p>
    <w:p w14:paraId="4EF66119" w14:textId="77777777" w:rsidR="00361C67" w:rsidRPr="00360E16" w:rsidRDefault="00361C67" w:rsidP="00361C67">
      <w:pPr>
        <w:spacing w:line="240" w:lineRule="auto"/>
        <w:rPr>
          <w:rFonts w:cs="Calibri"/>
          <w:szCs w:val="28"/>
        </w:rPr>
      </w:pPr>
      <w:r w:rsidRPr="00360E16">
        <w:rPr>
          <w:rFonts w:cs="Calibri"/>
          <w:szCs w:val="28"/>
          <w:lang w:bidi="sk-SK"/>
        </w:rPr>
        <w:lastRenderedPageBreak/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360E16">
        <w:rPr>
          <w:rFonts w:cs="Calibri"/>
          <w:szCs w:val="28"/>
          <w:lang w:bidi="sk-SK"/>
        </w:rPr>
        <w:t>Global</w:t>
      </w:r>
      <w:proofErr w:type="spellEnd"/>
      <w:r w:rsidRPr="00360E16">
        <w:rPr>
          <w:rFonts w:cs="Calibri"/>
          <w:szCs w:val="28"/>
          <w:lang w:bidi="sk-SK"/>
        </w:rPr>
        <w:t xml:space="preserve"> Business Solutions</w:t>
      </w:r>
      <w:r w:rsidRPr="00360E16">
        <w:rPr>
          <w:rFonts w:cs="Calibri"/>
          <w:szCs w:val="28"/>
          <w:vertAlign w:val="superscript"/>
          <w:lang w:bidi="sk-SK"/>
        </w:rPr>
        <w:t>+</w:t>
      </w:r>
      <w:r w:rsidRPr="00360E16">
        <w:rPr>
          <w:rFonts w:cs="Calibri"/>
          <w:szCs w:val="28"/>
          <w:lang w:bidi="sk-SK"/>
        </w:rPr>
        <w:t xml:space="preserve"> </w:t>
      </w:r>
      <w:r w:rsidRPr="00360E16">
        <w:rPr>
          <w:rFonts w:cs="Calibri"/>
          <w:color w:val="000000"/>
          <w:szCs w:val="28"/>
          <w:shd w:val="clear" w:color="auto" w:fill="FFFFFF"/>
        </w:rPr>
        <w:t>spoločnosti Henkel</w:t>
      </w:r>
      <w:r w:rsidRPr="00360E16">
        <w:rPr>
          <w:rFonts w:cs="Calibri"/>
          <w:szCs w:val="28"/>
          <w:lang w:bidi="sk-SK"/>
        </w:rPr>
        <w:t xml:space="preserve"> celosvetovo. </w:t>
      </w:r>
      <w:proofErr w:type="spellStart"/>
      <w:r w:rsidRPr="00360E16">
        <w:rPr>
          <w:rFonts w:cs="Calibri"/>
          <w:color w:val="000000"/>
          <w:szCs w:val="28"/>
          <w:shd w:val="clear" w:color="auto" w:fill="FFFFFF"/>
        </w:rPr>
        <w:t>Global</w:t>
      </w:r>
      <w:proofErr w:type="spellEnd"/>
      <w:r w:rsidRPr="00360E16">
        <w:rPr>
          <w:rFonts w:cs="Calibri"/>
          <w:color w:val="000000"/>
          <w:szCs w:val="28"/>
          <w:shd w:val="clear" w:color="auto" w:fill="FFFFFF"/>
        </w:rPr>
        <w:t xml:space="preserve"> Business Solutions</w:t>
      </w:r>
      <w:r w:rsidRPr="00360E16">
        <w:rPr>
          <w:rFonts w:cs="Calibri"/>
          <w:color w:val="000000"/>
          <w:szCs w:val="28"/>
          <w:shd w:val="clear" w:color="auto" w:fill="FFFFFF"/>
          <w:vertAlign w:val="superscript"/>
        </w:rPr>
        <w:t>+</w:t>
      </w:r>
      <w:r w:rsidRPr="00360E16">
        <w:rPr>
          <w:rFonts w:cs="Calibri"/>
          <w:color w:val="000000"/>
          <w:szCs w:val="28"/>
          <w:shd w:val="clear" w:color="auto" w:fill="FFFFFF"/>
        </w:rPr>
        <w:t> Bratislava ‏(GBS</w:t>
      </w:r>
      <w:r w:rsidRPr="00360E16">
        <w:rPr>
          <w:rFonts w:cs="Calibri"/>
          <w:color w:val="000000"/>
          <w:szCs w:val="28"/>
          <w:shd w:val="clear" w:color="auto" w:fill="FFFFFF"/>
          <w:vertAlign w:val="superscript"/>
        </w:rPr>
        <w:t>+</w:t>
      </w:r>
      <w:r w:rsidRPr="00360E16">
        <w:rPr>
          <w:rFonts w:cs="Calibri"/>
          <w:color w:val="000000"/>
          <w:szCs w:val="28"/>
          <w:shd w:val="clear" w:color="auto" w:fill="FFFFFF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360E16">
        <w:rPr>
          <w:rFonts w:cs="Calibri"/>
          <w:szCs w:val="28"/>
          <w:lang w:bidi="sk-SK"/>
        </w:rPr>
        <w:t>HENKEL SLOVENSKO spol. s r. o.  predáva viac ako 50 značiek a dnes zamestnáva, spolu s GBS</w:t>
      </w:r>
      <w:r w:rsidRPr="00360E16">
        <w:rPr>
          <w:rFonts w:cs="Calibri"/>
          <w:szCs w:val="28"/>
          <w:vertAlign w:val="superscript"/>
          <w:lang w:bidi="sk-SK"/>
        </w:rPr>
        <w:t>+</w:t>
      </w:r>
      <w:r w:rsidRPr="00360E16">
        <w:rPr>
          <w:rFonts w:cs="Calibri"/>
          <w:szCs w:val="28"/>
          <w:lang w:bidi="sk-SK"/>
        </w:rPr>
        <w:t xml:space="preserve"> Bratislava, viac ako 1 800 zamestnancov. </w:t>
      </w:r>
      <w:r w:rsidRPr="00360E16">
        <w:rPr>
          <w:rFonts w:cs="Calibri"/>
          <w:szCs w:val="28"/>
        </w:rPr>
        <w:t xml:space="preserve">Viac informácií nájdete na stránke </w:t>
      </w:r>
      <w:hyperlink r:id="rId10" w:history="1">
        <w:r w:rsidRPr="00360E16">
          <w:rPr>
            <w:rStyle w:val="Hypertextovprepojenie"/>
            <w:rFonts w:cs="Calibri"/>
            <w:sz w:val="22"/>
            <w:szCs w:val="28"/>
          </w:rPr>
          <w:t>www.henkel.sk</w:t>
        </w:r>
      </w:hyperlink>
      <w:r w:rsidRPr="00360E16">
        <w:rPr>
          <w:rFonts w:cs="Calibri"/>
          <w:szCs w:val="28"/>
          <w:lang w:bidi="sk-SK"/>
        </w:rPr>
        <w:t>.</w:t>
      </w:r>
    </w:p>
    <w:p w14:paraId="5CF7EDF9" w14:textId="77777777" w:rsidR="00361C67" w:rsidRPr="00360E16" w:rsidRDefault="00361C67" w:rsidP="00361C67">
      <w:pPr>
        <w:spacing w:line="240" w:lineRule="auto"/>
        <w:rPr>
          <w:rFonts w:cstheme="minorHAnsi"/>
          <w:b/>
          <w:sz w:val="28"/>
          <w:szCs w:val="28"/>
          <w:lang w:eastAsia="de-DE"/>
        </w:rPr>
      </w:pPr>
    </w:p>
    <w:p w14:paraId="2E7146E5" w14:textId="77777777" w:rsidR="00361C67" w:rsidRPr="00360E16" w:rsidRDefault="00361C67" w:rsidP="00361C67">
      <w:pPr>
        <w:spacing w:line="240" w:lineRule="auto"/>
        <w:rPr>
          <w:rFonts w:cstheme="minorHAnsi"/>
          <w:b/>
          <w:sz w:val="28"/>
          <w:szCs w:val="28"/>
          <w:lang w:eastAsia="de-DE"/>
        </w:rPr>
      </w:pPr>
    </w:p>
    <w:p w14:paraId="4AB98613" w14:textId="77777777" w:rsidR="00361C67" w:rsidRPr="00360E16" w:rsidRDefault="00361C67" w:rsidP="00361C67">
      <w:pPr>
        <w:spacing w:line="240" w:lineRule="auto"/>
        <w:rPr>
          <w:rFonts w:cstheme="minorHAnsi"/>
          <w:b/>
          <w:sz w:val="28"/>
          <w:szCs w:val="28"/>
          <w:lang w:eastAsia="de-DE"/>
        </w:rPr>
      </w:pPr>
      <w:r w:rsidRPr="00360E16">
        <w:rPr>
          <w:rFonts w:cstheme="minorHAnsi"/>
          <w:b/>
          <w:sz w:val="28"/>
          <w:szCs w:val="28"/>
          <w:lang w:eastAsia="de-DE"/>
        </w:rPr>
        <w:t xml:space="preserve">Kontakt  </w:t>
      </w:r>
    </w:p>
    <w:p w14:paraId="4A595A4C" w14:textId="77777777" w:rsidR="00361C67" w:rsidRPr="00360E16" w:rsidRDefault="00361C67" w:rsidP="00361C67">
      <w:pPr>
        <w:spacing w:line="210" w:lineRule="atLeast"/>
        <w:rPr>
          <w:rFonts w:cstheme="minorHAnsi"/>
          <w:sz w:val="20"/>
          <w:szCs w:val="20"/>
          <w:lang w:eastAsia="sk-SK"/>
        </w:rPr>
      </w:pPr>
      <w:r w:rsidRPr="00360E16">
        <w:rPr>
          <w:rFonts w:cstheme="minorHAnsi"/>
          <w:sz w:val="20"/>
          <w:szCs w:val="20"/>
          <w:lang w:eastAsia="sk-SK"/>
        </w:rPr>
        <w:t>Monika Villemová</w:t>
      </w:r>
    </w:p>
    <w:p w14:paraId="60E9F5D1" w14:textId="77777777" w:rsidR="00361C67" w:rsidRPr="00360E16" w:rsidRDefault="00361C67" w:rsidP="00361C67">
      <w:pPr>
        <w:spacing w:line="210" w:lineRule="atLeast"/>
        <w:rPr>
          <w:rFonts w:cstheme="minorHAnsi"/>
          <w:sz w:val="20"/>
          <w:szCs w:val="20"/>
          <w:lang w:eastAsia="sk-SK"/>
        </w:rPr>
      </w:pPr>
      <w:r w:rsidRPr="00360E16">
        <w:rPr>
          <w:rFonts w:cstheme="minorHAnsi"/>
          <w:sz w:val="20"/>
          <w:szCs w:val="20"/>
          <w:lang w:eastAsia="sk-SK"/>
        </w:rPr>
        <w:t>Agentúra Seesame</w:t>
      </w:r>
      <w:r w:rsidRPr="00360E16">
        <w:rPr>
          <w:rFonts w:cstheme="minorHAnsi"/>
          <w:sz w:val="20"/>
          <w:szCs w:val="20"/>
          <w:lang w:eastAsia="sk-SK"/>
        </w:rPr>
        <w:br/>
        <w:t>+421 917 668 477</w:t>
      </w:r>
      <w:r w:rsidRPr="00360E16">
        <w:rPr>
          <w:rFonts w:cstheme="minorHAnsi"/>
          <w:sz w:val="20"/>
          <w:szCs w:val="20"/>
          <w:lang w:eastAsia="sk-SK"/>
        </w:rPr>
        <w:br/>
      </w:r>
      <w:hyperlink r:id="rId11" w:tgtFrame="_top" w:history="1">
        <w:r w:rsidRPr="00360E16">
          <w:rPr>
            <w:rStyle w:val="Hypertextovprepojenie"/>
            <w:rFonts w:cstheme="minorHAnsi"/>
            <w:sz w:val="20"/>
            <w:szCs w:val="20"/>
            <w:bdr w:val="none" w:sz="0" w:space="0" w:color="auto" w:frame="1"/>
            <w:lang w:eastAsia="sk-SK"/>
          </w:rPr>
          <w:t>villemova@seesame.com</w:t>
        </w:r>
      </w:hyperlink>
    </w:p>
    <w:p w14:paraId="0A883576" w14:textId="77777777" w:rsidR="00361C67" w:rsidRPr="00360E16" w:rsidRDefault="00361C67" w:rsidP="00361C67">
      <w:pPr>
        <w:spacing w:line="276" w:lineRule="auto"/>
        <w:rPr>
          <w:rFonts w:cs="Calibri"/>
          <w:b/>
          <w:sz w:val="24"/>
          <w:szCs w:val="24"/>
          <w:lang w:eastAsia="de-DE"/>
        </w:rPr>
      </w:pPr>
    </w:p>
    <w:p w14:paraId="5AAB8655" w14:textId="77777777" w:rsidR="00654604" w:rsidRDefault="00654604" w:rsidP="003140E4"/>
    <w:sectPr w:rsidR="00654604" w:rsidSect="00B201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28"/>
    <w:rsid w:val="00001769"/>
    <w:rsid w:val="00013058"/>
    <w:rsid w:val="00015E58"/>
    <w:rsid w:val="0002116A"/>
    <w:rsid w:val="000273EA"/>
    <w:rsid w:val="00037692"/>
    <w:rsid w:val="00063511"/>
    <w:rsid w:val="00070091"/>
    <w:rsid w:val="00072CE7"/>
    <w:rsid w:val="000736DF"/>
    <w:rsid w:val="00077FD4"/>
    <w:rsid w:val="000B1131"/>
    <w:rsid w:val="000E07A3"/>
    <w:rsid w:val="00117AFA"/>
    <w:rsid w:val="00136C1E"/>
    <w:rsid w:val="001422A0"/>
    <w:rsid w:val="00174D12"/>
    <w:rsid w:val="00182D0A"/>
    <w:rsid w:val="001A0BA1"/>
    <w:rsid w:val="001A45FC"/>
    <w:rsid w:val="001F0AA6"/>
    <w:rsid w:val="002263B2"/>
    <w:rsid w:val="00236760"/>
    <w:rsid w:val="00240C53"/>
    <w:rsid w:val="002421F9"/>
    <w:rsid w:val="002A62B5"/>
    <w:rsid w:val="002D02DD"/>
    <w:rsid w:val="002D53B7"/>
    <w:rsid w:val="002E19A4"/>
    <w:rsid w:val="002E2476"/>
    <w:rsid w:val="002E3228"/>
    <w:rsid w:val="002F0437"/>
    <w:rsid w:val="002F3AD2"/>
    <w:rsid w:val="0030131A"/>
    <w:rsid w:val="003054CE"/>
    <w:rsid w:val="003140E4"/>
    <w:rsid w:val="003211F2"/>
    <w:rsid w:val="0032371D"/>
    <w:rsid w:val="00335BE8"/>
    <w:rsid w:val="00352176"/>
    <w:rsid w:val="00361C67"/>
    <w:rsid w:val="003638D6"/>
    <w:rsid w:val="00380A33"/>
    <w:rsid w:val="0038124D"/>
    <w:rsid w:val="00383B06"/>
    <w:rsid w:val="003843F2"/>
    <w:rsid w:val="0038780A"/>
    <w:rsid w:val="003906DF"/>
    <w:rsid w:val="00397A34"/>
    <w:rsid w:val="003B5979"/>
    <w:rsid w:val="003E0CEA"/>
    <w:rsid w:val="003E42C7"/>
    <w:rsid w:val="00412724"/>
    <w:rsid w:val="004267F5"/>
    <w:rsid w:val="00436C5D"/>
    <w:rsid w:val="0045403D"/>
    <w:rsid w:val="00460ABD"/>
    <w:rsid w:val="00477CAC"/>
    <w:rsid w:val="004877ED"/>
    <w:rsid w:val="00487D6F"/>
    <w:rsid w:val="00491C09"/>
    <w:rsid w:val="00494E48"/>
    <w:rsid w:val="00494F3B"/>
    <w:rsid w:val="0049557D"/>
    <w:rsid w:val="004966FD"/>
    <w:rsid w:val="004973D1"/>
    <w:rsid w:val="004A1C87"/>
    <w:rsid w:val="004C7F54"/>
    <w:rsid w:val="004D41CD"/>
    <w:rsid w:val="00523AA0"/>
    <w:rsid w:val="005258C9"/>
    <w:rsid w:val="005A41F3"/>
    <w:rsid w:val="005C2952"/>
    <w:rsid w:val="005C354C"/>
    <w:rsid w:val="005E5C11"/>
    <w:rsid w:val="00600D4E"/>
    <w:rsid w:val="006029AE"/>
    <w:rsid w:val="00640C90"/>
    <w:rsid w:val="00644464"/>
    <w:rsid w:val="00654604"/>
    <w:rsid w:val="0066670B"/>
    <w:rsid w:val="00677F43"/>
    <w:rsid w:val="00681D56"/>
    <w:rsid w:val="00691091"/>
    <w:rsid w:val="006B242F"/>
    <w:rsid w:val="006E0182"/>
    <w:rsid w:val="006F32CC"/>
    <w:rsid w:val="007074D8"/>
    <w:rsid w:val="007104FC"/>
    <w:rsid w:val="00727E2F"/>
    <w:rsid w:val="0074468C"/>
    <w:rsid w:val="0075404D"/>
    <w:rsid w:val="007809F8"/>
    <w:rsid w:val="00790821"/>
    <w:rsid w:val="007A6365"/>
    <w:rsid w:val="007C437B"/>
    <w:rsid w:val="007D07AA"/>
    <w:rsid w:val="007E4DC7"/>
    <w:rsid w:val="007F7BA9"/>
    <w:rsid w:val="00823863"/>
    <w:rsid w:val="008342B3"/>
    <w:rsid w:val="0083593C"/>
    <w:rsid w:val="00847C30"/>
    <w:rsid w:val="00891045"/>
    <w:rsid w:val="008A7FD0"/>
    <w:rsid w:val="008F262A"/>
    <w:rsid w:val="00915CDC"/>
    <w:rsid w:val="00921693"/>
    <w:rsid w:val="009231BC"/>
    <w:rsid w:val="00930CE6"/>
    <w:rsid w:val="00936907"/>
    <w:rsid w:val="00952024"/>
    <w:rsid w:val="00952436"/>
    <w:rsid w:val="00966614"/>
    <w:rsid w:val="00971CC1"/>
    <w:rsid w:val="009C78F6"/>
    <w:rsid w:val="009D1968"/>
    <w:rsid w:val="00A327F3"/>
    <w:rsid w:val="00A4222C"/>
    <w:rsid w:val="00A70F64"/>
    <w:rsid w:val="00AC7228"/>
    <w:rsid w:val="00AC759F"/>
    <w:rsid w:val="00AD0D38"/>
    <w:rsid w:val="00AD189B"/>
    <w:rsid w:val="00B201A5"/>
    <w:rsid w:val="00B23F40"/>
    <w:rsid w:val="00B356C5"/>
    <w:rsid w:val="00B75584"/>
    <w:rsid w:val="00B860D3"/>
    <w:rsid w:val="00BB18B1"/>
    <w:rsid w:val="00BC4EE1"/>
    <w:rsid w:val="00BC6EEF"/>
    <w:rsid w:val="00C70B22"/>
    <w:rsid w:val="00C83E21"/>
    <w:rsid w:val="00C97353"/>
    <w:rsid w:val="00CA2176"/>
    <w:rsid w:val="00CB1843"/>
    <w:rsid w:val="00CE1C6A"/>
    <w:rsid w:val="00D028D7"/>
    <w:rsid w:val="00D41963"/>
    <w:rsid w:val="00D45704"/>
    <w:rsid w:val="00D55263"/>
    <w:rsid w:val="00D55302"/>
    <w:rsid w:val="00D67B75"/>
    <w:rsid w:val="00D915FE"/>
    <w:rsid w:val="00DA3060"/>
    <w:rsid w:val="00DD0327"/>
    <w:rsid w:val="00DD15FB"/>
    <w:rsid w:val="00DF1B46"/>
    <w:rsid w:val="00DF7FA1"/>
    <w:rsid w:val="00E05D61"/>
    <w:rsid w:val="00E202B0"/>
    <w:rsid w:val="00E211A4"/>
    <w:rsid w:val="00E34364"/>
    <w:rsid w:val="00E44366"/>
    <w:rsid w:val="00E60E1F"/>
    <w:rsid w:val="00E62ED9"/>
    <w:rsid w:val="00E656EA"/>
    <w:rsid w:val="00E80CE7"/>
    <w:rsid w:val="00E914BA"/>
    <w:rsid w:val="00E91B2F"/>
    <w:rsid w:val="00EC7E04"/>
    <w:rsid w:val="00ED3208"/>
    <w:rsid w:val="00EE1CD0"/>
    <w:rsid w:val="00EF2A6D"/>
    <w:rsid w:val="00F06C64"/>
    <w:rsid w:val="00F212EB"/>
    <w:rsid w:val="00F22443"/>
    <w:rsid w:val="00F2330B"/>
    <w:rsid w:val="00F512FB"/>
    <w:rsid w:val="00F61F5E"/>
    <w:rsid w:val="00F75660"/>
    <w:rsid w:val="00FB31C7"/>
    <w:rsid w:val="00FD02C5"/>
    <w:rsid w:val="00FD0332"/>
    <w:rsid w:val="00FE52F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3A16"/>
  <w15:chartTrackingRefBased/>
  <w15:docId w15:val="{BE05F015-D72B-4C1B-8EE7-F6559D2A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3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3593C"/>
    <w:rPr>
      <w:b/>
      <w:bCs/>
    </w:rPr>
  </w:style>
  <w:style w:type="paragraph" w:styleId="Revzia">
    <w:name w:val="Revision"/>
    <w:hidden/>
    <w:uiPriority w:val="99"/>
    <w:semiHidden/>
    <w:rsid w:val="00D5526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552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552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552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2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26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1CD0"/>
    <w:rPr>
      <w:rFonts w:ascii="Segoe UI" w:hAnsi="Segoe UI" w:cs="Times New Roman" w:hint="default"/>
      <w:color w:val="0000FF"/>
      <w:sz w:val="18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4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f.sk/nadacia-henkel-slovensko-uz-po-4-krat-podpori-seniorov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llemova@seesame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enkel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nke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1FB36-8EC1-4AB8-838E-35BBA9536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25B0B-52A3-4078-A325-AA101A662DBB}"/>
</file>

<file path=customXml/itemProps3.xml><?xml version="1.0" encoding="utf-8"?>
<ds:datastoreItem xmlns:ds="http://schemas.openxmlformats.org/officeDocument/2006/customXml" ds:itemID="{F1C9C4DB-C5E8-4777-A111-D1A50F562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1055</Words>
  <Characters>6016</Characters>
  <Application>Microsoft Office Word</Application>
  <DocSecurity>4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Poliačková (seesame.com)</dc:creator>
  <cp:keywords/>
  <dc:description/>
  <cp:lastModifiedBy>Monika Villemová</cp:lastModifiedBy>
  <cp:revision>2</cp:revision>
  <dcterms:created xsi:type="dcterms:W3CDTF">2022-03-01T11:28:00Z</dcterms:created>
  <dcterms:modified xsi:type="dcterms:W3CDTF">2022-03-01T11:28:00Z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