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E39A" w14:textId="380DDA2D" w:rsidR="00B422EC" w:rsidRPr="00E132D8" w:rsidRDefault="00A0444C" w:rsidP="00A0444C">
      <w:pPr>
        <w:pStyle w:val="MonthDayYear"/>
        <w:ind w:left="1440" w:hanging="1440"/>
        <w:rPr>
          <w:lang w:val="es-MX"/>
        </w:rPr>
      </w:pPr>
      <w:r>
        <w:rPr>
          <w:lang w:val="es-MX"/>
        </w:rPr>
        <w:t>Marzo 1</w:t>
      </w:r>
      <w:r w:rsidR="00BF6E82" w:rsidRPr="00E132D8">
        <w:rPr>
          <w:lang w:val="es-MX"/>
        </w:rPr>
        <w:t>, 20</w:t>
      </w:r>
      <w:r w:rsidR="00F635FC" w:rsidRPr="00E132D8">
        <w:rPr>
          <w:lang w:val="es-MX"/>
        </w:rPr>
        <w:t>2</w:t>
      </w:r>
      <w:r w:rsidR="000722E8" w:rsidRPr="00E132D8">
        <w:rPr>
          <w:lang w:val="es-MX"/>
        </w:rPr>
        <w:t>2</w:t>
      </w:r>
    </w:p>
    <w:p w14:paraId="218B688F" w14:textId="77777777" w:rsidR="00163E6E" w:rsidRDefault="00163E6E" w:rsidP="0066770E">
      <w:pPr>
        <w:rPr>
          <w:rFonts w:cs="Segoe UI"/>
          <w:szCs w:val="22"/>
          <w:lang w:val="es-ES_tradnl"/>
        </w:rPr>
      </w:pPr>
    </w:p>
    <w:p w14:paraId="6343B9A5" w14:textId="77777777" w:rsidR="00163E6E" w:rsidRDefault="00163E6E" w:rsidP="0066770E">
      <w:pPr>
        <w:rPr>
          <w:rFonts w:cs="Segoe UI"/>
          <w:szCs w:val="22"/>
          <w:lang w:val="es-ES_tradnl"/>
        </w:rPr>
      </w:pPr>
    </w:p>
    <w:p w14:paraId="0BE8E703" w14:textId="291B1E7B" w:rsidR="00163E6E" w:rsidRPr="006650A8" w:rsidRDefault="00163E6E" w:rsidP="0066770E">
      <w:pPr>
        <w:rPr>
          <w:rFonts w:cs="Segoe UI"/>
          <w:szCs w:val="22"/>
          <w:lang w:val="es-ES_tradnl"/>
        </w:rPr>
      </w:pPr>
      <w:r w:rsidRPr="006650A8">
        <w:rPr>
          <w:rFonts w:cs="Segoe UI"/>
          <w:szCs w:val="22"/>
          <w:lang w:val="es-ES_tradnl"/>
        </w:rPr>
        <w:t>Buen desempeño y progreso en todas las prioridades estratégicas en el año fiscal 202</w:t>
      </w:r>
      <w:r w:rsidR="00164164" w:rsidRPr="006650A8">
        <w:rPr>
          <w:rFonts w:cs="Segoe UI"/>
          <w:szCs w:val="22"/>
          <w:lang w:val="es-ES_tradnl"/>
        </w:rPr>
        <w:t>1</w:t>
      </w:r>
    </w:p>
    <w:p w14:paraId="080CB851" w14:textId="77777777" w:rsidR="00163E6E" w:rsidRDefault="00163E6E" w:rsidP="0066770E">
      <w:pPr>
        <w:rPr>
          <w:rFonts w:cs="Segoe UI"/>
          <w:szCs w:val="22"/>
          <w:lang w:val="es-ES_tradnl"/>
        </w:rPr>
      </w:pPr>
    </w:p>
    <w:p w14:paraId="6706FA18" w14:textId="2DFA3CD3" w:rsidR="00852511" w:rsidRDefault="00163E6E" w:rsidP="0066770E">
      <w:pPr>
        <w:rPr>
          <w:rStyle w:val="Headline"/>
          <w:lang w:val="es-ES_tradnl"/>
        </w:rPr>
      </w:pPr>
      <w:r w:rsidRPr="00163E6E">
        <w:rPr>
          <w:rStyle w:val="Headline"/>
          <w:lang w:val="es-ES_tradnl"/>
        </w:rPr>
        <w:t xml:space="preserve">Henkel publica resultados anuales </w:t>
      </w:r>
      <w:r w:rsidR="00E132D8">
        <w:rPr>
          <w:rStyle w:val="Headline"/>
          <w:lang w:val="es-ES_tradnl"/>
        </w:rPr>
        <w:t>del</w:t>
      </w:r>
      <w:r w:rsidRPr="00163E6E">
        <w:rPr>
          <w:rStyle w:val="Headline"/>
          <w:lang w:val="es-ES_tradnl"/>
        </w:rPr>
        <w:t xml:space="preserve"> 2021 y lleva su agenda de </w:t>
      </w:r>
      <w:r w:rsidR="00180BD2">
        <w:rPr>
          <w:rStyle w:val="Headline"/>
          <w:lang w:val="es-ES_tradnl"/>
        </w:rPr>
        <w:t>C</w:t>
      </w:r>
      <w:r w:rsidRPr="00163E6E">
        <w:rPr>
          <w:rStyle w:val="Headline"/>
          <w:lang w:val="es-ES_tradnl"/>
        </w:rPr>
        <w:t>recimiento</w:t>
      </w:r>
      <w:r w:rsidR="00E132D8">
        <w:rPr>
          <w:rStyle w:val="Headline"/>
          <w:lang w:val="es-ES_tradnl"/>
        </w:rPr>
        <w:t xml:space="preserve"> con </w:t>
      </w:r>
      <w:r w:rsidR="00180BD2">
        <w:rPr>
          <w:rStyle w:val="Headline"/>
          <w:lang w:val="es-ES_tradnl"/>
        </w:rPr>
        <w:t>P</w:t>
      </w:r>
      <w:r w:rsidR="00E132D8">
        <w:rPr>
          <w:rStyle w:val="Headline"/>
          <w:lang w:val="es-ES_tradnl"/>
        </w:rPr>
        <w:t>ropósito</w:t>
      </w:r>
      <w:r w:rsidRPr="00163E6E">
        <w:rPr>
          <w:rStyle w:val="Headline"/>
          <w:lang w:val="es-ES_tradnl"/>
        </w:rPr>
        <w:t xml:space="preserve"> al siguiente nivel</w:t>
      </w:r>
    </w:p>
    <w:p w14:paraId="4A4028A7" w14:textId="77777777" w:rsidR="00163E6E" w:rsidRPr="00E132D8" w:rsidRDefault="00163E6E" w:rsidP="0066770E">
      <w:pPr>
        <w:rPr>
          <w:lang w:val="es-MX"/>
        </w:rPr>
      </w:pPr>
    </w:p>
    <w:p w14:paraId="64FBA687" w14:textId="71925F4E" w:rsidR="00360714" w:rsidRPr="006650A8" w:rsidRDefault="00163E6E" w:rsidP="006650A8">
      <w:pPr>
        <w:numPr>
          <w:ilvl w:val="0"/>
          <w:numId w:val="7"/>
        </w:numPr>
        <w:shd w:val="clear" w:color="auto" w:fill="FFFFFF"/>
        <w:spacing w:line="240" w:lineRule="auto"/>
        <w:rPr>
          <w:rFonts w:cs="Segoe UI"/>
          <w:b/>
          <w:bCs/>
          <w:szCs w:val="22"/>
          <w:lang w:val="es-ES" w:eastAsia="es-ES"/>
        </w:rPr>
      </w:pPr>
      <w:r w:rsidRPr="006650A8">
        <w:rPr>
          <w:rFonts w:cs="Segoe UI"/>
          <w:b/>
          <w:bCs/>
          <w:szCs w:val="22"/>
          <w:lang w:val="es-ES" w:eastAsia="es-ES"/>
        </w:rPr>
        <w:t>Buen rendimiento del negocio en 2021 en un entorno de mercado desafiante:</w:t>
      </w:r>
    </w:p>
    <w:p w14:paraId="05189942" w14:textId="20450761" w:rsidR="00163E6E" w:rsidRPr="006650A8" w:rsidRDefault="00163E6E" w:rsidP="006650A8">
      <w:pPr>
        <w:pStyle w:val="Prrafodelista"/>
        <w:numPr>
          <w:ilvl w:val="1"/>
          <w:numId w:val="7"/>
        </w:numPr>
        <w:shd w:val="clear" w:color="auto" w:fill="FFFFFF"/>
        <w:spacing w:line="240" w:lineRule="auto"/>
        <w:jc w:val="left"/>
        <w:rPr>
          <w:rFonts w:cs="Segoe UI"/>
          <w:szCs w:val="22"/>
          <w:lang w:val="es-ES" w:eastAsia="es-ES"/>
        </w:rPr>
      </w:pPr>
      <w:r w:rsidRPr="006650A8">
        <w:rPr>
          <w:rFonts w:cs="Segoe UI"/>
          <w:b/>
          <w:bCs/>
          <w:szCs w:val="22"/>
          <w:lang w:val="es-ES" w:eastAsia="es-ES"/>
        </w:rPr>
        <w:t>Las ventas del grupo alcanzan los 20</w:t>
      </w:r>
      <w:r w:rsidR="00180BD2" w:rsidRPr="006650A8">
        <w:rPr>
          <w:rFonts w:cs="Segoe UI"/>
          <w:b/>
          <w:bCs/>
          <w:szCs w:val="22"/>
          <w:lang w:val="es-ES" w:eastAsia="es-ES"/>
        </w:rPr>
        <w:t>,</w:t>
      </w:r>
      <w:r w:rsidRPr="006650A8">
        <w:rPr>
          <w:rFonts w:cs="Segoe UI"/>
          <w:b/>
          <w:bCs/>
          <w:szCs w:val="22"/>
          <w:lang w:val="es-ES" w:eastAsia="es-ES"/>
        </w:rPr>
        <w:t>100 millones de euros, +7</w:t>
      </w:r>
      <w:r w:rsidR="00180BD2" w:rsidRPr="006650A8">
        <w:rPr>
          <w:rFonts w:cs="Segoe UI"/>
          <w:b/>
          <w:bCs/>
          <w:szCs w:val="22"/>
          <w:lang w:val="es-ES" w:eastAsia="es-ES"/>
        </w:rPr>
        <w:t>.</w:t>
      </w:r>
      <w:r w:rsidRPr="006650A8">
        <w:rPr>
          <w:rFonts w:cs="Segoe UI"/>
          <w:b/>
          <w:bCs/>
          <w:szCs w:val="22"/>
          <w:lang w:val="es-ES" w:eastAsia="es-ES"/>
        </w:rPr>
        <w:t>8% de crecimiento orgánico</w:t>
      </w:r>
    </w:p>
    <w:p w14:paraId="436A0BE2" w14:textId="64E19AE2" w:rsidR="00163E6E" w:rsidRPr="006650A8" w:rsidRDefault="00163E6E" w:rsidP="006650A8">
      <w:pPr>
        <w:pStyle w:val="Prrafodelista"/>
        <w:numPr>
          <w:ilvl w:val="1"/>
          <w:numId w:val="7"/>
        </w:numPr>
        <w:shd w:val="clear" w:color="auto" w:fill="FFFFFF"/>
        <w:spacing w:line="240" w:lineRule="auto"/>
        <w:jc w:val="left"/>
        <w:rPr>
          <w:rFonts w:cs="Segoe UI"/>
          <w:szCs w:val="22"/>
          <w:lang w:val="es-ES" w:eastAsia="es-ES"/>
        </w:rPr>
      </w:pPr>
      <w:r w:rsidRPr="006650A8">
        <w:rPr>
          <w:rFonts w:cs="Segoe UI"/>
          <w:b/>
          <w:bCs/>
          <w:szCs w:val="22"/>
          <w:lang w:val="es-ES" w:eastAsia="es-ES"/>
        </w:rPr>
        <w:t xml:space="preserve">El </w:t>
      </w:r>
      <w:r w:rsidR="00180BD2" w:rsidRPr="006650A8">
        <w:rPr>
          <w:rFonts w:cs="Segoe UI"/>
          <w:b/>
          <w:bCs/>
          <w:szCs w:val="22"/>
          <w:lang w:val="es-ES" w:eastAsia="es-ES"/>
        </w:rPr>
        <w:t>resultado</w:t>
      </w:r>
      <w:r w:rsidRPr="006650A8">
        <w:rPr>
          <w:rFonts w:cs="Segoe UI"/>
          <w:b/>
          <w:bCs/>
          <w:szCs w:val="22"/>
          <w:lang w:val="es-ES" w:eastAsia="es-ES"/>
        </w:rPr>
        <w:t xml:space="preserve"> operativo* aumenta a 2</w:t>
      </w:r>
      <w:r w:rsidR="00180BD2" w:rsidRPr="006650A8">
        <w:rPr>
          <w:rFonts w:cs="Segoe UI"/>
          <w:b/>
          <w:bCs/>
          <w:szCs w:val="22"/>
          <w:lang w:val="es-ES" w:eastAsia="es-ES"/>
        </w:rPr>
        <w:t>,</w:t>
      </w:r>
      <w:r w:rsidRPr="006650A8">
        <w:rPr>
          <w:rFonts w:cs="Segoe UI"/>
          <w:b/>
          <w:bCs/>
          <w:szCs w:val="22"/>
          <w:lang w:val="es-ES" w:eastAsia="es-ES"/>
        </w:rPr>
        <w:t>700 millones de euros, +4</w:t>
      </w:r>
      <w:r w:rsidR="00180BD2" w:rsidRPr="006650A8">
        <w:rPr>
          <w:rFonts w:cs="Segoe UI"/>
          <w:b/>
          <w:bCs/>
          <w:szCs w:val="22"/>
          <w:lang w:val="es-ES" w:eastAsia="es-ES"/>
        </w:rPr>
        <w:t>.</w:t>
      </w:r>
      <w:r w:rsidRPr="006650A8">
        <w:rPr>
          <w:rFonts w:cs="Segoe UI"/>
          <w:b/>
          <w:bCs/>
          <w:szCs w:val="22"/>
          <w:lang w:val="es-ES" w:eastAsia="es-ES"/>
        </w:rPr>
        <w:t>2%</w:t>
      </w:r>
    </w:p>
    <w:p w14:paraId="5142090A" w14:textId="16777996" w:rsidR="00360714" w:rsidRPr="006650A8" w:rsidRDefault="00966FBE" w:rsidP="006650A8">
      <w:pPr>
        <w:numPr>
          <w:ilvl w:val="1"/>
          <w:numId w:val="7"/>
        </w:numPr>
        <w:shd w:val="clear" w:color="auto" w:fill="FFFFFF"/>
        <w:spacing w:line="240" w:lineRule="auto"/>
        <w:rPr>
          <w:rFonts w:cs="Segoe UI"/>
          <w:b/>
          <w:bCs/>
          <w:szCs w:val="22"/>
          <w:lang w:val="es-ES" w:eastAsia="es-ES"/>
        </w:rPr>
      </w:pPr>
      <w:r w:rsidRPr="006650A8">
        <w:rPr>
          <w:rFonts w:cs="Segoe UI"/>
          <w:b/>
          <w:bCs/>
          <w:szCs w:val="22"/>
          <w:lang w:val="es-ES" w:eastAsia="es-ES"/>
        </w:rPr>
        <w:t>Margen EBIT* sobre el nivel del año anterior: 13</w:t>
      </w:r>
      <w:r w:rsidR="00180BD2" w:rsidRPr="006650A8">
        <w:rPr>
          <w:rFonts w:cs="Segoe UI"/>
          <w:b/>
          <w:bCs/>
          <w:szCs w:val="22"/>
          <w:lang w:val="es-ES" w:eastAsia="es-ES"/>
        </w:rPr>
        <w:t>.</w:t>
      </w:r>
      <w:r w:rsidRPr="006650A8">
        <w:rPr>
          <w:rFonts w:cs="Segoe UI"/>
          <w:b/>
          <w:bCs/>
          <w:szCs w:val="22"/>
          <w:lang w:val="es-ES" w:eastAsia="es-ES"/>
        </w:rPr>
        <w:t>4%.</w:t>
      </w:r>
    </w:p>
    <w:p w14:paraId="4480F315" w14:textId="77777777" w:rsidR="00163E6E" w:rsidRPr="006650A8" w:rsidRDefault="00966FBE" w:rsidP="006650A8">
      <w:pPr>
        <w:numPr>
          <w:ilvl w:val="1"/>
          <w:numId w:val="7"/>
        </w:numPr>
        <w:shd w:val="clear" w:color="auto" w:fill="FFFFFF"/>
        <w:spacing w:line="240" w:lineRule="auto"/>
        <w:rPr>
          <w:rFonts w:cs="Segoe UI"/>
          <w:b/>
          <w:bCs/>
          <w:szCs w:val="22"/>
          <w:lang w:val="es-ES" w:eastAsia="es-ES"/>
        </w:rPr>
      </w:pPr>
      <w:r w:rsidRPr="006650A8">
        <w:rPr>
          <w:rFonts w:cs="Segoe UI"/>
          <w:b/>
          <w:bCs/>
          <w:szCs w:val="22"/>
          <w:lang w:val="es-ES" w:eastAsia="es-ES"/>
        </w:rPr>
        <w:t>Beneficio por acción preferente (BPA)*: 4,56 euros, +9,2% ajustado a los efectos monetarios</w:t>
      </w:r>
    </w:p>
    <w:p w14:paraId="2A39BBB1" w14:textId="168CF684" w:rsidR="00163E6E" w:rsidRPr="006650A8" w:rsidRDefault="00163E6E" w:rsidP="006650A8">
      <w:pPr>
        <w:numPr>
          <w:ilvl w:val="1"/>
          <w:numId w:val="7"/>
        </w:numPr>
        <w:shd w:val="clear" w:color="auto" w:fill="FFFFFF"/>
        <w:spacing w:line="240" w:lineRule="auto"/>
        <w:rPr>
          <w:rFonts w:cs="Segoe UI"/>
          <w:b/>
          <w:bCs/>
          <w:szCs w:val="22"/>
          <w:lang w:val="es-ES" w:eastAsia="es-ES"/>
        </w:rPr>
      </w:pPr>
      <w:r w:rsidRPr="006650A8">
        <w:rPr>
          <w:rFonts w:cs="Segoe UI"/>
          <w:b/>
          <w:bCs/>
          <w:szCs w:val="22"/>
          <w:lang w:val="es-ES" w:eastAsia="es-ES"/>
        </w:rPr>
        <w:t xml:space="preserve">Ganancias </w:t>
      </w:r>
      <w:r w:rsidR="00180BD2" w:rsidRPr="006650A8">
        <w:rPr>
          <w:rFonts w:cs="Segoe UI"/>
          <w:b/>
          <w:bCs/>
          <w:szCs w:val="22"/>
          <w:lang w:val="es-ES" w:eastAsia="es-ES"/>
        </w:rPr>
        <w:t xml:space="preserve">ajustadas </w:t>
      </w:r>
      <w:r w:rsidRPr="006650A8">
        <w:rPr>
          <w:rFonts w:cs="Segoe UI"/>
          <w:b/>
          <w:bCs/>
          <w:szCs w:val="22"/>
          <w:lang w:val="es-ES" w:eastAsia="es-ES"/>
        </w:rPr>
        <w:t>por acción preferente (EPS)*: 4</w:t>
      </w:r>
      <w:r w:rsidR="00180BD2" w:rsidRPr="006650A8">
        <w:rPr>
          <w:rFonts w:cs="Segoe UI"/>
          <w:b/>
          <w:bCs/>
          <w:szCs w:val="22"/>
          <w:lang w:val="es-ES" w:eastAsia="es-ES"/>
        </w:rPr>
        <w:t>.</w:t>
      </w:r>
      <w:r w:rsidRPr="006650A8">
        <w:rPr>
          <w:rFonts w:cs="Segoe UI"/>
          <w:b/>
          <w:bCs/>
          <w:szCs w:val="22"/>
          <w:lang w:val="es-ES" w:eastAsia="es-ES"/>
        </w:rPr>
        <w:t>56 euros, +9</w:t>
      </w:r>
      <w:r w:rsidR="00180BD2" w:rsidRPr="006650A8">
        <w:rPr>
          <w:rFonts w:cs="Segoe UI"/>
          <w:b/>
          <w:bCs/>
          <w:szCs w:val="22"/>
          <w:lang w:val="es-ES" w:eastAsia="es-ES"/>
        </w:rPr>
        <w:t>.</w:t>
      </w:r>
      <w:r w:rsidRPr="006650A8">
        <w:rPr>
          <w:rFonts w:cs="Segoe UI"/>
          <w:b/>
          <w:bCs/>
          <w:szCs w:val="22"/>
          <w:lang w:val="es-ES" w:eastAsia="es-ES"/>
        </w:rPr>
        <w:t>2% ajustado a efectos de tipo de cambio</w:t>
      </w:r>
    </w:p>
    <w:p w14:paraId="123E3E8E" w14:textId="67A70520" w:rsidR="006650A8" w:rsidRPr="006650A8" w:rsidRDefault="00966FBE" w:rsidP="006650A8">
      <w:pPr>
        <w:numPr>
          <w:ilvl w:val="1"/>
          <w:numId w:val="7"/>
        </w:numPr>
        <w:shd w:val="clear" w:color="auto" w:fill="FFFFFF"/>
        <w:spacing w:line="240" w:lineRule="auto"/>
        <w:rPr>
          <w:rFonts w:cs="Segoe UI"/>
          <w:b/>
          <w:bCs/>
          <w:szCs w:val="22"/>
          <w:lang w:val="es-ES" w:eastAsia="es-ES"/>
        </w:rPr>
      </w:pPr>
      <w:r w:rsidRPr="006650A8">
        <w:rPr>
          <w:rFonts w:cs="Segoe UI"/>
          <w:b/>
          <w:bCs/>
          <w:szCs w:val="22"/>
          <w:lang w:val="es-ES" w:eastAsia="es-ES"/>
        </w:rPr>
        <w:t xml:space="preserve">Buen flujo de </w:t>
      </w:r>
      <w:r w:rsidR="00180BD2" w:rsidRPr="006650A8">
        <w:rPr>
          <w:rFonts w:cs="Segoe UI"/>
          <w:b/>
          <w:bCs/>
          <w:szCs w:val="22"/>
          <w:lang w:val="es-ES" w:eastAsia="es-ES"/>
        </w:rPr>
        <w:t>efectivo</w:t>
      </w:r>
      <w:r w:rsidRPr="006650A8">
        <w:rPr>
          <w:rFonts w:cs="Segoe UI"/>
          <w:b/>
          <w:bCs/>
          <w:szCs w:val="22"/>
          <w:lang w:val="es-ES" w:eastAsia="es-ES"/>
        </w:rPr>
        <w:t xml:space="preserve"> de 1</w:t>
      </w:r>
      <w:r w:rsidR="00180BD2" w:rsidRPr="006650A8">
        <w:rPr>
          <w:rFonts w:cs="Segoe UI"/>
          <w:b/>
          <w:bCs/>
          <w:szCs w:val="22"/>
          <w:lang w:val="es-ES" w:eastAsia="es-ES"/>
        </w:rPr>
        <w:t>,</w:t>
      </w:r>
      <w:r w:rsidRPr="006650A8">
        <w:rPr>
          <w:rFonts w:cs="Segoe UI"/>
          <w:b/>
          <w:bCs/>
          <w:szCs w:val="22"/>
          <w:lang w:val="es-ES" w:eastAsia="es-ES"/>
        </w:rPr>
        <w:t xml:space="preserve">500 millones de euros, </w:t>
      </w:r>
      <w:r w:rsidR="00163E6E" w:rsidRPr="006650A8">
        <w:rPr>
          <w:rStyle w:val="Textoennegrita"/>
          <w:rFonts w:cs="Segoe UI"/>
          <w:szCs w:val="22"/>
          <w:shd w:val="clear" w:color="auto" w:fill="FFFFFF"/>
          <w:lang w:val="es-ES_tradnl"/>
        </w:rPr>
        <w:t>financiera neta mejorada significativamente</w:t>
      </w:r>
    </w:p>
    <w:p w14:paraId="6371E525" w14:textId="1A392E50" w:rsidR="00163E6E" w:rsidRPr="006650A8" w:rsidRDefault="00163E6E" w:rsidP="006650A8">
      <w:pPr>
        <w:numPr>
          <w:ilvl w:val="0"/>
          <w:numId w:val="7"/>
        </w:numPr>
        <w:shd w:val="clear" w:color="auto" w:fill="FFFFFF"/>
        <w:spacing w:line="240" w:lineRule="auto"/>
        <w:rPr>
          <w:rFonts w:cs="Segoe UI"/>
          <w:szCs w:val="22"/>
          <w:lang w:val="es-ES" w:eastAsia="es-ES"/>
        </w:rPr>
      </w:pPr>
      <w:r w:rsidRPr="006650A8">
        <w:rPr>
          <w:rFonts w:cs="Segoe UI"/>
          <w:szCs w:val="22"/>
          <w:lang w:val="es-ES" w:eastAsia="es-ES"/>
        </w:rPr>
        <w:t>Dividendo propuesto al nivel del año anterior: 1</w:t>
      </w:r>
      <w:r w:rsidR="00180BD2" w:rsidRPr="006650A8">
        <w:rPr>
          <w:rFonts w:cs="Segoe UI"/>
          <w:szCs w:val="22"/>
          <w:lang w:val="es-ES" w:eastAsia="es-ES"/>
        </w:rPr>
        <w:t>.</w:t>
      </w:r>
      <w:r w:rsidRPr="006650A8">
        <w:rPr>
          <w:rFonts w:cs="Segoe UI"/>
          <w:szCs w:val="22"/>
          <w:lang w:val="es-ES" w:eastAsia="es-ES"/>
        </w:rPr>
        <w:t>85 euros por acción preferente</w:t>
      </w:r>
    </w:p>
    <w:p w14:paraId="3005104A" w14:textId="55F925FF" w:rsidR="00163E6E" w:rsidRPr="006650A8" w:rsidRDefault="00163E6E" w:rsidP="006650A8">
      <w:pPr>
        <w:pStyle w:val="Prrafodelista"/>
        <w:numPr>
          <w:ilvl w:val="0"/>
          <w:numId w:val="7"/>
        </w:numPr>
        <w:spacing w:line="240" w:lineRule="auto"/>
        <w:rPr>
          <w:rFonts w:cs="Segoe UI"/>
          <w:szCs w:val="22"/>
          <w:lang w:val="es-ES" w:eastAsia="es-ES"/>
        </w:rPr>
      </w:pPr>
      <w:r w:rsidRPr="006650A8">
        <w:rPr>
          <w:rFonts w:cs="Segoe UI"/>
          <w:szCs w:val="22"/>
          <w:lang w:val="es-ES" w:eastAsia="es-ES"/>
        </w:rPr>
        <w:t>Perspectivas para 2022 y ambición financiera a medi</w:t>
      </w:r>
      <w:r w:rsidR="00180BD2" w:rsidRPr="006650A8">
        <w:rPr>
          <w:rFonts w:cs="Segoe UI"/>
          <w:szCs w:val="22"/>
          <w:lang w:val="es-ES" w:eastAsia="es-ES"/>
        </w:rPr>
        <w:t>ano, así como</w:t>
      </w:r>
      <w:r w:rsidRPr="006650A8">
        <w:rPr>
          <w:rFonts w:cs="Segoe UI"/>
          <w:szCs w:val="22"/>
          <w:lang w:val="es-ES" w:eastAsia="es-ES"/>
        </w:rPr>
        <w:t xml:space="preserve"> largo plazo sin cambios</w:t>
      </w:r>
    </w:p>
    <w:p w14:paraId="40F83F9C" w14:textId="0CB9CC10" w:rsidR="00163E6E" w:rsidRPr="006650A8" w:rsidRDefault="00163E6E" w:rsidP="006650A8">
      <w:pPr>
        <w:numPr>
          <w:ilvl w:val="0"/>
          <w:numId w:val="7"/>
        </w:numPr>
        <w:shd w:val="clear" w:color="auto" w:fill="FFFFFF"/>
        <w:spacing w:line="240" w:lineRule="auto"/>
        <w:rPr>
          <w:rFonts w:cs="Segoe UI"/>
          <w:szCs w:val="22"/>
          <w:lang w:val="es-ES" w:eastAsia="es-ES"/>
        </w:rPr>
      </w:pPr>
      <w:r w:rsidRPr="006650A8">
        <w:rPr>
          <w:rFonts w:cs="Segoe UI"/>
          <w:szCs w:val="22"/>
          <w:lang w:val="es-ES" w:eastAsia="es-ES"/>
        </w:rPr>
        <w:t xml:space="preserve">Implementación consistente de la agenda para el Crecimiento </w:t>
      </w:r>
      <w:r w:rsidR="00180BD2" w:rsidRPr="006650A8">
        <w:rPr>
          <w:rFonts w:cs="Segoe UI"/>
          <w:szCs w:val="22"/>
          <w:lang w:val="es-ES" w:eastAsia="es-ES"/>
        </w:rPr>
        <w:t>con Propósito</w:t>
      </w:r>
      <w:r w:rsidRPr="006650A8">
        <w:rPr>
          <w:rFonts w:cs="Segoe UI"/>
          <w:szCs w:val="22"/>
          <w:lang w:val="es-ES" w:eastAsia="es-ES"/>
        </w:rPr>
        <w:t xml:space="preserve"> desde 2020</w:t>
      </w:r>
    </w:p>
    <w:p w14:paraId="23EC3132" w14:textId="77777777" w:rsidR="00163E6E" w:rsidRPr="006650A8" w:rsidRDefault="00163E6E" w:rsidP="006650A8">
      <w:pPr>
        <w:numPr>
          <w:ilvl w:val="0"/>
          <w:numId w:val="7"/>
        </w:numPr>
        <w:shd w:val="clear" w:color="auto" w:fill="FFFFFF"/>
        <w:spacing w:line="240" w:lineRule="auto"/>
        <w:rPr>
          <w:rFonts w:cs="Segoe UI"/>
          <w:b/>
          <w:bCs/>
          <w:szCs w:val="22"/>
          <w:lang w:val="es-ES" w:eastAsia="es-ES"/>
        </w:rPr>
      </w:pPr>
      <w:r w:rsidRPr="006650A8">
        <w:rPr>
          <w:rFonts w:cs="Segoe UI"/>
          <w:b/>
          <w:bCs/>
          <w:szCs w:val="22"/>
          <w:lang w:val="es-ES" w:eastAsia="es-ES"/>
        </w:rPr>
        <w:t>Medidas clave para llevar la agenda de crecimiento estratégico al siguiente nivel:</w:t>
      </w:r>
    </w:p>
    <w:p w14:paraId="37281D36" w14:textId="0B0F0653" w:rsidR="00163E6E" w:rsidRPr="006650A8" w:rsidRDefault="00163E6E" w:rsidP="006650A8">
      <w:pPr>
        <w:numPr>
          <w:ilvl w:val="1"/>
          <w:numId w:val="13"/>
        </w:numPr>
        <w:shd w:val="clear" w:color="auto" w:fill="FFFFFF"/>
        <w:spacing w:line="240" w:lineRule="auto"/>
        <w:jc w:val="left"/>
        <w:rPr>
          <w:rFonts w:cs="Segoe UI"/>
          <w:szCs w:val="22"/>
          <w:lang w:val="es-ES" w:eastAsia="es-ES"/>
        </w:rPr>
      </w:pPr>
      <w:r w:rsidRPr="006650A8">
        <w:rPr>
          <w:rFonts w:cs="Segoe UI"/>
          <w:szCs w:val="22"/>
          <w:lang w:val="es-ES" w:eastAsia="es-ES"/>
        </w:rPr>
        <w:t xml:space="preserve">Se ha iniciado el proceso de integración de </w:t>
      </w:r>
      <w:proofErr w:type="spellStart"/>
      <w:r w:rsidRPr="006650A8">
        <w:rPr>
          <w:rFonts w:cs="Segoe UI"/>
          <w:szCs w:val="22"/>
          <w:lang w:val="es-ES" w:eastAsia="es-ES"/>
        </w:rPr>
        <w:t>Laundry</w:t>
      </w:r>
      <w:proofErr w:type="spellEnd"/>
      <w:r w:rsidRPr="006650A8">
        <w:rPr>
          <w:rFonts w:cs="Segoe UI"/>
          <w:szCs w:val="22"/>
          <w:lang w:val="es-ES" w:eastAsia="es-ES"/>
        </w:rPr>
        <w:t xml:space="preserve"> &amp; Home Care y </w:t>
      </w:r>
      <w:proofErr w:type="spellStart"/>
      <w:r w:rsidRPr="006650A8">
        <w:rPr>
          <w:rFonts w:cs="Segoe UI"/>
          <w:szCs w:val="22"/>
          <w:lang w:val="es-ES" w:eastAsia="es-ES"/>
        </w:rPr>
        <w:t>Beauty</w:t>
      </w:r>
      <w:proofErr w:type="spellEnd"/>
      <w:r w:rsidRPr="006650A8">
        <w:rPr>
          <w:rFonts w:cs="Segoe UI"/>
          <w:szCs w:val="22"/>
          <w:lang w:val="es-ES" w:eastAsia="es-ES"/>
        </w:rPr>
        <w:t xml:space="preserve"> Care en una plataforma </w:t>
      </w:r>
      <w:proofErr w:type="spellStart"/>
      <w:r w:rsidRPr="006650A8">
        <w:rPr>
          <w:rFonts w:cs="Segoe UI"/>
          <w:szCs w:val="22"/>
          <w:lang w:val="es-ES" w:eastAsia="es-ES"/>
        </w:rPr>
        <w:t>multicategoría</w:t>
      </w:r>
      <w:proofErr w:type="spellEnd"/>
      <w:r w:rsidRPr="006650A8">
        <w:rPr>
          <w:rFonts w:cs="Segoe UI"/>
          <w:szCs w:val="22"/>
          <w:lang w:val="es-ES" w:eastAsia="es-ES"/>
        </w:rPr>
        <w:t xml:space="preserve"> con alrededor de 10</w:t>
      </w:r>
      <w:r w:rsidR="00180BD2" w:rsidRPr="006650A8">
        <w:rPr>
          <w:rFonts w:cs="Segoe UI"/>
          <w:szCs w:val="22"/>
          <w:lang w:val="es-ES" w:eastAsia="es-ES"/>
        </w:rPr>
        <w:t>,</w:t>
      </w:r>
      <w:r w:rsidRPr="006650A8">
        <w:rPr>
          <w:rFonts w:cs="Segoe UI"/>
          <w:szCs w:val="22"/>
          <w:lang w:val="es-ES" w:eastAsia="es-ES"/>
        </w:rPr>
        <w:t>000 millones de euros en ventas</w:t>
      </w:r>
    </w:p>
    <w:p w14:paraId="18F5767D" w14:textId="706FEB1D" w:rsidR="00163E6E" w:rsidRPr="006650A8" w:rsidRDefault="00163E6E" w:rsidP="006650A8">
      <w:pPr>
        <w:numPr>
          <w:ilvl w:val="1"/>
          <w:numId w:val="13"/>
        </w:numPr>
        <w:shd w:val="clear" w:color="auto" w:fill="FFFFFF"/>
        <w:spacing w:line="240" w:lineRule="auto"/>
        <w:jc w:val="left"/>
        <w:rPr>
          <w:rFonts w:cs="Segoe UI"/>
          <w:szCs w:val="22"/>
          <w:lang w:val="es-ES" w:eastAsia="es-ES"/>
        </w:rPr>
      </w:pPr>
      <w:r w:rsidRPr="006650A8">
        <w:rPr>
          <w:rFonts w:cs="Segoe UI"/>
          <w:szCs w:val="22"/>
          <w:lang w:val="es-ES" w:eastAsia="es-ES"/>
        </w:rPr>
        <w:t>Planificación de la optimización del por</w:t>
      </w:r>
      <w:r w:rsidR="00180BD2" w:rsidRPr="006650A8">
        <w:rPr>
          <w:rFonts w:cs="Segoe UI"/>
          <w:szCs w:val="22"/>
          <w:lang w:val="es-ES" w:eastAsia="es-ES"/>
        </w:rPr>
        <w:t>ta</w:t>
      </w:r>
      <w:r w:rsidRPr="006650A8">
        <w:rPr>
          <w:rFonts w:cs="Segoe UI"/>
          <w:szCs w:val="22"/>
          <w:lang w:val="es-ES" w:eastAsia="es-ES"/>
        </w:rPr>
        <w:t>folio en el negocio de bienes de consumo</w:t>
      </w:r>
    </w:p>
    <w:p w14:paraId="1BCF5308" w14:textId="16832056" w:rsidR="00163E6E" w:rsidRPr="006650A8" w:rsidRDefault="00163E6E" w:rsidP="006650A8">
      <w:pPr>
        <w:numPr>
          <w:ilvl w:val="1"/>
          <w:numId w:val="13"/>
        </w:numPr>
        <w:shd w:val="clear" w:color="auto" w:fill="FFFFFF"/>
        <w:spacing w:line="240" w:lineRule="auto"/>
        <w:jc w:val="left"/>
        <w:rPr>
          <w:rFonts w:cs="Segoe UI"/>
          <w:color w:val="000000"/>
          <w:szCs w:val="22"/>
          <w:lang w:val="es-ES" w:eastAsia="es-ES"/>
        </w:rPr>
      </w:pPr>
      <w:r w:rsidRPr="006650A8">
        <w:rPr>
          <w:rFonts w:cs="Segoe UI"/>
          <w:color w:val="000000"/>
          <w:szCs w:val="22"/>
          <w:lang w:val="es-ES" w:eastAsia="es-ES"/>
        </w:rPr>
        <w:t>Programa de recompra de acciones con un volumen de hasta 1</w:t>
      </w:r>
      <w:r w:rsidR="00180BD2" w:rsidRPr="006650A8">
        <w:rPr>
          <w:rFonts w:cs="Segoe UI"/>
          <w:color w:val="000000"/>
          <w:szCs w:val="22"/>
          <w:lang w:val="es-ES" w:eastAsia="es-ES"/>
        </w:rPr>
        <w:t>,</w:t>
      </w:r>
      <w:r w:rsidRPr="006650A8">
        <w:rPr>
          <w:rFonts w:cs="Segoe UI"/>
          <w:color w:val="000000"/>
          <w:szCs w:val="22"/>
          <w:lang w:val="es-ES" w:eastAsia="es-ES"/>
        </w:rPr>
        <w:t>000 millones de euros iniciad</w:t>
      </w:r>
      <w:r w:rsidR="00180BD2" w:rsidRPr="006650A8">
        <w:rPr>
          <w:rFonts w:cs="Segoe UI"/>
          <w:color w:val="000000"/>
          <w:szCs w:val="22"/>
          <w:lang w:val="es-ES" w:eastAsia="es-ES"/>
        </w:rPr>
        <w:t>o</w:t>
      </w:r>
    </w:p>
    <w:p w14:paraId="7BB12787" w14:textId="77777777" w:rsidR="00163E6E" w:rsidRPr="006650A8" w:rsidRDefault="00163E6E" w:rsidP="006650A8">
      <w:pPr>
        <w:numPr>
          <w:ilvl w:val="1"/>
          <w:numId w:val="13"/>
        </w:numPr>
        <w:shd w:val="clear" w:color="auto" w:fill="FFFFFF"/>
        <w:spacing w:line="240" w:lineRule="auto"/>
        <w:jc w:val="left"/>
        <w:rPr>
          <w:rFonts w:cs="Segoe UI"/>
          <w:color w:val="000000"/>
          <w:szCs w:val="22"/>
          <w:lang w:val="es-ES" w:eastAsia="es-ES"/>
        </w:rPr>
      </w:pPr>
      <w:r w:rsidRPr="006650A8">
        <w:rPr>
          <w:rFonts w:cs="Segoe UI"/>
          <w:color w:val="000000"/>
          <w:szCs w:val="22"/>
          <w:lang w:val="es-ES" w:eastAsia="es-ES"/>
        </w:rPr>
        <w:t xml:space="preserve">Venture </w:t>
      </w:r>
      <w:proofErr w:type="spellStart"/>
      <w:r w:rsidRPr="006650A8">
        <w:rPr>
          <w:rFonts w:cs="Segoe UI"/>
          <w:color w:val="000000"/>
          <w:szCs w:val="22"/>
          <w:lang w:val="es-ES" w:eastAsia="es-ES"/>
        </w:rPr>
        <w:t>Fund</w:t>
      </w:r>
      <w:proofErr w:type="spellEnd"/>
      <w:r w:rsidRPr="006650A8">
        <w:rPr>
          <w:rFonts w:cs="Segoe UI"/>
          <w:color w:val="000000"/>
          <w:szCs w:val="22"/>
          <w:lang w:val="es-ES" w:eastAsia="es-ES"/>
        </w:rPr>
        <w:t xml:space="preserve"> II con un volumen total de 150 millones de euros</w:t>
      </w:r>
    </w:p>
    <w:p w14:paraId="56466D23" w14:textId="79A52B79" w:rsidR="00163E6E" w:rsidRPr="006650A8" w:rsidRDefault="00163E6E" w:rsidP="006650A8">
      <w:pPr>
        <w:numPr>
          <w:ilvl w:val="1"/>
          <w:numId w:val="13"/>
        </w:numPr>
        <w:shd w:val="clear" w:color="auto" w:fill="FFFFFF"/>
        <w:spacing w:line="240" w:lineRule="auto"/>
        <w:jc w:val="left"/>
        <w:rPr>
          <w:rFonts w:cs="Segoe UI"/>
          <w:color w:val="000000"/>
          <w:szCs w:val="22"/>
          <w:lang w:val="es-ES" w:eastAsia="es-ES"/>
        </w:rPr>
      </w:pPr>
      <w:r w:rsidRPr="006650A8">
        <w:rPr>
          <w:rFonts w:cs="Segoe UI"/>
          <w:color w:val="000000"/>
          <w:szCs w:val="22"/>
          <w:lang w:val="es-ES" w:eastAsia="es-ES"/>
        </w:rPr>
        <w:t xml:space="preserve">Nueva estrategia y objetivos de </w:t>
      </w:r>
      <w:r w:rsidR="003E3BFC" w:rsidRPr="006650A8">
        <w:rPr>
          <w:rFonts w:cs="Segoe UI"/>
          <w:color w:val="000000"/>
          <w:szCs w:val="22"/>
          <w:lang w:val="es-ES" w:eastAsia="es-ES"/>
        </w:rPr>
        <w:t>sustentabilidad</w:t>
      </w:r>
    </w:p>
    <w:p w14:paraId="058B3B27" w14:textId="4AC0988C" w:rsidR="00DE4FFB" w:rsidRPr="006650A8" w:rsidRDefault="00DE4FFB" w:rsidP="006650A8">
      <w:pPr>
        <w:spacing w:line="240" w:lineRule="auto"/>
        <w:rPr>
          <w:rFonts w:cs="Segoe UI"/>
          <w:b/>
          <w:bCs/>
          <w:color w:val="3B3B3B"/>
          <w:szCs w:val="22"/>
          <w:lang w:val="es-ES" w:eastAsia="es-ES"/>
        </w:rPr>
      </w:pPr>
    </w:p>
    <w:p w14:paraId="659F9556" w14:textId="1F081086" w:rsidR="00163E6E" w:rsidRPr="006650A8" w:rsidRDefault="00163E6E" w:rsidP="006650A8">
      <w:pPr>
        <w:pStyle w:val="align--justify"/>
        <w:shd w:val="clear" w:color="auto" w:fill="FFFFFF"/>
        <w:spacing w:before="0" w:beforeAutospacing="0" w:after="0" w:afterAutospacing="0"/>
        <w:jc w:val="both"/>
        <w:rPr>
          <w:rStyle w:val="Textoennegrita"/>
          <w:rFonts w:ascii="Segoe UI" w:hAnsi="Segoe UI" w:cs="Segoe UI"/>
          <w:b w:val="0"/>
          <w:bCs w:val="0"/>
          <w:color w:val="000000"/>
          <w:sz w:val="22"/>
          <w:szCs w:val="22"/>
        </w:rPr>
      </w:pPr>
      <w:r w:rsidRPr="006650A8">
        <w:rPr>
          <w:rStyle w:val="Textoennegrita"/>
          <w:rFonts w:ascii="Segoe UI" w:hAnsi="Segoe UI" w:cs="Segoe UI"/>
          <w:b w:val="0"/>
          <w:bCs w:val="0"/>
          <w:color w:val="000000"/>
          <w:sz w:val="22"/>
          <w:szCs w:val="22"/>
        </w:rPr>
        <w:t xml:space="preserve">“En general, hemos obtenido un buen rendimiento empresarial en 2021, donde hemos impulsado constantemente la implementación de nuestra agenda estratégica, a pesar de </w:t>
      </w:r>
      <w:r w:rsidRPr="006650A8">
        <w:rPr>
          <w:rStyle w:val="Textoennegrita"/>
          <w:rFonts w:ascii="Segoe UI" w:hAnsi="Segoe UI" w:cs="Segoe UI"/>
          <w:b w:val="0"/>
          <w:bCs w:val="0"/>
          <w:color w:val="000000"/>
          <w:sz w:val="22"/>
          <w:szCs w:val="22"/>
        </w:rPr>
        <w:lastRenderedPageBreak/>
        <w:t>encontrarnos en un entorno de mercado muy desafiante, con interrupciones sin precedentes en el suministro global”</w:t>
      </w:r>
      <w:r w:rsidR="003E3BFC" w:rsidRPr="006650A8">
        <w:rPr>
          <w:rStyle w:val="Textoennegrita"/>
          <w:rFonts w:ascii="Segoe UI" w:hAnsi="Segoe UI" w:cs="Segoe UI"/>
          <w:b w:val="0"/>
          <w:bCs w:val="0"/>
          <w:color w:val="000000"/>
          <w:sz w:val="22"/>
          <w:szCs w:val="22"/>
        </w:rPr>
        <w:t>.</w:t>
      </w:r>
    </w:p>
    <w:p w14:paraId="4213151D" w14:textId="77777777" w:rsidR="00163E6E" w:rsidRPr="006650A8" w:rsidRDefault="00163E6E" w:rsidP="006650A8">
      <w:pPr>
        <w:pStyle w:val="align--justify"/>
        <w:shd w:val="clear" w:color="auto" w:fill="FFFFFF"/>
        <w:spacing w:before="0" w:beforeAutospacing="0" w:after="0" w:afterAutospacing="0"/>
        <w:jc w:val="both"/>
        <w:rPr>
          <w:rFonts w:ascii="Segoe UI" w:hAnsi="Segoe UI" w:cs="Segoe UI"/>
          <w:color w:val="000000"/>
          <w:sz w:val="22"/>
          <w:szCs w:val="22"/>
        </w:rPr>
      </w:pPr>
    </w:p>
    <w:p w14:paraId="3630DF22" w14:textId="15F7ECC1" w:rsidR="00163E6E" w:rsidRPr="006650A8" w:rsidRDefault="00163E6E" w:rsidP="006650A8">
      <w:pPr>
        <w:pStyle w:val="align--justify"/>
        <w:shd w:val="clear" w:color="auto" w:fill="FFFFFF"/>
        <w:spacing w:before="0" w:beforeAutospacing="0" w:after="0" w:afterAutospacing="0"/>
        <w:jc w:val="both"/>
        <w:rPr>
          <w:rStyle w:val="Textoennegrita"/>
          <w:rFonts w:ascii="Segoe UI" w:hAnsi="Segoe UI" w:cs="Segoe UI"/>
          <w:b w:val="0"/>
          <w:bCs w:val="0"/>
          <w:color w:val="000000"/>
          <w:sz w:val="22"/>
          <w:szCs w:val="22"/>
        </w:rPr>
      </w:pPr>
      <w:r w:rsidRPr="006650A8">
        <w:rPr>
          <w:rStyle w:val="Textoennegrita"/>
          <w:rFonts w:ascii="Segoe UI" w:hAnsi="Segoe UI" w:cs="Segoe UI"/>
          <w:b w:val="0"/>
          <w:bCs w:val="0"/>
          <w:color w:val="000000"/>
          <w:sz w:val="22"/>
          <w:szCs w:val="22"/>
        </w:rPr>
        <w:t>“Hemos registrado un crecimiento orgánico en todas las unidades de negocio, y hemos mantenido nuestro margen estable</w:t>
      </w:r>
      <w:r w:rsidR="003E3BFC" w:rsidRPr="006650A8">
        <w:rPr>
          <w:rStyle w:val="Textoennegrita"/>
          <w:rFonts w:ascii="Segoe UI" w:hAnsi="Segoe UI" w:cs="Segoe UI"/>
          <w:b w:val="0"/>
          <w:bCs w:val="0"/>
          <w:color w:val="000000"/>
          <w:sz w:val="22"/>
          <w:szCs w:val="22"/>
        </w:rPr>
        <w:t>,</w:t>
      </w:r>
      <w:r w:rsidRPr="006650A8">
        <w:rPr>
          <w:rStyle w:val="Textoennegrita"/>
          <w:rFonts w:ascii="Segoe UI" w:hAnsi="Segoe UI" w:cs="Segoe UI"/>
          <w:b w:val="0"/>
          <w:bCs w:val="0"/>
          <w:color w:val="000000"/>
          <w:sz w:val="22"/>
          <w:szCs w:val="22"/>
        </w:rPr>
        <w:t xml:space="preserve"> logrado un aumento muy fuerte en </w:t>
      </w:r>
      <w:r w:rsidR="003E3BFC" w:rsidRPr="006650A8">
        <w:rPr>
          <w:rStyle w:val="Textoennegrita"/>
          <w:rFonts w:ascii="Segoe UI" w:hAnsi="Segoe UI" w:cs="Segoe UI"/>
          <w:b w:val="0"/>
          <w:bCs w:val="0"/>
          <w:color w:val="000000"/>
          <w:sz w:val="22"/>
          <w:szCs w:val="22"/>
        </w:rPr>
        <w:t>las ganancias</w:t>
      </w:r>
      <w:r w:rsidRPr="006650A8">
        <w:rPr>
          <w:rStyle w:val="Textoennegrita"/>
          <w:rFonts w:ascii="Segoe UI" w:hAnsi="Segoe UI" w:cs="Segoe UI"/>
          <w:b w:val="0"/>
          <w:bCs w:val="0"/>
          <w:color w:val="000000"/>
          <w:sz w:val="22"/>
          <w:szCs w:val="22"/>
        </w:rPr>
        <w:t xml:space="preserve"> por acción preferente. Este es el logro del equipo global de Henkel: juntos hemos conseguido avanzar en nuestra agenda de crecimiento con propósito, incluso en estos tiempos difíciles. Me gustaría dar las gracias a todos los empleados por su extraordinario compromiso, y particularmente a aquellos que han estado manteniendo en funcionamiento nuestra producción y procesos críticos para nuestro negocio”.</w:t>
      </w:r>
    </w:p>
    <w:p w14:paraId="17775A02" w14:textId="77777777" w:rsidR="00163E6E" w:rsidRPr="006650A8" w:rsidRDefault="00163E6E" w:rsidP="006650A8">
      <w:pPr>
        <w:pStyle w:val="align--justify"/>
        <w:shd w:val="clear" w:color="auto" w:fill="FFFFFF"/>
        <w:spacing w:before="0" w:beforeAutospacing="0" w:after="0" w:afterAutospacing="0"/>
        <w:jc w:val="both"/>
        <w:rPr>
          <w:rFonts w:ascii="Segoe UI" w:hAnsi="Segoe UI" w:cs="Segoe UI"/>
          <w:color w:val="000000"/>
          <w:sz w:val="22"/>
          <w:szCs w:val="22"/>
        </w:rPr>
      </w:pPr>
    </w:p>
    <w:p w14:paraId="0BECDB7E" w14:textId="39B7F892" w:rsidR="00163E6E" w:rsidRPr="006650A8" w:rsidRDefault="00163E6E" w:rsidP="006650A8">
      <w:pPr>
        <w:pStyle w:val="align--justify"/>
        <w:shd w:val="clear" w:color="auto" w:fill="FFFFFF"/>
        <w:spacing w:before="0" w:beforeAutospacing="0" w:after="0" w:afterAutospacing="0"/>
        <w:jc w:val="both"/>
        <w:rPr>
          <w:rStyle w:val="Textoennegrita"/>
          <w:rFonts w:ascii="Segoe UI" w:hAnsi="Segoe UI" w:cs="Segoe UI"/>
          <w:b w:val="0"/>
          <w:bCs w:val="0"/>
          <w:color w:val="000000"/>
          <w:sz w:val="22"/>
          <w:szCs w:val="22"/>
        </w:rPr>
      </w:pPr>
      <w:r w:rsidRPr="006650A8">
        <w:rPr>
          <w:rStyle w:val="Textoennegrita"/>
          <w:rFonts w:ascii="Segoe UI" w:hAnsi="Segoe UI" w:cs="Segoe UI"/>
          <w:b w:val="0"/>
          <w:bCs w:val="0"/>
          <w:color w:val="000000"/>
          <w:sz w:val="22"/>
          <w:szCs w:val="22"/>
        </w:rPr>
        <w:t>Henkel ha logrado ventas orgánicas de alrededor de 20</w:t>
      </w:r>
      <w:r w:rsidR="003E3BFC" w:rsidRPr="006650A8">
        <w:rPr>
          <w:rStyle w:val="Textoennegrita"/>
          <w:rFonts w:ascii="Segoe UI" w:hAnsi="Segoe UI" w:cs="Segoe UI"/>
          <w:b w:val="0"/>
          <w:bCs w:val="0"/>
          <w:color w:val="000000"/>
          <w:sz w:val="22"/>
          <w:szCs w:val="22"/>
        </w:rPr>
        <w:t>,</w:t>
      </w:r>
      <w:r w:rsidRPr="006650A8">
        <w:rPr>
          <w:rStyle w:val="Textoennegrita"/>
          <w:rFonts w:ascii="Segoe UI" w:hAnsi="Segoe UI" w:cs="Segoe UI"/>
          <w:b w:val="0"/>
          <w:bCs w:val="0"/>
          <w:color w:val="000000"/>
          <w:sz w:val="22"/>
          <w:szCs w:val="22"/>
        </w:rPr>
        <w:t>100 millones de euros en el año fiscal 2021. Esto corresponde a un crecimiento orgánico de las ventas del 7</w:t>
      </w:r>
      <w:r w:rsidR="003E3BFC" w:rsidRPr="006650A8">
        <w:rPr>
          <w:rStyle w:val="Textoennegrita"/>
          <w:rFonts w:ascii="Segoe UI" w:hAnsi="Segoe UI" w:cs="Segoe UI"/>
          <w:b w:val="0"/>
          <w:bCs w:val="0"/>
          <w:color w:val="000000"/>
          <w:sz w:val="22"/>
          <w:szCs w:val="22"/>
        </w:rPr>
        <w:t>.8</w:t>
      </w:r>
      <w:r w:rsidRPr="006650A8">
        <w:rPr>
          <w:rStyle w:val="Textoennegrita"/>
          <w:rFonts w:ascii="Segoe UI" w:hAnsi="Segoe UI" w:cs="Segoe UI"/>
          <w:b w:val="0"/>
          <w:bCs w:val="0"/>
          <w:color w:val="000000"/>
          <w:sz w:val="22"/>
          <w:szCs w:val="22"/>
        </w:rPr>
        <w:t xml:space="preserve">% en comparación con 2020. La notable recuperación de la demanda en los negocios industriales y de peluquería ha tenido un efecto particularmente positivo. En el negocio de bienes de consumo, la demanda en muchas categorías ha vuelto a patrones más habituales en comparación con el año 2020, cuando la demanda fue especialmente fuerte para productos de higiene y limpieza, así como tintes para el cabello, mientras que la demanda de productos para el peinado fue menos fuerte. Al mismo tiempo, el impacto del aumento considerable de los precios de las materias primas y la logística, así como el efecto de las divisas, afectaron la rentabilidad en el año fiscal 2021. Gracias a los volúmenes de ventas significativamente más altos, el exitoso aumento de algunos precios, la gestión activa de costes y los ajustes estructurales en curso, Henkel ha podido más que compensar el impacto en sus ganancias. El </w:t>
      </w:r>
      <w:r w:rsidR="003E3BFC" w:rsidRPr="006650A8">
        <w:rPr>
          <w:rStyle w:val="Textoennegrita"/>
          <w:rFonts w:ascii="Segoe UI" w:hAnsi="Segoe UI" w:cs="Segoe UI"/>
          <w:b w:val="0"/>
          <w:bCs w:val="0"/>
          <w:color w:val="000000"/>
          <w:sz w:val="22"/>
          <w:szCs w:val="22"/>
        </w:rPr>
        <w:t>resultado</w:t>
      </w:r>
      <w:r w:rsidRPr="006650A8">
        <w:rPr>
          <w:rStyle w:val="Textoennegrita"/>
          <w:rFonts w:ascii="Segoe UI" w:hAnsi="Segoe UI" w:cs="Segoe UI"/>
          <w:b w:val="0"/>
          <w:bCs w:val="0"/>
          <w:color w:val="000000"/>
          <w:sz w:val="22"/>
          <w:szCs w:val="22"/>
        </w:rPr>
        <w:t xml:space="preserve"> operativo ajustado ha aumentado un 4</w:t>
      </w:r>
      <w:r w:rsidR="003E3BFC" w:rsidRPr="006650A8">
        <w:rPr>
          <w:rStyle w:val="Textoennegrita"/>
          <w:rFonts w:ascii="Segoe UI" w:hAnsi="Segoe UI" w:cs="Segoe UI"/>
          <w:b w:val="0"/>
          <w:bCs w:val="0"/>
          <w:color w:val="000000"/>
          <w:sz w:val="22"/>
          <w:szCs w:val="22"/>
        </w:rPr>
        <w:t>.</w:t>
      </w:r>
      <w:r w:rsidRPr="006650A8">
        <w:rPr>
          <w:rStyle w:val="Textoennegrita"/>
          <w:rFonts w:ascii="Segoe UI" w:hAnsi="Segoe UI" w:cs="Segoe UI"/>
          <w:b w:val="0"/>
          <w:bCs w:val="0"/>
          <w:color w:val="000000"/>
          <w:sz w:val="22"/>
          <w:szCs w:val="22"/>
        </w:rPr>
        <w:t>2% hasta los 2</w:t>
      </w:r>
      <w:r w:rsidR="003E3BFC" w:rsidRPr="006650A8">
        <w:rPr>
          <w:rStyle w:val="Textoennegrita"/>
          <w:rFonts w:ascii="Segoe UI" w:hAnsi="Segoe UI" w:cs="Segoe UI"/>
          <w:b w:val="0"/>
          <w:bCs w:val="0"/>
          <w:color w:val="000000"/>
          <w:sz w:val="22"/>
          <w:szCs w:val="22"/>
        </w:rPr>
        <w:t>,</w:t>
      </w:r>
      <w:r w:rsidRPr="006650A8">
        <w:rPr>
          <w:rStyle w:val="Textoennegrita"/>
          <w:rFonts w:ascii="Segoe UI" w:hAnsi="Segoe UI" w:cs="Segoe UI"/>
          <w:b w:val="0"/>
          <w:bCs w:val="0"/>
          <w:color w:val="000000"/>
          <w:sz w:val="22"/>
          <w:szCs w:val="22"/>
        </w:rPr>
        <w:t>700 millones de euros. El rendimiento ajustado de las ventas ha sido del 13</w:t>
      </w:r>
      <w:r w:rsidR="003E3BFC" w:rsidRPr="006650A8">
        <w:rPr>
          <w:rStyle w:val="Textoennegrita"/>
          <w:rFonts w:ascii="Segoe UI" w:hAnsi="Segoe UI" w:cs="Segoe UI"/>
          <w:b w:val="0"/>
          <w:bCs w:val="0"/>
          <w:color w:val="000000"/>
          <w:sz w:val="22"/>
          <w:szCs w:val="22"/>
        </w:rPr>
        <w:t>.</w:t>
      </w:r>
      <w:r w:rsidRPr="006650A8">
        <w:rPr>
          <w:rStyle w:val="Textoennegrita"/>
          <w:rFonts w:ascii="Segoe UI" w:hAnsi="Segoe UI" w:cs="Segoe UI"/>
          <w:b w:val="0"/>
          <w:bCs w:val="0"/>
          <w:color w:val="000000"/>
          <w:sz w:val="22"/>
          <w:szCs w:val="22"/>
        </w:rPr>
        <w:t>4%, al nivel del año anterior, y las ganancias ajustadas por acción preferente han aumentado a 4</w:t>
      </w:r>
      <w:r w:rsidR="003E3BFC" w:rsidRPr="006650A8">
        <w:rPr>
          <w:rStyle w:val="Textoennegrita"/>
          <w:rFonts w:ascii="Segoe UI" w:hAnsi="Segoe UI" w:cs="Segoe UI"/>
          <w:b w:val="0"/>
          <w:bCs w:val="0"/>
          <w:color w:val="000000"/>
          <w:sz w:val="22"/>
          <w:szCs w:val="22"/>
        </w:rPr>
        <w:t>.</w:t>
      </w:r>
      <w:r w:rsidRPr="006650A8">
        <w:rPr>
          <w:rStyle w:val="Textoennegrita"/>
          <w:rFonts w:ascii="Segoe UI" w:hAnsi="Segoe UI" w:cs="Segoe UI"/>
          <w:b w:val="0"/>
          <w:bCs w:val="0"/>
          <w:color w:val="000000"/>
          <w:sz w:val="22"/>
          <w:szCs w:val="22"/>
        </w:rPr>
        <w:t>56 euros. Esto supone una mejora significativa del 9</w:t>
      </w:r>
      <w:r w:rsidR="003E3BFC" w:rsidRPr="006650A8">
        <w:rPr>
          <w:rStyle w:val="Textoennegrita"/>
          <w:rFonts w:ascii="Segoe UI" w:hAnsi="Segoe UI" w:cs="Segoe UI"/>
          <w:b w:val="0"/>
          <w:bCs w:val="0"/>
          <w:color w:val="000000"/>
          <w:sz w:val="22"/>
          <w:szCs w:val="22"/>
        </w:rPr>
        <w:t>.</w:t>
      </w:r>
      <w:r w:rsidRPr="006650A8">
        <w:rPr>
          <w:rStyle w:val="Textoennegrita"/>
          <w:rFonts w:ascii="Segoe UI" w:hAnsi="Segoe UI" w:cs="Segoe UI"/>
          <w:b w:val="0"/>
          <w:bCs w:val="0"/>
          <w:color w:val="000000"/>
          <w:sz w:val="22"/>
          <w:szCs w:val="22"/>
        </w:rPr>
        <w:t>2% a tipos de cambio constantes.</w:t>
      </w:r>
    </w:p>
    <w:p w14:paraId="7D9B473F" w14:textId="77777777" w:rsidR="0053781A" w:rsidRPr="006650A8" w:rsidRDefault="0053781A" w:rsidP="006650A8">
      <w:pPr>
        <w:pStyle w:val="align--justify"/>
        <w:shd w:val="clear" w:color="auto" w:fill="FFFFFF"/>
        <w:spacing w:before="0" w:beforeAutospacing="0" w:after="0" w:afterAutospacing="0"/>
        <w:jc w:val="both"/>
        <w:rPr>
          <w:rFonts w:ascii="Segoe UI" w:hAnsi="Segoe UI" w:cs="Segoe UI"/>
          <w:color w:val="000000"/>
          <w:sz w:val="22"/>
          <w:szCs w:val="22"/>
        </w:rPr>
      </w:pPr>
    </w:p>
    <w:p w14:paraId="18AD36D6" w14:textId="7A48C629" w:rsidR="00163E6E" w:rsidRPr="006650A8" w:rsidRDefault="00163E6E" w:rsidP="006650A8">
      <w:pPr>
        <w:pStyle w:val="align--justify"/>
        <w:shd w:val="clear" w:color="auto" w:fill="FFFFFF"/>
        <w:spacing w:before="0" w:beforeAutospacing="0" w:after="0" w:afterAutospacing="0"/>
        <w:jc w:val="both"/>
        <w:rPr>
          <w:rFonts w:ascii="Segoe UI" w:hAnsi="Segoe UI" w:cs="Segoe UI"/>
          <w:b/>
          <w:bCs/>
          <w:color w:val="000000"/>
          <w:sz w:val="22"/>
          <w:szCs w:val="22"/>
        </w:rPr>
      </w:pPr>
      <w:r w:rsidRPr="006650A8">
        <w:rPr>
          <w:rStyle w:val="Textoennegrita"/>
          <w:rFonts w:ascii="Segoe UI" w:hAnsi="Segoe UI" w:cs="Segoe UI"/>
          <w:b w:val="0"/>
          <w:bCs w:val="0"/>
          <w:color w:val="000000"/>
          <w:sz w:val="22"/>
          <w:szCs w:val="22"/>
        </w:rPr>
        <w:t>En base a estos resultados, Henkel propondrá un dividendo estable de 1</w:t>
      </w:r>
      <w:r w:rsidR="003E3BFC" w:rsidRPr="006650A8">
        <w:rPr>
          <w:rStyle w:val="Textoennegrita"/>
          <w:rFonts w:ascii="Segoe UI" w:hAnsi="Segoe UI" w:cs="Segoe UI"/>
          <w:b w:val="0"/>
          <w:bCs w:val="0"/>
          <w:color w:val="000000"/>
          <w:sz w:val="22"/>
          <w:szCs w:val="22"/>
        </w:rPr>
        <w:t>.</w:t>
      </w:r>
      <w:r w:rsidRPr="006650A8">
        <w:rPr>
          <w:rStyle w:val="Textoennegrita"/>
          <w:rFonts w:ascii="Segoe UI" w:hAnsi="Segoe UI" w:cs="Segoe UI"/>
          <w:b w:val="0"/>
          <w:bCs w:val="0"/>
          <w:color w:val="000000"/>
          <w:sz w:val="22"/>
          <w:szCs w:val="22"/>
        </w:rPr>
        <w:t>85 euros por acción preferente y 1</w:t>
      </w:r>
      <w:r w:rsidR="003E3BFC" w:rsidRPr="006650A8">
        <w:rPr>
          <w:rStyle w:val="Textoennegrita"/>
          <w:rFonts w:ascii="Segoe UI" w:hAnsi="Segoe UI" w:cs="Segoe UI"/>
          <w:b w:val="0"/>
          <w:bCs w:val="0"/>
          <w:color w:val="000000"/>
          <w:sz w:val="22"/>
          <w:szCs w:val="22"/>
        </w:rPr>
        <w:t>.</w:t>
      </w:r>
      <w:r w:rsidRPr="006650A8">
        <w:rPr>
          <w:rStyle w:val="Textoennegrita"/>
          <w:rFonts w:ascii="Segoe UI" w:hAnsi="Segoe UI" w:cs="Segoe UI"/>
          <w:b w:val="0"/>
          <w:bCs w:val="0"/>
          <w:color w:val="000000"/>
          <w:sz w:val="22"/>
          <w:szCs w:val="22"/>
        </w:rPr>
        <w:t>83 euros por acción ordinaria a sus accionistas en la próxima Asamblea General Anual. Esto equivale a una tasa de pago del 40</w:t>
      </w:r>
      <w:r w:rsidR="003E3BFC" w:rsidRPr="006650A8">
        <w:rPr>
          <w:rStyle w:val="Textoennegrita"/>
          <w:rFonts w:ascii="Segoe UI" w:hAnsi="Segoe UI" w:cs="Segoe UI"/>
          <w:b w:val="0"/>
          <w:bCs w:val="0"/>
          <w:color w:val="000000"/>
          <w:sz w:val="22"/>
          <w:szCs w:val="22"/>
        </w:rPr>
        <w:t>.</w:t>
      </w:r>
      <w:r w:rsidRPr="006650A8">
        <w:rPr>
          <w:rStyle w:val="Textoennegrita"/>
          <w:rFonts w:ascii="Segoe UI" w:hAnsi="Segoe UI" w:cs="Segoe UI"/>
          <w:b w:val="0"/>
          <w:bCs w:val="0"/>
          <w:color w:val="000000"/>
          <w:sz w:val="22"/>
          <w:szCs w:val="22"/>
        </w:rPr>
        <w:t>5%, que está ligeramente por encima del rango objetivo del 30 al 40% de los ingresos netos ajustados después de las participaciones minoritarias. La compañía ha pagado un dividendo estable desde el comienzo de la pandemia de la COVID-19.</w:t>
      </w:r>
    </w:p>
    <w:p w14:paraId="66A9D368" w14:textId="77777777" w:rsidR="0053781A" w:rsidRPr="006650A8" w:rsidRDefault="0053781A" w:rsidP="006650A8">
      <w:pPr>
        <w:pStyle w:val="align--justify"/>
        <w:shd w:val="clear" w:color="auto" w:fill="FFFFFF"/>
        <w:spacing w:before="0" w:beforeAutospacing="0" w:after="0" w:afterAutospacing="0"/>
        <w:jc w:val="both"/>
        <w:rPr>
          <w:rStyle w:val="Textoennegrita"/>
          <w:rFonts w:ascii="Segoe UI" w:hAnsi="Segoe UI" w:cs="Segoe UI"/>
          <w:b w:val="0"/>
          <w:bCs w:val="0"/>
          <w:color w:val="000000"/>
          <w:sz w:val="22"/>
          <w:szCs w:val="22"/>
        </w:rPr>
      </w:pPr>
    </w:p>
    <w:p w14:paraId="481D5CD9" w14:textId="4E01E84C" w:rsidR="00163E6E" w:rsidRPr="006650A8" w:rsidRDefault="00163E6E" w:rsidP="006650A8">
      <w:pPr>
        <w:pStyle w:val="align--justify"/>
        <w:shd w:val="clear" w:color="auto" w:fill="FFFFFF"/>
        <w:spacing w:before="0" w:beforeAutospacing="0" w:after="0" w:afterAutospacing="0"/>
        <w:jc w:val="both"/>
        <w:rPr>
          <w:rStyle w:val="Textoennegrita"/>
          <w:rFonts w:ascii="Segoe UI" w:hAnsi="Segoe UI" w:cs="Segoe UI"/>
          <w:b w:val="0"/>
          <w:bCs w:val="0"/>
          <w:color w:val="000000"/>
          <w:sz w:val="22"/>
          <w:szCs w:val="22"/>
        </w:rPr>
      </w:pPr>
      <w:r w:rsidRPr="006650A8">
        <w:rPr>
          <w:rStyle w:val="Textoennegrita"/>
          <w:rFonts w:ascii="Segoe UI" w:hAnsi="Segoe UI" w:cs="Segoe UI"/>
          <w:b w:val="0"/>
          <w:bCs w:val="0"/>
          <w:color w:val="000000"/>
          <w:sz w:val="22"/>
          <w:szCs w:val="22"/>
        </w:rPr>
        <w:t>Además, Henkel ha anunciado un programa de recompra de acciones con un volumen de hasta 1</w:t>
      </w:r>
      <w:r w:rsidR="00BD0B4C" w:rsidRPr="006650A8">
        <w:rPr>
          <w:rStyle w:val="Textoennegrita"/>
          <w:rFonts w:ascii="Segoe UI" w:hAnsi="Segoe UI" w:cs="Segoe UI"/>
          <w:b w:val="0"/>
          <w:bCs w:val="0"/>
          <w:color w:val="000000"/>
          <w:sz w:val="22"/>
          <w:szCs w:val="22"/>
        </w:rPr>
        <w:t>,</w:t>
      </w:r>
      <w:r w:rsidRPr="006650A8">
        <w:rPr>
          <w:rStyle w:val="Textoennegrita"/>
          <w:rFonts w:ascii="Segoe UI" w:hAnsi="Segoe UI" w:cs="Segoe UI"/>
          <w:b w:val="0"/>
          <w:bCs w:val="0"/>
          <w:color w:val="000000"/>
          <w:sz w:val="22"/>
          <w:szCs w:val="22"/>
        </w:rPr>
        <w:t>000 millones de euros a finales de enero de 2022 y ya ha iniciado su implementación este mes de febrero. Henkel planea recomprar acciones preferenciales con un valor total de hasta 800 millones de euros y acciones ordinarias por un valor total de hasta 200 millones de euros. Se espera que el programa se lleve a cabo como máximo hasta el 31 de marzo de 2023.</w:t>
      </w:r>
    </w:p>
    <w:p w14:paraId="016A3AA8" w14:textId="77777777" w:rsidR="0053781A" w:rsidRPr="006650A8" w:rsidRDefault="0053781A" w:rsidP="006650A8">
      <w:pPr>
        <w:pStyle w:val="align--justify"/>
        <w:shd w:val="clear" w:color="auto" w:fill="FFFFFF"/>
        <w:spacing w:before="0" w:beforeAutospacing="0" w:after="0" w:afterAutospacing="0"/>
        <w:jc w:val="both"/>
        <w:rPr>
          <w:rFonts w:ascii="Segoe UI" w:hAnsi="Segoe UI" w:cs="Segoe UI"/>
          <w:color w:val="000000"/>
          <w:sz w:val="22"/>
          <w:szCs w:val="22"/>
        </w:rPr>
      </w:pPr>
    </w:p>
    <w:p w14:paraId="297FD803" w14:textId="2F788A3E" w:rsidR="00163E6E" w:rsidRPr="006650A8" w:rsidRDefault="00163E6E" w:rsidP="00A0444C">
      <w:pPr>
        <w:pStyle w:val="align--justify"/>
        <w:shd w:val="clear" w:color="auto" w:fill="FFFFFF"/>
        <w:spacing w:before="0" w:beforeAutospacing="0" w:after="0" w:afterAutospacing="0"/>
        <w:ind w:left="720" w:hanging="720"/>
        <w:jc w:val="both"/>
        <w:rPr>
          <w:rFonts w:ascii="Segoe UI" w:hAnsi="Segoe UI" w:cs="Segoe UI"/>
          <w:color w:val="000000"/>
          <w:sz w:val="22"/>
          <w:szCs w:val="22"/>
        </w:rPr>
      </w:pPr>
      <w:r w:rsidRPr="006650A8">
        <w:rPr>
          <w:rStyle w:val="Textoennegrita"/>
          <w:rFonts w:ascii="Segoe UI" w:hAnsi="Segoe UI" w:cs="Segoe UI"/>
          <w:color w:val="000000"/>
          <w:sz w:val="22"/>
          <w:szCs w:val="22"/>
        </w:rPr>
        <w:t xml:space="preserve">“Estamos impulsando constantemente la implementación de nuestra agenda estratégica y hemos logrado un gran progreso en muchas áreas clave. En algunas áreas, sin embargo, vemos la necesidad de tomar más medidas. Por lo tanto, ahora estamos llevando nuestra agenda de Crecimiento con Propósito al siguiente nivel: a finales </w:t>
      </w:r>
      <w:r w:rsidRPr="006650A8">
        <w:rPr>
          <w:rStyle w:val="Textoennegrita"/>
          <w:rFonts w:ascii="Segoe UI" w:hAnsi="Segoe UI" w:cs="Segoe UI"/>
          <w:color w:val="000000"/>
          <w:sz w:val="22"/>
          <w:szCs w:val="22"/>
        </w:rPr>
        <w:lastRenderedPageBreak/>
        <w:t>de enero, anunciamos la fusión de nuestras unidades de negocios de </w:t>
      </w:r>
      <w:proofErr w:type="spellStart"/>
      <w:r w:rsidRPr="006650A8">
        <w:rPr>
          <w:rStyle w:val="Textoennegrita"/>
          <w:rFonts w:ascii="Segoe UI" w:hAnsi="Segoe UI" w:cs="Segoe UI"/>
          <w:color w:val="000000"/>
          <w:sz w:val="22"/>
          <w:szCs w:val="22"/>
        </w:rPr>
        <w:t>Laundry</w:t>
      </w:r>
      <w:proofErr w:type="spellEnd"/>
      <w:r w:rsidRPr="006650A8">
        <w:rPr>
          <w:rStyle w:val="Textoennegrita"/>
          <w:rFonts w:ascii="Segoe UI" w:hAnsi="Segoe UI" w:cs="Segoe UI"/>
          <w:color w:val="000000"/>
          <w:sz w:val="22"/>
          <w:szCs w:val="22"/>
        </w:rPr>
        <w:t xml:space="preserve"> &amp; Home Care y </w:t>
      </w:r>
      <w:proofErr w:type="spellStart"/>
      <w:r w:rsidRPr="006650A8">
        <w:rPr>
          <w:rStyle w:val="Textoennegrita"/>
          <w:rFonts w:ascii="Segoe UI" w:hAnsi="Segoe UI" w:cs="Segoe UI"/>
          <w:color w:val="000000"/>
          <w:sz w:val="22"/>
          <w:szCs w:val="22"/>
        </w:rPr>
        <w:t>Beauty</w:t>
      </w:r>
      <w:proofErr w:type="spellEnd"/>
      <w:r w:rsidRPr="006650A8">
        <w:rPr>
          <w:rStyle w:val="Textoennegrita"/>
          <w:rFonts w:ascii="Segoe UI" w:hAnsi="Segoe UI" w:cs="Segoe UI"/>
          <w:color w:val="000000"/>
          <w:sz w:val="22"/>
          <w:szCs w:val="22"/>
        </w:rPr>
        <w:t xml:space="preserve"> Care en una nueva división 'Henkel </w:t>
      </w:r>
      <w:proofErr w:type="spellStart"/>
      <w:r w:rsidRPr="006650A8">
        <w:rPr>
          <w:rStyle w:val="Textoennegrita"/>
          <w:rFonts w:ascii="Segoe UI" w:hAnsi="Segoe UI" w:cs="Segoe UI"/>
          <w:color w:val="000000"/>
          <w:sz w:val="22"/>
          <w:szCs w:val="22"/>
        </w:rPr>
        <w:t>Consumer</w:t>
      </w:r>
      <w:proofErr w:type="spellEnd"/>
      <w:r w:rsidRPr="006650A8">
        <w:rPr>
          <w:rStyle w:val="Textoennegrita"/>
          <w:rFonts w:ascii="Segoe UI" w:hAnsi="Segoe UI" w:cs="Segoe UI"/>
          <w:color w:val="000000"/>
          <w:sz w:val="22"/>
          <w:szCs w:val="22"/>
        </w:rPr>
        <w:t xml:space="preserve"> </w:t>
      </w:r>
      <w:proofErr w:type="spellStart"/>
      <w:r w:rsidRPr="006650A8">
        <w:rPr>
          <w:rStyle w:val="Textoennegrita"/>
          <w:rFonts w:ascii="Segoe UI" w:hAnsi="Segoe UI" w:cs="Segoe UI"/>
          <w:color w:val="000000"/>
          <w:sz w:val="22"/>
          <w:szCs w:val="22"/>
        </w:rPr>
        <w:t>Brands</w:t>
      </w:r>
      <w:proofErr w:type="spellEnd"/>
      <w:r w:rsidRPr="006650A8">
        <w:rPr>
          <w:rStyle w:val="Textoennegrita"/>
          <w:rFonts w:ascii="Segoe UI" w:hAnsi="Segoe UI" w:cs="Segoe UI"/>
          <w:color w:val="000000"/>
          <w:sz w:val="22"/>
          <w:szCs w:val="22"/>
        </w:rPr>
        <w:t>'. Con ello</w:t>
      </w:r>
      <w:r w:rsidR="00BD0B4C" w:rsidRPr="006650A8">
        <w:rPr>
          <w:rStyle w:val="Textoennegrita"/>
          <w:rFonts w:ascii="Segoe UI" w:hAnsi="Segoe UI" w:cs="Segoe UI"/>
          <w:color w:val="000000"/>
          <w:sz w:val="22"/>
          <w:szCs w:val="22"/>
        </w:rPr>
        <w:t>,</w:t>
      </w:r>
      <w:r w:rsidRPr="006650A8">
        <w:rPr>
          <w:rStyle w:val="Textoennegrita"/>
          <w:rFonts w:ascii="Segoe UI" w:hAnsi="Segoe UI" w:cs="Segoe UI"/>
          <w:color w:val="000000"/>
          <w:sz w:val="22"/>
          <w:szCs w:val="22"/>
        </w:rPr>
        <w:t xml:space="preserve"> creamos una plataforma de </w:t>
      </w:r>
      <w:proofErr w:type="spellStart"/>
      <w:r w:rsidRPr="006650A8">
        <w:rPr>
          <w:rStyle w:val="Textoennegrita"/>
          <w:rFonts w:ascii="Segoe UI" w:hAnsi="Segoe UI" w:cs="Segoe UI"/>
          <w:color w:val="000000"/>
          <w:sz w:val="22"/>
          <w:szCs w:val="22"/>
        </w:rPr>
        <w:t>multicategoría</w:t>
      </w:r>
      <w:proofErr w:type="spellEnd"/>
      <w:r w:rsidRPr="006650A8">
        <w:rPr>
          <w:rStyle w:val="Textoennegrita"/>
          <w:rFonts w:ascii="Segoe UI" w:hAnsi="Segoe UI" w:cs="Segoe UI"/>
          <w:color w:val="000000"/>
          <w:sz w:val="22"/>
          <w:szCs w:val="22"/>
        </w:rPr>
        <w:t xml:space="preserve"> con alrededor de 10</w:t>
      </w:r>
      <w:r w:rsidR="00BD0B4C" w:rsidRPr="006650A8">
        <w:rPr>
          <w:rStyle w:val="Textoennegrita"/>
          <w:rFonts w:ascii="Segoe UI" w:hAnsi="Segoe UI" w:cs="Segoe UI"/>
          <w:color w:val="000000"/>
          <w:sz w:val="22"/>
          <w:szCs w:val="22"/>
        </w:rPr>
        <w:t>,</w:t>
      </w:r>
      <w:r w:rsidRPr="006650A8">
        <w:rPr>
          <w:rStyle w:val="Textoennegrita"/>
          <w:rFonts w:ascii="Segoe UI" w:hAnsi="Segoe UI" w:cs="Segoe UI"/>
          <w:color w:val="000000"/>
          <w:sz w:val="22"/>
          <w:szCs w:val="22"/>
        </w:rPr>
        <w:t>000 millones de euros de ventas. Esto proporciona una base más amplia para optimizar nuestra cartera de manera aún más consistente y llevarla a un mayor perfil de crecimiento y margen. Eso también se refleja en nuestra ambición financiera a medi</w:t>
      </w:r>
      <w:r w:rsidR="00BD0B4C" w:rsidRPr="006650A8">
        <w:rPr>
          <w:rStyle w:val="Textoennegrita"/>
          <w:rFonts w:ascii="Segoe UI" w:hAnsi="Segoe UI" w:cs="Segoe UI"/>
          <w:color w:val="000000"/>
          <w:sz w:val="22"/>
          <w:szCs w:val="22"/>
        </w:rPr>
        <w:t>ano</w:t>
      </w:r>
      <w:r w:rsidRPr="006650A8">
        <w:rPr>
          <w:rStyle w:val="Textoennegrita"/>
          <w:rFonts w:ascii="Segoe UI" w:hAnsi="Segoe UI" w:cs="Segoe UI"/>
          <w:color w:val="000000"/>
          <w:sz w:val="22"/>
          <w:szCs w:val="22"/>
        </w:rPr>
        <w:t xml:space="preserve"> y largo plazo”, dijo </w:t>
      </w:r>
      <w:proofErr w:type="spellStart"/>
      <w:r w:rsidRPr="006650A8">
        <w:rPr>
          <w:rStyle w:val="Textoennegrita"/>
          <w:rFonts w:ascii="Segoe UI" w:hAnsi="Segoe UI" w:cs="Segoe UI"/>
          <w:color w:val="000000"/>
          <w:sz w:val="22"/>
          <w:szCs w:val="22"/>
        </w:rPr>
        <w:t>Carsten</w:t>
      </w:r>
      <w:proofErr w:type="spellEnd"/>
      <w:r w:rsidRPr="006650A8">
        <w:rPr>
          <w:rStyle w:val="Textoennegrita"/>
          <w:rFonts w:ascii="Segoe UI" w:hAnsi="Segoe UI" w:cs="Segoe UI"/>
          <w:color w:val="000000"/>
          <w:sz w:val="22"/>
          <w:szCs w:val="22"/>
        </w:rPr>
        <w:t xml:space="preserve"> Knobel. “Además, nuestro nuevo Venture </w:t>
      </w:r>
      <w:proofErr w:type="spellStart"/>
      <w:r w:rsidRPr="006650A8">
        <w:rPr>
          <w:rStyle w:val="Textoennegrita"/>
          <w:rFonts w:ascii="Segoe UI" w:hAnsi="Segoe UI" w:cs="Segoe UI"/>
          <w:color w:val="000000"/>
          <w:sz w:val="22"/>
          <w:szCs w:val="22"/>
        </w:rPr>
        <w:t>Fund</w:t>
      </w:r>
      <w:proofErr w:type="spellEnd"/>
      <w:r w:rsidRPr="006650A8">
        <w:rPr>
          <w:rStyle w:val="Textoennegrita"/>
          <w:rFonts w:ascii="Segoe UI" w:hAnsi="Segoe UI" w:cs="Segoe UI"/>
          <w:color w:val="000000"/>
          <w:sz w:val="22"/>
          <w:szCs w:val="22"/>
        </w:rPr>
        <w:t xml:space="preserve"> II con un volumen de 150 millones de euros y nuestro nuevo marco de objetivos de s</w:t>
      </w:r>
      <w:r w:rsidR="00BD0B4C" w:rsidRPr="006650A8">
        <w:rPr>
          <w:rStyle w:val="Textoennegrita"/>
          <w:rFonts w:ascii="Segoe UI" w:hAnsi="Segoe UI" w:cs="Segoe UI"/>
          <w:color w:val="000000"/>
          <w:sz w:val="22"/>
          <w:szCs w:val="22"/>
        </w:rPr>
        <w:t>ustentabilidad</w:t>
      </w:r>
      <w:r w:rsidRPr="006650A8">
        <w:rPr>
          <w:rStyle w:val="Textoennegrita"/>
          <w:rFonts w:ascii="Segoe UI" w:hAnsi="Segoe UI" w:cs="Segoe UI"/>
          <w:color w:val="000000"/>
          <w:sz w:val="22"/>
          <w:szCs w:val="22"/>
        </w:rPr>
        <w:t xml:space="preserve"> 2030+ están proporcionando un impulso importante en las áreas de innovación y s</w:t>
      </w:r>
      <w:r w:rsidR="00BD0B4C" w:rsidRPr="006650A8">
        <w:rPr>
          <w:rStyle w:val="Textoennegrita"/>
          <w:rFonts w:ascii="Segoe UI" w:hAnsi="Segoe UI" w:cs="Segoe UI"/>
          <w:color w:val="000000"/>
          <w:sz w:val="22"/>
          <w:szCs w:val="22"/>
        </w:rPr>
        <w:t>ustentabilidad</w:t>
      </w:r>
      <w:r w:rsidRPr="006650A8">
        <w:rPr>
          <w:rStyle w:val="Textoennegrita"/>
          <w:rFonts w:ascii="Segoe UI" w:hAnsi="Segoe UI" w:cs="Segoe UI"/>
          <w:color w:val="000000"/>
          <w:sz w:val="22"/>
          <w:szCs w:val="22"/>
        </w:rPr>
        <w:t>. Además, la nueva imagen abierta y dinámica de nuestra marca corporativa refuerza nuestro propósito”.</w:t>
      </w:r>
    </w:p>
    <w:p w14:paraId="7B38CAD2" w14:textId="77777777" w:rsidR="00163E6E" w:rsidRPr="006650A8" w:rsidRDefault="00163E6E" w:rsidP="006650A8">
      <w:pPr>
        <w:spacing w:line="240" w:lineRule="auto"/>
        <w:rPr>
          <w:rFonts w:cs="Segoe UI"/>
          <w:b/>
          <w:bCs/>
          <w:szCs w:val="22"/>
          <w:lang w:val="es-ES_tradnl"/>
        </w:rPr>
      </w:pPr>
    </w:p>
    <w:p w14:paraId="04BA2C79" w14:textId="6753D2F2" w:rsidR="00DE4FFB" w:rsidRPr="006650A8" w:rsidRDefault="0053781A" w:rsidP="006650A8">
      <w:pPr>
        <w:spacing w:line="240" w:lineRule="auto"/>
        <w:rPr>
          <w:rFonts w:cs="Segoe UI"/>
          <w:b/>
          <w:bCs/>
          <w:i/>
          <w:iCs/>
          <w:szCs w:val="22"/>
          <w:lang w:val="es-ES_tradnl"/>
        </w:rPr>
      </w:pPr>
      <w:r w:rsidRPr="006650A8">
        <w:rPr>
          <w:rFonts w:cs="Segoe UI"/>
          <w:b/>
          <w:bCs/>
          <w:i/>
          <w:iCs/>
          <w:szCs w:val="22"/>
          <w:lang w:val="es-ES_tradnl"/>
        </w:rPr>
        <w:t>Rendimiento de las ventas y ganancias del grupo en el año fiscal 2021</w:t>
      </w:r>
    </w:p>
    <w:p w14:paraId="4127C7D2" w14:textId="2E298FB8" w:rsidR="00DE4FFB" w:rsidRPr="006650A8" w:rsidRDefault="00DE4FFB" w:rsidP="006650A8">
      <w:pPr>
        <w:spacing w:line="240" w:lineRule="auto"/>
        <w:rPr>
          <w:rFonts w:cs="Segoe UI"/>
          <w:b/>
          <w:bCs/>
          <w:szCs w:val="22"/>
          <w:lang w:val="es-MX"/>
        </w:rPr>
      </w:pPr>
    </w:p>
    <w:p w14:paraId="167AF653" w14:textId="526403BC" w:rsidR="0053781A" w:rsidRPr="006650A8" w:rsidRDefault="0053781A" w:rsidP="006650A8">
      <w:pPr>
        <w:pStyle w:val="align--justify"/>
        <w:shd w:val="clear" w:color="auto" w:fill="FFFFFF"/>
        <w:spacing w:before="0" w:beforeAutospacing="0" w:after="0" w:afterAutospacing="0"/>
        <w:jc w:val="both"/>
        <w:rPr>
          <w:rFonts w:ascii="Segoe UI" w:hAnsi="Segoe UI" w:cs="Segoe UI"/>
          <w:color w:val="000000"/>
          <w:sz w:val="22"/>
          <w:szCs w:val="22"/>
        </w:rPr>
      </w:pPr>
      <w:r w:rsidRPr="006650A8">
        <w:rPr>
          <w:rFonts w:ascii="Segoe UI" w:hAnsi="Segoe UI" w:cs="Segoe UI"/>
          <w:color w:val="000000"/>
          <w:sz w:val="22"/>
          <w:szCs w:val="22"/>
        </w:rPr>
        <w:t>Las</w:t>
      </w:r>
      <w:r w:rsidRPr="006650A8">
        <w:rPr>
          <w:rStyle w:val="Textoennegrita"/>
          <w:rFonts w:ascii="Segoe UI" w:hAnsi="Segoe UI" w:cs="Segoe UI"/>
          <w:color w:val="000000"/>
          <w:sz w:val="22"/>
          <w:szCs w:val="22"/>
        </w:rPr>
        <w:t> ventas</w:t>
      </w:r>
      <w:r w:rsidRPr="006650A8">
        <w:rPr>
          <w:rFonts w:ascii="Segoe UI" w:hAnsi="Segoe UI" w:cs="Segoe UI"/>
          <w:color w:val="000000"/>
          <w:sz w:val="22"/>
          <w:szCs w:val="22"/>
        </w:rPr>
        <w:t> del Grupo Henkel han alcanzado los 20</w:t>
      </w:r>
      <w:r w:rsidR="00BD0B4C" w:rsidRPr="006650A8">
        <w:rPr>
          <w:rFonts w:ascii="Segoe UI" w:hAnsi="Segoe UI" w:cs="Segoe UI"/>
          <w:color w:val="000000"/>
          <w:sz w:val="22"/>
          <w:szCs w:val="22"/>
        </w:rPr>
        <w:t>,</w:t>
      </w:r>
      <w:r w:rsidRPr="006650A8">
        <w:rPr>
          <w:rFonts w:ascii="Segoe UI" w:hAnsi="Segoe UI" w:cs="Segoe UI"/>
          <w:color w:val="000000"/>
          <w:sz w:val="22"/>
          <w:szCs w:val="22"/>
        </w:rPr>
        <w:t>066 millones de euros en el año fiscal 2021. Esto corresponde a un crecimiento nominal del 4</w:t>
      </w:r>
      <w:r w:rsidR="00BD0B4C" w:rsidRPr="006650A8">
        <w:rPr>
          <w:rFonts w:ascii="Segoe UI" w:hAnsi="Segoe UI" w:cs="Segoe UI"/>
          <w:color w:val="000000"/>
          <w:sz w:val="22"/>
          <w:szCs w:val="22"/>
        </w:rPr>
        <w:t>.</w:t>
      </w:r>
      <w:r w:rsidRPr="006650A8">
        <w:rPr>
          <w:rFonts w:ascii="Segoe UI" w:hAnsi="Segoe UI" w:cs="Segoe UI"/>
          <w:color w:val="000000"/>
          <w:sz w:val="22"/>
          <w:szCs w:val="22"/>
        </w:rPr>
        <w:t>2% y a un importante </w:t>
      </w:r>
      <w:r w:rsidRPr="006650A8">
        <w:rPr>
          <w:rStyle w:val="Textoennegrita"/>
          <w:rFonts w:ascii="Segoe UI" w:hAnsi="Segoe UI" w:cs="Segoe UI"/>
          <w:color w:val="000000"/>
          <w:sz w:val="22"/>
          <w:szCs w:val="22"/>
        </w:rPr>
        <w:t>crecimiento orgánico de las ventas</w:t>
      </w:r>
      <w:r w:rsidRPr="006650A8">
        <w:rPr>
          <w:rFonts w:ascii="Segoe UI" w:hAnsi="Segoe UI" w:cs="Segoe UI"/>
          <w:color w:val="000000"/>
          <w:sz w:val="22"/>
          <w:szCs w:val="22"/>
        </w:rPr>
        <w:t> del 7</w:t>
      </w:r>
      <w:r w:rsidR="00BD0B4C" w:rsidRPr="006650A8">
        <w:rPr>
          <w:rFonts w:ascii="Segoe UI" w:hAnsi="Segoe UI" w:cs="Segoe UI"/>
          <w:color w:val="000000"/>
          <w:sz w:val="22"/>
          <w:szCs w:val="22"/>
        </w:rPr>
        <w:t>.</w:t>
      </w:r>
      <w:r w:rsidRPr="006650A8">
        <w:rPr>
          <w:rFonts w:ascii="Segoe UI" w:hAnsi="Segoe UI" w:cs="Segoe UI"/>
          <w:color w:val="000000"/>
          <w:sz w:val="22"/>
          <w:szCs w:val="22"/>
        </w:rPr>
        <w:t>8%. El impacto de las adquisiciones y desinversiones en las ventas ha sido ligeramente negativo en un -0</w:t>
      </w:r>
      <w:r w:rsidR="00BD0B4C" w:rsidRPr="006650A8">
        <w:rPr>
          <w:rFonts w:ascii="Segoe UI" w:hAnsi="Segoe UI" w:cs="Segoe UI"/>
          <w:color w:val="000000"/>
          <w:sz w:val="22"/>
          <w:szCs w:val="22"/>
        </w:rPr>
        <w:t>.</w:t>
      </w:r>
      <w:r w:rsidRPr="006650A8">
        <w:rPr>
          <w:rFonts w:ascii="Segoe UI" w:hAnsi="Segoe UI" w:cs="Segoe UI"/>
          <w:color w:val="000000"/>
          <w:sz w:val="22"/>
          <w:szCs w:val="22"/>
        </w:rPr>
        <w:t>1%. Los efectos del tipo de cambio han tenido un impacto negativo del -3</w:t>
      </w:r>
      <w:r w:rsidR="00BD0B4C" w:rsidRPr="006650A8">
        <w:rPr>
          <w:rFonts w:ascii="Segoe UI" w:hAnsi="Segoe UI" w:cs="Segoe UI"/>
          <w:color w:val="000000"/>
          <w:sz w:val="22"/>
          <w:szCs w:val="22"/>
        </w:rPr>
        <w:t>.</w:t>
      </w:r>
      <w:r w:rsidRPr="006650A8">
        <w:rPr>
          <w:rFonts w:ascii="Segoe UI" w:hAnsi="Segoe UI" w:cs="Segoe UI"/>
          <w:color w:val="000000"/>
          <w:sz w:val="22"/>
          <w:szCs w:val="22"/>
        </w:rPr>
        <w:t>5% en las ventas.</w:t>
      </w:r>
    </w:p>
    <w:p w14:paraId="35ADB39B" w14:textId="77777777" w:rsidR="0053781A" w:rsidRPr="006650A8" w:rsidRDefault="0053781A" w:rsidP="006650A8">
      <w:pPr>
        <w:pStyle w:val="align--justify"/>
        <w:shd w:val="clear" w:color="auto" w:fill="FFFFFF"/>
        <w:spacing w:before="0" w:beforeAutospacing="0" w:after="0" w:afterAutospacing="0"/>
        <w:jc w:val="both"/>
        <w:rPr>
          <w:rFonts w:ascii="Segoe UI" w:hAnsi="Segoe UI" w:cs="Segoe UI"/>
          <w:color w:val="000000"/>
          <w:sz w:val="22"/>
          <w:szCs w:val="22"/>
        </w:rPr>
      </w:pPr>
    </w:p>
    <w:p w14:paraId="064892A4" w14:textId="1F879CBA" w:rsidR="0053781A" w:rsidRPr="006650A8" w:rsidRDefault="0053781A" w:rsidP="006650A8">
      <w:pPr>
        <w:pStyle w:val="align--justify"/>
        <w:shd w:val="clear" w:color="auto" w:fill="FFFFFF"/>
        <w:spacing w:before="0" w:beforeAutospacing="0" w:after="0" w:afterAutospacing="0"/>
        <w:jc w:val="both"/>
        <w:rPr>
          <w:rFonts w:ascii="Segoe UI" w:hAnsi="Segoe UI" w:cs="Segoe UI"/>
          <w:color w:val="000000"/>
          <w:sz w:val="22"/>
          <w:szCs w:val="22"/>
        </w:rPr>
      </w:pPr>
      <w:r w:rsidRPr="006650A8">
        <w:rPr>
          <w:rFonts w:ascii="Segoe UI" w:hAnsi="Segoe UI" w:cs="Segoe UI"/>
          <w:color w:val="000000"/>
          <w:sz w:val="22"/>
          <w:szCs w:val="22"/>
        </w:rPr>
        <w:t>La división de </w:t>
      </w:r>
      <w:r w:rsidRPr="006650A8">
        <w:rPr>
          <w:rStyle w:val="Textoennegrita"/>
          <w:rFonts w:ascii="Segoe UI" w:hAnsi="Segoe UI" w:cs="Segoe UI"/>
          <w:color w:val="000000"/>
          <w:sz w:val="22"/>
          <w:szCs w:val="22"/>
        </w:rPr>
        <w:t>Adhesive Technologies</w:t>
      </w:r>
      <w:r w:rsidRPr="006650A8">
        <w:rPr>
          <w:rFonts w:ascii="Segoe UI" w:hAnsi="Segoe UI" w:cs="Segoe UI"/>
          <w:color w:val="000000"/>
          <w:sz w:val="22"/>
          <w:szCs w:val="22"/>
        </w:rPr>
        <w:t> ha logrado un crecimiento orgánico de ventas de dos dígitos de 13</w:t>
      </w:r>
      <w:r w:rsidR="00BD0B4C" w:rsidRPr="006650A8">
        <w:rPr>
          <w:rFonts w:ascii="Segoe UI" w:hAnsi="Segoe UI" w:cs="Segoe UI"/>
          <w:color w:val="000000"/>
          <w:sz w:val="22"/>
          <w:szCs w:val="22"/>
        </w:rPr>
        <w:t>.</w:t>
      </w:r>
      <w:r w:rsidRPr="006650A8">
        <w:rPr>
          <w:rFonts w:ascii="Segoe UI" w:hAnsi="Segoe UI" w:cs="Segoe UI"/>
          <w:color w:val="000000"/>
          <w:sz w:val="22"/>
          <w:szCs w:val="22"/>
        </w:rPr>
        <w:t>4%, impulsado principalmente por una recuperación significativa en la demanda industrial en comparación con el mismo periodo del año anterior, que se vi</w:t>
      </w:r>
      <w:r w:rsidR="00BD0B4C" w:rsidRPr="006650A8">
        <w:rPr>
          <w:rFonts w:ascii="Segoe UI" w:hAnsi="Segoe UI" w:cs="Segoe UI"/>
          <w:color w:val="000000"/>
          <w:sz w:val="22"/>
          <w:szCs w:val="22"/>
        </w:rPr>
        <w:t>o</w:t>
      </w:r>
      <w:r w:rsidRPr="006650A8">
        <w:rPr>
          <w:rFonts w:ascii="Segoe UI" w:hAnsi="Segoe UI" w:cs="Segoe UI"/>
          <w:color w:val="000000"/>
          <w:sz w:val="22"/>
          <w:szCs w:val="22"/>
        </w:rPr>
        <w:t xml:space="preserve"> fuertemente afectado por la pandemia de COVID-19. Las ventas en la división de </w:t>
      </w:r>
      <w:proofErr w:type="spellStart"/>
      <w:r w:rsidRPr="006650A8">
        <w:rPr>
          <w:rStyle w:val="Textoennegrita"/>
          <w:rFonts w:ascii="Segoe UI" w:hAnsi="Segoe UI" w:cs="Segoe UI"/>
          <w:color w:val="000000"/>
          <w:sz w:val="22"/>
          <w:szCs w:val="22"/>
        </w:rPr>
        <w:t>Beauty</w:t>
      </w:r>
      <w:proofErr w:type="spellEnd"/>
      <w:r w:rsidRPr="006650A8">
        <w:rPr>
          <w:rStyle w:val="Textoennegrita"/>
          <w:rFonts w:ascii="Segoe UI" w:hAnsi="Segoe UI" w:cs="Segoe UI"/>
          <w:color w:val="000000"/>
          <w:sz w:val="22"/>
          <w:szCs w:val="22"/>
        </w:rPr>
        <w:t xml:space="preserve"> Care</w:t>
      </w:r>
      <w:r w:rsidRPr="006650A8">
        <w:rPr>
          <w:rFonts w:ascii="Segoe UI" w:hAnsi="Segoe UI" w:cs="Segoe UI"/>
          <w:color w:val="000000"/>
          <w:sz w:val="22"/>
          <w:szCs w:val="22"/>
        </w:rPr>
        <w:t> han crecido orgánicamente en un 1</w:t>
      </w:r>
      <w:r w:rsidR="00BD0B4C" w:rsidRPr="006650A8">
        <w:rPr>
          <w:rFonts w:ascii="Segoe UI" w:hAnsi="Segoe UI" w:cs="Segoe UI"/>
          <w:color w:val="000000"/>
          <w:sz w:val="22"/>
          <w:szCs w:val="22"/>
        </w:rPr>
        <w:t>.</w:t>
      </w:r>
      <w:r w:rsidRPr="006650A8">
        <w:rPr>
          <w:rFonts w:ascii="Segoe UI" w:hAnsi="Segoe UI" w:cs="Segoe UI"/>
          <w:color w:val="000000"/>
          <w:sz w:val="22"/>
          <w:szCs w:val="22"/>
        </w:rPr>
        <w:t xml:space="preserve">4%. Si bien la recuperación en el negocio de peluquería ha tenido un efecto positivo, el negocio de consumo de </w:t>
      </w:r>
      <w:proofErr w:type="spellStart"/>
      <w:r w:rsidRPr="006650A8">
        <w:rPr>
          <w:rFonts w:ascii="Segoe UI" w:hAnsi="Segoe UI" w:cs="Segoe UI"/>
          <w:color w:val="000000"/>
          <w:sz w:val="22"/>
          <w:szCs w:val="22"/>
        </w:rPr>
        <w:t>Beauty</w:t>
      </w:r>
      <w:proofErr w:type="spellEnd"/>
      <w:r w:rsidRPr="006650A8">
        <w:rPr>
          <w:rFonts w:ascii="Segoe UI" w:hAnsi="Segoe UI" w:cs="Segoe UI"/>
          <w:color w:val="000000"/>
          <w:sz w:val="22"/>
          <w:szCs w:val="22"/>
        </w:rPr>
        <w:t xml:space="preserve"> Care se ha visto afectado en particular por una normalización de la demanda en la categoría de cuidado corporal y ha mostrado un desarrollo decreciente. La división de </w:t>
      </w:r>
      <w:proofErr w:type="spellStart"/>
      <w:r w:rsidRPr="006650A8">
        <w:rPr>
          <w:rFonts w:ascii="Segoe UI" w:hAnsi="Segoe UI" w:cs="Segoe UI"/>
          <w:color w:val="000000"/>
          <w:sz w:val="22"/>
          <w:szCs w:val="22"/>
        </w:rPr>
        <w:t>Laundry</w:t>
      </w:r>
      <w:proofErr w:type="spellEnd"/>
      <w:r w:rsidRPr="006650A8">
        <w:rPr>
          <w:rFonts w:ascii="Segoe UI" w:hAnsi="Segoe UI" w:cs="Segoe UI"/>
          <w:color w:val="000000"/>
          <w:sz w:val="22"/>
          <w:szCs w:val="22"/>
        </w:rPr>
        <w:t xml:space="preserve"> &amp; Home Care ha logrado un sólido crecimiento orgánico de las ventas del 3</w:t>
      </w:r>
      <w:r w:rsidR="00B503D6" w:rsidRPr="006650A8">
        <w:rPr>
          <w:rFonts w:ascii="Segoe UI" w:hAnsi="Segoe UI" w:cs="Segoe UI"/>
          <w:color w:val="000000"/>
          <w:sz w:val="22"/>
          <w:szCs w:val="22"/>
        </w:rPr>
        <w:t>.</w:t>
      </w:r>
      <w:r w:rsidRPr="006650A8">
        <w:rPr>
          <w:rFonts w:ascii="Segoe UI" w:hAnsi="Segoe UI" w:cs="Segoe UI"/>
          <w:color w:val="000000"/>
          <w:sz w:val="22"/>
          <w:szCs w:val="22"/>
        </w:rPr>
        <w:t>9%, y ambas áreas de negocio, tanto </w:t>
      </w:r>
      <w:proofErr w:type="spellStart"/>
      <w:r w:rsidRPr="006650A8">
        <w:rPr>
          <w:rStyle w:val="Textoennegrita"/>
          <w:rFonts w:ascii="Segoe UI" w:hAnsi="Segoe UI" w:cs="Segoe UI"/>
          <w:color w:val="000000"/>
          <w:sz w:val="22"/>
          <w:szCs w:val="22"/>
        </w:rPr>
        <w:t>Laundry</w:t>
      </w:r>
      <w:proofErr w:type="spellEnd"/>
      <w:r w:rsidRPr="006650A8">
        <w:rPr>
          <w:rStyle w:val="Textoennegrita"/>
          <w:rFonts w:ascii="Segoe UI" w:hAnsi="Segoe UI" w:cs="Segoe UI"/>
          <w:color w:val="000000"/>
          <w:sz w:val="22"/>
          <w:szCs w:val="22"/>
        </w:rPr>
        <w:t> </w:t>
      </w:r>
      <w:r w:rsidRPr="006650A8">
        <w:rPr>
          <w:rFonts w:ascii="Segoe UI" w:hAnsi="Segoe UI" w:cs="Segoe UI"/>
          <w:color w:val="000000"/>
          <w:sz w:val="22"/>
          <w:szCs w:val="22"/>
        </w:rPr>
        <w:t>como</w:t>
      </w:r>
      <w:r w:rsidRPr="006650A8">
        <w:rPr>
          <w:rStyle w:val="Textoennegrita"/>
          <w:rFonts w:ascii="Segoe UI" w:hAnsi="Segoe UI" w:cs="Segoe UI"/>
          <w:color w:val="000000"/>
          <w:sz w:val="22"/>
          <w:szCs w:val="22"/>
        </w:rPr>
        <w:t> Home Care</w:t>
      </w:r>
      <w:r w:rsidRPr="006650A8">
        <w:rPr>
          <w:rFonts w:ascii="Segoe UI" w:hAnsi="Segoe UI" w:cs="Segoe UI"/>
          <w:color w:val="000000"/>
          <w:sz w:val="22"/>
          <w:szCs w:val="22"/>
        </w:rPr>
        <w:t>, han logrado un sólido desempeño.</w:t>
      </w:r>
    </w:p>
    <w:p w14:paraId="3EA91544" w14:textId="77777777" w:rsidR="0053781A" w:rsidRPr="006650A8" w:rsidRDefault="0053781A" w:rsidP="006650A8">
      <w:pPr>
        <w:pStyle w:val="align--justify"/>
        <w:shd w:val="clear" w:color="auto" w:fill="FFFFFF"/>
        <w:spacing w:before="0" w:beforeAutospacing="0" w:after="0" w:afterAutospacing="0"/>
        <w:jc w:val="both"/>
        <w:rPr>
          <w:rFonts w:ascii="Segoe UI" w:hAnsi="Segoe UI" w:cs="Segoe UI"/>
          <w:color w:val="000000"/>
          <w:sz w:val="22"/>
          <w:szCs w:val="22"/>
        </w:rPr>
      </w:pPr>
    </w:p>
    <w:p w14:paraId="2F173C03" w14:textId="77777777" w:rsidR="00A0444C" w:rsidRDefault="00A0444C" w:rsidP="006650A8">
      <w:pPr>
        <w:pStyle w:val="align--justify"/>
        <w:shd w:val="clear" w:color="auto" w:fill="FFFFFF"/>
        <w:spacing w:before="0" w:beforeAutospacing="0" w:after="0" w:afterAutospacing="0"/>
        <w:jc w:val="both"/>
        <w:rPr>
          <w:rFonts w:ascii="Segoe UI" w:hAnsi="Segoe UI" w:cs="Segoe UI"/>
          <w:i/>
          <w:iCs/>
          <w:color w:val="000000"/>
          <w:sz w:val="22"/>
          <w:szCs w:val="22"/>
          <w:shd w:val="clear" w:color="auto" w:fill="E8EBFA"/>
        </w:rPr>
      </w:pPr>
    </w:p>
    <w:p w14:paraId="3FD4A2E1" w14:textId="1A4F3940" w:rsidR="005D11FB" w:rsidRDefault="00A0444C" w:rsidP="006650A8">
      <w:pPr>
        <w:pStyle w:val="align--justify"/>
        <w:shd w:val="clear" w:color="auto" w:fill="FFFFFF"/>
        <w:spacing w:before="0" w:beforeAutospacing="0" w:after="0" w:afterAutospacing="0"/>
        <w:jc w:val="both"/>
        <w:rPr>
          <w:rFonts w:ascii="Segoe UI" w:hAnsi="Segoe UI" w:cs="Segoe UI"/>
          <w:color w:val="000000"/>
          <w:sz w:val="22"/>
          <w:szCs w:val="22"/>
        </w:rPr>
      </w:pPr>
      <w:r w:rsidRPr="00A0444C">
        <w:rPr>
          <w:rFonts w:ascii="Segoe UI" w:hAnsi="Segoe UI" w:cs="Segoe UI"/>
          <w:color w:val="000000"/>
          <w:sz w:val="22"/>
          <w:szCs w:val="22"/>
        </w:rPr>
        <w:t xml:space="preserve">Los </w:t>
      </w:r>
      <w:r w:rsidRPr="00A0444C">
        <w:rPr>
          <w:rFonts w:ascii="Segoe UI" w:hAnsi="Segoe UI" w:cs="Segoe UI"/>
          <w:b/>
          <w:bCs/>
          <w:color w:val="000000"/>
          <w:sz w:val="22"/>
          <w:szCs w:val="22"/>
        </w:rPr>
        <w:t>mercados emergentes</w:t>
      </w:r>
      <w:r w:rsidRPr="00A0444C">
        <w:rPr>
          <w:rFonts w:ascii="Segoe UI" w:hAnsi="Segoe UI" w:cs="Segoe UI"/>
          <w:color w:val="000000"/>
          <w:sz w:val="22"/>
          <w:szCs w:val="22"/>
        </w:rPr>
        <w:t xml:space="preserve"> han logrado un crecimiento orgánico de ventas de dos dígitos, del 15.4%. Puntualmente en </w:t>
      </w:r>
      <w:r w:rsidRPr="00A0444C">
        <w:rPr>
          <w:rFonts w:ascii="Segoe UI" w:hAnsi="Segoe UI" w:cs="Segoe UI"/>
          <w:b/>
          <w:bCs/>
          <w:color w:val="000000"/>
          <w:sz w:val="22"/>
          <w:szCs w:val="22"/>
        </w:rPr>
        <w:t>Colombia,</w:t>
      </w:r>
      <w:r w:rsidRPr="00A0444C">
        <w:rPr>
          <w:rFonts w:ascii="Segoe UI" w:hAnsi="Segoe UI" w:cs="Segoe UI"/>
          <w:color w:val="000000"/>
          <w:sz w:val="22"/>
          <w:szCs w:val="22"/>
        </w:rPr>
        <w:t xml:space="preserve"> las ventas de 2021 tuvieron un importante crecimiento del 20% equivalentes a más de €106 millones de euros o $473 mil millones de pesos colombianos. Los negocios en los </w:t>
      </w:r>
      <w:r w:rsidRPr="00A0444C">
        <w:rPr>
          <w:rFonts w:ascii="Segoe UI" w:hAnsi="Segoe UI" w:cs="Segoe UI"/>
          <w:b/>
          <w:bCs/>
          <w:color w:val="000000"/>
          <w:sz w:val="22"/>
          <w:szCs w:val="22"/>
        </w:rPr>
        <w:t>mercados maduros</w:t>
      </w:r>
      <w:r w:rsidRPr="00A0444C">
        <w:rPr>
          <w:rFonts w:ascii="Segoe UI" w:hAnsi="Segoe UI" w:cs="Segoe UI"/>
          <w:color w:val="000000"/>
          <w:sz w:val="22"/>
          <w:szCs w:val="22"/>
        </w:rPr>
        <w:t xml:space="preserve"> han registrado un buen desempeño orgánico de las ventas de 2.5%.</w:t>
      </w:r>
      <w:r w:rsidR="0053781A" w:rsidRPr="006650A8">
        <w:rPr>
          <w:rFonts w:ascii="Segoe UI" w:hAnsi="Segoe UI" w:cs="Segoe UI"/>
          <w:color w:val="000000"/>
          <w:sz w:val="22"/>
          <w:szCs w:val="22"/>
        </w:rPr>
        <w:t> </w:t>
      </w:r>
      <w:r w:rsidR="00785B6B" w:rsidRPr="006650A8">
        <w:rPr>
          <w:rStyle w:val="Textoennegrita"/>
          <w:rFonts w:ascii="Segoe UI" w:hAnsi="Segoe UI" w:cs="Segoe UI"/>
          <w:color w:val="000000"/>
          <w:sz w:val="22"/>
          <w:szCs w:val="22"/>
        </w:rPr>
        <w:t>resultado</w:t>
      </w:r>
      <w:r w:rsidR="0053781A" w:rsidRPr="006650A8">
        <w:rPr>
          <w:rStyle w:val="Textoennegrita"/>
          <w:rFonts w:ascii="Segoe UI" w:hAnsi="Segoe UI" w:cs="Segoe UI"/>
          <w:color w:val="000000"/>
          <w:sz w:val="22"/>
          <w:szCs w:val="22"/>
        </w:rPr>
        <w:t xml:space="preserve"> operativo ajustado (EBIT)</w:t>
      </w:r>
      <w:r w:rsidR="0053781A" w:rsidRPr="006650A8">
        <w:rPr>
          <w:rFonts w:ascii="Segoe UI" w:hAnsi="Segoe UI" w:cs="Segoe UI"/>
          <w:color w:val="000000"/>
          <w:sz w:val="22"/>
          <w:szCs w:val="22"/>
        </w:rPr>
        <w:t> ha aumentado un 4</w:t>
      </w:r>
      <w:r w:rsidR="00785B6B" w:rsidRPr="006650A8">
        <w:rPr>
          <w:rFonts w:ascii="Segoe UI" w:hAnsi="Segoe UI" w:cs="Segoe UI"/>
          <w:color w:val="000000"/>
          <w:sz w:val="22"/>
          <w:szCs w:val="22"/>
        </w:rPr>
        <w:t>.</w:t>
      </w:r>
      <w:r w:rsidR="0053781A" w:rsidRPr="006650A8">
        <w:rPr>
          <w:rFonts w:ascii="Segoe UI" w:hAnsi="Segoe UI" w:cs="Segoe UI"/>
          <w:color w:val="000000"/>
          <w:sz w:val="22"/>
          <w:szCs w:val="22"/>
        </w:rPr>
        <w:t>2% hasta los 2</w:t>
      </w:r>
      <w:r w:rsidR="00785B6B" w:rsidRPr="006650A8">
        <w:rPr>
          <w:rFonts w:ascii="Segoe UI" w:hAnsi="Segoe UI" w:cs="Segoe UI"/>
          <w:color w:val="000000"/>
          <w:sz w:val="22"/>
          <w:szCs w:val="22"/>
        </w:rPr>
        <w:t>,</w:t>
      </w:r>
      <w:r w:rsidR="0053781A" w:rsidRPr="006650A8">
        <w:rPr>
          <w:rFonts w:ascii="Segoe UI" w:hAnsi="Segoe UI" w:cs="Segoe UI"/>
          <w:color w:val="000000"/>
          <w:sz w:val="22"/>
          <w:szCs w:val="22"/>
        </w:rPr>
        <w:t>686 millones de euros en 2021, en comparación con los 2</w:t>
      </w:r>
      <w:r w:rsidR="00785B6B" w:rsidRPr="006650A8">
        <w:rPr>
          <w:rFonts w:ascii="Segoe UI" w:hAnsi="Segoe UI" w:cs="Segoe UI"/>
          <w:color w:val="000000"/>
          <w:sz w:val="22"/>
          <w:szCs w:val="22"/>
        </w:rPr>
        <w:t>,</w:t>
      </w:r>
      <w:r w:rsidR="0053781A" w:rsidRPr="006650A8">
        <w:rPr>
          <w:rFonts w:ascii="Segoe UI" w:hAnsi="Segoe UI" w:cs="Segoe UI"/>
          <w:color w:val="000000"/>
          <w:sz w:val="22"/>
          <w:szCs w:val="22"/>
        </w:rPr>
        <w:t>579 millones de euros del ejercicio fiscal 2020.</w:t>
      </w:r>
    </w:p>
    <w:p w14:paraId="5904A242" w14:textId="77777777" w:rsidR="005D11FB" w:rsidRDefault="005D11FB" w:rsidP="006650A8">
      <w:pPr>
        <w:pStyle w:val="align--justify"/>
        <w:shd w:val="clear" w:color="auto" w:fill="FFFFFF"/>
        <w:spacing w:before="0" w:beforeAutospacing="0" w:after="0" w:afterAutospacing="0"/>
        <w:jc w:val="both"/>
        <w:rPr>
          <w:rFonts w:ascii="Segoe UI" w:hAnsi="Segoe UI" w:cs="Segoe UI"/>
          <w:color w:val="000000"/>
          <w:sz w:val="22"/>
          <w:szCs w:val="22"/>
        </w:rPr>
      </w:pPr>
    </w:p>
    <w:p w14:paraId="71051676" w14:textId="21D1B45E" w:rsidR="0053781A" w:rsidRPr="006650A8" w:rsidRDefault="0053781A" w:rsidP="006650A8">
      <w:pPr>
        <w:pStyle w:val="align--justify"/>
        <w:shd w:val="clear" w:color="auto" w:fill="FFFFFF"/>
        <w:spacing w:before="0" w:beforeAutospacing="0" w:after="0" w:afterAutospacing="0"/>
        <w:jc w:val="both"/>
        <w:rPr>
          <w:rFonts w:ascii="Segoe UI" w:hAnsi="Segoe UI" w:cs="Segoe UI"/>
          <w:color w:val="000000"/>
          <w:sz w:val="22"/>
          <w:szCs w:val="22"/>
        </w:rPr>
      </w:pPr>
      <w:r w:rsidRPr="006650A8">
        <w:rPr>
          <w:rFonts w:ascii="Segoe UI" w:hAnsi="Segoe UI" w:cs="Segoe UI"/>
          <w:color w:val="000000"/>
          <w:sz w:val="22"/>
          <w:szCs w:val="22"/>
        </w:rPr>
        <w:t>El </w:t>
      </w:r>
      <w:r w:rsidRPr="006650A8">
        <w:rPr>
          <w:rStyle w:val="Textoennegrita"/>
          <w:rFonts w:ascii="Segoe UI" w:hAnsi="Segoe UI" w:cs="Segoe UI"/>
          <w:color w:val="000000"/>
          <w:sz w:val="22"/>
          <w:szCs w:val="22"/>
        </w:rPr>
        <w:t>rendimiento ajustado de las ventas (margen EBIT)</w:t>
      </w:r>
      <w:r w:rsidRPr="006650A8">
        <w:rPr>
          <w:rFonts w:ascii="Segoe UI" w:hAnsi="Segoe UI" w:cs="Segoe UI"/>
          <w:color w:val="000000"/>
          <w:sz w:val="22"/>
          <w:szCs w:val="22"/>
        </w:rPr>
        <w:t> ha alcanzado el nivel del año anterior en un 13</w:t>
      </w:r>
      <w:r w:rsidR="00785B6B" w:rsidRPr="006650A8">
        <w:rPr>
          <w:rFonts w:ascii="Segoe UI" w:hAnsi="Segoe UI" w:cs="Segoe UI"/>
          <w:color w:val="000000"/>
          <w:sz w:val="22"/>
          <w:szCs w:val="22"/>
        </w:rPr>
        <w:t>.</w:t>
      </w:r>
      <w:r w:rsidRPr="006650A8">
        <w:rPr>
          <w:rFonts w:ascii="Segoe UI" w:hAnsi="Segoe UI" w:cs="Segoe UI"/>
          <w:color w:val="000000"/>
          <w:sz w:val="22"/>
          <w:szCs w:val="22"/>
        </w:rPr>
        <w:t>4%.</w:t>
      </w:r>
    </w:p>
    <w:p w14:paraId="1F57913A" w14:textId="77777777" w:rsidR="0053781A" w:rsidRPr="006650A8" w:rsidRDefault="0053781A" w:rsidP="006650A8">
      <w:pPr>
        <w:pStyle w:val="align--justify"/>
        <w:shd w:val="clear" w:color="auto" w:fill="FFFFFF"/>
        <w:spacing w:before="0" w:beforeAutospacing="0" w:after="0" w:afterAutospacing="0"/>
        <w:jc w:val="both"/>
        <w:rPr>
          <w:rFonts w:ascii="Segoe UI" w:hAnsi="Segoe UI" w:cs="Segoe UI"/>
          <w:color w:val="000000"/>
          <w:sz w:val="22"/>
          <w:szCs w:val="22"/>
        </w:rPr>
      </w:pPr>
    </w:p>
    <w:p w14:paraId="6B3BA9C5" w14:textId="0D7C7FFC" w:rsidR="0053781A" w:rsidRPr="006650A8" w:rsidRDefault="00785B6B" w:rsidP="006650A8">
      <w:pPr>
        <w:pStyle w:val="align--justify"/>
        <w:shd w:val="clear" w:color="auto" w:fill="FFFFFF"/>
        <w:spacing w:before="0" w:beforeAutospacing="0" w:after="0" w:afterAutospacing="0"/>
        <w:jc w:val="both"/>
        <w:rPr>
          <w:rFonts w:ascii="Segoe UI" w:hAnsi="Segoe UI" w:cs="Segoe UI"/>
          <w:color w:val="000000"/>
          <w:sz w:val="22"/>
          <w:szCs w:val="22"/>
        </w:rPr>
      </w:pPr>
      <w:r w:rsidRPr="006650A8">
        <w:rPr>
          <w:rStyle w:val="Textoennegrita"/>
          <w:rFonts w:ascii="Segoe UI" w:hAnsi="Segoe UI" w:cs="Segoe UI"/>
          <w:color w:val="000000"/>
          <w:sz w:val="22"/>
          <w:szCs w:val="22"/>
        </w:rPr>
        <w:lastRenderedPageBreak/>
        <w:t>Las ganancias</w:t>
      </w:r>
      <w:r w:rsidR="0053781A" w:rsidRPr="006650A8">
        <w:rPr>
          <w:rStyle w:val="Textoennegrita"/>
          <w:rFonts w:ascii="Segoe UI" w:hAnsi="Segoe UI" w:cs="Segoe UI"/>
          <w:color w:val="000000"/>
          <w:sz w:val="22"/>
          <w:szCs w:val="22"/>
        </w:rPr>
        <w:t xml:space="preserve"> ajustad</w:t>
      </w:r>
      <w:r w:rsidRPr="006650A8">
        <w:rPr>
          <w:rStyle w:val="Textoennegrita"/>
          <w:rFonts w:ascii="Segoe UI" w:hAnsi="Segoe UI" w:cs="Segoe UI"/>
          <w:color w:val="000000"/>
          <w:sz w:val="22"/>
          <w:szCs w:val="22"/>
        </w:rPr>
        <w:t>as</w:t>
      </w:r>
      <w:r w:rsidR="0053781A" w:rsidRPr="006650A8">
        <w:rPr>
          <w:rStyle w:val="Textoennegrita"/>
          <w:rFonts w:ascii="Segoe UI" w:hAnsi="Segoe UI" w:cs="Segoe UI"/>
          <w:color w:val="000000"/>
          <w:sz w:val="22"/>
          <w:szCs w:val="22"/>
        </w:rPr>
        <w:t xml:space="preserve"> por acción preferente</w:t>
      </w:r>
      <w:r w:rsidR="0053781A" w:rsidRPr="006650A8">
        <w:rPr>
          <w:rFonts w:ascii="Segoe UI" w:hAnsi="Segoe UI" w:cs="Segoe UI"/>
          <w:color w:val="000000"/>
          <w:sz w:val="22"/>
          <w:szCs w:val="22"/>
        </w:rPr>
        <w:t> ha</w:t>
      </w:r>
      <w:r w:rsidR="006650A8">
        <w:rPr>
          <w:rFonts w:ascii="Segoe UI" w:hAnsi="Segoe UI" w:cs="Segoe UI"/>
          <w:color w:val="000000"/>
          <w:sz w:val="22"/>
          <w:szCs w:val="22"/>
        </w:rPr>
        <w:t>n</w:t>
      </w:r>
      <w:r w:rsidR="0053781A" w:rsidRPr="006650A8">
        <w:rPr>
          <w:rFonts w:ascii="Segoe UI" w:hAnsi="Segoe UI" w:cs="Segoe UI"/>
          <w:color w:val="000000"/>
          <w:sz w:val="22"/>
          <w:szCs w:val="22"/>
        </w:rPr>
        <w:t xml:space="preserve"> aumentado un 7</w:t>
      </w:r>
      <w:r w:rsidRPr="006650A8">
        <w:rPr>
          <w:rFonts w:ascii="Segoe UI" w:hAnsi="Segoe UI" w:cs="Segoe UI"/>
          <w:color w:val="000000"/>
          <w:sz w:val="22"/>
          <w:szCs w:val="22"/>
        </w:rPr>
        <w:t>.</w:t>
      </w:r>
      <w:r w:rsidR="0053781A" w:rsidRPr="006650A8">
        <w:rPr>
          <w:rFonts w:ascii="Segoe UI" w:hAnsi="Segoe UI" w:cs="Segoe UI"/>
          <w:color w:val="000000"/>
          <w:sz w:val="22"/>
          <w:szCs w:val="22"/>
        </w:rPr>
        <w:t>0% hasta 4</w:t>
      </w:r>
      <w:r w:rsidRPr="006650A8">
        <w:rPr>
          <w:rFonts w:ascii="Segoe UI" w:hAnsi="Segoe UI" w:cs="Segoe UI"/>
          <w:color w:val="000000"/>
          <w:sz w:val="22"/>
          <w:szCs w:val="22"/>
        </w:rPr>
        <w:t>.</w:t>
      </w:r>
      <w:r w:rsidR="0053781A" w:rsidRPr="006650A8">
        <w:rPr>
          <w:rFonts w:ascii="Segoe UI" w:hAnsi="Segoe UI" w:cs="Segoe UI"/>
          <w:color w:val="000000"/>
          <w:sz w:val="22"/>
          <w:szCs w:val="22"/>
        </w:rPr>
        <w:t>56 euros (año anterior: 4</w:t>
      </w:r>
      <w:r w:rsidRPr="006650A8">
        <w:rPr>
          <w:rFonts w:ascii="Segoe UI" w:hAnsi="Segoe UI" w:cs="Segoe UI"/>
          <w:color w:val="000000"/>
          <w:sz w:val="22"/>
          <w:szCs w:val="22"/>
        </w:rPr>
        <w:t>.</w:t>
      </w:r>
      <w:r w:rsidR="0053781A" w:rsidRPr="006650A8">
        <w:rPr>
          <w:rFonts w:ascii="Segoe UI" w:hAnsi="Segoe UI" w:cs="Segoe UI"/>
          <w:color w:val="000000"/>
          <w:sz w:val="22"/>
          <w:szCs w:val="22"/>
        </w:rPr>
        <w:t xml:space="preserve">26 euros). A tipos de cambio constantes, </w:t>
      </w:r>
      <w:r w:rsidRPr="006650A8">
        <w:rPr>
          <w:rFonts w:ascii="Segoe UI" w:hAnsi="Segoe UI" w:cs="Segoe UI"/>
          <w:color w:val="000000"/>
          <w:sz w:val="22"/>
          <w:szCs w:val="22"/>
        </w:rPr>
        <w:t>la ganancia</w:t>
      </w:r>
      <w:r w:rsidR="0053781A" w:rsidRPr="006650A8">
        <w:rPr>
          <w:rFonts w:ascii="Segoe UI" w:hAnsi="Segoe UI" w:cs="Segoe UI"/>
          <w:color w:val="000000"/>
          <w:sz w:val="22"/>
          <w:szCs w:val="22"/>
        </w:rPr>
        <w:t xml:space="preserve"> ajustad</w:t>
      </w:r>
      <w:r w:rsidRPr="006650A8">
        <w:rPr>
          <w:rFonts w:ascii="Segoe UI" w:hAnsi="Segoe UI" w:cs="Segoe UI"/>
          <w:color w:val="000000"/>
          <w:sz w:val="22"/>
          <w:szCs w:val="22"/>
        </w:rPr>
        <w:t>a</w:t>
      </w:r>
      <w:r w:rsidR="0053781A" w:rsidRPr="006650A8">
        <w:rPr>
          <w:rFonts w:ascii="Segoe UI" w:hAnsi="Segoe UI" w:cs="Segoe UI"/>
          <w:color w:val="000000"/>
          <w:sz w:val="22"/>
          <w:szCs w:val="22"/>
        </w:rPr>
        <w:t xml:space="preserve"> por acción preferente ha aumentado un 9</w:t>
      </w:r>
      <w:r w:rsidRPr="006650A8">
        <w:rPr>
          <w:rFonts w:ascii="Segoe UI" w:hAnsi="Segoe UI" w:cs="Segoe UI"/>
          <w:color w:val="000000"/>
          <w:sz w:val="22"/>
          <w:szCs w:val="22"/>
        </w:rPr>
        <w:t>.</w:t>
      </w:r>
      <w:r w:rsidR="0053781A" w:rsidRPr="006650A8">
        <w:rPr>
          <w:rFonts w:ascii="Segoe UI" w:hAnsi="Segoe UI" w:cs="Segoe UI"/>
          <w:color w:val="000000"/>
          <w:sz w:val="22"/>
          <w:szCs w:val="22"/>
        </w:rPr>
        <w:t>2%.</w:t>
      </w:r>
    </w:p>
    <w:p w14:paraId="3ABAF36C" w14:textId="77777777" w:rsidR="006650A8" w:rsidRDefault="006650A8" w:rsidP="006650A8">
      <w:pPr>
        <w:pStyle w:val="align--justify"/>
        <w:shd w:val="clear" w:color="auto" w:fill="FFFFFF"/>
        <w:spacing w:before="0" w:beforeAutospacing="0" w:after="0" w:afterAutospacing="0"/>
        <w:jc w:val="both"/>
        <w:rPr>
          <w:rFonts w:ascii="Segoe UI" w:hAnsi="Segoe UI" w:cs="Segoe UI"/>
          <w:color w:val="000000"/>
          <w:sz w:val="22"/>
          <w:szCs w:val="22"/>
        </w:rPr>
      </w:pPr>
    </w:p>
    <w:p w14:paraId="6AECE2F9" w14:textId="7C469479" w:rsidR="0053781A" w:rsidRPr="006650A8" w:rsidRDefault="0053781A" w:rsidP="006650A8">
      <w:pPr>
        <w:pStyle w:val="align--justify"/>
        <w:shd w:val="clear" w:color="auto" w:fill="FFFFFF"/>
        <w:spacing w:before="0" w:beforeAutospacing="0" w:after="0" w:afterAutospacing="0"/>
        <w:jc w:val="both"/>
        <w:rPr>
          <w:rFonts w:ascii="Segoe UI" w:hAnsi="Segoe UI" w:cs="Segoe UI"/>
          <w:color w:val="000000"/>
          <w:sz w:val="22"/>
          <w:szCs w:val="22"/>
        </w:rPr>
      </w:pPr>
      <w:r w:rsidRPr="006650A8">
        <w:rPr>
          <w:rStyle w:val="Textoennegrita"/>
          <w:rFonts w:ascii="Segoe UI" w:hAnsi="Segoe UI" w:cs="Segoe UI"/>
          <w:color w:val="000000"/>
          <w:sz w:val="22"/>
          <w:szCs w:val="22"/>
        </w:rPr>
        <w:t>El capital circulante neto </w:t>
      </w:r>
      <w:r w:rsidRPr="006650A8">
        <w:rPr>
          <w:rFonts w:ascii="Segoe UI" w:hAnsi="Segoe UI" w:cs="Segoe UI"/>
          <w:color w:val="000000"/>
          <w:sz w:val="22"/>
          <w:szCs w:val="22"/>
        </w:rPr>
        <w:t>ha aumentado a 2</w:t>
      </w:r>
      <w:r w:rsidR="00785B6B" w:rsidRPr="006650A8">
        <w:rPr>
          <w:rFonts w:ascii="Segoe UI" w:hAnsi="Segoe UI" w:cs="Segoe UI"/>
          <w:color w:val="000000"/>
          <w:sz w:val="22"/>
          <w:szCs w:val="22"/>
        </w:rPr>
        <w:t>.</w:t>
      </w:r>
      <w:r w:rsidRPr="006650A8">
        <w:rPr>
          <w:rFonts w:ascii="Segoe UI" w:hAnsi="Segoe UI" w:cs="Segoe UI"/>
          <w:color w:val="000000"/>
          <w:sz w:val="22"/>
          <w:szCs w:val="22"/>
        </w:rPr>
        <w:t>2%, lo que supone 1</w:t>
      </w:r>
      <w:r w:rsidR="00785B6B" w:rsidRPr="006650A8">
        <w:rPr>
          <w:rFonts w:ascii="Segoe UI" w:hAnsi="Segoe UI" w:cs="Segoe UI"/>
          <w:color w:val="000000"/>
          <w:sz w:val="22"/>
          <w:szCs w:val="22"/>
        </w:rPr>
        <w:t>.</w:t>
      </w:r>
      <w:r w:rsidRPr="006650A8">
        <w:rPr>
          <w:rFonts w:ascii="Segoe UI" w:hAnsi="Segoe UI" w:cs="Segoe UI"/>
          <w:color w:val="000000"/>
          <w:sz w:val="22"/>
          <w:szCs w:val="22"/>
        </w:rPr>
        <w:t>5 puntos porcentuales más en comparación con la cifra excepcionalmente baja del año anterior, de 0</w:t>
      </w:r>
      <w:r w:rsidR="00785B6B" w:rsidRPr="006650A8">
        <w:rPr>
          <w:rFonts w:ascii="Segoe UI" w:hAnsi="Segoe UI" w:cs="Segoe UI"/>
          <w:color w:val="000000"/>
          <w:sz w:val="22"/>
          <w:szCs w:val="22"/>
        </w:rPr>
        <w:t>.</w:t>
      </w:r>
      <w:r w:rsidRPr="006650A8">
        <w:rPr>
          <w:rFonts w:ascii="Segoe UI" w:hAnsi="Segoe UI" w:cs="Segoe UI"/>
          <w:color w:val="000000"/>
          <w:sz w:val="22"/>
          <w:szCs w:val="22"/>
        </w:rPr>
        <w:t>7%. Así, el capital circulante neto está volviendo a niveles más normales. En comparación con 2019 en el nivel anterior a la crisis, ha mejorado en un 1</w:t>
      </w:r>
      <w:r w:rsidR="00785B6B" w:rsidRPr="006650A8">
        <w:rPr>
          <w:rFonts w:ascii="Segoe UI" w:hAnsi="Segoe UI" w:cs="Segoe UI"/>
          <w:color w:val="000000"/>
          <w:sz w:val="22"/>
          <w:szCs w:val="22"/>
        </w:rPr>
        <w:t>.</w:t>
      </w:r>
      <w:r w:rsidRPr="006650A8">
        <w:rPr>
          <w:rFonts w:ascii="Segoe UI" w:hAnsi="Segoe UI" w:cs="Segoe UI"/>
          <w:color w:val="000000"/>
          <w:sz w:val="22"/>
          <w:szCs w:val="22"/>
        </w:rPr>
        <w:t>7%.</w:t>
      </w:r>
    </w:p>
    <w:p w14:paraId="0F36BD6A" w14:textId="77777777" w:rsidR="0053781A" w:rsidRPr="006650A8" w:rsidRDefault="0053781A" w:rsidP="006650A8">
      <w:pPr>
        <w:pStyle w:val="align--justify"/>
        <w:shd w:val="clear" w:color="auto" w:fill="FFFFFF"/>
        <w:spacing w:before="0" w:beforeAutospacing="0" w:after="0" w:afterAutospacing="0"/>
        <w:jc w:val="both"/>
        <w:rPr>
          <w:rFonts w:ascii="Segoe UI" w:hAnsi="Segoe UI" w:cs="Segoe UI"/>
          <w:color w:val="000000"/>
          <w:sz w:val="22"/>
          <w:szCs w:val="22"/>
        </w:rPr>
      </w:pPr>
    </w:p>
    <w:p w14:paraId="1CCC66C4" w14:textId="334C8F17" w:rsidR="0053781A" w:rsidRPr="006650A8" w:rsidRDefault="0053781A" w:rsidP="006650A8">
      <w:pPr>
        <w:pStyle w:val="align--justify"/>
        <w:shd w:val="clear" w:color="auto" w:fill="FFFFFF"/>
        <w:spacing w:before="0" w:beforeAutospacing="0" w:after="0" w:afterAutospacing="0"/>
        <w:jc w:val="both"/>
        <w:rPr>
          <w:rFonts w:ascii="Segoe UI" w:hAnsi="Segoe UI" w:cs="Segoe UI"/>
          <w:color w:val="000000"/>
          <w:sz w:val="22"/>
          <w:szCs w:val="22"/>
        </w:rPr>
      </w:pPr>
      <w:r w:rsidRPr="006650A8">
        <w:rPr>
          <w:rStyle w:val="Textoennegrita"/>
          <w:rFonts w:ascii="Segoe UI" w:hAnsi="Segoe UI" w:cs="Segoe UI"/>
          <w:color w:val="000000"/>
          <w:sz w:val="22"/>
          <w:szCs w:val="22"/>
        </w:rPr>
        <w:t xml:space="preserve">El flujo de </w:t>
      </w:r>
      <w:r w:rsidR="00785B6B" w:rsidRPr="006650A8">
        <w:rPr>
          <w:rStyle w:val="Textoennegrita"/>
          <w:rFonts w:ascii="Segoe UI" w:hAnsi="Segoe UI" w:cs="Segoe UI"/>
          <w:color w:val="000000"/>
          <w:sz w:val="22"/>
          <w:szCs w:val="22"/>
        </w:rPr>
        <w:t>efectivo</w:t>
      </w:r>
      <w:r w:rsidRPr="006650A8">
        <w:rPr>
          <w:rFonts w:ascii="Segoe UI" w:hAnsi="Segoe UI" w:cs="Segoe UI"/>
          <w:color w:val="000000"/>
          <w:sz w:val="22"/>
          <w:szCs w:val="22"/>
        </w:rPr>
        <w:t> asciende a 1</w:t>
      </w:r>
      <w:r w:rsidR="00785B6B" w:rsidRPr="006650A8">
        <w:rPr>
          <w:rFonts w:ascii="Segoe UI" w:hAnsi="Segoe UI" w:cs="Segoe UI"/>
          <w:color w:val="000000"/>
          <w:sz w:val="22"/>
          <w:szCs w:val="22"/>
        </w:rPr>
        <w:t>,</w:t>
      </w:r>
      <w:r w:rsidRPr="006650A8">
        <w:rPr>
          <w:rFonts w:ascii="Segoe UI" w:hAnsi="Segoe UI" w:cs="Segoe UI"/>
          <w:color w:val="000000"/>
          <w:sz w:val="22"/>
          <w:szCs w:val="22"/>
        </w:rPr>
        <w:t>478 millones de euros, inferior al del año anterior (en 2020: 2</w:t>
      </w:r>
      <w:r w:rsidR="00785B6B" w:rsidRPr="006650A8">
        <w:rPr>
          <w:rFonts w:ascii="Segoe UI" w:hAnsi="Segoe UI" w:cs="Segoe UI"/>
          <w:color w:val="000000"/>
          <w:sz w:val="22"/>
          <w:szCs w:val="22"/>
        </w:rPr>
        <w:t>,</w:t>
      </w:r>
      <w:r w:rsidRPr="006650A8">
        <w:rPr>
          <w:rFonts w:ascii="Segoe UI" w:hAnsi="Segoe UI" w:cs="Segoe UI"/>
          <w:color w:val="000000"/>
          <w:sz w:val="22"/>
          <w:szCs w:val="22"/>
        </w:rPr>
        <w:t xml:space="preserve">340 millones de euros), que se había visto impulsado por una caída inusualmente fuerte en el capital circulante neto dentro del flujo de </w:t>
      </w:r>
      <w:r w:rsidR="00785B6B" w:rsidRPr="006650A8">
        <w:rPr>
          <w:rFonts w:ascii="Segoe UI" w:hAnsi="Segoe UI" w:cs="Segoe UI"/>
          <w:color w:val="000000"/>
          <w:sz w:val="22"/>
          <w:szCs w:val="22"/>
        </w:rPr>
        <w:t>efectivo</w:t>
      </w:r>
      <w:r w:rsidRPr="006650A8">
        <w:rPr>
          <w:rFonts w:ascii="Segoe UI" w:hAnsi="Segoe UI" w:cs="Segoe UI"/>
          <w:color w:val="000000"/>
          <w:sz w:val="22"/>
          <w:szCs w:val="22"/>
        </w:rPr>
        <w:t xml:space="preserve"> de las actividades operativas.</w:t>
      </w:r>
    </w:p>
    <w:p w14:paraId="126C8D41" w14:textId="77777777" w:rsidR="0053781A" w:rsidRPr="006650A8" w:rsidRDefault="0053781A" w:rsidP="006650A8">
      <w:pPr>
        <w:pStyle w:val="align--justify"/>
        <w:shd w:val="clear" w:color="auto" w:fill="FFFFFF"/>
        <w:spacing w:before="0" w:beforeAutospacing="0" w:after="0" w:afterAutospacing="0"/>
        <w:jc w:val="both"/>
        <w:rPr>
          <w:rFonts w:ascii="Segoe UI" w:hAnsi="Segoe UI" w:cs="Segoe UI"/>
          <w:color w:val="000000"/>
          <w:sz w:val="22"/>
          <w:szCs w:val="22"/>
        </w:rPr>
      </w:pPr>
    </w:p>
    <w:p w14:paraId="688F2DDD" w14:textId="3448A58C" w:rsidR="0053781A" w:rsidRPr="006650A8" w:rsidRDefault="0053781A" w:rsidP="006650A8">
      <w:pPr>
        <w:pStyle w:val="align--justify"/>
        <w:shd w:val="clear" w:color="auto" w:fill="FFFFFF"/>
        <w:spacing w:before="0" w:beforeAutospacing="0" w:after="0" w:afterAutospacing="0"/>
        <w:jc w:val="both"/>
        <w:rPr>
          <w:rFonts w:ascii="Segoe UI" w:hAnsi="Segoe UI" w:cs="Segoe UI"/>
          <w:color w:val="000000"/>
          <w:sz w:val="22"/>
          <w:szCs w:val="22"/>
        </w:rPr>
      </w:pPr>
      <w:r w:rsidRPr="006650A8">
        <w:rPr>
          <w:rStyle w:val="Textoennegrita"/>
          <w:rFonts w:ascii="Segoe UI" w:hAnsi="Segoe UI" w:cs="Segoe UI"/>
          <w:color w:val="000000"/>
          <w:sz w:val="22"/>
          <w:szCs w:val="22"/>
        </w:rPr>
        <w:t>La posición financiera neta</w:t>
      </w:r>
      <w:r w:rsidRPr="006650A8">
        <w:rPr>
          <w:rFonts w:ascii="Segoe UI" w:hAnsi="Segoe UI" w:cs="Segoe UI"/>
          <w:color w:val="000000"/>
          <w:sz w:val="22"/>
          <w:szCs w:val="22"/>
        </w:rPr>
        <w:t xml:space="preserve"> ha mejorado notablemente, principalmente debido al buen flujo de </w:t>
      </w:r>
      <w:r w:rsidR="00785B6B" w:rsidRPr="006650A8">
        <w:rPr>
          <w:rFonts w:ascii="Segoe UI" w:hAnsi="Segoe UI" w:cs="Segoe UI"/>
          <w:color w:val="000000"/>
          <w:sz w:val="22"/>
          <w:szCs w:val="22"/>
        </w:rPr>
        <w:t>efectivo</w:t>
      </w:r>
      <w:r w:rsidRPr="006650A8">
        <w:rPr>
          <w:rFonts w:ascii="Segoe UI" w:hAnsi="Segoe UI" w:cs="Segoe UI"/>
          <w:color w:val="000000"/>
          <w:sz w:val="22"/>
          <w:szCs w:val="22"/>
        </w:rPr>
        <w:t>. A 31 de diciembre de 2021, la posición financiera neta asciende a -292 millones de euros (31 de diciembre de 2020: -888 millones de euros).</w:t>
      </w:r>
    </w:p>
    <w:p w14:paraId="04324040" w14:textId="77777777" w:rsidR="0053781A" w:rsidRPr="006650A8" w:rsidRDefault="0053781A" w:rsidP="006650A8">
      <w:pPr>
        <w:spacing w:line="240" w:lineRule="auto"/>
        <w:rPr>
          <w:rFonts w:cs="Segoe UI"/>
          <w:szCs w:val="22"/>
          <w:lang w:val="es-ES_tradnl"/>
        </w:rPr>
      </w:pPr>
    </w:p>
    <w:p w14:paraId="7BD10786" w14:textId="40135457" w:rsidR="00BE1526" w:rsidRPr="006650A8" w:rsidRDefault="0053781A" w:rsidP="006650A8">
      <w:pPr>
        <w:spacing w:line="240" w:lineRule="auto"/>
        <w:rPr>
          <w:rFonts w:cs="Segoe UI"/>
          <w:b/>
          <w:bCs/>
          <w:i/>
          <w:iCs/>
          <w:szCs w:val="22"/>
          <w:lang w:val="es-ES_tradnl"/>
        </w:rPr>
      </w:pPr>
      <w:r w:rsidRPr="006650A8">
        <w:rPr>
          <w:rFonts w:cs="Segoe UI"/>
          <w:b/>
          <w:bCs/>
          <w:i/>
          <w:iCs/>
          <w:szCs w:val="22"/>
          <w:lang w:val="es-ES_tradnl"/>
        </w:rPr>
        <w:t>Desempeño de las divisiones en el año fiscal 2021</w:t>
      </w:r>
    </w:p>
    <w:p w14:paraId="0BDE3370" w14:textId="66680AE1" w:rsidR="00BE1526" w:rsidRPr="006650A8" w:rsidRDefault="00BE1526" w:rsidP="006650A8">
      <w:pPr>
        <w:spacing w:line="240" w:lineRule="auto"/>
        <w:rPr>
          <w:rFonts w:cs="Segoe UI"/>
          <w:i/>
          <w:iCs/>
          <w:szCs w:val="22"/>
          <w:lang w:val="es-MX"/>
        </w:rPr>
      </w:pPr>
    </w:p>
    <w:p w14:paraId="4022DB61" w14:textId="73B25026" w:rsidR="0053781A" w:rsidRPr="006650A8" w:rsidRDefault="0053781A" w:rsidP="006650A8">
      <w:pPr>
        <w:shd w:val="clear" w:color="auto" w:fill="FFFFFF"/>
        <w:spacing w:line="240" w:lineRule="auto"/>
        <w:rPr>
          <w:rFonts w:cs="Segoe UI"/>
          <w:color w:val="000000"/>
          <w:szCs w:val="22"/>
          <w:lang w:val="es-ES" w:eastAsia="es-ES"/>
        </w:rPr>
      </w:pPr>
      <w:r w:rsidRPr="006650A8">
        <w:rPr>
          <w:rFonts w:cs="Segoe UI"/>
          <w:color w:val="000000"/>
          <w:szCs w:val="22"/>
          <w:lang w:val="es-ES" w:eastAsia="es-ES"/>
        </w:rPr>
        <w:t>Las ventas de la división </w:t>
      </w:r>
      <w:r w:rsidRPr="006650A8">
        <w:rPr>
          <w:rFonts w:cs="Segoe UI"/>
          <w:b/>
          <w:bCs/>
          <w:color w:val="000000"/>
          <w:szCs w:val="22"/>
          <w:lang w:val="es-ES" w:eastAsia="es-ES"/>
        </w:rPr>
        <w:t>Adhesive Technologies</w:t>
      </w:r>
      <w:r w:rsidRPr="006650A8">
        <w:rPr>
          <w:rFonts w:cs="Segoe UI"/>
          <w:color w:val="000000"/>
          <w:szCs w:val="22"/>
          <w:lang w:val="es-ES" w:eastAsia="es-ES"/>
        </w:rPr>
        <w:t> han aumentado un 11</w:t>
      </w:r>
      <w:r w:rsidR="009F6FB1" w:rsidRPr="006650A8">
        <w:rPr>
          <w:rFonts w:cs="Segoe UI"/>
          <w:color w:val="000000"/>
          <w:szCs w:val="22"/>
          <w:lang w:val="es-ES" w:eastAsia="es-ES"/>
        </w:rPr>
        <w:t>.</w:t>
      </w:r>
      <w:r w:rsidRPr="006650A8">
        <w:rPr>
          <w:rFonts w:cs="Segoe UI"/>
          <w:color w:val="000000"/>
          <w:szCs w:val="22"/>
          <w:lang w:val="es-ES" w:eastAsia="es-ES"/>
        </w:rPr>
        <w:t>0% en términos nominales en el año fiscal 2021, alcanzando los 9</w:t>
      </w:r>
      <w:r w:rsidR="009F6FB1" w:rsidRPr="006650A8">
        <w:rPr>
          <w:rFonts w:cs="Segoe UI"/>
          <w:color w:val="000000"/>
          <w:szCs w:val="22"/>
          <w:lang w:val="es-ES" w:eastAsia="es-ES"/>
        </w:rPr>
        <w:t>,</w:t>
      </w:r>
      <w:r w:rsidRPr="006650A8">
        <w:rPr>
          <w:rFonts w:cs="Segoe UI"/>
          <w:color w:val="000000"/>
          <w:szCs w:val="22"/>
          <w:lang w:val="es-ES" w:eastAsia="es-ES"/>
        </w:rPr>
        <w:t>641 millones de euros. </w:t>
      </w:r>
      <w:r w:rsidRPr="006650A8">
        <w:rPr>
          <w:rFonts w:cs="Segoe UI"/>
          <w:b/>
          <w:bCs/>
          <w:color w:val="000000"/>
          <w:szCs w:val="22"/>
          <w:lang w:val="es-ES" w:eastAsia="es-ES"/>
        </w:rPr>
        <w:t>Orgánicamente</w:t>
      </w:r>
      <w:r w:rsidRPr="006650A8">
        <w:rPr>
          <w:rFonts w:cs="Segoe UI"/>
          <w:color w:val="000000"/>
          <w:szCs w:val="22"/>
          <w:lang w:val="es-ES" w:eastAsia="es-ES"/>
        </w:rPr>
        <w:t>, las ventas han aumentado un 13</w:t>
      </w:r>
      <w:r w:rsidR="009F6FB1" w:rsidRPr="006650A8">
        <w:rPr>
          <w:rFonts w:cs="Segoe UI"/>
          <w:color w:val="000000"/>
          <w:szCs w:val="22"/>
          <w:lang w:val="es-ES" w:eastAsia="es-ES"/>
        </w:rPr>
        <w:t>.</w:t>
      </w:r>
      <w:r w:rsidRPr="006650A8">
        <w:rPr>
          <w:rFonts w:cs="Segoe UI"/>
          <w:color w:val="000000"/>
          <w:szCs w:val="22"/>
          <w:lang w:val="es-ES" w:eastAsia="es-ES"/>
        </w:rPr>
        <w:t>4%. Este crecimiento ha sido impulsado tanto por volúmenes significativamente más altos como por un aumento constante en los precios a medida que avanzaba el año. El crecimiento en los primeros seis meses del año se caracteriza por una recuperación generalizada de la demanda industrial impulsada por el volumen, en comparación con el per</w:t>
      </w:r>
      <w:r w:rsidR="009F6FB1" w:rsidRPr="006650A8">
        <w:rPr>
          <w:rFonts w:cs="Segoe UI"/>
          <w:color w:val="000000"/>
          <w:szCs w:val="22"/>
          <w:lang w:val="es-ES" w:eastAsia="es-ES"/>
        </w:rPr>
        <w:t>i</w:t>
      </w:r>
      <w:r w:rsidRPr="006650A8">
        <w:rPr>
          <w:rFonts w:cs="Segoe UI"/>
          <w:color w:val="000000"/>
          <w:szCs w:val="22"/>
          <w:lang w:val="es-ES" w:eastAsia="es-ES"/>
        </w:rPr>
        <w:t>odo del año anterior, que se había visto fuertemente afectado por la pandemia de COVID-19. El crecimiento orgánico de las ventas en la segunda mitad del año ha estado impulsado tanto por un fuerte desarrollo del volumen como, cada vez más, por aumentos de precios. Con 1</w:t>
      </w:r>
      <w:r w:rsidR="009F6FB1" w:rsidRPr="006650A8">
        <w:rPr>
          <w:rFonts w:cs="Segoe UI"/>
          <w:color w:val="000000"/>
          <w:szCs w:val="22"/>
          <w:lang w:val="es-ES" w:eastAsia="es-ES"/>
        </w:rPr>
        <w:t>,</w:t>
      </w:r>
      <w:r w:rsidRPr="006650A8">
        <w:rPr>
          <w:rFonts w:cs="Segoe UI"/>
          <w:color w:val="000000"/>
          <w:szCs w:val="22"/>
          <w:lang w:val="es-ES" w:eastAsia="es-ES"/>
        </w:rPr>
        <w:t>561 millones de euros, </w:t>
      </w:r>
      <w:r w:rsidRPr="006650A8">
        <w:rPr>
          <w:rFonts w:cs="Segoe UI"/>
          <w:b/>
          <w:bCs/>
          <w:color w:val="000000"/>
          <w:szCs w:val="22"/>
          <w:lang w:val="es-ES" w:eastAsia="es-ES"/>
        </w:rPr>
        <w:t xml:space="preserve">el </w:t>
      </w:r>
      <w:r w:rsidR="009F6FB1" w:rsidRPr="006650A8">
        <w:rPr>
          <w:rFonts w:cs="Segoe UI"/>
          <w:b/>
          <w:bCs/>
          <w:color w:val="000000"/>
          <w:szCs w:val="22"/>
          <w:lang w:val="es-ES" w:eastAsia="es-ES"/>
        </w:rPr>
        <w:t>resultado</w:t>
      </w:r>
      <w:r w:rsidRPr="006650A8">
        <w:rPr>
          <w:rFonts w:cs="Segoe UI"/>
          <w:b/>
          <w:bCs/>
          <w:color w:val="000000"/>
          <w:szCs w:val="22"/>
          <w:lang w:val="es-ES" w:eastAsia="es-ES"/>
        </w:rPr>
        <w:t xml:space="preserve"> operativo ajustado</w:t>
      </w:r>
      <w:r w:rsidRPr="006650A8">
        <w:rPr>
          <w:rFonts w:cs="Segoe UI"/>
          <w:color w:val="000000"/>
          <w:szCs w:val="22"/>
          <w:lang w:val="es-ES" w:eastAsia="es-ES"/>
        </w:rPr>
        <w:t> está significativamente por encima del nivel del año anterior (1</w:t>
      </w:r>
      <w:r w:rsidR="009F6FB1" w:rsidRPr="006650A8">
        <w:rPr>
          <w:rFonts w:cs="Segoe UI"/>
          <w:color w:val="000000"/>
          <w:szCs w:val="22"/>
          <w:lang w:val="es-ES" w:eastAsia="es-ES"/>
        </w:rPr>
        <w:t>,</w:t>
      </w:r>
      <w:r w:rsidRPr="006650A8">
        <w:rPr>
          <w:rFonts w:cs="Segoe UI"/>
          <w:color w:val="000000"/>
          <w:szCs w:val="22"/>
          <w:lang w:val="es-ES" w:eastAsia="es-ES"/>
        </w:rPr>
        <w:t>320 millones de euros). El </w:t>
      </w:r>
      <w:r w:rsidRPr="006650A8">
        <w:rPr>
          <w:rFonts w:cs="Segoe UI"/>
          <w:b/>
          <w:bCs/>
          <w:color w:val="000000"/>
          <w:szCs w:val="22"/>
          <w:lang w:val="es-ES" w:eastAsia="es-ES"/>
        </w:rPr>
        <w:t>rendimiento ajustado de las ventas</w:t>
      </w:r>
      <w:r w:rsidRPr="006650A8">
        <w:rPr>
          <w:rFonts w:cs="Segoe UI"/>
          <w:color w:val="000000"/>
          <w:szCs w:val="22"/>
          <w:lang w:val="es-ES" w:eastAsia="es-ES"/>
        </w:rPr>
        <w:t> ha aumentado en 100 puntos básicos y ha alcanzado el 16</w:t>
      </w:r>
      <w:r w:rsidR="009F6FB1" w:rsidRPr="006650A8">
        <w:rPr>
          <w:rFonts w:cs="Segoe UI"/>
          <w:color w:val="000000"/>
          <w:szCs w:val="22"/>
          <w:lang w:val="es-ES" w:eastAsia="es-ES"/>
        </w:rPr>
        <w:t>.</w:t>
      </w:r>
      <w:r w:rsidRPr="006650A8">
        <w:rPr>
          <w:rFonts w:cs="Segoe UI"/>
          <w:color w:val="000000"/>
          <w:szCs w:val="22"/>
          <w:lang w:val="es-ES" w:eastAsia="es-ES"/>
        </w:rPr>
        <w:t>2%, impactando positivamente, en particular, por el crecimiento porcentual de las ventas de dos dígitos.</w:t>
      </w:r>
    </w:p>
    <w:p w14:paraId="7596B71F" w14:textId="77777777" w:rsidR="0053781A" w:rsidRPr="006650A8" w:rsidRDefault="0053781A" w:rsidP="006650A8">
      <w:pPr>
        <w:shd w:val="clear" w:color="auto" w:fill="FFFFFF"/>
        <w:spacing w:line="240" w:lineRule="auto"/>
        <w:rPr>
          <w:rFonts w:cs="Segoe UI"/>
          <w:color w:val="000000"/>
          <w:szCs w:val="22"/>
          <w:lang w:val="es-ES" w:eastAsia="es-ES"/>
        </w:rPr>
      </w:pPr>
    </w:p>
    <w:p w14:paraId="1446E69E" w14:textId="654AB178" w:rsidR="0053781A" w:rsidRPr="006650A8" w:rsidRDefault="0053781A" w:rsidP="006650A8">
      <w:pPr>
        <w:shd w:val="clear" w:color="auto" w:fill="FFFFFF"/>
        <w:spacing w:line="240" w:lineRule="auto"/>
        <w:rPr>
          <w:rFonts w:cs="Segoe UI"/>
          <w:color w:val="000000"/>
          <w:szCs w:val="22"/>
          <w:lang w:val="es-ES" w:eastAsia="es-ES"/>
        </w:rPr>
      </w:pPr>
      <w:r w:rsidRPr="006650A8">
        <w:rPr>
          <w:rFonts w:cs="Segoe UI"/>
          <w:color w:val="000000"/>
          <w:szCs w:val="22"/>
          <w:lang w:val="es-ES" w:eastAsia="es-ES"/>
        </w:rPr>
        <w:t>En la división de </w:t>
      </w:r>
      <w:proofErr w:type="spellStart"/>
      <w:r w:rsidRPr="006650A8">
        <w:rPr>
          <w:rFonts w:cs="Segoe UI"/>
          <w:b/>
          <w:bCs/>
          <w:color w:val="000000"/>
          <w:szCs w:val="22"/>
          <w:lang w:val="es-ES" w:eastAsia="es-ES"/>
        </w:rPr>
        <w:t>Beauty</w:t>
      </w:r>
      <w:proofErr w:type="spellEnd"/>
      <w:r w:rsidRPr="006650A8">
        <w:rPr>
          <w:rFonts w:cs="Segoe UI"/>
          <w:b/>
          <w:bCs/>
          <w:color w:val="000000"/>
          <w:szCs w:val="22"/>
          <w:lang w:val="es-ES" w:eastAsia="es-ES"/>
        </w:rPr>
        <w:t xml:space="preserve"> Care</w:t>
      </w:r>
      <w:r w:rsidRPr="006650A8">
        <w:rPr>
          <w:rFonts w:cs="Segoe UI"/>
          <w:color w:val="000000"/>
          <w:szCs w:val="22"/>
          <w:lang w:val="es-ES" w:eastAsia="es-ES"/>
        </w:rPr>
        <w:t>, las ventas han disminuido nominalmente un -2</w:t>
      </w:r>
      <w:r w:rsidR="009F6FB1" w:rsidRPr="006650A8">
        <w:rPr>
          <w:rFonts w:cs="Segoe UI"/>
          <w:color w:val="000000"/>
          <w:szCs w:val="22"/>
          <w:lang w:val="es-ES" w:eastAsia="es-ES"/>
        </w:rPr>
        <w:t>.</w:t>
      </w:r>
      <w:r w:rsidRPr="006650A8">
        <w:rPr>
          <w:rFonts w:cs="Segoe UI"/>
          <w:color w:val="000000"/>
          <w:szCs w:val="22"/>
          <w:lang w:val="es-ES" w:eastAsia="es-ES"/>
        </w:rPr>
        <w:t>0% en el año fiscal 2021 a 3</w:t>
      </w:r>
      <w:r w:rsidR="009F6FB1" w:rsidRPr="006650A8">
        <w:rPr>
          <w:rFonts w:cs="Segoe UI"/>
          <w:color w:val="000000"/>
          <w:szCs w:val="22"/>
          <w:lang w:val="es-ES" w:eastAsia="es-ES"/>
        </w:rPr>
        <w:t>,</w:t>
      </w:r>
      <w:r w:rsidRPr="006650A8">
        <w:rPr>
          <w:rFonts w:cs="Segoe UI"/>
          <w:color w:val="000000"/>
          <w:szCs w:val="22"/>
          <w:lang w:val="es-ES" w:eastAsia="es-ES"/>
        </w:rPr>
        <w:t>678 millones de euros. </w:t>
      </w:r>
      <w:r w:rsidRPr="006650A8">
        <w:rPr>
          <w:rFonts w:cs="Segoe UI"/>
          <w:b/>
          <w:bCs/>
          <w:color w:val="000000"/>
          <w:szCs w:val="22"/>
          <w:lang w:val="es-ES" w:eastAsia="es-ES"/>
        </w:rPr>
        <w:t>Orgánicamente</w:t>
      </w:r>
      <w:r w:rsidRPr="006650A8">
        <w:rPr>
          <w:rFonts w:cs="Segoe UI"/>
          <w:color w:val="000000"/>
          <w:szCs w:val="22"/>
          <w:lang w:val="es-ES" w:eastAsia="es-ES"/>
        </w:rPr>
        <w:t>, las ventas han aumentado un 1</w:t>
      </w:r>
      <w:r w:rsidR="009F6FB1" w:rsidRPr="006650A8">
        <w:rPr>
          <w:rFonts w:cs="Segoe UI"/>
          <w:color w:val="000000"/>
          <w:szCs w:val="22"/>
          <w:lang w:val="es-ES" w:eastAsia="es-ES"/>
        </w:rPr>
        <w:t>.</w:t>
      </w:r>
      <w:r w:rsidRPr="006650A8">
        <w:rPr>
          <w:rFonts w:cs="Segoe UI"/>
          <w:color w:val="000000"/>
          <w:szCs w:val="22"/>
          <w:lang w:val="es-ES" w:eastAsia="es-ES"/>
        </w:rPr>
        <w:t>4%. Esto se debe a diferentes desarrollos. Si bien la importante recuperación en el sector de peluquería ha tenido un efecto positivo, el negocio de consumo se ha visto afectado por una normalización de la demanda en la categoría de cuidado corporal y ha registrado un desarrollo decreciente. </w:t>
      </w:r>
      <w:r w:rsidRPr="006650A8">
        <w:rPr>
          <w:rFonts w:cs="Segoe UI"/>
          <w:b/>
          <w:bCs/>
          <w:color w:val="000000"/>
          <w:szCs w:val="22"/>
          <w:lang w:val="es-ES" w:eastAsia="es-ES"/>
        </w:rPr>
        <w:t xml:space="preserve">El </w:t>
      </w:r>
      <w:r w:rsidR="009F6FB1" w:rsidRPr="006650A8">
        <w:rPr>
          <w:rFonts w:cs="Segoe UI"/>
          <w:b/>
          <w:bCs/>
          <w:color w:val="000000"/>
          <w:szCs w:val="22"/>
          <w:lang w:val="es-ES" w:eastAsia="es-ES"/>
        </w:rPr>
        <w:t>resultado</w:t>
      </w:r>
      <w:r w:rsidRPr="006650A8">
        <w:rPr>
          <w:rFonts w:cs="Segoe UI"/>
          <w:b/>
          <w:bCs/>
          <w:color w:val="000000"/>
          <w:szCs w:val="22"/>
          <w:lang w:val="es-ES" w:eastAsia="es-ES"/>
        </w:rPr>
        <w:t xml:space="preserve"> operativo ajustado</w:t>
      </w:r>
      <w:r w:rsidRPr="006650A8">
        <w:rPr>
          <w:rFonts w:cs="Segoe UI"/>
          <w:color w:val="000000"/>
          <w:szCs w:val="22"/>
          <w:lang w:val="es-ES" w:eastAsia="es-ES"/>
        </w:rPr>
        <w:t> ha alcanzado los 351 millones de euros (año anterior: 377 millones de euros). </w:t>
      </w:r>
      <w:r w:rsidRPr="006650A8">
        <w:rPr>
          <w:rFonts w:cs="Segoe UI"/>
          <w:b/>
          <w:bCs/>
          <w:color w:val="000000"/>
          <w:szCs w:val="22"/>
          <w:lang w:val="es-ES" w:eastAsia="es-ES"/>
        </w:rPr>
        <w:t>El rendimiento ajustado de las ventas</w:t>
      </w:r>
      <w:r w:rsidRPr="006650A8">
        <w:rPr>
          <w:rFonts w:cs="Segoe UI"/>
          <w:color w:val="000000"/>
          <w:szCs w:val="22"/>
          <w:lang w:val="es-ES" w:eastAsia="es-ES"/>
        </w:rPr>
        <w:t> ha disminuido a 9</w:t>
      </w:r>
      <w:r w:rsidR="009F6FB1" w:rsidRPr="006650A8">
        <w:rPr>
          <w:rFonts w:cs="Segoe UI"/>
          <w:color w:val="000000"/>
          <w:szCs w:val="22"/>
          <w:lang w:val="es-ES" w:eastAsia="es-ES"/>
        </w:rPr>
        <w:t>.</w:t>
      </w:r>
      <w:r w:rsidRPr="006650A8">
        <w:rPr>
          <w:rFonts w:cs="Segoe UI"/>
          <w:color w:val="000000"/>
          <w:szCs w:val="22"/>
          <w:lang w:val="es-ES" w:eastAsia="es-ES"/>
        </w:rPr>
        <w:t>5% (año anterior: 10</w:t>
      </w:r>
      <w:r w:rsidR="009F6FB1" w:rsidRPr="006650A8">
        <w:rPr>
          <w:rFonts w:cs="Segoe UI"/>
          <w:color w:val="000000"/>
          <w:szCs w:val="22"/>
          <w:lang w:val="es-ES" w:eastAsia="es-ES"/>
        </w:rPr>
        <w:t>.</w:t>
      </w:r>
      <w:r w:rsidRPr="006650A8">
        <w:rPr>
          <w:rFonts w:cs="Segoe UI"/>
          <w:color w:val="000000"/>
          <w:szCs w:val="22"/>
          <w:lang w:val="es-ES" w:eastAsia="es-ES"/>
        </w:rPr>
        <w:t xml:space="preserve">0%). Esto se debe, entre otros, a mayores inversiones en marketing y publicidad, </w:t>
      </w:r>
      <w:r w:rsidR="009F6FB1" w:rsidRPr="006650A8">
        <w:rPr>
          <w:rFonts w:cs="Segoe UI"/>
          <w:color w:val="000000"/>
          <w:szCs w:val="22"/>
          <w:lang w:val="es-ES" w:eastAsia="es-ES"/>
        </w:rPr>
        <w:t>así como</w:t>
      </w:r>
      <w:r w:rsidRPr="006650A8">
        <w:rPr>
          <w:rFonts w:cs="Segoe UI"/>
          <w:color w:val="000000"/>
          <w:szCs w:val="22"/>
          <w:lang w:val="es-ES" w:eastAsia="es-ES"/>
        </w:rPr>
        <w:t xml:space="preserve"> precios de materias primas significativamente más altos.</w:t>
      </w:r>
    </w:p>
    <w:p w14:paraId="4B5B8394" w14:textId="77777777" w:rsidR="0053781A" w:rsidRPr="006650A8" w:rsidRDefault="0053781A" w:rsidP="006650A8">
      <w:pPr>
        <w:shd w:val="clear" w:color="auto" w:fill="FFFFFF"/>
        <w:spacing w:line="240" w:lineRule="auto"/>
        <w:rPr>
          <w:rFonts w:cs="Segoe UI"/>
          <w:color w:val="000000"/>
          <w:szCs w:val="22"/>
          <w:lang w:val="es-ES" w:eastAsia="es-ES"/>
        </w:rPr>
      </w:pPr>
    </w:p>
    <w:p w14:paraId="7F09EEB9" w14:textId="265F9ED1" w:rsidR="0053781A" w:rsidRPr="006650A8" w:rsidRDefault="0053781A" w:rsidP="006650A8">
      <w:pPr>
        <w:shd w:val="clear" w:color="auto" w:fill="FFFFFF"/>
        <w:spacing w:line="240" w:lineRule="auto"/>
        <w:rPr>
          <w:rFonts w:cs="Segoe UI"/>
          <w:color w:val="000000"/>
          <w:szCs w:val="22"/>
          <w:lang w:val="es-ES" w:eastAsia="es-ES"/>
        </w:rPr>
      </w:pPr>
      <w:r w:rsidRPr="006650A8">
        <w:rPr>
          <w:rFonts w:cs="Segoe UI"/>
          <w:color w:val="000000"/>
          <w:szCs w:val="22"/>
          <w:lang w:val="es-ES" w:eastAsia="es-ES"/>
        </w:rPr>
        <w:lastRenderedPageBreak/>
        <w:t>Las ventas de la división de </w:t>
      </w:r>
      <w:proofErr w:type="spellStart"/>
      <w:r w:rsidRPr="006650A8">
        <w:rPr>
          <w:rFonts w:cs="Segoe UI"/>
          <w:b/>
          <w:bCs/>
          <w:color w:val="000000"/>
          <w:szCs w:val="22"/>
          <w:lang w:val="es-ES" w:eastAsia="es-ES"/>
        </w:rPr>
        <w:t>Laundry</w:t>
      </w:r>
      <w:proofErr w:type="spellEnd"/>
      <w:r w:rsidRPr="006650A8">
        <w:rPr>
          <w:rFonts w:cs="Segoe UI"/>
          <w:b/>
          <w:bCs/>
          <w:color w:val="000000"/>
          <w:szCs w:val="22"/>
          <w:lang w:val="es-ES" w:eastAsia="es-ES"/>
        </w:rPr>
        <w:t xml:space="preserve"> &amp; Home Care </w:t>
      </w:r>
      <w:r w:rsidRPr="006650A8">
        <w:rPr>
          <w:rFonts w:cs="Segoe UI"/>
          <w:color w:val="000000"/>
          <w:szCs w:val="22"/>
          <w:lang w:val="es-ES" w:eastAsia="es-ES"/>
        </w:rPr>
        <w:t>han disminuido un -1</w:t>
      </w:r>
      <w:r w:rsidR="009F6FB1" w:rsidRPr="006650A8">
        <w:rPr>
          <w:rFonts w:cs="Segoe UI"/>
          <w:color w:val="000000"/>
          <w:szCs w:val="22"/>
          <w:lang w:val="es-ES" w:eastAsia="es-ES"/>
        </w:rPr>
        <w:t>.</w:t>
      </w:r>
      <w:r w:rsidRPr="006650A8">
        <w:rPr>
          <w:rFonts w:cs="Segoe UI"/>
          <w:color w:val="000000"/>
          <w:szCs w:val="22"/>
          <w:lang w:val="es-ES" w:eastAsia="es-ES"/>
        </w:rPr>
        <w:t>5% en términos nominales hasta los 6</w:t>
      </w:r>
      <w:r w:rsidR="009F6FB1" w:rsidRPr="006650A8">
        <w:rPr>
          <w:rFonts w:cs="Segoe UI"/>
          <w:color w:val="000000"/>
          <w:szCs w:val="22"/>
          <w:lang w:val="es-ES" w:eastAsia="es-ES"/>
        </w:rPr>
        <w:t>,</w:t>
      </w:r>
      <w:r w:rsidRPr="006650A8">
        <w:rPr>
          <w:rFonts w:cs="Segoe UI"/>
          <w:color w:val="000000"/>
          <w:szCs w:val="22"/>
          <w:lang w:val="es-ES" w:eastAsia="es-ES"/>
        </w:rPr>
        <w:t>605 millones de euros en el año fiscal 2021. </w:t>
      </w:r>
      <w:r w:rsidRPr="006650A8">
        <w:rPr>
          <w:rFonts w:cs="Segoe UI"/>
          <w:b/>
          <w:bCs/>
          <w:color w:val="000000"/>
          <w:szCs w:val="22"/>
          <w:lang w:val="es-ES" w:eastAsia="es-ES"/>
        </w:rPr>
        <w:t>Orgánicamente</w:t>
      </w:r>
      <w:r w:rsidRPr="006650A8">
        <w:rPr>
          <w:rFonts w:cs="Segoe UI"/>
          <w:color w:val="000000"/>
          <w:szCs w:val="22"/>
          <w:lang w:val="es-ES" w:eastAsia="es-ES"/>
        </w:rPr>
        <w:t>, las ventas han aumentado un 3</w:t>
      </w:r>
      <w:r w:rsidR="009F6FB1" w:rsidRPr="006650A8">
        <w:rPr>
          <w:rFonts w:cs="Segoe UI"/>
          <w:color w:val="000000"/>
          <w:szCs w:val="22"/>
          <w:lang w:val="es-ES" w:eastAsia="es-ES"/>
        </w:rPr>
        <w:t>.</w:t>
      </w:r>
      <w:r w:rsidRPr="006650A8">
        <w:rPr>
          <w:rFonts w:cs="Segoe UI"/>
          <w:color w:val="000000"/>
          <w:szCs w:val="22"/>
          <w:lang w:val="es-ES" w:eastAsia="es-ES"/>
        </w:rPr>
        <w:t xml:space="preserve">9%. Con 904 millones de euros, el </w:t>
      </w:r>
      <w:r w:rsidR="009F6FB1" w:rsidRPr="006650A8">
        <w:rPr>
          <w:rFonts w:cs="Segoe UI"/>
          <w:b/>
          <w:bCs/>
          <w:color w:val="000000"/>
          <w:szCs w:val="22"/>
          <w:lang w:val="es-ES" w:eastAsia="es-ES"/>
        </w:rPr>
        <w:t>resultado</w:t>
      </w:r>
      <w:r w:rsidRPr="006650A8">
        <w:rPr>
          <w:rFonts w:cs="Segoe UI"/>
          <w:b/>
          <w:bCs/>
          <w:color w:val="000000"/>
          <w:szCs w:val="22"/>
          <w:lang w:val="es-ES" w:eastAsia="es-ES"/>
        </w:rPr>
        <w:t xml:space="preserve"> operativo ajustado</w:t>
      </w:r>
      <w:r w:rsidRPr="006650A8">
        <w:rPr>
          <w:rFonts w:cs="Segoe UI"/>
          <w:color w:val="000000"/>
          <w:szCs w:val="22"/>
          <w:lang w:val="es-ES" w:eastAsia="es-ES"/>
        </w:rPr>
        <w:t xml:space="preserve"> está por debajo del nivel del año anterior (1</w:t>
      </w:r>
      <w:r w:rsidR="009F6FB1" w:rsidRPr="006650A8">
        <w:rPr>
          <w:rFonts w:cs="Segoe UI"/>
          <w:color w:val="000000"/>
          <w:szCs w:val="22"/>
          <w:lang w:val="es-ES" w:eastAsia="es-ES"/>
        </w:rPr>
        <w:t>,</w:t>
      </w:r>
      <w:r w:rsidRPr="006650A8">
        <w:rPr>
          <w:rFonts w:cs="Segoe UI"/>
          <w:color w:val="000000"/>
          <w:szCs w:val="22"/>
          <w:lang w:val="es-ES" w:eastAsia="es-ES"/>
        </w:rPr>
        <w:t>004 millones de euros). </w:t>
      </w:r>
      <w:r w:rsidRPr="006650A8">
        <w:rPr>
          <w:rFonts w:cs="Segoe UI"/>
          <w:b/>
          <w:bCs/>
          <w:color w:val="000000"/>
          <w:szCs w:val="22"/>
          <w:lang w:val="es-ES" w:eastAsia="es-ES"/>
        </w:rPr>
        <w:t>El rendimiento ajustado de las ventas</w:t>
      </w:r>
      <w:r w:rsidRPr="006650A8">
        <w:rPr>
          <w:rFonts w:cs="Segoe UI"/>
          <w:color w:val="000000"/>
          <w:szCs w:val="22"/>
          <w:lang w:val="es-ES" w:eastAsia="es-ES"/>
        </w:rPr>
        <w:t> ha disminuido en 130 puntos básicos a 13</w:t>
      </w:r>
      <w:r w:rsidR="009F6FB1" w:rsidRPr="006650A8">
        <w:rPr>
          <w:rFonts w:cs="Segoe UI"/>
          <w:color w:val="000000"/>
          <w:szCs w:val="22"/>
          <w:lang w:val="es-ES" w:eastAsia="es-ES"/>
        </w:rPr>
        <w:t>.</w:t>
      </w:r>
      <w:r w:rsidRPr="006650A8">
        <w:rPr>
          <w:rFonts w:cs="Segoe UI"/>
          <w:color w:val="000000"/>
          <w:szCs w:val="22"/>
          <w:lang w:val="es-ES" w:eastAsia="es-ES"/>
        </w:rPr>
        <w:t>7%, impulsado principalmente por el impacto de los precios considerablemente más altos de las materias primas y la logística.</w:t>
      </w:r>
    </w:p>
    <w:p w14:paraId="2F023BC7" w14:textId="77777777" w:rsidR="0053781A" w:rsidRPr="006650A8" w:rsidRDefault="0053781A" w:rsidP="006650A8">
      <w:pPr>
        <w:spacing w:line="240" w:lineRule="auto"/>
        <w:rPr>
          <w:rFonts w:cs="Segoe UI"/>
          <w:szCs w:val="22"/>
          <w:lang w:val="es-ES_tradnl"/>
        </w:rPr>
      </w:pPr>
    </w:p>
    <w:p w14:paraId="4B36A157" w14:textId="4C634DCF" w:rsidR="00804970" w:rsidRPr="006650A8" w:rsidRDefault="00804970" w:rsidP="006650A8">
      <w:pPr>
        <w:spacing w:line="240" w:lineRule="auto"/>
        <w:rPr>
          <w:rFonts w:cs="Segoe UI"/>
          <w:b/>
          <w:bCs/>
          <w:i/>
          <w:iCs/>
          <w:szCs w:val="22"/>
          <w:lang w:val="es-ES_tradnl"/>
        </w:rPr>
      </w:pPr>
      <w:r w:rsidRPr="006650A8">
        <w:rPr>
          <w:rFonts w:cs="Segoe UI"/>
          <w:b/>
          <w:bCs/>
          <w:i/>
          <w:iCs/>
          <w:szCs w:val="22"/>
          <w:lang w:val="es-ES_tradnl"/>
        </w:rPr>
        <w:t>Perspectivas 2022</w:t>
      </w:r>
    </w:p>
    <w:p w14:paraId="18ACEE12" w14:textId="77777777" w:rsidR="00804970" w:rsidRPr="006650A8" w:rsidRDefault="00804970" w:rsidP="006650A8">
      <w:pPr>
        <w:spacing w:line="240" w:lineRule="auto"/>
        <w:rPr>
          <w:rFonts w:cs="Segoe UI"/>
          <w:b/>
          <w:bCs/>
          <w:szCs w:val="22"/>
          <w:lang w:val="es-ES_tradnl"/>
        </w:rPr>
      </w:pPr>
    </w:p>
    <w:p w14:paraId="69218A13" w14:textId="32C5BEB7" w:rsidR="0081381C" w:rsidRDefault="0053781A" w:rsidP="006650A8">
      <w:pPr>
        <w:spacing w:after="80" w:line="240" w:lineRule="auto"/>
        <w:rPr>
          <w:rFonts w:cs="Segoe UI"/>
          <w:szCs w:val="22"/>
          <w:lang w:val="es-ES_tradnl"/>
        </w:rPr>
      </w:pPr>
      <w:r w:rsidRPr="006650A8">
        <w:rPr>
          <w:rFonts w:cs="Segoe UI"/>
          <w:szCs w:val="22"/>
          <w:lang w:val="es-ES_tradnl"/>
        </w:rPr>
        <w:t>La perspectiva para el año fiscal 2022, que ya se publicó a finales de enero</w:t>
      </w:r>
      <w:r w:rsidR="0081381C" w:rsidRPr="006650A8">
        <w:rPr>
          <w:rFonts w:cs="Segoe UI"/>
          <w:szCs w:val="22"/>
          <w:lang w:val="es-ES_tradnl"/>
        </w:rPr>
        <w:t xml:space="preserve"> y</w:t>
      </w:r>
      <w:r w:rsidRPr="006650A8">
        <w:rPr>
          <w:rFonts w:cs="Segoe UI"/>
          <w:szCs w:val="22"/>
          <w:lang w:val="es-ES_tradnl"/>
        </w:rPr>
        <w:t xml:space="preserve"> se mantiene sin cambios. Teniendo en cuenta la alta incertidumbre y volatilidad del mercado</w:t>
      </w:r>
      <w:r w:rsidR="0081381C" w:rsidRPr="006650A8">
        <w:rPr>
          <w:rFonts w:cs="Segoe UI"/>
          <w:szCs w:val="22"/>
          <w:lang w:val="es-ES_tradnl"/>
        </w:rPr>
        <w:t>, así como</w:t>
      </w:r>
      <w:r w:rsidRPr="006650A8">
        <w:rPr>
          <w:rFonts w:cs="Segoe UI"/>
          <w:szCs w:val="22"/>
          <w:lang w:val="es-ES_tradnl"/>
        </w:rPr>
        <w:t xml:space="preserve"> el impacto de nuevos aumentos sustanciales en los costes de materias primas y logística, la compañía espera un crecimiento orgánico de las ventas en el rango del 2 al 4%, y un rendimiento ajustado de las ventas (margen EBIT) entre el 11</w:t>
      </w:r>
      <w:r w:rsidR="0081381C" w:rsidRPr="006650A8">
        <w:rPr>
          <w:rFonts w:cs="Segoe UI"/>
          <w:szCs w:val="22"/>
          <w:lang w:val="es-ES_tradnl"/>
        </w:rPr>
        <w:t>.</w:t>
      </w:r>
      <w:r w:rsidRPr="006650A8">
        <w:rPr>
          <w:rFonts w:cs="Segoe UI"/>
          <w:szCs w:val="22"/>
          <w:lang w:val="es-ES_tradnl"/>
        </w:rPr>
        <w:t>5 y 13</w:t>
      </w:r>
      <w:r w:rsidR="0081381C" w:rsidRPr="006650A8">
        <w:rPr>
          <w:rFonts w:cs="Segoe UI"/>
          <w:szCs w:val="22"/>
          <w:lang w:val="es-ES_tradnl"/>
        </w:rPr>
        <w:t>.</w:t>
      </w:r>
      <w:r w:rsidRPr="006650A8">
        <w:rPr>
          <w:rFonts w:cs="Segoe UI"/>
          <w:szCs w:val="22"/>
          <w:lang w:val="es-ES_tradnl"/>
        </w:rPr>
        <w:t xml:space="preserve">5%.  A nivel de Grupo, Henkel espera que </w:t>
      </w:r>
      <w:r w:rsidR="0081381C" w:rsidRPr="006650A8">
        <w:rPr>
          <w:rFonts w:cs="Segoe UI"/>
          <w:szCs w:val="22"/>
          <w:lang w:val="es-ES_tradnl"/>
        </w:rPr>
        <w:t xml:space="preserve">la ganancia </w:t>
      </w:r>
      <w:r w:rsidRPr="006650A8">
        <w:rPr>
          <w:rFonts w:cs="Segoe UI"/>
          <w:szCs w:val="22"/>
          <w:lang w:val="es-ES_tradnl"/>
        </w:rPr>
        <w:t>ajustad</w:t>
      </w:r>
      <w:r w:rsidR="0081381C" w:rsidRPr="006650A8">
        <w:rPr>
          <w:rFonts w:cs="Segoe UI"/>
          <w:szCs w:val="22"/>
          <w:lang w:val="es-ES_tradnl"/>
        </w:rPr>
        <w:t>a</w:t>
      </w:r>
      <w:r w:rsidRPr="006650A8">
        <w:rPr>
          <w:rFonts w:cs="Segoe UI"/>
          <w:szCs w:val="22"/>
          <w:lang w:val="es-ES_tradnl"/>
        </w:rPr>
        <w:t xml:space="preserve"> por acción preferente (EPS) se desarrolle en el rango entre -15 y +5% (a tipos de cambio constantes) en el año fiscal 2022.</w:t>
      </w:r>
    </w:p>
    <w:p w14:paraId="6732364A" w14:textId="77777777" w:rsidR="006650A8" w:rsidRPr="006650A8" w:rsidRDefault="006650A8" w:rsidP="006650A8">
      <w:pPr>
        <w:spacing w:after="80" w:line="240" w:lineRule="auto"/>
        <w:rPr>
          <w:rFonts w:cs="Segoe UI"/>
          <w:szCs w:val="22"/>
          <w:lang w:val="es-ES_tradnl"/>
        </w:rPr>
      </w:pPr>
    </w:p>
    <w:p w14:paraId="7F74C177" w14:textId="49401812" w:rsidR="0053781A" w:rsidRPr="006650A8" w:rsidRDefault="0053781A" w:rsidP="006650A8">
      <w:pPr>
        <w:shd w:val="clear" w:color="auto" w:fill="FFFFFF"/>
        <w:spacing w:line="240" w:lineRule="auto"/>
        <w:rPr>
          <w:rFonts w:cs="Segoe UI"/>
          <w:b/>
          <w:bCs/>
          <w:i/>
          <w:iCs/>
          <w:color w:val="000000"/>
          <w:szCs w:val="22"/>
          <w:lang w:val="es-ES" w:eastAsia="es-ES"/>
        </w:rPr>
      </w:pPr>
      <w:r w:rsidRPr="006650A8">
        <w:rPr>
          <w:rFonts w:cs="Segoe UI"/>
          <w:b/>
          <w:bCs/>
          <w:i/>
          <w:iCs/>
          <w:color w:val="000000"/>
          <w:szCs w:val="22"/>
          <w:lang w:val="es-ES" w:eastAsia="es-ES"/>
        </w:rPr>
        <w:t>Agenda para el Crecimiento con Propósito: buen progreso en la implementación</w:t>
      </w:r>
    </w:p>
    <w:p w14:paraId="3AE83551" w14:textId="77777777" w:rsidR="0081381C" w:rsidRPr="006650A8" w:rsidRDefault="0081381C" w:rsidP="006650A8">
      <w:pPr>
        <w:shd w:val="clear" w:color="auto" w:fill="FFFFFF"/>
        <w:spacing w:line="240" w:lineRule="auto"/>
        <w:rPr>
          <w:rFonts w:cs="Segoe UI"/>
          <w:color w:val="000000"/>
          <w:szCs w:val="22"/>
          <w:lang w:val="es-ES" w:eastAsia="es-ES"/>
        </w:rPr>
      </w:pPr>
    </w:p>
    <w:p w14:paraId="1E130E6B" w14:textId="77777777" w:rsidR="006650A8" w:rsidRDefault="0053781A" w:rsidP="006650A8">
      <w:pPr>
        <w:shd w:val="clear" w:color="auto" w:fill="FFFFFF"/>
        <w:spacing w:after="360" w:line="240" w:lineRule="auto"/>
        <w:rPr>
          <w:rFonts w:cs="Segoe UI"/>
          <w:color w:val="000000"/>
          <w:szCs w:val="22"/>
          <w:lang w:val="es-ES" w:eastAsia="es-ES"/>
        </w:rPr>
      </w:pPr>
      <w:r w:rsidRPr="006650A8">
        <w:rPr>
          <w:rFonts w:cs="Segoe UI"/>
          <w:color w:val="000000"/>
          <w:szCs w:val="22"/>
          <w:lang w:val="es-ES" w:eastAsia="es-ES"/>
        </w:rPr>
        <w:t>Hace dos años, a principios de marzo de 2020, Henkel presentó su agenda de crecimiento para los próximos años y desarrolló un marco estratégico claro para lograrlo. Los elementos clave del marco estratégico son un port</w:t>
      </w:r>
      <w:r w:rsidR="0081381C" w:rsidRPr="006650A8">
        <w:rPr>
          <w:rFonts w:cs="Segoe UI"/>
          <w:color w:val="000000"/>
          <w:szCs w:val="22"/>
          <w:lang w:val="es-ES" w:eastAsia="es-ES"/>
        </w:rPr>
        <w:t>a</w:t>
      </w:r>
      <w:r w:rsidRPr="006650A8">
        <w:rPr>
          <w:rFonts w:cs="Segoe UI"/>
          <w:color w:val="000000"/>
          <w:szCs w:val="22"/>
          <w:lang w:val="es-ES" w:eastAsia="es-ES"/>
        </w:rPr>
        <w:t>folio exitoso, una clara ventaja competitiva en las áreas de innovación, s</w:t>
      </w:r>
      <w:r w:rsidR="0081381C" w:rsidRPr="006650A8">
        <w:rPr>
          <w:rFonts w:cs="Segoe UI"/>
          <w:color w:val="000000"/>
          <w:szCs w:val="22"/>
          <w:lang w:val="es-ES" w:eastAsia="es-ES"/>
        </w:rPr>
        <w:t>ustenta</w:t>
      </w:r>
      <w:r w:rsidRPr="006650A8">
        <w:rPr>
          <w:rFonts w:cs="Segoe UI"/>
          <w:color w:val="000000"/>
          <w:szCs w:val="22"/>
          <w:lang w:val="es-ES" w:eastAsia="es-ES"/>
        </w:rPr>
        <w:t>bilidad y digitalización, así como modelos operativos preparados para el futuro, basados ​​en una sólida c</w:t>
      </w:r>
      <w:r w:rsidR="006650A8">
        <w:rPr>
          <w:rFonts w:cs="Segoe UI"/>
          <w:color w:val="000000"/>
          <w:szCs w:val="22"/>
          <w:lang w:val="es-ES" w:eastAsia="es-ES"/>
        </w:rPr>
        <w:t>u</w:t>
      </w:r>
      <w:r w:rsidRPr="006650A8">
        <w:rPr>
          <w:rFonts w:cs="Segoe UI"/>
          <w:color w:val="000000"/>
          <w:szCs w:val="22"/>
          <w:lang w:val="es-ES" w:eastAsia="es-ES"/>
        </w:rPr>
        <w:t>ltura empresarial.</w:t>
      </w:r>
    </w:p>
    <w:p w14:paraId="5B006F9C" w14:textId="7C59DA27" w:rsidR="00804970" w:rsidRPr="006650A8" w:rsidRDefault="00804970" w:rsidP="006650A8">
      <w:pPr>
        <w:shd w:val="clear" w:color="auto" w:fill="FFFFFF"/>
        <w:spacing w:after="360" w:line="240" w:lineRule="auto"/>
        <w:rPr>
          <w:rFonts w:cs="Segoe UI"/>
          <w:b/>
          <w:bCs/>
          <w:color w:val="000000"/>
          <w:szCs w:val="22"/>
          <w:lang w:val="es-ES" w:eastAsia="es-ES"/>
        </w:rPr>
      </w:pPr>
      <w:r w:rsidRPr="006650A8">
        <w:rPr>
          <w:rFonts w:cs="Segoe UI"/>
          <w:b/>
          <w:bCs/>
          <w:i/>
          <w:iCs/>
          <w:szCs w:val="22"/>
          <w:lang w:val="es-ES_tradnl" w:eastAsia="de-DE"/>
        </w:rPr>
        <w:t>La gestión de la cartera se ejecuta según lo previsto</w:t>
      </w:r>
    </w:p>
    <w:p w14:paraId="379ADDB3" w14:textId="0C77010C" w:rsidR="0053781A" w:rsidRPr="006650A8" w:rsidRDefault="0053781A" w:rsidP="006650A8">
      <w:pPr>
        <w:shd w:val="clear" w:color="auto" w:fill="FFFFFF"/>
        <w:spacing w:line="240" w:lineRule="auto"/>
        <w:rPr>
          <w:rFonts w:cs="Segoe UI"/>
          <w:color w:val="000000"/>
          <w:szCs w:val="22"/>
          <w:lang w:val="es-ES" w:eastAsia="es-ES"/>
        </w:rPr>
      </w:pPr>
      <w:r w:rsidRPr="006650A8">
        <w:rPr>
          <w:rFonts w:cs="Segoe UI"/>
          <w:color w:val="000000"/>
          <w:szCs w:val="22"/>
          <w:lang w:val="es-ES" w:eastAsia="es-ES"/>
        </w:rPr>
        <w:t>Como parte de la </w:t>
      </w:r>
      <w:r w:rsidRPr="006650A8">
        <w:rPr>
          <w:rFonts w:cs="Segoe UI"/>
          <w:b/>
          <w:bCs/>
          <w:color w:val="000000"/>
          <w:szCs w:val="22"/>
          <w:lang w:val="es-ES" w:eastAsia="es-ES"/>
        </w:rPr>
        <w:t>gestión activa del port</w:t>
      </w:r>
      <w:r w:rsidR="0081381C" w:rsidRPr="006650A8">
        <w:rPr>
          <w:rFonts w:cs="Segoe UI"/>
          <w:b/>
          <w:bCs/>
          <w:color w:val="000000"/>
          <w:szCs w:val="22"/>
          <w:lang w:val="es-ES" w:eastAsia="es-ES"/>
        </w:rPr>
        <w:t>a</w:t>
      </w:r>
      <w:r w:rsidRPr="006650A8">
        <w:rPr>
          <w:rFonts w:cs="Segoe UI"/>
          <w:b/>
          <w:bCs/>
          <w:color w:val="000000"/>
          <w:szCs w:val="22"/>
          <w:lang w:val="es-ES" w:eastAsia="es-ES"/>
        </w:rPr>
        <w:t>folio</w:t>
      </w:r>
      <w:r w:rsidRPr="006650A8">
        <w:rPr>
          <w:rFonts w:cs="Segoe UI"/>
          <w:color w:val="000000"/>
          <w:szCs w:val="22"/>
          <w:lang w:val="es-ES" w:eastAsia="es-ES"/>
        </w:rPr>
        <w:t>, Henkel se había fijado el objetivo a principios de 2020 de descontinuar o desinvertir en marcas y negocios con un volumen de ventas de alrededor de 500 millones de euros para finales de 2021. Tal como estaba previsto, Henkel ha firmado acuerdos de desinversión, completado desinversiones o interrumpido actividades a finales de 2021 con un volumen de ventas anual total de alrededor de 500 millones de euros. La mayoría de estas medidas sobre el port</w:t>
      </w:r>
      <w:r w:rsidR="0081381C" w:rsidRPr="006650A8">
        <w:rPr>
          <w:rFonts w:cs="Segoe UI"/>
          <w:color w:val="000000"/>
          <w:szCs w:val="22"/>
          <w:lang w:val="es-ES" w:eastAsia="es-ES"/>
        </w:rPr>
        <w:t>a</w:t>
      </w:r>
      <w:r w:rsidRPr="006650A8">
        <w:rPr>
          <w:rFonts w:cs="Segoe UI"/>
          <w:color w:val="000000"/>
          <w:szCs w:val="22"/>
          <w:lang w:val="es-ES" w:eastAsia="es-ES"/>
        </w:rPr>
        <w:t xml:space="preserve">folio se encuentran en las áreas de </w:t>
      </w:r>
      <w:proofErr w:type="spellStart"/>
      <w:r w:rsidRPr="006650A8">
        <w:rPr>
          <w:rFonts w:cs="Segoe UI"/>
          <w:color w:val="000000"/>
          <w:szCs w:val="22"/>
          <w:lang w:val="es-ES" w:eastAsia="es-ES"/>
        </w:rPr>
        <w:t>Beauty</w:t>
      </w:r>
      <w:proofErr w:type="spellEnd"/>
      <w:r w:rsidRPr="006650A8">
        <w:rPr>
          <w:rFonts w:cs="Segoe UI"/>
          <w:color w:val="000000"/>
          <w:szCs w:val="22"/>
          <w:lang w:val="es-ES" w:eastAsia="es-ES"/>
        </w:rPr>
        <w:t xml:space="preserve"> Care y </w:t>
      </w:r>
      <w:proofErr w:type="spellStart"/>
      <w:r w:rsidRPr="006650A8">
        <w:rPr>
          <w:rFonts w:cs="Segoe UI"/>
          <w:color w:val="000000"/>
          <w:szCs w:val="22"/>
          <w:lang w:val="es-ES" w:eastAsia="es-ES"/>
        </w:rPr>
        <w:t>Laundry</w:t>
      </w:r>
      <w:proofErr w:type="spellEnd"/>
      <w:r w:rsidRPr="006650A8">
        <w:rPr>
          <w:rFonts w:cs="Segoe UI"/>
          <w:color w:val="000000"/>
          <w:szCs w:val="22"/>
          <w:lang w:val="es-ES" w:eastAsia="es-ES"/>
        </w:rPr>
        <w:t xml:space="preserve"> &amp; Home Care, por ejemplo, la desinversión de las marcas </w:t>
      </w:r>
      <w:proofErr w:type="spellStart"/>
      <w:r w:rsidRPr="006650A8">
        <w:rPr>
          <w:rFonts w:cs="Segoe UI"/>
          <w:color w:val="000000"/>
          <w:szCs w:val="22"/>
          <w:lang w:val="es-ES" w:eastAsia="es-ES"/>
        </w:rPr>
        <w:t>Right</w:t>
      </w:r>
      <w:proofErr w:type="spellEnd"/>
      <w:r w:rsidRPr="006650A8">
        <w:rPr>
          <w:rFonts w:cs="Segoe UI"/>
          <w:color w:val="000000"/>
          <w:szCs w:val="22"/>
          <w:lang w:val="es-ES" w:eastAsia="es-ES"/>
        </w:rPr>
        <w:t xml:space="preserve"> </w:t>
      </w:r>
      <w:proofErr w:type="spellStart"/>
      <w:r w:rsidRPr="006650A8">
        <w:rPr>
          <w:rFonts w:cs="Segoe UI"/>
          <w:color w:val="000000"/>
          <w:szCs w:val="22"/>
          <w:lang w:val="es-ES" w:eastAsia="es-ES"/>
        </w:rPr>
        <w:t>Guard</w:t>
      </w:r>
      <w:proofErr w:type="spellEnd"/>
      <w:r w:rsidRPr="006650A8">
        <w:rPr>
          <w:rFonts w:cs="Segoe UI"/>
          <w:color w:val="000000"/>
          <w:szCs w:val="22"/>
          <w:lang w:val="es-ES" w:eastAsia="es-ES"/>
        </w:rPr>
        <w:t xml:space="preserve"> y </w:t>
      </w:r>
      <w:proofErr w:type="spellStart"/>
      <w:r w:rsidRPr="006650A8">
        <w:rPr>
          <w:rFonts w:cs="Segoe UI"/>
          <w:color w:val="000000"/>
          <w:szCs w:val="22"/>
          <w:lang w:val="es-ES" w:eastAsia="es-ES"/>
        </w:rPr>
        <w:t>Dry</w:t>
      </w:r>
      <w:proofErr w:type="spellEnd"/>
      <w:r w:rsidRPr="006650A8">
        <w:rPr>
          <w:rFonts w:cs="Segoe UI"/>
          <w:color w:val="000000"/>
          <w:szCs w:val="22"/>
          <w:lang w:val="es-ES" w:eastAsia="es-ES"/>
        </w:rPr>
        <w:t xml:space="preserve"> Idea.</w:t>
      </w:r>
    </w:p>
    <w:p w14:paraId="5B849BBC" w14:textId="77777777" w:rsidR="0053781A" w:rsidRPr="006650A8" w:rsidRDefault="0053781A" w:rsidP="006650A8">
      <w:pPr>
        <w:shd w:val="clear" w:color="auto" w:fill="FFFFFF"/>
        <w:spacing w:line="240" w:lineRule="auto"/>
        <w:rPr>
          <w:rFonts w:cs="Segoe UI"/>
          <w:color w:val="000000"/>
          <w:szCs w:val="22"/>
          <w:lang w:val="es-ES" w:eastAsia="es-ES"/>
        </w:rPr>
      </w:pPr>
    </w:p>
    <w:p w14:paraId="4B37E7EE" w14:textId="145A2D6B" w:rsidR="0053781A" w:rsidRPr="006650A8" w:rsidRDefault="0053781A" w:rsidP="006650A8">
      <w:pPr>
        <w:shd w:val="clear" w:color="auto" w:fill="FFFFFF"/>
        <w:spacing w:line="240" w:lineRule="auto"/>
        <w:rPr>
          <w:rFonts w:cs="Segoe UI"/>
          <w:color w:val="000000"/>
          <w:szCs w:val="22"/>
          <w:lang w:val="es-ES" w:eastAsia="es-ES"/>
        </w:rPr>
      </w:pPr>
      <w:r w:rsidRPr="006650A8">
        <w:rPr>
          <w:rFonts w:cs="Segoe UI"/>
          <w:color w:val="000000"/>
          <w:szCs w:val="22"/>
          <w:lang w:val="es-ES" w:eastAsia="es-ES"/>
        </w:rPr>
        <w:t>Además, Henkel también ha fortalecido estratégicamente su cartera en 2021 con una </w:t>
      </w:r>
      <w:r w:rsidRPr="006650A8">
        <w:rPr>
          <w:rFonts w:cs="Segoe UI"/>
          <w:b/>
          <w:bCs/>
          <w:color w:val="000000"/>
          <w:szCs w:val="22"/>
          <w:lang w:val="es-ES" w:eastAsia="es-ES"/>
        </w:rPr>
        <w:t>adquisición </w:t>
      </w:r>
      <w:r w:rsidRPr="006650A8">
        <w:rPr>
          <w:rFonts w:cs="Segoe UI"/>
          <w:color w:val="000000"/>
          <w:szCs w:val="22"/>
          <w:lang w:val="es-ES" w:eastAsia="es-ES"/>
        </w:rPr>
        <w:t xml:space="preserve">prometedora y de alto crecimiento. En la división de </w:t>
      </w:r>
      <w:proofErr w:type="spellStart"/>
      <w:r w:rsidRPr="006650A8">
        <w:rPr>
          <w:rFonts w:cs="Segoe UI"/>
          <w:color w:val="000000"/>
          <w:szCs w:val="22"/>
          <w:lang w:val="es-ES" w:eastAsia="es-ES"/>
        </w:rPr>
        <w:t>Laundry</w:t>
      </w:r>
      <w:proofErr w:type="spellEnd"/>
      <w:r w:rsidRPr="006650A8">
        <w:rPr>
          <w:rFonts w:cs="Segoe UI"/>
          <w:color w:val="000000"/>
          <w:szCs w:val="22"/>
          <w:lang w:val="es-ES" w:eastAsia="es-ES"/>
        </w:rPr>
        <w:t xml:space="preserve"> &amp; Home Care, Henkel ha ampliado aún más su posición en el mercado francés con la adquisición de </w:t>
      </w:r>
      <w:proofErr w:type="spellStart"/>
      <w:r w:rsidRPr="006650A8">
        <w:rPr>
          <w:rFonts w:cs="Segoe UI"/>
          <w:color w:val="000000"/>
          <w:szCs w:val="22"/>
          <w:lang w:val="es-ES" w:eastAsia="es-ES"/>
        </w:rPr>
        <w:t>Swania</w:t>
      </w:r>
      <w:proofErr w:type="spellEnd"/>
      <w:r w:rsidRPr="006650A8">
        <w:rPr>
          <w:rFonts w:cs="Segoe UI"/>
          <w:color w:val="000000"/>
          <w:szCs w:val="22"/>
          <w:lang w:val="es-ES" w:eastAsia="es-ES"/>
        </w:rPr>
        <w:t>. Su port</w:t>
      </w:r>
      <w:r w:rsidR="0081381C" w:rsidRPr="006650A8">
        <w:rPr>
          <w:rFonts w:cs="Segoe UI"/>
          <w:color w:val="000000"/>
          <w:szCs w:val="22"/>
          <w:lang w:val="es-ES" w:eastAsia="es-ES"/>
        </w:rPr>
        <w:t>a</w:t>
      </w:r>
      <w:r w:rsidRPr="006650A8">
        <w:rPr>
          <w:rFonts w:cs="Segoe UI"/>
          <w:color w:val="000000"/>
          <w:szCs w:val="22"/>
          <w:lang w:val="es-ES" w:eastAsia="es-ES"/>
        </w:rPr>
        <w:t>folio está representado en segmentos de mercado muy atractivos y rentables</w:t>
      </w:r>
      <w:r w:rsidR="0081381C" w:rsidRPr="006650A8">
        <w:rPr>
          <w:rFonts w:cs="Segoe UI"/>
          <w:color w:val="000000"/>
          <w:szCs w:val="22"/>
          <w:lang w:val="es-ES" w:eastAsia="es-ES"/>
        </w:rPr>
        <w:t>, así como también</w:t>
      </w:r>
      <w:r w:rsidRPr="006650A8">
        <w:rPr>
          <w:rFonts w:cs="Segoe UI"/>
          <w:color w:val="000000"/>
          <w:szCs w:val="22"/>
          <w:lang w:val="es-ES" w:eastAsia="es-ES"/>
        </w:rPr>
        <w:t xml:space="preserve"> complementa la cartera de Henkel con marcas innovadoras y consolidadas como </w:t>
      </w:r>
      <w:proofErr w:type="spellStart"/>
      <w:r w:rsidRPr="006650A8">
        <w:rPr>
          <w:rFonts w:cs="Segoe UI"/>
          <w:color w:val="000000"/>
          <w:szCs w:val="22"/>
          <w:lang w:val="es-ES" w:eastAsia="es-ES"/>
        </w:rPr>
        <w:t>Maison</w:t>
      </w:r>
      <w:proofErr w:type="spellEnd"/>
      <w:r w:rsidRPr="006650A8">
        <w:rPr>
          <w:rFonts w:cs="Segoe UI"/>
          <w:color w:val="000000"/>
          <w:szCs w:val="22"/>
          <w:lang w:val="es-ES" w:eastAsia="es-ES"/>
        </w:rPr>
        <w:t xml:space="preserve"> Verte y YOU.</w:t>
      </w:r>
    </w:p>
    <w:p w14:paraId="7602760A" w14:textId="77777777" w:rsidR="0053781A" w:rsidRPr="006650A8" w:rsidRDefault="0053781A" w:rsidP="006650A8">
      <w:pPr>
        <w:shd w:val="clear" w:color="auto" w:fill="FFFFFF"/>
        <w:spacing w:line="240" w:lineRule="auto"/>
        <w:rPr>
          <w:rFonts w:cs="Segoe UI"/>
          <w:color w:val="000000"/>
          <w:szCs w:val="22"/>
          <w:lang w:val="es-ES" w:eastAsia="es-ES"/>
        </w:rPr>
      </w:pPr>
    </w:p>
    <w:p w14:paraId="3AC96F60" w14:textId="5777584A" w:rsidR="0053781A" w:rsidRPr="006650A8" w:rsidRDefault="0053781A" w:rsidP="006650A8">
      <w:pPr>
        <w:shd w:val="clear" w:color="auto" w:fill="FFFFFF"/>
        <w:spacing w:line="240" w:lineRule="auto"/>
        <w:rPr>
          <w:rFonts w:cs="Segoe UI"/>
          <w:color w:val="000000"/>
          <w:szCs w:val="22"/>
          <w:lang w:val="es-ES" w:eastAsia="es-ES"/>
        </w:rPr>
      </w:pPr>
      <w:r w:rsidRPr="006650A8">
        <w:rPr>
          <w:rFonts w:cs="Segoe UI"/>
          <w:color w:val="000000"/>
          <w:szCs w:val="22"/>
          <w:lang w:val="es-ES" w:eastAsia="es-ES"/>
        </w:rPr>
        <w:lastRenderedPageBreak/>
        <w:t xml:space="preserve">A principios de febrero de 2022, Henkel fortaleció aún más su cartera profesional con la adquisición del negocio </w:t>
      </w:r>
      <w:proofErr w:type="spellStart"/>
      <w:r w:rsidRPr="006650A8">
        <w:rPr>
          <w:rFonts w:cs="Segoe UI"/>
          <w:color w:val="000000"/>
          <w:szCs w:val="22"/>
          <w:lang w:val="es-ES" w:eastAsia="es-ES"/>
        </w:rPr>
        <w:t>Hair</w:t>
      </w:r>
      <w:proofErr w:type="spellEnd"/>
      <w:r w:rsidRPr="006650A8">
        <w:rPr>
          <w:rFonts w:cs="Segoe UI"/>
          <w:color w:val="000000"/>
          <w:szCs w:val="22"/>
          <w:lang w:val="es-ES" w:eastAsia="es-ES"/>
        </w:rPr>
        <w:t xml:space="preserve"> Professional de </w:t>
      </w:r>
      <w:proofErr w:type="spellStart"/>
      <w:r w:rsidRPr="006650A8">
        <w:rPr>
          <w:rFonts w:cs="Segoe UI"/>
          <w:b/>
          <w:bCs/>
          <w:color w:val="000000"/>
          <w:szCs w:val="22"/>
          <w:lang w:val="es-ES" w:eastAsia="es-ES"/>
        </w:rPr>
        <w:t>Shiseido</w:t>
      </w:r>
      <w:proofErr w:type="spellEnd"/>
      <w:r w:rsidRPr="006650A8">
        <w:rPr>
          <w:rFonts w:cs="Segoe UI"/>
          <w:color w:val="000000"/>
          <w:szCs w:val="22"/>
          <w:lang w:val="es-ES" w:eastAsia="es-ES"/>
        </w:rPr>
        <w:t> en Asia-Pacífico. La transacción incluye productos profesionales premium con ventas de más de 100 millones de euros en el año fiscal 2021. Al expandir su negocio profesional en Asia-Pacífico, Henkel se convertirá en uno de los principales actores en esta región tan dinámica con un atractivo potencial de crecimiento futuro.</w:t>
      </w:r>
    </w:p>
    <w:p w14:paraId="1882F610" w14:textId="77777777" w:rsidR="0053781A" w:rsidRPr="006650A8" w:rsidRDefault="0053781A" w:rsidP="006650A8">
      <w:pPr>
        <w:shd w:val="clear" w:color="auto" w:fill="FFFFFF"/>
        <w:spacing w:line="240" w:lineRule="auto"/>
        <w:rPr>
          <w:rFonts w:cs="Segoe UI"/>
          <w:color w:val="000000"/>
          <w:szCs w:val="22"/>
          <w:lang w:val="es-ES" w:eastAsia="es-ES"/>
        </w:rPr>
      </w:pPr>
    </w:p>
    <w:p w14:paraId="5CC28E84" w14:textId="798F2C74" w:rsidR="0053781A" w:rsidRPr="006650A8" w:rsidRDefault="0053781A" w:rsidP="006650A8">
      <w:pPr>
        <w:shd w:val="clear" w:color="auto" w:fill="FFFFFF"/>
        <w:spacing w:line="240" w:lineRule="auto"/>
        <w:rPr>
          <w:rFonts w:cs="Segoe UI"/>
          <w:color w:val="000000"/>
          <w:szCs w:val="22"/>
          <w:lang w:val="es-ES" w:eastAsia="es-ES"/>
        </w:rPr>
      </w:pPr>
      <w:r w:rsidRPr="006650A8">
        <w:rPr>
          <w:rFonts w:cs="Segoe UI"/>
          <w:color w:val="000000"/>
          <w:szCs w:val="22"/>
          <w:lang w:val="es-ES" w:eastAsia="es-ES"/>
        </w:rPr>
        <w:t>Para fortalecer su </w:t>
      </w:r>
      <w:r w:rsidRPr="006650A8">
        <w:rPr>
          <w:rFonts w:cs="Segoe UI"/>
          <w:b/>
          <w:bCs/>
          <w:color w:val="000000"/>
          <w:szCs w:val="22"/>
          <w:lang w:val="es-ES" w:eastAsia="es-ES"/>
        </w:rPr>
        <w:t>ventaja competitiva</w:t>
      </w:r>
      <w:r w:rsidRPr="006650A8">
        <w:rPr>
          <w:rFonts w:cs="Segoe UI"/>
          <w:color w:val="000000"/>
          <w:szCs w:val="22"/>
          <w:lang w:val="es-ES" w:eastAsia="es-ES"/>
        </w:rPr>
        <w:t>, Henkel se ha centrado en acelerar aún más las </w:t>
      </w:r>
      <w:r w:rsidRPr="006650A8">
        <w:rPr>
          <w:rFonts w:cs="Segoe UI"/>
          <w:b/>
          <w:bCs/>
          <w:color w:val="000000"/>
          <w:szCs w:val="22"/>
          <w:lang w:val="es-ES" w:eastAsia="es-ES"/>
        </w:rPr>
        <w:t>innovaciones</w:t>
      </w:r>
      <w:r w:rsidRPr="006650A8">
        <w:rPr>
          <w:rFonts w:cs="Segoe UI"/>
          <w:color w:val="000000"/>
          <w:szCs w:val="22"/>
          <w:lang w:val="es-ES" w:eastAsia="es-ES"/>
        </w:rPr>
        <w:t>, impulsar la </w:t>
      </w:r>
      <w:r w:rsidRPr="006650A8">
        <w:rPr>
          <w:rFonts w:cs="Segoe UI"/>
          <w:b/>
          <w:bCs/>
          <w:color w:val="000000"/>
          <w:szCs w:val="22"/>
          <w:lang w:val="es-ES" w:eastAsia="es-ES"/>
        </w:rPr>
        <w:t>s</w:t>
      </w:r>
      <w:r w:rsidR="0081381C" w:rsidRPr="006650A8">
        <w:rPr>
          <w:rFonts w:cs="Segoe UI"/>
          <w:b/>
          <w:bCs/>
          <w:color w:val="000000"/>
          <w:szCs w:val="22"/>
          <w:lang w:val="es-ES" w:eastAsia="es-ES"/>
        </w:rPr>
        <w:t>ustenta</w:t>
      </w:r>
      <w:r w:rsidRPr="006650A8">
        <w:rPr>
          <w:rFonts w:cs="Segoe UI"/>
          <w:b/>
          <w:bCs/>
          <w:color w:val="000000"/>
          <w:szCs w:val="22"/>
          <w:lang w:val="es-ES" w:eastAsia="es-ES"/>
        </w:rPr>
        <w:t>bilidad</w:t>
      </w:r>
      <w:r w:rsidRPr="006650A8">
        <w:rPr>
          <w:rFonts w:cs="Segoe UI"/>
          <w:color w:val="000000"/>
          <w:szCs w:val="22"/>
          <w:lang w:val="es-ES" w:eastAsia="es-ES"/>
        </w:rPr>
        <w:t> como factor diferenciador y aumentar la creación de valor para los clientes y consumidores a través de la </w:t>
      </w:r>
      <w:r w:rsidRPr="006650A8">
        <w:rPr>
          <w:rFonts w:cs="Segoe UI"/>
          <w:b/>
          <w:bCs/>
          <w:color w:val="000000"/>
          <w:szCs w:val="22"/>
          <w:lang w:val="es-ES" w:eastAsia="es-ES"/>
        </w:rPr>
        <w:t>digitalización.</w:t>
      </w:r>
    </w:p>
    <w:p w14:paraId="6E039CC4" w14:textId="77777777" w:rsidR="0053781A" w:rsidRPr="006650A8" w:rsidRDefault="0053781A" w:rsidP="006650A8">
      <w:pPr>
        <w:spacing w:line="240" w:lineRule="auto"/>
        <w:rPr>
          <w:rFonts w:cs="Segoe UI"/>
          <w:szCs w:val="22"/>
          <w:lang w:val="es-ES_tradnl"/>
        </w:rPr>
      </w:pPr>
    </w:p>
    <w:p w14:paraId="52308A56" w14:textId="2B37DAD0" w:rsidR="006650A8" w:rsidRPr="006650A8" w:rsidRDefault="00707758" w:rsidP="006650A8">
      <w:pPr>
        <w:spacing w:after="80" w:line="240" w:lineRule="auto"/>
        <w:rPr>
          <w:rFonts w:asciiTheme="majorHAnsi" w:hAnsiTheme="majorHAnsi" w:cstheme="majorHAnsi"/>
          <w:b/>
          <w:i/>
          <w:iCs/>
          <w:szCs w:val="22"/>
          <w:lang w:val="es-MX"/>
        </w:rPr>
      </w:pPr>
      <w:r w:rsidRPr="006650A8">
        <w:rPr>
          <w:rFonts w:asciiTheme="majorHAnsi" w:hAnsiTheme="majorHAnsi" w:cstheme="majorHAnsi"/>
          <w:b/>
          <w:i/>
          <w:iCs/>
          <w:szCs w:val="22"/>
          <w:lang w:val="es-MX"/>
        </w:rPr>
        <w:t>Innovaciones lanzadas con éxito</w:t>
      </w:r>
    </w:p>
    <w:p w14:paraId="56D0256B" w14:textId="77777777" w:rsidR="0053781A" w:rsidRPr="006650A8" w:rsidRDefault="0053781A" w:rsidP="006650A8">
      <w:pPr>
        <w:shd w:val="clear" w:color="auto" w:fill="FFFFFF"/>
        <w:spacing w:line="240" w:lineRule="auto"/>
        <w:rPr>
          <w:rFonts w:cs="Segoe UI"/>
          <w:color w:val="000000"/>
          <w:szCs w:val="22"/>
          <w:lang w:val="es-ES" w:eastAsia="es-ES"/>
        </w:rPr>
      </w:pPr>
      <w:r w:rsidRPr="006650A8">
        <w:rPr>
          <w:rFonts w:cs="Segoe UI"/>
          <w:color w:val="000000"/>
          <w:szCs w:val="22"/>
          <w:lang w:val="es-ES" w:eastAsia="es-ES"/>
        </w:rPr>
        <w:t>En el área de </w:t>
      </w:r>
      <w:r w:rsidRPr="006650A8">
        <w:rPr>
          <w:rFonts w:cs="Segoe UI"/>
          <w:b/>
          <w:bCs/>
          <w:color w:val="000000"/>
          <w:szCs w:val="22"/>
          <w:lang w:val="es-ES" w:eastAsia="es-ES"/>
        </w:rPr>
        <w:t>innovaciones exitosas</w:t>
      </w:r>
      <w:r w:rsidRPr="006650A8">
        <w:rPr>
          <w:rFonts w:cs="Segoe UI"/>
          <w:color w:val="000000"/>
          <w:szCs w:val="22"/>
          <w:lang w:val="es-ES" w:eastAsia="es-ES"/>
        </w:rPr>
        <w:t xml:space="preserve">, Henkel ha avanzado aún más en el año fiscal 2021. Aquí también han contribuido las fábricas de ideas internas y los equipos de incubación que se establecieron el año pasado en las unidades de negocio de </w:t>
      </w:r>
      <w:proofErr w:type="spellStart"/>
      <w:r w:rsidRPr="006650A8">
        <w:rPr>
          <w:rFonts w:cs="Segoe UI"/>
          <w:color w:val="000000"/>
          <w:szCs w:val="22"/>
          <w:lang w:val="es-ES" w:eastAsia="es-ES"/>
        </w:rPr>
        <w:t>Beauty</w:t>
      </w:r>
      <w:proofErr w:type="spellEnd"/>
      <w:r w:rsidRPr="006650A8">
        <w:rPr>
          <w:rFonts w:cs="Segoe UI"/>
          <w:color w:val="000000"/>
          <w:szCs w:val="22"/>
          <w:lang w:val="es-ES" w:eastAsia="es-ES"/>
        </w:rPr>
        <w:t xml:space="preserve"> Care y </w:t>
      </w:r>
      <w:proofErr w:type="spellStart"/>
      <w:r w:rsidRPr="006650A8">
        <w:rPr>
          <w:rFonts w:cs="Segoe UI"/>
          <w:color w:val="000000"/>
          <w:szCs w:val="22"/>
          <w:lang w:val="es-ES" w:eastAsia="es-ES"/>
        </w:rPr>
        <w:t>Laundry</w:t>
      </w:r>
      <w:proofErr w:type="spellEnd"/>
      <w:r w:rsidRPr="006650A8">
        <w:rPr>
          <w:rFonts w:cs="Segoe UI"/>
          <w:color w:val="000000"/>
          <w:szCs w:val="22"/>
          <w:lang w:val="es-ES" w:eastAsia="es-ES"/>
        </w:rPr>
        <w:t xml:space="preserve"> &amp; Home Care. En Adhesive Technologies, se ha inaugurado el nuevo centro global de innovación en Düsseldorf con una inversión total de alrededor de 130 millones de euros. Además, se ha empezado a trabajar en la construcción de otro centro de innovación de última generación de Adhesive Technologies en Shanghái.</w:t>
      </w:r>
    </w:p>
    <w:p w14:paraId="45D959B5" w14:textId="77777777" w:rsidR="0057513A" w:rsidRPr="006650A8" w:rsidRDefault="0057513A" w:rsidP="006650A8">
      <w:pPr>
        <w:shd w:val="clear" w:color="auto" w:fill="FFFFFF"/>
        <w:spacing w:line="240" w:lineRule="auto"/>
        <w:rPr>
          <w:rFonts w:cs="Segoe UI"/>
          <w:color w:val="000000"/>
          <w:szCs w:val="22"/>
          <w:lang w:val="es-ES" w:eastAsia="es-ES"/>
        </w:rPr>
      </w:pPr>
    </w:p>
    <w:p w14:paraId="0A384BFF" w14:textId="6DF7471D" w:rsidR="0053781A" w:rsidRPr="006650A8" w:rsidRDefault="0053781A" w:rsidP="006650A8">
      <w:pPr>
        <w:shd w:val="clear" w:color="auto" w:fill="FFFFFF"/>
        <w:spacing w:line="240" w:lineRule="auto"/>
        <w:rPr>
          <w:rFonts w:cs="Segoe UI"/>
          <w:color w:val="000000"/>
          <w:szCs w:val="22"/>
          <w:lang w:val="es-ES" w:eastAsia="es-ES"/>
        </w:rPr>
      </w:pPr>
      <w:r w:rsidRPr="006650A8">
        <w:rPr>
          <w:rFonts w:cs="Segoe UI"/>
          <w:color w:val="000000"/>
          <w:szCs w:val="22"/>
          <w:lang w:val="es-ES" w:eastAsia="es-ES"/>
        </w:rPr>
        <w:t>En el año fiscal 2021, Henkel ha vuelto a introducir con éxito muchas innovaciones en el mercado y las ha apoyado adecuadamente con inversiones. En </w:t>
      </w:r>
      <w:r w:rsidRPr="006650A8">
        <w:rPr>
          <w:rFonts w:cs="Segoe UI"/>
          <w:b/>
          <w:bCs/>
          <w:color w:val="000000"/>
          <w:szCs w:val="22"/>
          <w:lang w:val="es-ES" w:eastAsia="es-ES"/>
        </w:rPr>
        <w:t>Adhesive Technologies</w:t>
      </w:r>
      <w:r w:rsidRPr="006650A8">
        <w:rPr>
          <w:rFonts w:cs="Segoe UI"/>
          <w:color w:val="000000"/>
          <w:szCs w:val="22"/>
          <w:lang w:val="es-ES" w:eastAsia="es-ES"/>
        </w:rPr>
        <w:t>, Henkel, por ejemplo, ha desarrollado y lanzado soluciones para la industria automotriz donde las tecnologías adhesivas s</w:t>
      </w:r>
      <w:r w:rsidR="0081381C" w:rsidRPr="006650A8">
        <w:rPr>
          <w:rFonts w:cs="Segoe UI"/>
          <w:color w:val="000000"/>
          <w:szCs w:val="22"/>
          <w:lang w:val="es-ES" w:eastAsia="es-ES"/>
        </w:rPr>
        <w:t>ustentables</w:t>
      </w:r>
      <w:r w:rsidRPr="006650A8">
        <w:rPr>
          <w:rFonts w:cs="Segoe UI"/>
          <w:color w:val="000000"/>
          <w:szCs w:val="22"/>
          <w:lang w:val="es-ES" w:eastAsia="es-ES"/>
        </w:rPr>
        <w:t xml:space="preserve"> apoyan la disipación térmica. Además, los adhesivos innovadores permiten el desarrollo de soluciones de embalaje </w:t>
      </w:r>
      <w:r w:rsidR="0081381C" w:rsidRPr="006650A8">
        <w:rPr>
          <w:rFonts w:cs="Segoe UI"/>
          <w:color w:val="000000"/>
          <w:szCs w:val="22"/>
          <w:lang w:val="es-ES" w:eastAsia="es-ES"/>
        </w:rPr>
        <w:t xml:space="preserve">sustentables. </w:t>
      </w:r>
    </w:p>
    <w:p w14:paraId="543129DE" w14:textId="77777777" w:rsidR="0053781A" w:rsidRPr="006650A8" w:rsidRDefault="0053781A" w:rsidP="006650A8">
      <w:pPr>
        <w:shd w:val="clear" w:color="auto" w:fill="FFFFFF"/>
        <w:spacing w:line="240" w:lineRule="auto"/>
        <w:rPr>
          <w:rFonts w:cs="Segoe UI"/>
          <w:color w:val="000000"/>
          <w:szCs w:val="22"/>
          <w:lang w:val="es-ES" w:eastAsia="es-ES"/>
        </w:rPr>
      </w:pPr>
    </w:p>
    <w:p w14:paraId="2CC82C1C" w14:textId="5CA043A2" w:rsidR="0053781A" w:rsidRPr="006650A8" w:rsidRDefault="0053781A" w:rsidP="006650A8">
      <w:pPr>
        <w:shd w:val="clear" w:color="auto" w:fill="FFFFFF"/>
        <w:spacing w:line="240" w:lineRule="auto"/>
        <w:rPr>
          <w:rFonts w:cs="Segoe UI"/>
          <w:color w:val="000000"/>
          <w:szCs w:val="22"/>
          <w:lang w:val="es-ES" w:eastAsia="es-ES"/>
        </w:rPr>
      </w:pPr>
      <w:r w:rsidRPr="006650A8">
        <w:rPr>
          <w:rFonts w:cs="Segoe UI"/>
          <w:color w:val="000000"/>
          <w:szCs w:val="22"/>
          <w:lang w:val="es-ES" w:eastAsia="es-ES"/>
        </w:rPr>
        <w:t>En </w:t>
      </w:r>
      <w:proofErr w:type="spellStart"/>
      <w:r w:rsidRPr="006650A8">
        <w:rPr>
          <w:rFonts w:cs="Segoe UI"/>
          <w:b/>
          <w:bCs/>
          <w:color w:val="000000"/>
          <w:szCs w:val="22"/>
          <w:lang w:val="es-ES" w:eastAsia="es-ES"/>
        </w:rPr>
        <w:t>Beauty</w:t>
      </w:r>
      <w:proofErr w:type="spellEnd"/>
      <w:r w:rsidRPr="006650A8">
        <w:rPr>
          <w:rFonts w:cs="Segoe UI"/>
          <w:b/>
          <w:bCs/>
          <w:color w:val="000000"/>
          <w:szCs w:val="22"/>
          <w:lang w:val="es-ES" w:eastAsia="es-ES"/>
        </w:rPr>
        <w:t xml:space="preserve"> Care</w:t>
      </w:r>
      <w:r w:rsidRPr="006650A8">
        <w:rPr>
          <w:rFonts w:cs="Segoe UI"/>
          <w:color w:val="000000"/>
          <w:szCs w:val="22"/>
          <w:lang w:val="es-ES" w:eastAsia="es-ES"/>
        </w:rPr>
        <w:t xml:space="preserve">, Henkel ha relanzado ampliamente la marca de peinado </w:t>
      </w:r>
      <w:proofErr w:type="spellStart"/>
      <w:r w:rsidRPr="006650A8">
        <w:rPr>
          <w:rFonts w:cs="Segoe UI"/>
          <w:color w:val="000000"/>
          <w:szCs w:val="22"/>
          <w:lang w:val="es-ES" w:eastAsia="es-ES"/>
        </w:rPr>
        <w:t>Taft</w:t>
      </w:r>
      <w:proofErr w:type="spellEnd"/>
      <w:r w:rsidRPr="006650A8">
        <w:rPr>
          <w:rFonts w:cs="Segoe UI"/>
          <w:color w:val="000000"/>
          <w:szCs w:val="22"/>
          <w:lang w:val="es-ES" w:eastAsia="es-ES"/>
        </w:rPr>
        <w:t>, así como la marca de colorantes para el cabello Igora Royal y se han lanzado innovaciones exitosas en el segmento de Cuidado del Cabello. Además, la gama de la marca s</w:t>
      </w:r>
      <w:r w:rsidR="0081381C" w:rsidRPr="006650A8">
        <w:rPr>
          <w:rFonts w:cs="Segoe UI"/>
          <w:color w:val="000000"/>
          <w:szCs w:val="22"/>
          <w:lang w:val="es-ES" w:eastAsia="es-ES"/>
        </w:rPr>
        <w:t>ustentable</w:t>
      </w:r>
      <w:r w:rsidRPr="006650A8">
        <w:rPr>
          <w:rFonts w:cs="Segoe UI"/>
          <w:color w:val="000000"/>
          <w:szCs w:val="22"/>
          <w:lang w:val="es-ES" w:eastAsia="es-ES"/>
        </w:rPr>
        <w:t xml:space="preserve"> </w:t>
      </w:r>
      <w:proofErr w:type="spellStart"/>
      <w:r w:rsidRPr="006650A8">
        <w:rPr>
          <w:rFonts w:cs="Segoe UI"/>
          <w:color w:val="000000"/>
          <w:szCs w:val="22"/>
          <w:lang w:val="es-ES" w:eastAsia="es-ES"/>
        </w:rPr>
        <w:t>Nature</w:t>
      </w:r>
      <w:proofErr w:type="spellEnd"/>
      <w:r w:rsidRPr="006650A8">
        <w:rPr>
          <w:rFonts w:cs="Segoe UI"/>
          <w:color w:val="000000"/>
          <w:szCs w:val="22"/>
          <w:lang w:val="es-ES" w:eastAsia="es-ES"/>
        </w:rPr>
        <w:t xml:space="preserve"> Box se ha ampliado con más productos en formato sólido y envases de recarga.</w:t>
      </w:r>
    </w:p>
    <w:p w14:paraId="615A0231" w14:textId="77777777" w:rsidR="0053781A" w:rsidRPr="006650A8" w:rsidRDefault="0053781A" w:rsidP="006650A8">
      <w:pPr>
        <w:shd w:val="clear" w:color="auto" w:fill="FFFFFF"/>
        <w:spacing w:line="240" w:lineRule="auto"/>
        <w:rPr>
          <w:rFonts w:cs="Segoe UI"/>
          <w:color w:val="000000"/>
          <w:szCs w:val="22"/>
          <w:lang w:val="es-ES" w:eastAsia="es-ES"/>
        </w:rPr>
      </w:pPr>
    </w:p>
    <w:p w14:paraId="16510A09" w14:textId="6C6D19D9" w:rsidR="0053781A" w:rsidRPr="006650A8" w:rsidRDefault="0053781A" w:rsidP="006650A8">
      <w:pPr>
        <w:shd w:val="clear" w:color="auto" w:fill="FFFFFF"/>
        <w:spacing w:line="240" w:lineRule="auto"/>
        <w:rPr>
          <w:rFonts w:cs="Segoe UI"/>
          <w:color w:val="000000"/>
          <w:szCs w:val="22"/>
          <w:lang w:val="es-ES" w:eastAsia="es-ES"/>
        </w:rPr>
      </w:pPr>
      <w:r w:rsidRPr="006650A8">
        <w:rPr>
          <w:rFonts w:cs="Segoe UI"/>
          <w:color w:val="000000"/>
          <w:szCs w:val="22"/>
          <w:lang w:val="es-ES" w:eastAsia="es-ES"/>
        </w:rPr>
        <w:t>En </w:t>
      </w:r>
      <w:proofErr w:type="spellStart"/>
      <w:r w:rsidRPr="006650A8">
        <w:rPr>
          <w:rFonts w:cs="Segoe UI"/>
          <w:b/>
          <w:bCs/>
          <w:color w:val="000000"/>
          <w:szCs w:val="22"/>
          <w:lang w:val="es-ES" w:eastAsia="es-ES"/>
        </w:rPr>
        <w:t>Laundry</w:t>
      </w:r>
      <w:proofErr w:type="spellEnd"/>
      <w:r w:rsidRPr="006650A8">
        <w:rPr>
          <w:rFonts w:cs="Segoe UI"/>
          <w:b/>
          <w:bCs/>
          <w:color w:val="000000"/>
          <w:szCs w:val="22"/>
          <w:lang w:val="es-ES" w:eastAsia="es-ES"/>
        </w:rPr>
        <w:t xml:space="preserve"> &amp; Home Care</w:t>
      </w:r>
      <w:r w:rsidRPr="006650A8">
        <w:rPr>
          <w:rFonts w:cs="Segoe UI"/>
          <w:color w:val="000000"/>
          <w:szCs w:val="22"/>
          <w:lang w:val="es-ES" w:eastAsia="es-ES"/>
        </w:rPr>
        <w:t xml:space="preserve">, las cápsulas de detergente se han visto reforzadas por innovaciones que cubren todos los rangos de precios y están disponibles bajo varias marcas, incluida </w:t>
      </w:r>
      <w:proofErr w:type="spellStart"/>
      <w:r w:rsidRPr="006650A8">
        <w:rPr>
          <w:rFonts w:cs="Segoe UI"/>
          <w:color w:val="000000"/>
          <w:szCs w:val="22"/>
          <w:lang w:val="es-ES" w:eastAsia="es-ES"/>
        </w:rPr>
        <w:t>Perwoll</w:t>
      </w:r>
      <w:proofErr w:type="spellEnd"/>
      <w:r w:rsidRPr="006650A8">
        <w:rPr>
          <w:rFonts w:cs="Segoe UI"/>
          <w:color w:val="000000"/>
          <w:szCs w:val="22"/>
          <w:lang w:val="es-ES" w:eastAsia="es-ES"/>
        </w:rPr>
        <w:t xml:space="preserve">. Henkel también ha lanzado las barritas </w:t>
      </w:r>
      <w:proofErr w:type="spellStart"/>
      <w:r w:rsidRPr="006650A8">
        <w:rPr>
          <w:rFonts w:cs="Segoe UI"/>
          <w:color w:val="000000"/>
          <w:szCs w:val="22"/>
          <w:lang w:val="es-ES" w:eastAsia="es-ES"/>
        </w:rPr>
        <w:t>Persil</w:t>
      </w:r>
      <w:proofErr w:type="spellEnd"/>
      <w:r w:rsidRPr="006650A8">
        <w:rPr>
          <w:rFonts w:cs="Segoe UI"/>
          <w:color w:val="000000"/>
          <w:szCs w:val="22"/>
          <w:lang w:val="es-ES" w:eastAsia="es-ES"/>
        </w:rPr>
        <w:t xml:space="preserve"> Eco </w:t>
      </w:r>
      <w:proofErr w:type="spellStart"/>
      <w:r w:rsidRPr="006650A8">
        <w:rPr>
          <w:rFonts w:cs="Segoe UI"/>
          <w:color w:val="000000"/>
          <w:szCs w:val="22"/>
          <w:lang w:val="es-ES" w:eastAsia="es-ES"/>
        </w:rPr>
        <w:t>Power</w:t>
      </w:r>
      <w:proofErr w:type="spellEnd"/>
      <w:r w:rsidRPr="006650A8">
        <w:rPr>
          <w:rFonts w:cs="Segoe UI"/>
          <w:color w:val="000000"/>
          <w:szCs w:val="22"/>
          <w:lang w:val="es-ES" w:eastAsia="es-ES"/>
        </w:rPr>
        <w:t xml:space="preserve"> s</w:t>
      </w:r>
      <w:r w:rsidR="00A56EA2" w:rsidRPr="006650A8">
        <w:rPr>
          <w:rFonts w:cs="Segoe UI"/>
          <w:color w:val="000000"/>
          <w:szCs w:val="22"/>
          <w:lang w:val="es-ES" w:eastAsia="es-ES"/>
        </w:rPr>
        <w:t>ustentables</w:t>
      </w:r>
      <w:r w:rsidRPr="006650A8">
        <w:rPr>
          <w:rFonts w:cs="Segoe UI"/>
          <w:color w:val="000000"/>
          <w:szCs w:val="22"/>
          <w:lang w:val="es-ES" w:eastAsia="es-ES"/>
        </w:rPr>
        <w:t xml:space="preserve"> en algunos países europeos en tiendas minoristas. Las innovaciones en el área de los agentes de limpieza incluyen las cápsulas para lavavajillas "</w:t>
      </w:r>
      <w:proofErr w:type="spellStart"/>
      <w:r w:rsidRPr="006650A8">
        <w:rPr>
          <w:rFonts w:cs="Segoe UI"/>
          <w:color w:val="000000"/>
          <w:szCs w:val="22"/>
          <w:lang w:val="es-ES" w:eastAsia="es-ES"/>
        </w:rPr>
        <w:t>Somat</w:t>
      </w:r>
      <w:proofErr w:type="spellEnd"/>
      <w:r w:rsidRPr="006650A8">
        <w:rPr>
          <w:rFonts w:cs="Segoe UI"/>
          <w:color w:val="000000"/>
          <w:szCs w:val="22"/>
          <w:lang w:val="es-ES" w:eastAsia="es-ES"/>
        </w:rPr>
        <w:t xml:space="preserve"> </w:t>
      </w:r>
      <w:proofErr w:type="spellStart"/>
      <w:r w:rsidRPr="006650A8">
        <w:rPr>
          <w:rFonts w:cs="Segoe UI"/>
          <w:color w:val="000000"/>
          <w:szCs w:val="22"/>
          <w:lang w:val="es-ES" w:eastAsia="es-ES"/>
        </w:rPr>
        <w:t>Excellence</w:t>
      </w:r>
      <w:proofErr w:type="spellEnd"/>
      <w:r w:rsidRPr="006650A8">
        <w:rPr>
          <w:rFonts w:cs="Segoe UI"/>
          <w:color w:val="000000"/>
          <w:szCs w:val="22"/>
          <w:lang w:val="es-ES" w:eastAsia="es-ES"/>
        </w:rPr>
        <w:t>".</w:t>
      </w:r>
    </w:p>
    <w:p w14:paraId="0F108018" w14:textId="77777777" w:rsidR="0053781A" w:rsidRPr="006650A8" w:rsidRDefault="0053781A" w:rsidP="006650A8">
      <w:pPr>
        <w:shd w:val="clear" w:color="auto" w:fill="FFFFFF"/>
        <w:spacing w:line="240" w:lineRule="auto"/>
        <w:rPr>
          <w:rFonts w:cs="Segoe UI"/>
          <w:color w:val="000000"/>
          <w:szCs w:val="22"/>
          <w:lang w:val="es-ES" w:eastAsia="es-ES"/>
        </w:rPr>
      </w:pPr>
    </w:p>
    <w:p w14:paraId="3DFAC945" w14:textId="77777777" w:rsidR="0053781A" w:rsidRPr="006650A8" w:rsidRDefault="0053781A" w:rsidP="006650A8">
      <w:pPr>
        <w:shd w:val="clear" w:color="auto" w:fill="FFFFFF"/>
        <w:spacing w:line="240" w:lineRule="auto"/>
        <w:rPr>
          <w:rFonts w:cs="Segoe UI"/>
          <w:color w:val="000000"/>
          <w:szCs w:val="22"/>
          <w:lang w:val="es-ES" w:eastAsia="es-ES"/>
        </w:rPr>
      </w:pPr>
      <w:r w:rsidRPr="006650A8">
        <w:rPr>
          <w:rFonts w:cs="Segoe UI"/>
          <w:color w:val="000000"/>
          <w:szCs w:val="22"/>
          <w:lang w:val="es-ES" w:eastAsia="es-ES"/>
        </w:rPr>
        <w:t>Henkel también ha lanzado un nuevo </w:t>
      </w:r>
      <w:r w:rsidRPr="006650A8">
        <w:rPr>
          <w:rFonts w:cs="Segoe UI"/>
          <w:b/>
          <w:bCs/>
          <w:color w:val="000000"/>
          <w:szCs w:val="22"/>
          <w:lang w:val="es-ES" w:eastAsia="es-ES"/>
        </w:rPr>
        <w:t xml:space="preserve">Venture </w:t>
      </w:r>
      <w:proofErr w:type="spellStart"/>
      <w:r w:rsidRPr="006650A8">
        <w:rPr>
          <w:rFonts w:cs="Segoe UI"/>
          <w:b/>
          <w:bCs/>
          <w:color w:val="000000"/>
          <w:szCs w:val="22"/>
          <w:lang w:val="es-ES" w:eastAsia="es-ES"/>
        </w:rPr>
        <w:t>Fund</w:t>
      </w:r>
      <w:proofErr w:type="spellEnd"/>
      <w:r w:rsidRPr="006650A8">
        <w:rPr>
          <w:rFonts w:cs="Segoe UI"/>
          <w:b/>
          <w:bCs/>
          <w:color w:val="000000"/>
          <w:szCs w:val="22"/>
          <w:lang w:val="es-ES" w:eastAsia="es-ES"/>
        </w:rPr>
        <w:t xml:space="preserve"> II</w:t>
      </w:r>
      <w:r w:rsidRPr="006650A8">
        <w:rPr>
          <w:rFonts w:cs="Segoe UI"/>
          <w:color w:val="000000"/>
          <w:szCs w:val="22"/>
          <w:lang w:val="es-ES" w:eastAsia="es-ES"/>
        </w:rPr>
        <w:t xml:space="preserve"> con un volumen de 150 millones de euros para invertir en modelos de negocio nuevos e innovadores a través de la participación en </w:t>
      </w:r>
      <w:proofErr w:type="spellStart"/>
      <w:r w:rsidRPr="006650A8">
        <w:rPr>
          <w:rFonts w:cs="Segoe UI"/>
          <w:color w:val="000000"/>
          <w:szCs w:val="22"/>
          <w:lang w:val="es-ES" w:eastAsia="es-ES"/>
        </w:rPr>
        <w:t>start</w:t>
      </w:r>
      <w:proofErr w:type="spellEnd"/>
      <w:r w:rsidRPr="006650A8">
        <w:rPr>
          <w:rFonts w:cs="Segoe UI"/>
          <w:color w:val="000000"/>
          <w:szCs w:val="22"/>
          <w:lang w:val="es-ES" w:eastAsia="es-ES"/>
        </w:rPr>
        <w:t>-ups o fondos de capital riesgo.</w:t>
      </w:r>
    </w:p>
    <w:p w14:paraId="14A1EF5A" w14:textId="77777777" w:rsidR="003A6306" w:rsidRPr="006650A8" w:rsidRDefault="003A6306" w:rsidP="006650A8">
      <w:pPr>
        <w:spacing w:line="240" w:lineRule="auto"/>
        <w:rPr>
          <w:rFonts w:asciiTheme="majorHAnsi" w:hAnsiTheme="majorHAnsi" w:cstheme="majorHAnsi"/>
          <w:bCs/>
          <w:szCs w:val="22"/>
          <w:lang w:val="es-MX"/>
        </w:rPr>
      </w:pPr>
    </w:p>
    <w:p w14:paraId="6A0E5A7A" w14:textId="2A9D8E11" w:rsidR="003A6306" w:rsidRPr="006650A8" w:rsidRDefault="003A6306" w:rsidP="006650A8">
      <w:pPr>
        <w:spacing w:after="80" w:line="240" w:lineRule="auto"/>
        <w:rPr>
          <w:rFonts w:asciiTheme="majorHAnsi" w:hAnsiTheme="majorHAnsi" w:cstheme="majorHAnsi"/>
          <w:b/>
          <w:i/>
          <w:iCs/>
          <w:szCs w:val="22"/>
          <w:lang w:val="es-ES_tradnl"/>
        </w:rPr>
      </w:pPr>
      <w:r w:rsidRPr="006650A8">
        <w:rPr>
          <w:rFonts w:asciiTheme="majorHAnsi" w:hAnsiTheme="majorHAnsi" w:cstheme="majorHAnsi"/>
          <w:b/>
          <w:i/>
          <w:iCs/>
          <w:szCs w:val="22"/>
          <w:lang w:val="es-ES_tradnl"/>
        </w:rPr>
        <w:t xml:space="preserve">Avances significativos en el </w:t>
      </w:r>
      <w:r w:rsidR="0057513A" w:rsidRPr="006650A8">
        <w:rPr>
          <w:rFonts w:asciiTheme="majorHAnsi" w:hAnsiTheme="majorHAnsi" w:cstheme="majorHAnsi"/>
          <w:b/>
          <w:i/>
          <w:iCs/>
          <w:szCs w:val="22"/>
          <w:lang w:val="es-ES_tradnl"/>
        </w:rPr>
        <w:t>ámbito</w:t>
      </w:r>
      <w:r w:rsidRPr="006650A8">
        <w:rPr>
          <w:rFonts w:asciiTheme="majorHAnsi" w:hAnsiTheme="majorHAnsi" w:cstheme="majorHAnsi"/>
          <w:b/>
          <w:i/>
          <w:iCs/>
          <w:szCs w:val="22"/>
          <w:lang w:val="es-ES_tradnl"/>
        </w:rPr>
        <w:t xml:space="preserve"> de la s</w:t>
      </w:r>
      <w:r w:rsidR="00A56EA2" w:rsidRPr="006650A8">
        <w:rPr>
          <w:rFonts w:asciiTheme="majorHAnsi" w:hAnsiTheme="majorHAnsi" w:cstheme="majorHAnsi"/>
          <w:b/>
          <w:i/>
          <w:iCs/>
          <w:szCs w:val="22"/>
          <w:lang w:val="es-ES_tradnl"/>
        </w:rPr>
        <w:t>ustenta</w:t>
      </w:r>
      <w:r w:rsidRPr="006650A8">
        <w:rPr>
          <w:rFonts w:asciiTheme="majorHAnsi" w:hAnsiTheme="majorHAnsi" w:cstheme="majorHAnsi"/>
          <w:b/>
          <w:i/>
          <w:iCs/>
          <w:szCs w:val="22"/>
          <w:lang w:val="es-ES_tradnl"/>
        </w:rPr>
        <w:t>bilidad</w:t>
      </w:r>
    </w:p>
    <w:p w14:paraId="57C03E54" w14:textId="357FAA0B" w:rsidR="0057513A" w:rsidRPr="006650A8" w:rsidRDefault="0057513A" w:rsidP="006650A8">
      <w:pPr>
        <w:shd w:val="clear" w:color="auto" w:fill="FFFFFF"/>
        <w:spacing w:after="360" w:line="240" w:lineRule="auto"/>
        <w:rPr>
          <w:rFonts w:cs="Segoe UI"/>
          <w:color w:val="000000"/>
          <w:szCs w:val="22"/>
          <w:lang w:val="es-ES" w:eastAsia="es-ES"/>
        </w:rPr>
      </w:pPr>
      <w:r w:rsidRPr="006650A8">
        <w:rPr>
          <w:rFonts w:cs="Segoe UI"/>
          <w:color w:val="000000"/>
          <w:szCs w:val="22"/>
          <w:lang w:val="es-ES" w:eastAsia="es-ES"/>
        </w:rPr>
        <w:lastRenderedPageBreak/>
        <w:t>Como parte de su agenda estratégica, Henkel se está enfocando en la s</w:t>
      </w:r>
      <w:r w:rsidR="00A56EA2" w:rsidRPr="006650A8">
        <w:rPr>
          <w:rFonts w:cs="Segoe UI"/>
          <w:color w:val="000000"/>
          <w:szCs w:val="22"/>
          <w:lang w:val="es-ES" w:eastAsia="es-ES"/>
        </w:rPr>
        <w:t>ustenta</w:t>
      </w:r>
      <w:r w:rsidRPr="006650A8">
        <w:rPr>
          <w:rFonts w:cs="Segoe UI"/>
          <w:color w:val="000000"/>
          <w:szCs w:val="22"/>
          <w:lang w:val="es-ES" w:eastAsia="es-ES"/>
        </w:rPr>
        <w:t>bilidad para diferenciarse claramente de la competencia, generar un crecimiento con propósito y crear valor para sus accionistas. Henkel ha hecho un progreso significativo en esta área en 2021. Esto incluye, por ejemplo:</w:t>
      </w:r>
    </w:p>
    <w:p w14:paraId="0523EECA" w14:textId="77777777" w:rsidR="0057513A" w:rsidRPr="006650A8" w:rsidRDefault="0057513A" w:rsidP="006650A8">
      <w:pPr>
        <w:numPr>
          <w:ilvl w:val="0"/>
          <w:numId w:val="14"/>
        </w:numPr>
        <w:shd w:val="clear" w:color="auto" w:fill="FFFFFF"/>
        <w:spacing w:line="240" w:lineRule="auto"/>
        <w:rPr>
          <w:rFonts w:cs="Segoe UI"/>
          <w:color w:val="000000"/>
          <w:szCs w:val="22"/>
          <w:lang w:val="es-ES" w:eastAsia="es-ES"/>
        </w:rPr>
      </w:pPr>
      <w:r w:rsidRPr="006650A8">
        <w:rPr>
          <w:rFonts w:cs="Segoe UI"/>
          <w:color w:val="000000"/>
          <w:szCs w:val="22"/>
          <w:lang w:val="es-ES" w:eastAsia="es-ES"/>
        </w:rPr>
        <w:t>En comparación con el año base 2010, Henkel ha reducido las emisiones de CO</w:t>
      </w:r>
      <w:r w:rsidRPr="006650A8">
        <w:rPr>
          <w:rFonts w:cs="Segoe UI"/>
          <w:color w:val="000000"/>
          <w:szCs w:val="22"/>
          <w:vertAlign w:val="subscript"/>
          <w:lang w:val="es-ES" w:eastAsia="es-ES"/>
        </w:rPr>
        <w:t>2</w:t>
      </w:r>
      <w:r w:rsidRPr="006650A8">
        <w:rPr>
          <w:rFonts w:cs="Segoe UI"/>
          <w:color w:val="000000"/>
          <w:szCs w:val="22"/>
          <w:lang w:val="es-ES" w:eastAsia="es-ES"/>
        </w:rPr>
        <w:t> en su producción en un 50 por ciento en el año fiscal 2021 y ha aumentado su cuota de electricidad verde a más de un tercio.</w:t>
      </w:r>
    </w:p>
    <w:p w14:paraId="4E8C7FCB" w14:textId="77777777" w:rsidR="0057513A" w:rsidRPr="006650A8" w:rsidRDefault="0057513A" w:rsidP="006650A8">
      <w:pPr>
        <w:numPr>
          <w:ilvl w:val="0"/>
          <w:numId w:val="14"/>
        </w:numPr>
        <w:shd w:val="clear" w:color="auto" w:fill="FFFFFF"/>
        <w:spacing w:line="240" w:lineRule="auto"/>
        <w:rPr>
          <w:rFonts w:cs="Segoe UI"/>
          <w:color w:val="000000"/>
          <w:szCs w:val="22"/>
          <w:lang w:val="es-ES" w:eastAsia="es-ES"/>
        </w:rPr>
      </w:pPr>
      <w:r w:rsidRPr="006650A8">
        <w:rPr>
          <w:rFonts w:cs="Segoe UI"/>
          <w:color w:val="000000"/>
          <w:szCs w:val="22"/>
          <w:lang w:val="es-ES" w:eastAsia="es-ES"/>
        </w:rPr>
        <w:t>A finales de 2021, Henkel ha conseguido que su producción en 21 países sea 100% renovable.</w:t>
      </w:r>
    </w:p>
    <w:p w14:paraId="7F0F625D" w14:textId="77777777" w:rsidR="0057513A" w:rsidRPr="006650A8" w:rsidRDefault="0057513A" w:rsidP="006650A8">
      <w:pPr>
        <w:numPr>
          <w:ilvl w:val="0"/>
          <w:numId w:val="14"/>
        </w:numPr>
        <w:shd w:val="clear" w:color="auto" w:fill="FFFFFF"/>
        <w:spacing w:line="240" w:lineRule="auto"/>
        <w:rPr>
          <w:rFonts w:cs="Segoe UI"/>
          <w:color w:val="000000"/>
          <w:szCs w:val="22"/>
          <w:lang w:val="es-ES" w:eastAsia="es-ES"/>
        </w:rPr>
      </w:pPr>
      <w:r w:rsidRPr="006650A8">
        <w:rPr>
          <w:rFonts w:cs="Segoe UI"/>
          <w:color w:val="000000"/>
          <w:szCs w:val="22"/>
          <w:lang w:val="es-ES" w:eastAsia="es-ES"/>
        </w:rPr>
        <w:t>La proporción de envases reciclables o reutilizables se ha incrementado hasta el 86%. El objetivo es alcanzar el 100% en 2025.</w:t>
      </w:r>
    </w:p>
    <w:p w14:paraId="6A3ED929" w14:textId="77777777" w:rsidR="0057513A" w:rsidRPr="006650A8" w:rsidRDefault="0057513A" w:rsidP="006650A8">
      <w:pPr>
        <w:shd w:val="clear" w:color="auto" w:fill="FFFFFF"/>
        <w:spacing w:line="240" w:lineRule="auto"/>
        <w:rPr>
          <w:rFonts w:cs="Segoe UI"/>
          <w:color w:val="000000"/>
          <w:szCs w:val="22"/>
          <w:lang w:val="es-ES" w:eastAsia="es-ES"/>
        </w:rPr>
      </w:pPr>
    </w:p>
    <w:p w14:paraId="0C3D7EE7" w14:textId="5BECB818" w:rsidR="0057513A" w:rsidRPr="006650A8" w:rsidRDefault="0057513A" w:rsidP="006650A8">
      <w:pPr>
        <w:shd w:val="clear" w:color="auto" w:fill="FFFFFF"/>
        <w:spacing w:line="240" w:lineRule="auto"/>
        <w:rPr>
          <w:rFonts w:cs="Segoe UI"/>
          <w:color w:val="000000"/>
          <w:szCs w:val="22"/>
          <w:lang w:val="es-ES" w:eastAsia="es-ES"/>
        </w:rPr>
      </w:pPr>
      <w:r w:rsidRPr="006650A8">
        <w:rPr>
          <w:rFonts w:cs="Segoe UI"/>
          <w:color w:val="000000"/>
          <w:szCs w:val="22"/>
          <w:lang w:val="es-ES" w:eastAsia="es-ES"/>
        </w:rPr>
        <w:t>En el área de las finanzas s</w:t>
      </w:r>
      <w:r w:rsidR="00A56EA2" w:rsidRPr="006650A8">
        <w:rPr>
          <w:rFonts w:cs="Segoe UI"/>
          <w:color w:val="000000"/>
          <w:szCs w:val="22"/>
          <w:lang w:val="es-ES" w:eastAsia="es-ES"/>
        </w:rPr>
        <w:t>ustentables</w:t>
      </w:r>
      <w:r w:rsidRPr="006650A8">
        <w:rPr>
          <w:rFonts w:cs="Segoe UI"/>
          <w:color w:val="000000"/>
          <w:szCs w:val="22"/>
          <w:lang w:val="es-ES" w:eastAsia="es-ES"/>
        </w:rPr>
        <w:t>, Henkel ha podido, una vez más, brindar importantes impulsos, por ejemplo, al presentar un "marco" en el que se pueden colocar bonos s</w:t>
      </w:r>
      <w:r w:rsidR="00A56EA2" w:rsidRPr="006650A8">
        <w:rPr>
          <w:rFonts w:cs="Segoe UI"/>
          <w:color w:val="000000"/>
          <w:szCs w:val="22"/>
          <w:lang w:val="es-ES" w:eastAsia="es-ES"/>
        </w:rPr>
        <w:t>ustentables</w:t>
      </w:r>
      <w:r w:rsidRPr="006650A8">
        <w:rPr>
          <w:rFonts w:cs="Segoe UI"/>
          <w:color w:val="000000"/>
          <w:szCs w:val="22"/>
          <w:lang w:val="es-ES" w:eastAsia="es-ES"/>
        </w:rPr>
        <w:t xml:space="preserve"> en el futuro. En 2021, Henkel ha sido la primera empresa de su industria en emitir un eurobono con tasas de interés vinculadas al logro de objetivos específicos de s</w:t>
      </w:r>
      <w:r w:rsidR="00A56EA2" w:rsidRPr="006650A8">
        <w:rPr>
          <w:rFonts w:cs="Segoe UI"/>
          <w:color w:val="000000"/>
          <w:szCs w:val="22"/>
          <w:lang w:val="es-ES" w:eastAsia="es-ES"/>
        </w:rPr>
        <w:t>ustenta</w:t>
      </w:r>
      <w:r w:rsidRPr="006650A8">
        <w:rPr>
          <w:rFonts w:cs="Segoe UI"/>
          <w:color w:val="000000"/>
          <w:szCs w:val="22"/>
          <w:lang w:val="es-ES" w:eastAsia="es-ES"/>
        </w:rPr>
        <w:t>bilidad. En total, Henkel ha emitido bonos de s</w:t>
      </w:r>
      <w:r w:rsidR="00A56EA2" w:rsidRPr="006650A8">
        <w:rPr>
          <w:rFonts w:cs="Segoe UI"/>
          <w:color w:val="000000"/>
          <w:szCs w:val="22"/>
          <w:lang w:val="es-ES" w:eastAsia="es-ES"/>
        </w:rPr>
        <w:t>ustenta</w:t>
      </w:r>
      <w:r w:rsidRPr="006650A8">
        <w:rPr>
          <w:rFonts w:cs="Segoe UI"/>
          <w:color w:val="000000"/>
          <w:szCs w:val="22"/>
          <w:lang w:val="es-ES" w:eastAsia="es-ES"/>
        </w:rPr>
        <w:t>bilidad con un volumen de más de 700 millones de euros el año pasado</w:t>
      </w:r>
      <w:r w:rsidRPr="006650A8">
        <w:rPr>
          <w:rFonts w:cs="Segoe UI"/>
          <w:i/>
          <w:iCs/>
          <w:color w:val="000000"/>
          <w:szCs w:val="22"/>
          <w:lang w:val="es-ES" w:eastAsia="es-ES"/>
        </w:rPr>
        <w:t>.</w:t>
      </w:r>
    </w:p>
    <w:p w14:paraId="263F8AF4" w14:textId="77777777" w:rsidR="0057513A" w:rsidRPr="006650A8" w:rsidRDefault="0057513A" w:rsidP="006650A8">
      <w:pPr>
        <w:spacing w:after="80" w:line="240" w:lineRule="auto"/>
        <w:rPr>
          <w:rFonts w:asciiTheme="majorHAnsi" w:hAnsiTheme="majorHAnsi" w:cstheme="majorHAnsi"/>
          <w:bCs/>
          <w:szCs w:val="22"/>
          <w:lang w:val="es-ES_tradnl"/>
        </w:rPr>
      </w:pPr>
    </w:p>
    <w:p w14:paraId="4D12C94A" w14:textId="78625608" w:rsidR="005D20CF" w:rsidRPr="006650A8" w:rsidRDefault="005D20CF" w:rsidP="006650A8">
      <w:pPr>
        <w:spacing w:after="80" w:line="240" w:lineRule="auto"/>
        <w:rPr>
          <w:rFonts w:asciiTheme="majorHAnsi" w:hAnsiTheme="majorHAnsi" w:cstheme="majorHAnsi"/>
          <w:b/>
          <w:szCs w:val="22"/>
          <w:lang w:val="es-ES_tradnl"/>
        </w:rPr>
      </w:pPr>
      <w:r w:rsidRPr="006650A8">
        <w:rPr>
          <w:rFonts w:asciiTheme="majorHAnsi" w:hAnsiTheme="majorHAnsi" w:cstheme="majorHAnsi"/>
          <w:b/>
          <w:szCs w:val="22"/>
          <w:lang w:val="es-ES_tradnl"/>
        </w:rPr>
        <w:t>Se publica una nueva estrategia y ambiciones de s</w:t>
      </w:r>
      <w:r w:rsidR="00A56EA2" w:rsidRPr="006650A8">
        <w:rPr>
          <w:rFonts w:asciiTheme="majorHAnsi" w:hAnsiTheme="majorHAnsi" w:cstheme="majorHAnsi"/>
          <w:b/>
          <w:szCs w:val="22"/>
          <w:lang w:val="es-ES_tradnl"/>
        </w:rPr>
        <w:t>ustenta</w:t>
      </w:r>
      <w:r w:rsidRPr="006650A8">
        <w:rPr>
          <w:rFonts w:asciiTheme="majorHAnsi" w:hAnsiTheme="majorHAnsi" w:cstheme="majorHAnsi"/>
          <w:b/>
          <w:szCs w:val="22"/>
          <w:lang w:val="es-ES_tradnl"/>
        </w:rPr>
        <w:t>bilidad</w:t>
      </w:r>
    </w:p>
    <w:p w14:paraId="15B01B4C" w14:textId="081DE02D" w:rsidR="00707758" w:rsidRPr="006650A8" w:rsidRDefault="00707758" w:rsidP="006650A8">
      <w:pPr>
        <w:spacing w:line="240" w:lineRule="auto"/>
        <w:rPr>
          <w:rFonts w:asciiTheme="majorHAnsi" w:hAnsiTheme="majorHAnsi" w:cstheme="majorHAnsi"/>
          <w:szCs w:val="22"/>
          <w:lang w:val="es-ES_tradnl"/>
        </w:rPr>
      </w:pPr>
    </w:p>
    <w:p w14:paraId="7495D8D3" w14:textId="4E174984" w:rsidR="0057513A" w:rsidRPr="006650A8" w:rsidRDefault="0057513A" w:rsidP="006650A8">
      <w:pPr>
        <w:shd w:val="clear" w:color="auto" w:fill="FFFFFF"/>
        <w:spacing w:line="240" w:lineRule="auto"/>
        <w:rPr>
          <w:rFonts w:cs="Segoe UI"/>
          <w:color w:val="000000"/>
          <w:szCs w:val="22"/>
          <w:lang w:val="es-ES" w:eastAsia="es-ES"/>
        </w:rPr>
      </w:pPr>
      <w:r w:rsidRPr="006650A8">
        <w:rPr>
          <w:rFonts w:cs="Segoe UI"/>
          <w:color w:val="000000"/>
          <w:szCs w:val="22"/>
          <w:lang w:val="es-ES" w:eastAsia="es-ES"/>
        </w:rPr>
        <w:t>Para reflejar la creciente importancia de la gestión sostenible y las crecientes expectativas de los clientes y la sociedad, Henkel ha mejorado su estrategia de s</w:t>
      </w:r>
      <w:r w:rsidR="00A56EA2" w:rsidRPr="006650A8">
        <w:rPr>
          <w:rFonts w:cs="Segoe UI"/>
          <w:color w:val="000000"/>
          <w:szCs w:val="22"/>
          <w:lang w:val="es-ES" w:eastAsia="es-ES"/>
        </w:rPr>
        <w:t>ustenta</w:t>
      </w:r>
      <w:r w:rsidRPr="006650A8">
        <w:rPr>
          <w:rFonts w:cs="Segoe UI"/>
          <w:color w:val="000000"/>
          <w:szCs w:val="22"/>
          <w:lang w:val="es-ES" w:eastAsia="es-ES"/>
        </w:rPr>
        <w:t>bilidad a largo plazo con la introducción de un nuevo "</w:t>
      </w:r>
      <w:r w:rsidRPr="006650A8">
        <w:rPr>
          <w:rFonts w:cs="Segoe UI"/>
          <w:b/>
          <w:bCs/>
          <w:color w:val="000000"/>
          <w:szCs w:val="22"/>
          <w:lang w:val="es-ES" w:eastAsia="es-ES"/>
        </w:rPr>
        <w:t>Marco de objetivos de s</w:t>
      </w:r>
      <w:r w:rsidR="00A56EA2" w:rsidRPr="006650A8">
        <w:rPr>
          <w:rFonts w:cs="Segoe UI"/>
          <w:b/>
          <w:bCs/>
          <w:color w:val="000000"/>
          <w:szCs w:val="22"/>
          <w:lang w:val="es-ES" w:eastAsia="es-ES"/>
        </w:rPr>
        <w:t>ustenta</w:t>
      </w:r>
      <w:r w:rsidRPr="006650A8">
        <w:rPr>
          <w:rFonts w:cs="Segoe UI"/>
          <w:b/>
          <w:bCs/>
          <w:color w:val="000000"/>
          <w:szCs w:val="22"/>
          <w:lang w:val="es-ES" w:eastAsia="es-ES"/>
        </w:rPr>
        <w:t>bilidad 2030+</w:t>
      </w:r>
      <w:r w:rsidRPr="006650A8">
        <w:rPr>
          <w:rFonts w:cs="Segoe UI"/>
          <w:color w:val="000000"/>
          <w:szCs w:val="22"/>
          <w:lang w:val="es-ES" w:eastAsia="es-ES"/>
        </w:rPr>
        <w:t>”. Además de los objetivos existentes, se han establecido nuevas ambiciones a largo plazo en las tres dimensiones de "Planeta regenerativo", "Comunidades prósperas" y "</w:t>
      </w:r>
      <w:r w:rsidR="00A56EA2" w:rsidRPr="006650A8">
        <w:rPr>
          <w:rFonts w:cs="Segoe UI"/>
          <w:color w:val="000000"/>
          <w:szCs w:val="22"/>
          <w:lang w:val="es-ES" w:eastAsia="es-ES"/>
        </w:rPr>
        <w:t>Socio</w:t>
      </w:r>
      <w:r w:rsidRPr="006650A8">
        <w:rPr>
          <w:rFonts w:cs="Segoe UI"/>
          <w:color w:val="000000"/>
          <w:szCs w:val="22"/>
          <w:lang w:val="es-ES" w:eastAsia="es-ES"/>
        </w:rPr>
        <w:t xml:space="preserve"> de confianza" para impulsar un mayor progreso.</w:t>
      </w:r>
    </w:p>
    <w:p w14:paraId="0606CC1E" w14:textId="77777777" w:rsidR="0057513A" w:rsidRPr="006650A8" w:rsidRDefault="0057513A" w:rsidP="006650A8">
      <w:pPr>
        <w:shd w:val="clear" w:color="auto" w:fill="FFFFFF"/>
        <w:spacing w:line="240" w:lineRule="auto"/>
        <w:rPr>
          <w:rFonts w:cs="Segoe UI"/>
          <w:color w:val="000000"/>
          <w:szCs w:val="22"/>
          <w:lang w:val="es-ES" w:eastAsia="es-ES"/>
        </w:rPr>
      </w:pPr>
    </w:p>
    <w:p w14:paraId="33AC10DD" w14:textId="1E7B94C3" w:rsidR="0057513A" w:rsidRPr="006650A8" w:rsidRDefault="0057513A" w:rsidP="006650A8">
      <w:pPr>
        <w:shd w:val="clear" w:color="auto" w:fill="FFFFFF"/>
        <w:spacing w:line="240" w:lineRule="auto"/>
        <w:rPr>
          <w:rFonts w:cs="Segoe UI"/>
          <w:b/>
          <w:bCs/>
          <w:color w:val="000000"/>
          <w:szCs w:val="22"/>
          <w:lang w:val="es-ES" w:eastAsia="es-ES"/>
        </w:rPr>
      </w:pPr>
      <w:r w:rsidRPr="006650A8">
        <w:rPr>
          <w:rFonts w:cs="Segoe UI"/>
          <w:color w:val="000000"/>
          <w:szCs w:val="22"/>
          <w:lang w:val="es-ES" w:eastAsia="es-ES"/>
        </w:rPr>
        <w:t>La dimensión </w:t>
      </w:r>
      <w:r w:rsidRPr="006650A8">
        <w:rPr>
          <w:rFonts w:cs="Segoe UI"/>
          <w:b/>
          <w:bCs/>
          <w:color w:val="000000"/>
          <w:szCs w:val="22"/>
          <w:lang w:val="es-ES" w:eastAsia="es-ES"/>
        </w:rPr>
        <w:t>“Planeta regenerativo”</w:t>
      </w:r>
      <w:r w:rsidRPr="006650A8">
        <w:rPr>
          <w:rFonts w:cs="Segoe UI"/>
          <w:color w:val="000000"/>
          <w:szCs w:val="22"/>
          <w:lang w:val="es-ES" w:eastAsia="es-ES"/>
        </w:rPr>
        <w:t> trata temas importantes como el clima, la economía circular y los recursos naturales. Henkel ahora apunta a </w:t>
      </w:r>
      <w:r w:rsidRPr="006650A8">
        <w:rPr>
          <w:rFonts w:cs="Segoe UI"/>
          <w:b/>
          <w:bCs/>
          <w:color w:val="000000"/>
          <w:szCs w:val="22"/>
          <w:lang w:val="es-ES" w:eastAsia="es-ES"/>
        </w:rPr>
        <w:t>operaciones positivas para el clima</w:t>
      </w:r>
      <w:r w:rsidRPr="006650A8">
        <w:rPr>
          <w:rFonts w:cs="Segoe UI"/>
          <w:color w:val="000000"/>
          <w:szCs w:val="22"/>
          <w:lang w:val="es-ES" w:eastAsia="es-ES"/>
        </w:rPr>
        <w:t> </w:t>
      </w:r>
      <w:r w:rsidRPr="006650A8">
        <w:rPr>
          <w:rFonts w:cs="Segoe UI"/>
          <w:b/>
          <w:bCs/>
          <w:color w:val="000000"/>
          <w:szCs w:val="22"/>
          <w:lang w:val="es-ES" w:eastAsia="es-ES"/>
        </w:rPr>
        <w:t>para 2030</w:t>
      </w:r>
      <w:r w:rsidRPr="006650A8">
        <w:rPr>
          <w:rFonts w:cs="Segoe UI"/>
          <w:color w:val="000000"/>
          <w:szCs w:val="22"/>
          <w:lang w:val="es-ES" w:eastAsia="es-ES"/>
        </w:rPr>
        <w:t xml:space="preserve">, diez años antes de lo planeado previamente, y tiene como objetivo establecer un camino de cero emisiones netas en el </w:t>
      </w:r>
      <w:proofErr w:type="spellStart"/>
      <w:r w:rsidRPr="006650A8">
        <w:rPr>
          <w:rFonts w:cs="Segoe UI"/>
          <w:color w:val="000000"/>
          <w:szCs w:val="22"/>
          <w:lang w:val="es-ES" w:eastAsia="es-ES"/>
        </w:rPr>
        <w:t>Scope</w:t>
      </w:r>
      <w:proofErr w:type="spellEnd"/>
      <w:r w:rsidRPr="006650A8">
        <w:rPr>
          <w:rFonts w:cs="Segoe UI"/>
          <w:color w:val="000000"/>
          <w:szCs w:val="22"/>
          <w:lang w:val="es-ES" w:eastAsia="es-ES"/>
        </w:rPr>
        <w:t xml:space="preserve"> 3 (desde la fuente hasta el estante) en línea con la iniciativa </w:t>
      </w:r>
      <w:proofErr w:type="spellStart"/>
      <w:r w:rsidRPr="006650A8">
        <w:rPr>
          <w:rFonts w:cs="Segoe UI"/>
          <w:color w:val="000000"/>
          <w:szCs w:val="22"/>
          <w:lang w:val="es-ES" w:eastAsia="es-ES"/>
        </w:rPr>
        <w:t>Science</w:t>
      </w:r>
      <w:proofErr w:type="spellEnd"/>
      <w:r w:rsidRPr="006650A8">
        <w:rPr>
          <w:rFonts w:cs="Segoe UI"/>
          <w:color w:val="000000"/>
          <w:szCs w:val="22"/>
          <w:lang w:val="es-ES" w:eastAsia="es-ES"/>
        </w:rPr>
        <w:t xml:space="preserve"> </w:t>
      </w:r>
      <w:proofErr w:type="spellStart"/>
      <w:r w:rsidRPr="006650A8">
        <w:rPr>
          <w:rFonts w:cs="Segoe UI"/>
          <w:color w:val="000000"/>
          <w:szCs w:val="22"/>
          <w:lang w:val="es-ES" w:eastAsia="es-ES"/>
        </w:rPr>
        <w:t>Based</w:t>
      </w:r>
      <w:proofErr w:type="spellEnd"/>
      <w:r w:rsidRPr="006650A8">
        <w:rPr>
          <w:rFonts w:cs="Segoe UI"/>
          <w:color w:val="000000"/>
          <w:szCs w:val="22"/>
          <w:lang w:val="es-ES" w:eastAsia="es-ES"/>
        </w:rPr>
        <w:t xml:space="preserve"> Targets. Para ayudar a lograr esto, </w:t>
      </w:r>
      <w:r w:rsidRPr="006650A8">
        <w:rPr>
          <w:rFonts w:cs="Segoe UI"/>
          <w:b/>
          <w:bCs/>
          <w:color w:val="000000"/>
          <w:szCs w:val="22"/>
          <w:lang w:val="es-ES" w:eastAsia="es-ES"/>
        </w:rPr>
        <w:t>el 100%</w:t>
      </w:r>
      <w:r w:rsidRPr="006650A8">
        <w:rPr>
          <w:rFonts w:cs="Segoe UI"/>
          <w:color w:val="000000"/>
          <w:szCs w:val="22"/>
          <w:lang w:val="es-ES" w:eastAsia="es-ES"/>
        </w:rPr>
        <w:t> </w:t>
      </w:r>
      <w:r w:rsidRPr="006650A8">
        <w:rPr>
          <w:rFonts w:cs="Segoe UI"/>
          <w:b/>
          <w:bCs/>
          <w:color w:val="000000"/>
          <w:szCs w:val="22"/>
          <w:lang w:val="es-ES" w:eastAsia="es-ES"/>
        </w:rPr>
        <w:t>de la electricidad adquirida provendrá de fuentes de energía renovables para 2030.</w:t>
      </w:r>
    </w:p>
    <w:p w14:paraId="488481FD" w14:textId="77777777" w:rsidR="0057513A" w:rsidRPr="006650A8" w:rsidRDefault="0057513A" w:rsidP="006650A8">
      <w:pPr>
        <w:shd w:val="clear" w:color="auto" w:fill="FFFFFF"/>
        <w:spacing w:line="240" w:lineRule="auto"/>
        <w:rPr>
          <w:rFonts w:cs="Segoe UI"/>
          <w:color w:val="000000"/>
          <w:szCs w:val="22"/>
          <w:lang w:val="es-ES" w:eastAsia="es-ES"/>
        </w:rPr>
      </w:pPr>
    </w:p>
    <w:p w14:paraId="6B0FABA6" w14:textId="77777777" w:rsidR="0057513A" w:rsidRPr="006650A8" w:rsidRDefault="0057513A" w:rsidP="006650A8">
      <w:pPr>
        <w:shd w:val="clear" w:color="auto" w:fill="FFFFFF"/>
        <w:spacing w:line="240" w:lineRule="auto"/>
        <w:rPr>
          <w:rFonts w:cs="Segoe UI"/>
          <w:color w:val="000000"/>
          <w:szCs w:val="22"/>
          <w:lang w:val="es-ES" w:eastAsia="es-ES"/>
        </w:rPr>
      </w:pPr>
      <w:r w:rsidRPr="006650A8">
        <w:rPr>
          <w:rFonts w:cs="Segoe UI"/>
          <w:color w:val="000000"/>
          <w:szCs w:val="22"/>
          <w:lang w:val="es-ES" w:eastAsia="es-ES"/>
        </w:rPr>
        <w:t>Para promover una economía circular, Henkel persigue el objetivo de que el </w:t>
      </w:r>
      <w:r w:rsidRPr="006650A8">
        <w:rPr>
          <w:rFonts w:cs="Segoe UI"/>
          <w:b/>
          <w:bCs/>
          <w:color w:val="000000"/>
          <w:szCs w:val="22"/>
          <w:lang w:val="es-ES" w:eastAsia="es-ES"/>
        </w:rPr>
        <w:t>100% de sus envases sean reciclables o reutilizables para 2025.</w:t>
      </w:r>
      <w:r w:rsidRPr="006650A8">
        <w:rPr>
          <w:rFonts w:cs="Segoe UI"/>
          <w:color w:val="000000"/>
          <w:szCs w:val="22"/>
          <w:lang w:val="es-ES" w:eastAsia="es-ES"/>
        </w:rPr>
        <w:t> Esto incluye aumentar la proporción de plástico reciclado para todos los envases de productos de bienes de consumo a más del 30%. Además, Henkel tiene como objetivo lograr un </w:t>
      </w:r>
      <w:r w:rsidRPr="006650A8">
        <w:rPr>
          <w:rFonts w:cs="Segoe UI"/>
          <w:b/>
          <w:bCs/>
          <w:color w:val="000000"/>
          <w:szCs w:val="22"/>
          <w:lang w:val="es-ES" w:eastAsia="es-ES"/>
        </w:rPr>
        <w:t>uso circular del agua</w:t>
      </w:r>
      <w:r w:rsidRPr="006650A8">
        <w:rPr>
          <w:rFonts w:cs="Segoe UI"/>
          <w:color w:val="000000"/>
          <w:szCs w:val="22"/>
          <w:lang w:val="es-ES" w:eastAsia="es-ES"/>
        </w:rPr>
        <w:t> </w:t>
      </w:r>
      <w:r w:rsidRPr="006650A8">
        <w:rPr>
          <w:rFonts w:cs="Segoe UI"/>
          <w:b/>
          <w:bCs/>
          <w:color w:val="000000"/>
          <w:szCs w:val="22"/>
          <w:lang w:val="es-ES" w:eastAsia="es-ES"/>
        </w:rPr>
        <w:t>y el material de desecho de producción</w:t>
      </w:r>
      <w:r w:rsidRPr="006650A8">
        <w:rPr>
          <w:rFonts w:cs="Segoe UI"/>
          <w:color w:val="000000"/>
          <w:szCs w:val="22"/>
          <w:lang w:val="es-ES" w:eastAsia="es-ES"/>
        </w:rPr>
        <w:t> en sus centros de producción para </w:t>
      </w:r>
      <w:r w:rsidRPr="006650A8">
        <w:rPr>
          <w:rFonts w:cs="Segoe UI"/>
          <w:b/>
          <w:bCs/>
          <w:color w:val="000000"/>
          <w:szCs w:val="22"/>
          <w:lang w:val="es-ES" w:eastAsia="es-ES"/>
        </w:rPr>
        <w:t>2030</w:t>
      </w:r>
      <w:r w:rsidRPr="006650A8">
        <w:rPr>
          <w:rFonts w:cs="Segoe UI"/>
          <w:color w:val="000000"/>
          <w:szCs w:val="22"/>
          <w:lang w:val="es-ES" w:eastAsia="es-ES"/>
        </w:rPr>
        <w:t>. La compañía también está bien encaminada para lograr su objetivo para 2025 de </w:t>
      </w:r>
      <w:r w:rsidRPr="006650A8">
        <w:rPr>
          <w:rFonts w:cs="Segoe UI"/>
          <w:b/>
          <w:bCs/>
          <w:color w:val="000000"/>
          <w:szCs w:val="22"/>
          <w:lang w:val="es-ES" w:eastAsia="es-ES"/>
        </w:rPr>
        <w:t>reducir el consumo de agua por tonelada de producto en un 35%</w:t>
      </w:r>
      <w:r w:rsidRPr="006650A8">
        <w:rPr>
          <w:rFonts w:cs="Segoe UI"/>
          <w:color w:val="000000"/>
          <w:szCs w:val="22"/>
          <w:lang w:val="es-ES" w:eastAsia="es-ES"/>
        </w:rPr>
        <w:t> (en comparación con la base del año 2010).</w:t>
      </w:r>
    </w:p>
    <w:p w14:paraId="36124B68" w14:textId="77777777" w:rsidR="00C05D06" w:rsidRPr="006650A8" w:rsidRDefault="00C05D06" w:rsidP="006650A8">
      <w:pPr>
        <w:shd w:val="clear" w:color="auto" w:fill="FFFFFF"/>
        <w:spacing w:line="240" w:lineRule="auto"/>
        <w:rPr>
          <w:rFonts w:cs="Segoe UI"/>
          <w:color w:val="000000"/>
          <w:szCs w:val="22"/>
          <w:lang w:val="es-ES" w:eastAsia="es-ES"/>
        </w:rPr>
      </w:pPr>
    </w:p>
    <w:p w14:paraId="5338F671" w14:textId="6E2CD0BC" w:rsidR="0057513A" w:rsidRPr="006650A8" w:rsidRDefault="0057513A" w:rsidP="006650A8">
      <w:pPr>
        <w:shd w:val="clear" w:color="auto" w:fill="FFFFFF"/>
        <w:spacing w:line="240" w:lineRule="auto"/>
        <w:rPr>
          <w:rFonts w:cs="Segoe UI"/>
          <w:color w:val="000000"/>
          <w:szCs w:val="22"/>
          <w:lang w:val="es-ES" w:eastAsia="es-ES"/>
        </w:rPr>
      </w:pPr>
      <w:r w:rsidRPr="006650A8">
        <w:rPr>
          <w:rFonts w:cs="Segoe UI"/>
          <w:color w:val="000000"/>
          <w:szCs w:val="22"/>
          <w:lang w:val="es-ES" w:eastAsia="es-ES"/>
        </w:rPr>
        <w:t>En el futuro, Henkel consolidará todavía más sus acciones relacionadas con la igualdad de oportunidades, educación y bienestar bajo la dimensión </w:t>
      </w:r>
      <w:r w:rsidRPr="006650A8">
        <w:rPr>
          <w:rFonts w:cs="Segoe UI"/>
          <w:b/>
          <w:bCs/>
          <w:color w:val="000000"/>
          <w:szCs w:val="22"/>
          <w:lang w:val="es-ES" w:eastAsia="es-ES"/>
        </w:rPr>
        <w:t>“Comunidades Prósperas”.</w:t>
      </w:r>
      <w:r w:rsidRPr="006650A8">
        <w:rPr>
          <w:rFonts w:cs="Segoe UI"/>
          <w:color w:val="000000"/>
          <w:szCs w:val="22"/>
          <w:lang w:val="es-ES" w:eastAsia="es-ES"/>
        </w:rPr>
        <w:t> Henkel se ha fijado la ambición de lograr la </w:t>
      </w:r>
      <w:r w:rsidRPr="006650A8">
        <w:rPr>
          <w:rFonts w:cs="Segoe UI"/>
          <w:b/>
          <w:bCs/>
          <w:color w:val="000000"/>
          <w:szCs w:val="22"/>
          <w:lang w:val="es-ES" w:eastAsia="es-ES"/>
        </w:rPr>
        <w:t>paridad de género</w:t>
      </w:r>
      <w:r w:rsidRPr="006650A8">
        <w:rPr>
          <w:rFonts w:cs="Segoe UI"/>
          <w:color w:val="000000"/>
          <w:szCs w:val="22"/>
          <w:lang w:val="es-ES" w:eastAsia="es-ES"/>
        </w:rPr>
        <w:t xml:space="preserve"> en todos los niveles </w:t>
      </w:r>
      <w:r w:rsidR="00C05D06" w:rsidRPr="006650A8">
        <w:rPr>
          <w:rFonts w:cs="Segoe UI"/>
          <w:color w:val="000000"/>
          <w:szCs w:val="22"/>
          <w:lang w:val="es-ES" w:eastAsia="es-ES"/>
        </w:rPr>
        <w:t>gerenciales</w:t>
      </w:r>
      <w:r w:rsidRPr="006650A8">
        <w:rPr>
          <w:rFonts w:cs="Segoe UI"/>
          <w:color w:val="000000"/>
          <w:szCs w:val="22"/>
          <w:lang w:val="es-ES" w:eastAsia="es-ES"/>
        </w:rPr>
        <w:t xml:space="preserve"> de la empresa para 2025.</w:t>
      </w:r>
    </w:p>
    <w:p w14:paraId="2272F5CD" w14:textId="77777777" w:rsidR="0057513A" w:rsidRPr="006650A8" w:rsidRDefault="0057513A" w:rsidP="006650A8">
      <w:pPr>
        <w:shd w:val="clear" w:color="auto" w:fill="FFFFFF"/>
        <w:spacing w:line="240" w:lineRule="auto"/>
        <w:rPr>
          <w:rFonts w:cs="Segoe UI"/>
          <w:color w:val="000000"/>
          <w:szCs w:val="22"/>
          <w:lang w:val="es-ES" w:eastAsia="es-ES"/>
        </w:rPr>
      </w:pPr>
    </w:p>
    <w:p w14:paraId="4ED4D669" w14:textId="0BF1B8DA" w:rsidR="0057513A" w:rsidRPr="006650A8" w:rsidRDefault="0057513A" w:rsidP="006650A8">
      <w:pPr>
        <w:shd w:val="clear" w:color="auto" w:fill="FFFFFF"/>
        <w:spacing w:line="240" w:lineRule="auto"/>
        <w:rPr>
          <w:rFonts w:cs="Segoe UI"/>
          <w:color w:val="000000"/>
          <w:szCs w:val="22"/>
          <w:lang w:val="es-ES" w:eastAsia="es-ES"/>
        </w:rPr>
      </w:pPr>
      <w:r w:rsidRPr="006650A8">
        <w:rPr>
          <w:rFonts w:cs="Segoe UI"/>
          <w:color w:val="000000"/>
          <w:szCs w:val="22"/>
          <w:lang w:val="es-ES" w:eastAsia="es-ES"/>
        </w:rPr>
        <w:t>Una contribución clave de la tercera dimensión, </w:t>
      </w:r>
      <w:r w:rsidRPr="006650A8">
        <w:rPr>
          <w:rFonts w:cs="Segoe UI"/>
          <w:b/>
          <w:bCs/>
          <w:color w:val="000000"/>
          <w:szCs w:val="22"/>
          <w:lang w:val="es-ES" w:eastAsia="es-ES"/>
        </w:rPr>
        <w:t>“</w:t>
      </w:r>
      <w:r w:rsidR="00C05D06" w:rsidRPr="006650A8">
        <w:rPr>
          <w:rFonts w:cs="Segoe UI"/>
          <w:b/>
          <w:bCs/>
          <w:color w:val="000000"/>
          <w:szCs w:val="22"/>
          <w:lang w:val="es-ES" w:eastAsia="es-ES"/>
        </w:rPr>
        <w:t>Socio</w:t>
      </w:r>
      <w:r w:rsidRPr="006650A8">
        <w:rPr>
          <w:rFonts w:cs="Segoe UI"/>
          <w:b/>
          <w:bCs/>
          <w:color w:val="000000"/>
          <w:szCs w:val="22"/>
          <w:lang w:val="es-ES" w:eastAsia="es-ES"/>
        </w:rPr>
        <w:t xml:space="preserve"> de confianza"</w:t>
      </w:r>
      <w:r w:rsidRPr="006650A8">
        <w:rPr>
          <w:rFonts w:cs="Segoe UI"/>
          <w:color w:val="000000"/>
          <w:szCs w:val="22"/>
          <w:lang w:val="es-ES" w:eastAsia="es-ES"/>
        </w:rPr>
        <w:t>, es el objetivo de lograr </w:t>
      </w:r>
      <w:r w:rsidR="00C05D06" w:rsidRPr="006650A8">
        <w:rPr>
          <w:rFonts w:cs="Segoe UI"/>
          <w:b/>
          <w:bCs/>
          <w:color w:val="000000"/>
          <w:szCs w:val="22"/>
          <w:lang w:val="es-ES" w:eastAsia="es-ES"/>
        </w:rPr>
        <w:t>t</w:t>
      </w:r>
      <w:r w:rsidRPr="006650A8">
        <w:rPr>
          <w:rFonts w:cs="Segoe UI"/>
          <w:b/>
          <w:bCs/>
          <w:color w:val="000000"/>
          <w:szCs w:val="22"/>
          <w:lang w:val="es-ES" w:eastAsia="es-ES"/>
        </w:rPr>
        <w:t>ransparencia del 100% en la adquisición de aceite de palma</w:t>
      </w:r>
      <w:r w:rsidRPr="006650A8">
        <w:rPr>
          <w:rFonts w:cs="Segoe UI"/>
          <w:color w:val="000000"/>
          <w:szCs w:val="22"/>
          <w:lang w:val="es-ES" w:eastAsia="es-ES"/>
        </w:rPr>
        <w:t> para 2025 y el compromiso de un abastecimiento 100% responsable junto con todos los socios comerciales</w:t>
      </w:r>
      <w:r w:rsidRPr="006650A8">
        <w:rPr>
          <w:rFonts w:cs="Segoe UI"/>
          <w:b/>
          <w:bCs/>
          <w:color w:val="000000"/>
          <w:szCs w:val="22"/>
          <w:lang w:val="es-ES" w:eastAsia="es-ES"/>
        </w:rPr>
        <w:t>.</w:t>
      </w:r>
    </w:p>
    <w:p w14:paraId="65849F6F" w14:textId="77777777" w:rsidR="0057513A" w:rsidRPr="006650A8" w:rsidRDefault="0057513A" w:rsidP="006650A8">
      <w:pPr>
        <w:spacing w:line="240" w:lineRule="auto"/>
        <w:rPr>
          <w:rFonts w:cs="Segoe UI"/>
          <w:szCs w:val="22"/>
          <w:lang w:val="es-MX"/>
        </w:rPr>
      </w:pPr>
    </w:p>
    <w:p w14:paraId="2B6413D5" w14:textId="1284A89D" w:rsidR="008F2904" w:rsidRPr="006650A8" w:rsidRDefault="008F2904" w:rsidP="006650A8">
      <w:pPr>
        <w:spacing w:after="80" w:line="240" w:lineRule="auto"/>
        <w:rPr>
          <w:rFonts w:asciiTheme="majorHAnsi" w:hAnsiTheme="majorHAnsi" w:cstheme="majorHAnsi"/>
          <w:b/>
          <w:bCs/>
          <w:i/>
          <w:iCs/>
          <w:szCs w:val="22"/>
          <w:lang w:val="es-ES_tradnl"/>
        </w:rPr>
      </w:pPr>
      <w:r w:rsidRPr="006650A8">
        <w:rPr>
          <w:rFonts w:asciiTheme="majorHAnsi" w:hAnsiTheme="majorHAnsi" w:cstheme="majorHAnsi"/>
          <w:b/>
          <w:bCs/>
          <w:i/>
          <w:iCs/>
          <w:szCs w:val="22"/>
          <w:lang w:val="es-ES_tradnl"/>
        </w:rPr>
        <w:t xml:space="preserve">La digitalización </w:t>
      </w:r>
      <w:r w:rsidR="0057513A" w:rsidRPr="006650A8">
        <w:rPr>
          <w:rFonts w:asciiTheme="majorHAnsi" w:hAnsiTheme="majorHAnsi" w:cstheme="majorHAnsi"/>
          <w:b/>
          <w:bCs/>
          <w:i/>
          <w:iCs/>
          <w:szCs w:val="22"/>
          <w:lang w:val="es-ES_tradnl"/>
        </w:rPr>
        <w:t xml:space="preserve">aún más avanzada </w:t>
      </w:r>
    </w:p>
    <w:p w14:paraId="78B6E7E7" w14:textId="49106FCC" w:rsidR="008F2904" w:rsidRPr="006650A8" w:rsidRDefault="008F2904" w:rsidP="006650A8">
      <w:pPr>
        <w:spacing w:line="240" w:lineRule="auto"/>
        <w:rPr>
          <w:rFonts w:asciiTheme="majorHAnsi" w:hAnsiTheme="majorHAnsi" w:cstheme="majorHAnsi"/>
          <w:szCs w:val="22"/>
          <w:lang w:val="es-ES_tradnl"/>
        </w:rPr>
      </w:pPr>
    </w:p>
    <w:p w14:paraId="169DCC10" w14:textId="1E48BD6A" w:rsidR="0057513A" w:rsidRPr="006650A8" w:rsidRDefault="0057513A" w:rsidP="006650A8">
      <w:pPr>
        <w:spacing w:line="240" w:lineRule="auto"/>
        <w:rPr>
          <w:rFonts w:asciiTheme="majorHAnsi" w:hAnsiTheme="majorHAnsi" w:cstheme="majorHAnsi"/>
          <w:szCs w:val="22"/>
          <w:lang w:val="es-ES_tradnl"/>
        </w:rPr>
      </w:pPr>
      <w:r w:rsidRPr="006650A8">
        <w:rPr>
          <w:rFonts w:cs="Segoe UI"/>
          <w:color w:val="000000"/>
          <w:szCs w:val="22"/>
          <w:shd w:val="clear" w:color="auto" w:fill="FFFFFF"/>
          <w:lang w:val="es-ES_tradnl"/>
        </w:rPr>
        <w:t>Junto a la innovación y la s</w:t>
      </w:r>
      <w:r w:rsidR="00C05D06" w:rsidRPr="006650A8">
        <w:rPr>
          <w:rFonts w:cs="Segoe UI"/>
          <w:color w:val="000000"/>
          <w:szCs w:val="22"/>
          <w:shd w:val="clear" w:color="auto" w:fill="FFFFFF"/>
          <w:lang w:val="es-ES_tradnl"/>
        </w:rPr>
        <w:t>ustenta</w:t>
      </w:r>
      <w:r w:rsidRPr="006650A8">
        <w:rPr>
          <w:rFonts w:cs="Segoe UI"/>
          <w:color w:val="000000"/>
          <w:szCs w:val="22"/>
          <w:shd w:val="clear" w:color="auto" w:fill="FFFFFF"/>
          <w:lang w:val="es-ES_tradnl"/>
        </w:rPr>
        <w:t xml:space="preserve">bilidad, Henkel ha definido la digitalización como una prioridad estratégica para fortalecer su ventaja competitiva y ha logrado un progreso importante en 2021. Las ventas digitales nuevamente han aumentado en un porcentaje de dos dígitos en las tres unidades de negocios. La participación de las ventas digitales a nivel de Grupo ha aumentado a más del 18%. La unidad digital Henkel </w:t>
      </w:r>
      <w:proofErr w:type="spellStart"/>
      <w:r w:rsidRPr="006650A8">
        <w:rPr>
          <w:rFonts w:cs="Segoe UI"/>
          <w:color w:val="000000"/>
          <w:szCs w:val="22"/>
          <w:shd w:val="clear" w:color="auto" w:fill="FFFFFF"/>
          <w:lang w:val="es-ES_tradnl"/>
        </w:rPr>
        <w:t>dx</w:t>
      </w:r>
      <w:proofErr w:type="spellEnd"/>
      <w:r w:rsidRPr="006650A8">
        <w:rPr>
          <w:rFonts w:cs="Segoe UI"/>
          <w:color w:val="000000"/>
          <w:szCs w:val="22"/>
          <w:shd w:val="clear" w:color="auto" w:fill="FFFFFF"/>
          <w:lang w:val="es-ES_tradnl"/>
        </w:rPr>
        <w:t xml:space="preserve"> junto con las tres unidades de negocios han continuado impulsando la transformación digital en la empresa y han abierto los primeros “Centros de innovación” en Berlín y Shanghái. Una plataforma integrada para negocios digitales y comercio electrónico, desarrollada junto con Adobe, tiene como objetivo acelerar las innovaciones y crear nuevas oportunidades de crecimiento para Henkel.</w:t>
      </w:r>
    </w:p>
    <w:p w14:paraId="26184389" w14:textId="77777777" w:rsidR="0057513A" w:rsidRPr="006650A8" w:rsidRDefault="0057513A" w:rsidP="006650A8">
      <w:pPr>
        <w:spacing w:line="240" w:lineRule="auto"/>
        <w:rPr>
          <w:rFonts w:asciiTheme="majorHAnsi" w:hAnsiTheme="majorHAnsi" w:cstheme="majorHAnsi"/>
          <w:szCs w:val="22"/>
          <w:lang w:val="es-ES_tradnl"/>
        </w:rPr>
      </w:pPr>
    </w:p>
    <w:p w14:paraId="3911A8E7" w14:textId="79785139" w:rsidR="008F2904" w:rsidRPr="006650A8" w:rsidRDefault="008F2904" w:rsidP="006650A8">
      <w:pPr>
        <w:spacing w:after="120" w:line="240" w:lineRule="auto"/>
        <w:rPr>
          <w:rFonts w:asciiTheme="majorHAnsi" w:hAnsiTheme="majorHAnsi" w:cstheme="majorHAnsi"/>
          <w:b/>
          <w:bCs/>
          <w:i/>
          <w:iCs/>
          <w:szCs w:val="22"/>
          <w:lang w:val="es-CL"/>
        </w:rPr>
      </w:pPr>
      <w:r w:rsidRPr="006650A8">
        <w:rPr>
          <w:rFonts w:asciiTheme="majorHAnsi" w:hAnsiTheme="majorHAnsi" w:cstheme="majorHAnsi"/>
          <w:b/>
          <w:bCs/>
          <w:i/>
          <w:iCs/>
          <w:szCs w:val="22"/>
          <w:lang w:val="es-CL"/>
        </w:rPr>
        <w:t>Ampliación de los modelos operativos preparados para el futuro</w:t>
      </w:r>
    </w:p>
    <w:p w14:paraId="08EC4556" w14:textId="18D2E192" w:rsidR="005667C3" w:rsidRDefault="0057513A" w:rsidP="006650A8">
      <w:pPr>
        <w:spacing w:after="80" w:line="240" w:lineRule="auto"/>
        <w:rPr>
          <w:rFonts w:cs="Segoe UI"/>
          <w:color w:val="000000"/>
          <w:szCs w:val="22"/>
          <w:shd w:val="clear" w:color="auto" w:fill="FFFFFF"/>
          <w:lang w:val="es-MX"/>
        </w:rPr>
      </w:pPr>
      <w:r w:rsidRPr="006650A8">
        <w:rPr>
          <w:rFonts w:cs="Segoe UI"/>
          <w:color w:val="000000"/>
          <w:szCs w:val="22"/>
          <w:shd w:val="clear" w:color="auto" w:fill="FFFFFF"/>
          <w:lang w:val="es-MX"/>
        </w:rPr>
        <w:t xml:space="preserve">Los modelos operativos ágiles, rápidos y preparados para el futuro son elementos importantes del marco estratégico de Henkel. </w:t>
      </w:r>
      <w:r w:rsidR="006650A8" w:rsidRPr="006650A8">
        <w:rPr>
          <w:rFonts w:cs="Segoe UI"/>
          <w:color w:val="000000"/>
          <w:szCs w:val="22"/>
          <w:shd w:val="clear" w:color="auto" w:fill="FFFFFF"/>
          <w:lang w:val="es-MX"/>
        </w:rPr>
        <w:t>La compañía</w:t>
      </w:r>
      <w:r w:rsidRPr="006650A8">
        <w:rPr>
          <w:rFonts w:cs="Segoe UI"/>
          <w:color w:val="000000"/>
          <w:szCs w:val="22"/>
          <w:shd w:val="clear" w:color="auto" w:fill="FFFFFF"/>
          <w:lang w:val="es-MX"/>
        </w:rPr>
        <w:t xml:space="preserve"> ha ampliado aún más los cambios lanzados en 2020: en Adhesive Technologies, la nueva estructura con cuatro divisiones compuestas por 11 unidades comerciales estratégicas está firmemente anclada. En las unidades de </w:t>
      </w:r>
      <w:proofErr w:type="spellStart"/>
      <w:r w:rsidRPr="006650A8">
        <w:rPr>
          <w:rFonts w:cs="Segoe UI"/>
          <w:color w:val="000000"/>
          <w:szCs w:val="22"/>
          <w:shd w:val="clear" w:color="auto" w:fill="FFFFFF"/>
          <w:lang w:val="es-MX"/>
        </w:rPr>
        <w:t>Laundry</w:t>
      </w:r>
      <w:proofErr w:type="spellEnd"/>
      <w:r w:rsidRPr="006650A8">
        <w:rPr>
          <w:rFonts w:cs="Segoe UI"/>
          <w:color w:val="000000"/>
          <w:szCs w:val="22"/>
          <w:shd w:val="clear" w:color="auto" w:fill="FFFFFF"/>
          <w:lang w:val="es-MX"/>
        </w:rPr>
        <w:t xml:space="preserve"> &amp; Home Care y </w:t>
      </w:r>
      <w:proofErr w:type="spellStart"/>
      <w:r w:rsidRPr="006650A8">
        <w:rPr>
          <w:rFonts w:cs="Segoe UI"/>
          <w:color w:val="000000"/>
          <w:szCs w:val="22"/>
          <w:shd w:val="clear" w:color="auto" w:fill="FFFFFF"/>
          <w:lang w:val="es-MX"/>
        </w:rPr>
        <w:t>Beauty</w:t>
      </w:r>
      <w:proofErr w:type="spellEnd"/>
      <w:r w:rsidRPr="006650A8">
        <w:rPr>
          <w:rFonts w:cs="Segoe UI"/>
          <w:color w:val="000000"/>
          <w:szCs w:val="22"/>
          <w:shd w:val="clear" w:color="auto" w:fill="FFFFFF"/>
          <w:lang w:val="es-MX"/>
        </w:rPr>
        <w:t xml:space="preserve"> Care, se han continuado implementando los cambios organizacionales para un mayor enfoque regional y mayor proximidad con los clientes y consumidores. Además, la organización de compras se ha alineado aún más estrechamente con las unidades de negocio y los mercados. La fusión planificada de las unidades de negocio de </w:t>
      </w:r>
      <w:proofErr w:type="spellStart"/>
      <w:r w:rsidRPr="006650A8">
        <w:rPr>
          <w:rFonts w:cs="Segoe UI"/>
          <w:color w:val="000000"/>
          <w:szCs w:val="22"/>
          <w:shd w:val="clear" w:color="auto" w:fill="FFFFFF"/>
          <w:lang w:val="es-MX"/>
        </w:rPr>
        <w:t>Laundry</w:t>
      </w:r>
      <w:proofErr w:type="spellEnd"/>
      <w:r w:rsidRPr="006650A8">
        <w:rPr>
          <w:rFonts w:cs="Segoe UI"/>
          <w:color w:val="000000"/>
          <w:szCs w:val="22"/>
          <w:shd w:val="clear" w:color="auto" w:fill="FFFFFF"/>
          <w:lang w:val="es-MX"/>
        </w:rPr>
        <w:t xml:space="preserve"> &amp; Home Care y </w:t>
      </w:r>
      <w:proofErr w:type="spellStart"/>
      <w:r w:rsidRPr="006650A8">
        <w:rPr>
          <w:rFonts w:cs="Segoe UI"/>
          <w:color w:val="000000"/>
          <w:szCs w:val="22"/>
          <w:shd w:val="clear" w:color="auto" w:fill="FFFFFF"/>
          <w:lang w:val="es-MX"/>
        </w:rPr>
        <w:t>Beauty</w:t>
      </w:r>
      <w:proofErr w:type="spellEnd"/>
      <w:r w:rsidRPr="006650A8">
        <w:rPr>
          <w:rFonts w:cs="Segoe UI"/>
          <w:color w:val="000000"/>
          <w:szCs w:val="22"/>
          <w:shd w:val="clear" w:color="auto" w:fill="FFFFFF"/>
          <w:lang w:val="es-MX"/>
        </w:rPr>
        <w:t xml:space="preserve"> Care en la división 'Henkel </w:t>
      </w:r>
      <w:proofErr w:type="spellStart"/>
      <w:r w:rsidRPr="006650A8">
        <w:rPr>
          <w:rFonts w:cs="Segoe UI"/>
          <w:color w:val="000000"/>
          <w:szCs w:val="22"/>
          <w:shd w:val="clear" w:color="auto" w:fill="FFFFFF"/>
          <w:lang w:val="es-MX"/>
        </w:rPr>
        <w:t>Consumer</w:t>
      </w:r>
      <w:proofErr w:type="spellEnd"/>
      <w:r w:rsidRPr="006650A8">
        <w:rPr>
          <w:rFonts w:cs="Segoe UI"/>
          <w:color w:val="000000"/>
          <w:szCs w:val="22"/>
          <w:shd w:val="clear" w:color="auto" w:fill="FFFFFF"/>
          <w:lang w:val="es-MX"/>
        </w:rPr>
        <w:t xml:space="preserve"> </w:t>
      </w:r>
      <w:proofErr w:type="spellStart"/>
      <w:r w:rsidRPr="006650A8">
        <w:rPr>
          <w:rFonts w:cs="Segoe UI"/>
          <w:color w:val="000000"/>
          <w:szCs w:val="22"/>
          <w:shd w:val="clear" w:color="auto" w:fill="FFFFFF"/>
          <w:lang w:val="es-MX"/>
        </w:rPr>
        <w:t>Brands</w:t>
      </w:r>
      <w:proofErr w:type="spellEnd"/>
      <w:r w:rsidRPr="006650A8">
        <w:rPr>
          <w:rFonts w:cs="Segoe UI"/>
          <w:color w:val="000000"/>
          <w:szCs w:val="22"/>
          <w:shd w:val="clear" w:color="auto" w:fill="FFFFFF"/>
          <w:lang w:val="es-MX"/>
        </w:rPr>
        <w:t>' también llevará a una mayor optimización de las estructuras.</w:t>
      </w:r>
    </w:p>
    <w:p w14:paraId="6D246DFC" w14:textId="77777777" w:rsidR="006650A8" w:rsidRPr="006650A8" w:rsidRDefault="006650A8" w:rsidP="006650A8">
      <w:pPr>
        <w:spacing w:after="80" w:line="240" w:lineRule="auto"/>
        <w:rPr>
          <w:rFonts w:asciiTheme="majorHAnsi" w:hAnsiTheme="majorHAnsi" w:cstheme="majorHAnsi"/>
          <w:bCs/>
          <w:szCs w:val="22"/>
          <w:lang w:val="es-ES_tradnl"/>
        </w:rPr>
      </w:pPr>
    </w:p>
    <w:p w14:paraId="5C6903C2" w14:textId="1F5487D9" w:rsidR="005667C3" w:rsidRPr="006650A8" w:rsidRDefault="005667C3" w:rsidP="006650A8">
      <w:pPr>
        <w:spacing w:after="120" w:line="240" w:lineRule="auto"/>
        <w:rPr>
          <w:rFonts w:asciiTheme="majorHAnsi" w:hAnsiTheme="majorHAnsi" w:cstheme="majorHAnsi"/>
          <w:b/>
          <w:bCs/>
          <w:i/>
          <w:iCs/>
          <w:szCs w:val="22"/>
          <w:lang w:val="es-ES_tradnl"/>
        </w:rPr>
      </w:pPr>
      <w:r w:rsidRPr="006650A8">
        <w:rPr>
          <w:rFonts w:asciiTheme="majorHAnsi" w:hAnsiTheme="majorHAnsi" w:cstheme="majorHAnsi"/>
          <w:b/>
          <w:bCs/>
          <w:i/>
          <w:iCs/>
          <w:szCs w:val="22"/>
          <w:lang w:val="es-ES_tradnl"/>
        </w:rPr>
        <w:t>Fortalecimiento de la cultura corporativa</w:t>
      </w:r>
    </w:p>
    <w:p w14:paraId="024680E8" w14:textId="77777777" w:rsidR="0057513A" w:rsidRPr="006650A8" w:rsidRDefault="0057513A" w:rsidP="006650A8">
      <w:pPr>
        <w:shd w:val="clear" w:color="auto" w:fill="FFFFFF"/>
        <w:spacing w:after="360" w:line="240" w:lineRule="auto"/>
        <w:rPr>
          <w:rFonts w:cs="Segoe UI"/>
          <w:color w:val="000000"/>
          <w:szCs w:val="22"/>
          <w:lang w:val="es-ES" w:eastAsia="es-ES"/>
        </w:rPr>
      </w:pPr>
      <w:r w:rsidRPr="006650A8">
        <w:rPr>
          <w:rFonts w:cs="Segoe UI"/>
          <w:color w:val="000000"/>
          <w:szCs w:val="22"/>
          <w:lang w:val="es-ES" w:eastAsia="es-ES"/>
        </w:rPr>
        <w:t>Henkel ha fortalecido aún más su cultura corporativa como parte de su agenda estratégica. En 2020, Henkel creó un nuevo propósito empresarial y lo comunicó interna y externamente: “</w:t>
      </w:r>
      <w:proofErr w:type="spellStart"/>
      <w:r w:rsidRPr="006650A8">
        <w:rPr>
          <w:rFonts w:cs="Segoe UI"/>
          <w:color w:val="000000"/>
          <w:szCs w:val="22"/>
          <w:lang w:val="es-ES" w:eastAsia="es-ES"/>
        </w:rPr>
        <w:t>Pioneers</w:t>
      </w:r>
      <w:proofErr w:type="spellEnd"/>
      <w:r w:rsidRPr="006650A8">
        <w:rPr>
          <w:rFonts w:cs="Segoe UI"/>
          <w:color w:val="000000"/>
          <w:szCs w:val="22"/>
          <w:lang w:val="es-ES" w:eastAsia="es-ES"/>
        </w:rPr>
        <w:t xml:space="preserve"> at </w:t>
      </w:r>
      <w:proofErr w:type="spellStart"/>
      <w:r w:rsidRPr="006650A8">
        <w:rPr>
          <w:rFonts w:cs="Segoe UI"/>
          <w:color w:val="000000"/>
          <w:szCs w:val="22"/>
          <w:lang w:val="es-ES" w:eastAsia="es-ES"/>
        </w:rPr>
        <w:t>heart</w:t>
      </w:r>
      <w:proofErr w:type="spellEnd"/>
      <w:r w:rsidRPr="006650A8">
        <w:rPr>
          <w:rFonts w:cs="Segoe UI"/>
          <w:color w:val="000000"/>
          <w:szCs w:val="22"/>
          <w:lang w:val="es-ES" w:eastAsia="es-ES"/>
        </w:rPr>
        <w:t xml:space="preserve"> </w:t>
      </w:r>
      <w:proofErr w:type="spellStart"/>
      <w:r w:rsidRPr="006650A8">
        <w:rPr>
          <w:rFonts w:cs="Segoe UI"/>
          <w:color w:val="000000"/>
          <w:szCs w:val="22"/>
          <w:lang w:val="es-ES" w:eastAsia="es-ES"/>
        </w:rPr>
        <w:t>for</w:t>
      </w:r>
      <w:proofErr w:type="spellEnd"/>
      <w:r w:rsidRPr="006650A8">
        <w:rPr>
          <w:rFonts w:cs="Segoe UI"/>
          <w:color w:val="000000"/>
          <w:szCs w:val="22"/>
          <w:lang w:val="es-ES" w:eastAsia="es-ES"/>
        </w:rPr>
        <w:t xml:space="preserve"> </w:t>
      </w:r>
      <w:proofErr w:type="spellStart"/>
      <w:r w:rsidRPr="006650A8">
        <w:rPr>
          <w:rFonts w:cs="Segoe UI"/>
          <w:color w:val="000000"/>
          <w:szCs w:val="22"/>
          <w:lang w:val="es-ES" w:eastAsia="es-ES"/>
        </w:rPr>
        <w:t>the</w:t>
      </w:r>
      <w:proofErr w:type="spellEnd"/>
      <w:r w:rsidRPr="006650A8">
        <w:rPr>
          <w:rFonts w:cs="Segoe UI"/>
          <w:color w:val="000000"/>
          <w:szCs w:val="22"/>
          <w:lang w:val="es-ES" w:eastAsia="es-ES"/>
        </w:rPr>
        <w:t xml:space="preserve"> </w:t>
      </w:r>
      <w:proofErr w:type="spellStart"/>
      <w:r w:rsidRPr="006650A8">
        <w:rPr>
          <w:rFonts w:cs="Segoe UI"/>
          <w:color w:val="000000"/>
          <w:szCs w:val="22"/>
          <w:lang w:val="es-ES" w:eastAsia="es-ES"/>
        </w:rPr>
        <w:t>good</w:t>
      </w:r>
      <w:proofErr w:type="spellEnd"/>
      <w:r w:rsidRPr="006650A8">
        <w:rPr>
          <w:rFonts w:cs="Segoe UI"/>
          <w:color w:val="000000"/>
          <w:szCs w:val="22"/>
          <w:lang w:val="es-ES" w:eastAsia="es-ES"/>
        </w:rPr>
        <w:t xml:space="preserve"> </w:t>
      </w:r>
      <w:proofErr w:type="spellStart"/>
      <w:r w:rsidRPr="006650A8">
        <w:rPr>
          <w:rFonts w:cs="Segoe UI"/>
          <w:color w:val="000000"/>
          <w:szCs w:val="22"/>
          <w:lang w:val="es-ES" w:eastAsia="es-ES"/>
        </w:rPr>
        <w:t>of</w:t>
      </w:r>
      <w:proofErr w:type="spellEnd"/>
      <w:r w:rsidRPr="006650A8">
        <w:rPr>
          <w:rFonts w:cs="Segoe UI"/>
          <w:color w:val="000000"/>
          <w:szCs w:val="22"/>
          <w:lang w:val="es-ES" w:eastAsia="es-ES"/>
        </w:rPr>
        <w:t xml:space="preserve"> </w:t>
      </w:r>
      <w:proofErr w:type="spellStart"/>
      <w:r w:rsidRPr="006650A8">
        <w:rPr>
          <w:rFonts w:cs="Segoe UI"/>
          <w:color w:val="000000"/>
          <w:szCs w:val="22"/>
          <w:lang w:val="es-ES" w:eastAsia="es-ES"/>
        </w:rPr>
        <w:t>generations</w:t>
      </w:r>
      <w:proofErr w:type="spellEnd"/>
      <w:r w:rsidRPr="006650A8">
        <w:rPr>
          <w:rFonts w:cs="Segoe UI"/>
          <w:color w:val="000000"/>
          <w:szCs w:val="22"/>
          <w:lang w:val="es-ES" w:eastAsia="es-ES"/>
        </w:rPr>
        <w:t>”. El nuevo propósito es un principio central que une a todos los empleados en Henkel. Con una apariencia visual nueva y dinámica de la marca corporativa, Henkel remarca la aspiración de ser pionera en impulsar desarrollos positivos en sus mercados y entorno social.</w:t>
      </w:r>
    </w:p>
    <w:p w14:paraId="1D40A7E7" w14:textId="7CAAD1CE" w:rsidR="0057513A" w:rsidRPr="006650A8" w:rsidRDefault="0057513A" w:rsidP="006650A8">
      <w:pPr>
        <w:shd w:val="clear" w:color="auto" w:fill="FFFFFF"/>
        <w:spacing w:after="360" w:line="240" w:lineRule="auto"/>
        <w:rPr>
          <w:rFonts w:cs="Segoe UI"/>
          <w:color w:val="000000"/>
          <w:szCs w:val="22"/>
          <w:lang w:val="es-ES" w:eastAsia="es-ES"/>
        </w:rPr>
      </w:pPr>
      <w:r w:rsidRPr="006650A8">
        <w:rPr>
          <w:rFonts w:cs="Segoe UI"/>
          <w:color w:val="000000"/>
          <w:szCs w:val="22"/>
          <w:lang w:val="es-ES" w:eastAsia="es-ES"/>
        </w:rPr>
        <w:lastRenderedPageBreak/>
        <w:t xml:space="preserve">Para promover la cultura corporativa, en 2021 se han llevado a cabo formaciones y se han ofrecido cursos avanzados. Entre otras cosas, se ha introducido un programa integral de </w:t>
      </w:r>
      <w:r w:rsidR="006650A8" w:rsidRPr="006650A8">
        <w:rPr>
          <w:rFonts w:cs="Segoe UI"/>
          <w:color w:val="000000"/>
          <w:szCs w:val="22"/>
          <w:lang w:val="es-ES" w:eastAsia="es-ES"/>
        </w:rPr>
        <w:t>retroalimentación</w:t>
      </w:r>
      <w:r w:rsidRPr="006650A8">
        <w:rPr>
          <w:rFonts w:cs="Segoe UI"/>
          <w:color w:val="000000"/>
          <w:szCs w:val="22"/>
          <w:lang w:val="es-ES" w:eastAsia="es-ES"/>
        </w:rPr>
        <w:t xml:space="preserve"> de 360 ​​grados para los gerentes senior. Henkel también ha desarrollado un concepto holístico llamado “Smart </w:t>
      </w:r>
      <w:proofErr w:type="spellStart"/>
      <w:r w:rsidRPr="006650A8">
        <w:rPr>
          <w:rFonts w:cs="Segoe UI"/>
          <w:color w:val="000000"/>
          <w:szCs w:val="22"/>
          <w:lang w:val="es-ES" w:eastAsia="es-ES"/>
        </w:rPr>
        <w:t>Work</w:t>
      </w:r>
      <w:proofErr w:type="spellEnd"/>
      <w:r w:rsidRPr="006650A8">
        <w:rPr>
          <w:rFonts w:cs="Segoe UI"/>
          <w:color w:val="000000"/>
          <w:szCs w:val="22"/>
          <w:lang w:val="es-ES" w:eastAsia="es-ES"/>
        </w:rPr>
        <w:t>”, que en el futuro proporcionará un marco global para temas como el trabajo móvil, el lugar de trabajo digital o la salud de los empleados.</w:t>
      </w:r>
    </w:p>
    <w:p w14:paraId="56C1034D" w14:textId="1BF2E69E" w:rsidR="005471FA" w:rsidRPr="006650A8" w:rsidRDefault="005471FA" w:rsidP="006650A8">
      <w:pPr>
        <w:spacing w:after="120" w:line="240" w:lineRule="auto"/>
        <w:rPr>
          <w:rFonts w:asciiTheme="majorHAnsi" w:hAnsiTheme="majorHAnsi" w:cstheme="majorHAnsi"/>
          <w:b/>
          <w:bCs/>
          <w:szCs w:val="22"/>
          <w:lang w:val="es-ES_tradnl"/>
        </w:rPr>
      </w:pPr>
      <w:r w:rsidRPr="006650A8">
        <w:rPr>
          <w:rFonts w:asciiTheme="majorHAnsi" w:hAnsiTheme="majorHAnsi" w:cstheme="majorHAnsi"/>
          <w:b/>
          <w:bCs/>
          <w:szCs w:val="22"/>
          <w:lang w:val="es-ES_tradnl"/>
        </w:rPr>
        <w:t>Comienz</w:t>
      </w:r>
      <w:r w:rsidR="0057513A" w:rsidRPr="006650A8">
        <w:rPr>
          <w:rFonts w:asciiTheme="majorHAnsi" w:hAnsiTheme="majorHAnsi" w:cstheme="majorHAnsi"/>
          <w:b/>
          <w:bCs/>
          <w:szCs w:val="22"/>
          <w:lang w:val="es-ES_tradnl"/>
        </w:rPr>
        <w:t>o</w:t>
      </w:r>
      <w:r w:rsidRPr="006650A8">
        <w:rPr>
          <w:rFonts w:asciiTheme="majorHAnsi" w:hAnsiTheme="majorHAnsi" w:cstheme="majorHAnsi"/>
          <w:b/>
          <w:bCs/>
          <w:szCs w:val="22"/>
          <w:lang w:val="es-ES_tradnl"/>
        </w:rPr>
        <w:t xml:space="preserve"> </w:t>
      </w:r>
      <w:r w:rsidR="0057513A" w:rsidRPr="006650A8">
        <w:rPr>
          <w:rFonts w:asciiTheme="majorHAnsi" w:hAnsiTheme="majorHAnsi" w:cstheme="majorHAnsi"/>
          <w:b/>
          <w:bCs/>
          <w:szCs w:val="22"/>
          <w:lang w:val="es-ES_tradnl"/>
        </w:rPr>
        <w:t>d</w:t>
      </w:r>
      <w:r w:rsidRPr="006650A8">
        <w:rPr>
          <w:rFonts w:asciiTheme="majorHAnsi" w:hAnsiTheme="majorHAnsi" w:cstheme="majorHAnsi"/>
          <w:b/>
          <w:bCs/>
          <w:szCs w:val="22"/>
          <w:lang w:val="es-ES_tradnl"/>
        </w:rPr>
        <w:t xml:space="preserve">el proceso de integración de la nueva unidad </w:t>
      </w:r>
      <w:proofErr w:type="spellStart"/>
      <w:r w:rsidR="0057513A" w:rsidRPr="006650A8">
        <w:rPr>
          <w:rFonts w:asciiTheme="majorHAnsi" w:hAnsiTheme="majorHAnsi" w:cstheme="majorHAnsi"/>
          <w:b/>
          <w:bCs/>
          <w:szCs w:val="22"/>
          <w:lang w:val="es-ES_tradnl"/>
        </w:rPr>
        <w:t>Consumer</w:t>
      </w:r>
      <w:proofErr w:type="spellEnd"/>
      <w:r w:rsidR="0057513A" w:rsidRPr="006650A8">
        <w:rPr>
          <w:rFonts w:asciiTheme="majorHAnsi" w:hAnsiTheme="majorHAnsi" w:cstheme="majorHAnsi"/>
          <w:b/>
          <w:bCs/>
          <w:szCs w:val="22"/>
          <w:lang w:val="es-ES_tradnl"/>
        </w:rPr>
        <w:t xml:space="preserve"> Brand</w:t>
      </w:r>
    </w:p>
    <w:p w14:paraId="0C96B827" w14:textId="7C1860F0" w:rsidR="0057513A" w:rsidRPr="006650A8" w:rsidRDefault="0057513A" w:rsidP="006650A8">
      <w:pPr>
        <w:shd w:val="clear" w:color="auto" w:fill="FFFFFF"/>
        <w:spacing w:after="360" w:line="240" w:lineRule="auto"/>
        <w:rPr>
          <w:rFonts w:cs="Segoe UI"/>
          <w:color w:val="000000"/>
          <w:szCs w:val="22"/>
          <w:lang w:val="es-ES" w:eastAsia="es-ES"/>
        </w:rPr>
      </w:pPr>
      <w:r w:rsidRPr="006650A8">
        <w:rPr>
          <w:rFonts w:cs="Segoe UI"/>
          <w:color w:val="000000"/>
          <w:szCs w:val="22"/>
          <w:lang w:val="es-ES" w:eastAsia="es-ES"/>
        </w:rPr>
        <w:t xml:space="preserve">A finales de enero de 2022, Henkel anunció medidas integrales para llevar la implementación de la agenda de crecimiento con propósito al siguiente nivel. Henkel planea fusionar las unidades de </w:t>
      </w:r>
      <w:proofErr w:type="spellStart"/>
      <w:r w:rsidRPr="006650A8">
        <w:rPr>
          <w:rFonts w:cs="Segoe UI"/>
          <w:color w:val="000000"/>
          <w:szCs w:val="22"/>
          <w:lang w:val="es-ES" w:eastAsia="es-ES"/>
        </w:rPr>
        <w:t>Laundry</w:t>
      </w:r>
      <w:proofErr w:type="spellEnd"/>
      <w:r w:rsidRPr="006650A8">
        <w:rPr>
          <w:rFonts w:cs="Segoe UI"/>
          <w:color w:val="000000"/>
          <w:szCs w:val="22"/>
          <w:lang w:val="es-ES" w:eastAsia="es-ES"/>
        </w:rPr>
        <w:t xml:space="preserve"> &amp; Home Care y </w:t>
      </w:r>
      <w:proofErr w:type="spellStart"/>
      <w:r w:rsidRPr="006650A8">
        <w:rPr>
          <w:rFonts w:cs="Segoe UI"/>
          <w:color w:val="000000"/>
          <w:szCs w:val="22"/>
          <w:lang w:val="es-ES" w:eastAsia="es-ES"/>
        </w:rPr>
        <w:t>Beauty</w:t>
      </w:r>
      <w:proofErr w:type="spellEnd"/>
      <w:r w:rsidRPr="006650A8">
        <w:rPr>
          <w:rFonts w:cs="Segoe UI"/>
          <w:color w:val="000000"/>
          <w:szCs w:val="22"/>
          <w:lang w:val="es-ES" w:eastAsia="es-ES"/>
        </w:rPr>
        <w:t xml:space="preserve"> Care en una nueva división: Henkel </w:t>
      </w:r>
      <w:proofErr w:type="spellStart"/>
      <w:r w:rsidRPr="006650A8">
        <w:rPr>
          <w:rFonts w:cs="Segoe UI"/>
          <w:color w:val="000000"/>
          <w:szCs w:val="22"/>
          <w:lang w:val="es-ES" w:eastAsia="es-ES"/>
        </w:rPr>
        <w:t>Consumer</w:t>
      </w:r>
      <w:proofErr w:type="spellEnd"/>
      <w:r w:rsidRPr="006650A8">
        <w:rPr>
          <w:rFonts w:cs="Segoe UI"/>
          <w:color w:val="000000"/>
          <w:szCs w:val="22"/>
          <w:lang w:val="es-ES" w:eastAsia="es-ES"/>
        </w:rPr>
        <w:t xml:space="preserve"> </w:t>
      </w:r>
      <w:proofErr w:type="spellStart"/>
      <w:r w:rsidRPr="006650A8">
        <w:rPr>
          <w:rFonts w:cs="Segoe UI"/>
          <w:color w:val="000000"/>
          <w:szCs w:val="22"/>
          <w:lang w:val="es-ES" w:eastAsia="es-ES"/>
        </w:rPr>
        <w:t>Brands</w:t>
      </w:r>
      <w:proofErr w:type="spellEnd"/>
      <w:r w:rsidRPr="006650A8">
        <w:rPr>
          <w:rFonts w:cs="Segoe UI"/>
          <w:color w:val="000000"/>
          <w:szCs w:val="22"/>
          <w:lang w:val="es-ES" w:eastAsia="es-ES"/>
        </w:rPr>
        <w:t xml:space="preserve">. Con la nueva división, </w:t>
      </w:r>
      <w:r w:rsidR="006650A8" w:rsidRPr="006650A8">
        <w:rPr>
          <w:rFonts w:cs="Segoe UI"/>
          <w:color w:val="000000"/>
          <w:szCs w:val="22"/>
          <w:lang w:val="es-ES" w:eastAsia="es-ES"/>
        </w:rPr>
        <w:t xml:space="preserve">se </w:t>
      </w:r>
      <w:r w:rsidRPr="006650A8">
        <w:rPr>
          <w:rFonts w:cs="Segoe UI"/>
          <w:color w:val="000000"/>
          <w:szCs w:val="22"/>
          <w:lang w:val="es-ES" w:eastAsia="es-ES"/>
        </w:rPr>
        <w:t xml:space="preserve">construirá una plataforma </w:t>
      </w:r>
      <w:proofErr w:type="spellStart"/>
      <w:r w:rsidRPr="006650A8">
        <w:rPr>
          <w:rFonts w:cs="Segoe UI"/>
          <w:color w:val="000000"/>
          <w:szCs w:val="22"/>
          <w:lang w:val="es-ES" w:eastAsia="es-ES"/>
        </w:rPr>
        <w:t>multicategoría</w:t>
      </w:r>
      <w:proofErr w:type="spellEnd"/>
      <w:r w:rsidRPr="006650A8">
        <w:rPr>
          <w:rFonts w:cs="Segoe UI"/>
          <w:color w:val="000000"/>
          <w:szCs w:val="22"/>
          <w:lang w:val="es-ES" w:eastAsia="es-ES"/>
        </w:rPr>
        <w:t xml:space="preserve"> para todo el negocio de consumo bajo un mismo techo, incluidas muchas marcas icónicas como </w:t>
      </w:r>
      <w:proofErr w:type="spellStart"/>
      <w:r w:rsidRPr="006650A8">
        <w:rPr>
          <w:rFonts w:cs="Segoe UI"/>
          <w:color w:val="000000"/>
          <w:szCs w:val="22"/>
          <w:lang w:val="es-ES" w:eastAsia="es-ES"/>
        </w:rPr>
        <w:t>Persil</w:t>
      </w:r>
      <w:proofErr w:type="spellEnd"/>
      <w:r w:rsidRPr="006650A8">
        <w:rPr>
          <w:rFonts w:cs="Segoe UI"/>
          <w:color w:val="000000"/>
          <w:szCs w:val="22"/>
          <w:lang w:val="es-ES" w:eastAsia="es-ES"/>
        </w:rPr>
        <w:t xml:space="preserve"> y Schwarzkopf, así como el negocio Peluquería Professional. La nueva división tendrá alrededor de 10</w:t>
      </w:r>
      <w:r w:rsidR="006650A8" w:rsidRPr="006650A8">
        <w:rPr>
          <w:rFonts w:cs="Segoe UI"/>
          <w:color w:val="000000"/>
          <w:szCs w:val="22"/>
          <w:lang w:val="es-ES" w:eastAsia="es-ES"/>
        </w:rPr>
        <w:t>,</w:t>
      </w:r>
      <w:r w:rsidRPr="006650A8">
        <w:rPr>
          <w:rFonts w:cs="Segoe UI"/>
          <w:color w:val="000000"/>
          <w:szCs w:val="22"/>
          <w:lang w:val="es-ES" w:eastAsia="es-ES"/>
        </w:rPr>
        <w:t>000 millones de euros en ventas. La fusión está diseñada para impulsar el crecimiento y la rentabilidad del negocio de consumo y de la empresa.</w:t>
      </w:r>
    </w:p>
    <w:p w14:paraId="0D235EB4" w14:textId="77777777" w:rsidR="0057513A" w:rsidRPr="006650A8" w:rsidRDefault="0057513A" w:rsidP="006650A8">
      <w:pPr>
        <w:shd w:val="clear" w:color="auto" w:fill="FFFFFF"/>
        <w:spacing w:after="360" w:line="240" w:lineRule="auto"/>
        <w:rPr>
          <w:rFonts w:cs="Segoe UI"/>
          <w:color w:val="000000"/>
          <w:szCs w:val="22"/>
          <w:lang w:val="es-ES" w:eastAsia="es-ES"/>
        </w:rPr>
      </w:pPr>
      <w:r w:rsidRPr="006650A8">
        <w:rPr>
          <w:rFonts w:cs="Segoe UI"/>
          <w:color w:val="000000"/>
          <w:szCs w:val="22"/>
          <w:lang w:val="es-ES" w:eastAsia="es-ES"/>
        </w:rPr>
        <w:t>Los preparativos para el proceso de integración de la nueva división ya han comenzado. Esto incluye conversaciones iniciales y constructivas con los representantes de los trabajadores. La estructura organizacional de la futura unidad comercial también se ha definido y comunicado internamente, con cuatro regiones y dos segmentos comerciales globales respaldados por funciones centrales. Además, se ha determinado el primer nivel de dirección bajo el miembro responsable del Consejo de Administración y se ha establecido una organización de proyecto para la próxima fusión de las dos unidades de negocio.</w:t>
      </w:r>
    </w:p>
    <w:p w14:paraId="20F4CB27" w14:textId="77777777" w:rsidR="0057513A" w:rsidRPr="006650A8" w:rsidRDefault="0057513A" w:rsidP="006650A8">
      <w:pPr>
        <w:shd w:val="clear" w:color="auto" w:fill="FFFFFF"/>
        <w:spacing w:after="360" w:line="240" w:lineRule="auto"/>
        <w:rPr>
          <w:rFonts w:cs="Segoe UI"/>
          <w:color w:val="000000"/>
          <w:szCs w:val="22"/>
          <w:lang w:val="es-ES" w:eastAsia="es-ES"/>
        </w:rPr>
      </w:pPr>
      <w:r w:rsidRPr="006650A8">
        <w:rPr>
          <w:rFonts w:cs="Segoe UI"/>
          <w:color w:val="000000"/>
          <w:szCs w:val="22"/>
          <w:lang w:val="es-ES" w:eastAsia="es-ES"/>
        </w:rPr>
        <w:t xml:space="preserve">En resumen, </w:t>
      </w:r>
      <w:proofErr w:type="spellStart"/>
      <w:r w:rsidRPr="006650A8">
        <w:rPr>
          <w:rFonts w:cs="Segoe UI"/>
          <w:color w:val="000000"/>
          <w:szCs w:val="22"/>
          <w:lang w:val="es-ES" w:eastAsia="es-ES"/>
        </w:rPr>
        <w:t>Carsten</w:t>
      </w:r>
      <w:proofErr w:type="spellEnd"/>
      <w:r w:rsidRPr="006650A8">
        <w:rPr>
          <w:rFonts w:cs="Segoe UI"/>
          <w:color w:val="000000"/>
          <w:szCs w:val="22"/>
          <w:lang w:val="es-ES" w:eastAsia="es-ES"/>
        </w:rPr>
        <w:t xml:space="preserve"> Knobel ha afirmado: “Este 2021 hemos avanzado aún más en la implementación de nuestra agenda estratégica, y hemos logrado un buen resultado anual. Aunque continuamos enfrentándonos a una pandemia global, así como a cadenas de suministro ajustadas y fuertes aumentos en los precios de las materias primas y la logística. Ahora estamos mirando hacia el futuro, hacia los objetivos que tenemos por delante en 2022 y los próximos años. Nos basamos en una estrategia clara para generar un crecimiento y un equipo sólidos, con empleados altamente motivados en todo el mundo. Confiamos en nuestros valores, nuestra cultura y nuestro propósito. Estoy completamente convencido de que alcanzaremos nuestros ambiciosos objetivos e implementaremos con éxito nuestra agenda de Crecimiento con Propósito”.</w:t>
      </w:r>
    </w:p>
    <w:p w14:paraId="2A474A70" w14:textId="356DD23F" w:rsidR="00BF6E82" w:rsidRPr="00E132D8" w:rsidRDefault="00BF6E82" w:rsidP="00BF6E82">
      <w:pPr>
        <w:rPr>
          <w:rStyle w:val="AboutandContactBody"/>
          <w:lang w:val="es-MX"/>
        </w:rPr>
      </w:pPr>
    </w:p>
    <w:p w14:paraId="4B35793B" w14:textId="77777777" w:rsidR="005471FA" w:rsidRPr="005471FA" w:rsidRDefault="005471FA" w:rsidP="005471FA">
      <w:pPr>
        <w:rPr>
          <w:rStyle w:val="AboutandContactBody"/>
          <w:b/>
          <w:bCs/>
          <w:lang w:val="es-ES_tradnl"/>
        </w:rPr>
      </w:pPr>
      <w:r w:rsidRPr="005471FA">
        <w:rPr>
          <w:rStyle w:val="AboutandContactBody"/>
          <w:b/>
          <w:bCs/>
          <w:lang w:val="es-ES_tradnl"/>
        </w:rPr>
        <w:t>Acerca de Henkel</w:t>
      </w:r>
    </w:p>
    <w:p w14:paraId="5D78B269" w14:textId="1C34BF8F" w:rsidR="005471FA" w:rsidRPr="005471FA" w:rsidRDefault="005471FA" w:rsidP="005471FA">
      <w:pPr>
        <w:rPr>
          <w:rStyle w:val="AboutandContactBody"/>
          <w:lang w:val="es-ES_tradnl"/>
        </w:rPr>
      </w:pPr>
      <w:r w:rsidRPr="005471FA">
        <w:rPr>
          <w:rStyle w:val="AboutandContactBody"/>
          <w:lang w:val="es-ES_tradnl"/>
        </w:rPr>
        <w:t>Henkel opera a nivel mundial con un</w:t>
      </w:r>
      <w:r w:rsidR="00C15898">
        <w:rPr>
          <w:rStyle w:val="AboutandContactBody"/>
          <w:lang w:val="es-ES_tradnl"/>
        </w:rPr>
        <w:t xml:space="preserve"> portafolio</w:t>
      </w:r>
      <w:r w:rsidRPr="005471FA">
        <w:rPr>
          <w:rStyle w:val="AboutandContactBody"/>
          <w:lang w:val="es-ES_tradnl"/>
        </w:rPr>
        <w:t xml:space="preserve"> bien equilibrad</w:t>
      </w:r>
      <w:r w:rsidR="00C15898">
        <w:rPr>
          <w:rStyle w:val="AboutandContactBody"/>
          <w:lang w:val="es-ES_tradnl"/>
        </w:rPr>
        <w:t>o</w:t>
      </w:r>
      <w:r w:rsidRPr="005471FA">
        <w:rPr>
          <w:rStyle w:val="AboutandContactBody"/>
          <w:lang w:val="es-ES_tradnl"/>
        </w:rPr>
        <w:t xml:space="preserve"> y diversificad</w:t>
      </w:r>
      <w:r w:rsidR="00C15898">
        <w:rPr>
          <w:rStyle w:val="AboutandContactBody"/>
          <w:lang w:val="es-ES_tradnl"/>
        </w:rPr>
        <w:t>o</w:t>
      </w:r>
      <w:r w:rsidRPr="005471FA">
        <w:rPr>
          <w:rStyle w:val="AboutandContactBody"/>
          <w:lang w:val="es-ES_tradnl"/>
        </w:rPr>
        <w:t xml:space="preserve">. La compañía ocupa posiciones de liderazgo con sus tres unidades de negocio, tanto en los negocios industriales como en los de consumo, gracias a sus fuertes marcas, innovaciones y tecnologías. Henkel Adhesive Technologies es el líder global en el mercado de los adhesivos, en todos los segmentos industriales del mundo. En sus negocios de </w:t>
      </w:r>
      <w:proofErr w:type="spellStart"/>
      <w:r w:rsidRPr="005471FA">
        <w:rPr>
          <w:rStyle w:val="AboutandContactBody"/>
          <w:lang w:val="es-ES_tradnl"/>
        </w:rPr>
        <w:t>Laundry</w:t>
      </w:r>
      <w:proofErr w:type="spellEnd"/>
      <w:r w:rsidRPr="005471FA">
        <w:rPr>
          <w:rStyle w:val="AboutandContactBody"/>
          <w:lang w:val="es-ES_tradnl"/>
        </w:rPr>
        <w:t xml:space="preserve"> &amp; Home Care y </w:t>
      </w:r>
      <w:proofErr w:type="spellStart"/>
      <w:r w:rsidRPr="005471FA">
        <w:rPr>
          <w:rStyle w:val="AboutandContactBody"/>
          <w:lang w:val="es-ES_tradnl"/>
        </w:rPr>
        <w:t>Beauty</w:t>
      </w:r>
      <w:proofErr w:type="spellEnd"/>
      <w:r w:rsidRPr="005471FA">
        <w:rPr>
          <w:rStyle w:val="AboutandContactBody"/>
          <w:lang w:val="es-ES_tradnl"/>
        </w:rPr>
        <w:t xml:space="preserve"> Care, Henkel ocupa posiciones de liderazgo en muchos mercados y categorías de todo el mundo. Fundada en 1876, Henkel cuenta con más de 140 años de éxito. En 2021, Henkel registró unas ventas de más de 20</w:t>
      </w:r>
      <w:r w:rsidR="00C15898">
        <w:rPr>
          <w:rStyle w:val="AboutandContactBody"/>
          <w:lang w:val="es-ES_tradnl"/>
        </w:rPr>
        <w:t>,</w:t>
      </w:r>
      <w:r w:rsidRPr="005471FA">
        <w:rPr>
          <w:rStyle w:val="AboutandContactBody"/>
          <w:lang w:val="es-ES_tradnl"/>
        </w:rPr>
        <w:t xml:space="preserve">000 millones de </w:t>
      </w:r>
      <w:r w:rsidRPr="005471FA">
        <w:rPr>
          <w:rStyle w:val="AboutandContactBody"/>
          <w:lang w:val="es-ES_tradnl"/>
        </w:rPr>
        <w:lastRenderedPageBreak/>
        <w:t xml:space="preserve">euros y un </w:t>
      </w:r>
      <w:r w:rsidR="00C15898">
        <w:rPr>
          <w:rStyle w:val="AboutandContactBody"/>
          <w:lang w:val="es-ES_tradnl"/>
        </w:rPr>
        <w:t>resultado</w:t>
      </w:r>
      <w:r w:rsidRPr="005471FA">
        <w:rPr>
          <w:rStyle w:val="AboutandContactBody"/>
          <w:lang w:val="es-ES_tradnl"/>
        </w:rPr>
        <w:t xml:space="preserve"> operativo ajustado de unos 2</w:t>
      </w:r>
      <w:r w:rsidR="00C15898">
        <w:rPr>
          <w:rStyle w:val="AboutandContactBody"/>
          <w:lang w:val="es-ES_tradnl"/>
        </w:rPr>
        <w:t>,</w:t>
      </w:r>
      <w:r w:rsidRPr="005471FA">
        <w:rPr>
          <w:rStyle w:val="AboutandContactBody"/>
          <w:lang w:val="es-ES_tradnl"/>
        </w:rPr>
        <w:t>700 millones de euros. La compañía emplea a más de 52</w:t>
      </w:r>
      <w:r w:rsidR="00C15898">
        <w:rPr>
          <w:rStyle w:val="AboutandContactBody"/>
          <w:lang w:val="es-ES_tradnl"/>
        </w:rPr>
        <w:t>,</w:t>
      </w:r>
      <w:r w:rsidRPr="005471FA">
        <w:rPr>
          <w:rStyle w:val="AboutandContactBody"/>
          <w:lang w:val="es-ES_tradnl"/>
        </w:rPr>
        <w:t>000 personas en todo el mundo, un equipo apasionado y muy diverso, unido por una fuerte cultura empresarial, un propósito común y valores compartidos. Como líder reconocido en s</w:t>
      </w:r>
      <w:r w:rsidR="00C15898">
        <w:rPr>
          <w:rStyle w:val="AboutandContactBody"/>
          <w:lang w:val="es-ES_tradnl"/>
        </w:rPr>
        <w:t>ustenta</w:t>
      </w:r>
      <w:r w:rsidRPr="005471FA">
        <w:rPr>
          <w:rStyle w:val="AboutandContactBody"/>
          <w:lang w:val="es-ES_tradnl"/>
        </w:rPr>
        <w:t xml:space="preserve">bilidad, Henkel ocupa las primeras posiciones en muchos índices y clasificaciones internacionales. Las acciones preferentes de Henkel cotizan en el índice bursátil alemán DAX. Para más información, visite </w:t>
      </w:r>
      <w:hyperlink r:id="rId12" w:history="1">
        <w:r w:rsidRPr="005471FA">
          <w:rPr>
            <w:rStyle w:val="Hipervnculo"/>
            <w:szCs w:val="24"/>
            <w:lang w:val="es-ES_tradnl"/>
          </w:rPr>
          <w:t>www.henkel.com</w:t>
        </w:r>
      </w:hyperlink>
    </w:p>
    <w:p w14:paraId="7A614826" w14:textId="2EE4BD29" w:rsidR="005471FA" w:rsidRDefault="005471FA" w:rsidP="005471FA">
      <w:pPr>
        <w:rPr>
          <w:rStyle w:val="AboutandContactBody"/>
          <w:lang w:val="es-ES_tradnl"/>
        </w:rPr>
      </w:pPr>
    </w:p>
    <w:p w14:paraId="35F2B10A" w14:textId="77777777" w:rsidR="00A0444C" w:rsidRPr="00581A1F" w:rsidRDefault="00A0444C" w:rsidP="00A0444C">
      <w:pPr>
        <w:pStyle w:val="m6076937540110860021normal1"/>
        <w:shd w:val="clear" w:color="auto" w:fill="FFFFFF"/>
        <w:spacing w:before="0" w:beforeAutospacing="0" w:after="0" w:afterAutospacing="0"/>
        <w:jc w:val="both"/>
        <w:rPr>
          <w:rFonts w:ascii="Segoe UI" w:hAnsi="Segoe UI" w:cs="Segoe UI"/>
          <w:color w:val="222222"/>
          <w:sz w:val="18"/>
          <w:szCs w:val="18"/>
        </w:rPr>
      </w:pPr>
      <w:r w:rsidRPr="00581A1F">
        <w:rPr>
          <w:rFonts w:ascii="Segoe UI" w:hAnsi="Segoe UI" w:cs="Segoe UI"/>
          <w:b/>
          <w:bCs/>
          <w:color w:val="222222"/>
          <w:sz w:val="20"/>
          <w:szCs w:val="20"/>
          <w:lang w:val="es-AR"/>
        </w:rPr>
        <w:t>Acerca de Henkel en Colombia</w:t>
      </w:r>
    </w:p>
    <w:p w14:paraId="3A7E91DE" w14:textId="77777777" w:rsidR="00A0444C" w:rsidRPr="00581A1F" w:rsidRDefault="00A0444C" w:rsidP="00A0444C">
      <w:pPr>
        <w:pStyle w:val="m6076937540110860021normal1"/>
        <w:shd w:val="clear" w:color="auto" w:fill="FFFFFF"/>
        <w:spacing w:before="0" w:beforeAutospacing="0" w:after="0" w:afterAutospacing="0"/>
        <w:jc w:val="both"/>
        <w:rPr>
          <w:rStyle w:val="Hipervnculo"/>
          <w:rFonts w:cs="Segoe UI"/>
          <w:color w:val="000000"/>
          <w:sz w:val="20"/>
          <w:szCs w:val="20"/>
          <w:lang w:val="es-AR"/>
        </w:rPr>
      </w:pPr>
      <w:r w:rsidRPr="00581A1F">
        <w:rPr>
          <w:rFonts w:ascii="Segoe UI" w:hAnsi="Segoe UI" w:cs="Segoe UI"/>
          <w:color w:val="000000"/>
          <w:sz w:val="20"/>
          <w:szCs w:val="20"/>
          <w:lang w:val="es-AR"/>
        </w:rPr>
        <w:t xml:space="preserve">A finales de los años 50, Henkel hace presencia en Colombia a través de Laboratorios </w:t>
      </w:r>
      <w:proofErr w:type="spellStart"/>
      <w:r w:rsidRPr="00581A1F">
        <w:rPr>
          <w:rFonts w:ascii="Segoe UI" w:hAnsi="Segoe UI" w:cs="Segoe UI"/>
          <w:color w:val="000000"/>
          <w:sz w:val="20"/>
          <w:szCs w:val="20"/>
          <w:lang w:val="es-AR"/>
        </w:rPr>
        <w:t>Artibel</w:t>
      </w:r>
      <w:proofErr w:type="spellEnd"/>
      <w:r w:rsidRPr="00581A1F">
        <w:rPr>
          <w:rFonts w:ascii="Segoe UI" w:hAnsi="Segoe UI" w:cs="Segoe UI"/>
          <w:color w:val="000000"/>
          <w:sz w:val="20"/>
          <w:szCs w:val="20"/>
          <w:lang w:val="es-AR"/>
        </w:rPr>
        <w:t xml:space="preserve"> y a finales de los 80 llega con la empresa Química Aplicada Alemana (</w:t>
      </w:r>
      <w:proofErr w:type="spellStart"/>
      <w:r w:rsidRPr="00581A1F">
        <w:rPr>
          <w:rFonts w:ascii="Segoe UI" w:hAnsi="Segoe UI" w:cs="Segoe UI"/>
          <w:color w:val="000000"/>
          <w:sz w:val="20"/>
          <w:szCs w:val="20"/>
          <w:lang w:val="es-AR"/>
        </w:rPr>
        <w:t>Cognis</w:t>
      </w:r>
      <w:proofErr w:type="spellEnd"/>
      <w:r w:rsidRPr="00581A1F">
        <w:rPr>
          <w:rFonts w:ascii="Segoe UI" w:hAnsi="Segoe UI" w:cs="Segoe UI"/>
          <w:color w:val="000000"/>
          <w:sz w:val="20"/>
          <w:szCs w:val="20"/>
          <w:lang w:val="es-AR"/>
        </w:rPr>
        <w:t>). Henkel Colombiana registró ventas por más de 315,903 mil millones de pesos en el 2020. Actualmente, cuenta con más de 600 empleados en las instalaciones de la compañía en la zona industrial de Bogotá, allí funcionan las oficinas administrativas y la planta de producción para el negocio de Belleza y Cuidado Personal, desde donde exporta a todo el continente americano. En julio del 2016, la multinacional adquiere la primera planta de producción para el negocio de Adhesive Technologies (Tecnologías Adhesivas) en Colombia, la cual está ubicada en el municipio de Sibaté, Cundinamarca. En el país, la compañía está presente a través de los negocios de Tecnologías Adhesivas y Belleza y Cuidado Personal, con reconocidas marcas como Schwarzkopf,</w:t>
      </w:r>
      <w:r>
        <w:rPr>
          <w:rFonts w:ascii="Segoe UI" w:hAnsi="Segoe UI" w:cs="Segoe UI"/>
          <w:color w:val="000000"/>
          <w:sz w:val="20"/>
          <w:szCs w:val="20"/>
          <w:lang w:val="es-AR"/>
        </w:rPr>
        <w:t xml:space="preserve"> </w:t>
      </w:r>
      <w:proofErr w:type="spellStart"/>
      <w:r>
        <w:rPr>
          <w:rFonts w:ascii="Segoe UI" w:hAnsi="Segoe UI" w:cs="Segoe UI"/>
          <w:color w:val="000000"/>
          <w:sz w:val="20"/>
          <w:szCs w:val="20"/>
          <w:lang w:val="es-AR"/>
        </w:rPr>
        <w:t>Authentic</w:t>
      </w:r>
      <w:proofErr w:type="spellEnd"/>
      <w:r>
        <w:rPr>
          <w:rFonts w:ascii="Segoe UI" w:hAnsi="Segoe UI" w:cs="Segoe UI"/>
          <w:color w:val="000000"/>
          <w:sz w:val="20"/>
          <w:szCs w:val="20"/>
          <w:lang w:val="es-AR"/>
        </w:rPr>
        <w:t xml:space="preserve"> </w:t>
      </w:r>
      <w:proofErr w:type="spellStart"/>
      <w:r>
        <w:rPr>
          <w:rFonts w:ascii="Segoe UI" w:hAnsi="Segoe UI" w:cs="Segoe UI"/>
          <w:color w:val="000000"/>
          <w:sz w:val="20"/>
          <w:szCs w:val="20"/>
          <w:lang w:val="es-AR"/>
        </w:rPr>
        <w:t>Beauty</w:t>
      </w:r>
      <w:proofErr w:type="spellEnd"/>
      <w:r>
        <w:rPr>
          <w:rFonts w:ascii="Segoe UI" w:hAnsi="Segoe UI" w:cs="Segoe UI"/>
          <w:color w:val="000000"/>
          <w:sz w:val="20"/>
          <w:szCs w:val="20"/>
          <w:lang w:val="es-AR"/>
        </w:rPr>
        <w:t xml:space="preserve"> Concept, </w:t>
      </w:r>
      <w:proofErr w:type="spellStart"/>
      <w:r>
        <w:rPr>
          <w:rFonts w:ascii="Segoe UI" w:hAnsi="Segoe UI" w:cs="Segoe UI"/>
          <w:color w:val="000000"/>
          <w:sz w:val="20"/>
          <w:szCs w:val="20"/>
          <w:lang w:val="es-AR"/>
        </w:rPr>
        <w:t>Konzil</w:t>
      </w:r>
      <w:proofErr w:type="spellEnd"/>
      <w:r>
        <w:rPr>
          <w:rFonts w:ascii="Segoe UI" w:hAnsi="Segoe UI" w:cs="Segoe UI"/>
          <w:color w:val="000000"/>
          <w:sz w:val="20"/>
          <w:szCs w:val="20"/>
          <w:lang w:val="es-AR"/>
        </w:rPr>
        <w:t>,</w:t>
      </w:r>
      <w:r w:rsidRPr="00581A1F">
        <w:rPr>
          <w:rFonts w:ascii="Segoe UI" w:hAnsi="Segoe UI" w:cs="Segoe UI"/>
          <w:color w:val="000000"/>
          <w:sz w:val="20"/>
          <w:szCs w:val="20"/>
          <w:lang w:val="es-AR"/>
        </w:rPr>
        <w:t xml:space="preserve"> Loctite, </w:t>
      </w:r>
      <w:proofErr w:type="spellStart"/>
      <w:r>
        <w:rPr>
          <w:rFonts w:ascii="Segoe UI" w:hAnsi="Segoe UI" w:cs="Segoe UI"/>
          <w:color w:val="000000"/>
          <w:sz w:val="20"/>
          <w:szCs w:val="20"/>
          <w:lang w:val="es-AR"/>
        </w:rPr>
        <w:t>Ceresit</w:t>
      </w:r>
      <w:proofErr w:type="spellEnd"/>
      <w:r>
        <w:rPr>
          <w:rFonts w:ascii="Segoe UI" w:hAnsi="Segoe UI" w:cs="Segoe UI"/>
          <w:color w:val="000000"/>
          <w:sz w:val="20"/>
          <w:szCs w:val="20"/>
          <w:lang w:val="es-AR"/>
        </w:rPr>
        <w:t xml:space="preserve">, </w:t>
      </w:r>
      <w:r w:rsidRPr="00581A1F">
        <w:rPr>
          <w:rFonts w:ascii="Segoe UI" w:hAnsi="Segoe UI" w:cs="Segoe UI"/>
          <w:color w:val="000000"/>
          <w:sz w:val="20"/>
          <w:szCs w:val="20"/>
          <w:lang w:val="es-AR"/>
        </w:rPr>
        <w:t xml:space="preserve">Balance, </w:t>
      </w:r>
      <w:proofErr w:type="spellStart"/>
      <w:r w:rsidRPr="00581A1F">
        <w:rPr>
          <w:rFonts w:ascii="Segoe UI" w:hAnsi="Segoe UI" w:cs="Segoe UI"/>
          <w:color w:val="000000"/>
          <w:sz w:val="20"/>
          <w:szCs w:val="20"/>
          <w:lang w:val="es-AR"/>
        </w:rPr>
        <w:t>Pattex</w:t>
      </w:r>
      <w:proofErr w:type="spellEnd"/>
      <w:r w:rsidRPr="00581A1F">
        <w:rPr>
          <w:rFonts w:ascii="Segoe UI" w:hAnsi="Segoe UI" w:cs="Segoe UI"/>
          <w:color w:val="000000"/>
          <w:sz w:val="20"/>
          <w:szCs w:val="20"/>
          <w:lang w:val="es-AR"/>
        </w:rPr>
        <w:t>, entre otras. Para más información sobre la compañía, ingrese en </w:t>
      </w:r>
      <w:hyperlink r:id="rId13" w:tgtFrame="_blank" w:history="1">
        <w:r w:rsidRPr="00581A1F">
          <w:rPr>
            <w:rStyle w:val="Hipervnculo"/>
            <w:rFonts w:cs="Segoe UI"/>
            <w:color w:val="000000"/>
            <w:sz w:val="20"/>
            <w:szCs w:val="20"/>
            <w:lang w:val="es-AR"/>
          </w:rPr>
          <w:t>www.henkel.com.co</w:t>
        </w:r>
      </w:hyperlink>
    </w:p>
    <w:p w14:paraId="24AEC532" w14:textId="77777777" w:rsidR="00A0444C" w:rsidRPr="00581A1F" w:rsidRDefault="00A0444C" w:rsidP="00A0444C">
      <w:pPr>
        <w:pStyle w:val="Normal1"/>
        <w:jc w:val="both"/>
        <w:rPr>
          <w:rFonts w:ascii="Segoe UI" w:eastAsia="Calibri" w:hAnsi="Segoe UI" w:cs="Segoe UI"/>
          <w:sz w:val="24"/>
          <w:szCs w:val="24"/>
        </w:rPr>
      </w:pPr>
    </w:p>
    <w:p w14:paraId="5FCFD6F2" w14:textId="77777777" w:rsidR="00A0444C" w:rsidRPr="00581A1F" w:rsidRDefault="00A0444C" w:rsidP="00A0444C">
      <w:pPr>
        <w:rPr>
          <w:rStyle w:val="AboutandContactHeadline"/>
          <w:rFonts w:cs="Segoe UI"/>
          <w:lang w:val="es-ES"/>
        </w:rPr>
      </w:pPr>
    </w:p>
    <w:p w14:paraId="4375DC34" w14:textId="77777777" w:rsidR="00A0444C" w:rsidRPr="00581A1F" w:rsidRDefault="00A0444C" w:rsidP="00A0444C">
      <w:pPr>
        <w:pStyle w:val="Normal1"/>
        <w:shd w:val="clear" w:color="auto" w:fill="FFFFFF"/>
        <w:jc w:val="both"/>
        <w:rPr>
          <w:rFonts w:ascii="Segoe UI" w:eastAsia="Calibri" w:hAnsi="Segoe UI" w:cs="Segoe UI"/>
          <w:color w:val="222222"/>
          <w:sz w:val="28"/>
          <w:szCs w:val="28"/>
        </w:rPr>
      </w:pPr>
      <w:r w:rsidRPr="00581A1F">
        <w:rPr>
          <w:rStyle w:val="AboutandContactHeadline"/>
          <w:rFonts w:cs="Segoe UI"/>
          <w:lang w:val="es-ES"/>
        </w:rPr>
        <w:t xml:space="preserve">El material fotográfico está disponible en </w:t>
      </w:r>
      <w:hyperlink r:id="rId14" w:history="1">
        <w:r w:rsidRPr="00581A1F">
          <w:rPr>
            <w:rStyle w:val="Hipervnculo"/>
            <w:rFonts w:cs="Segoe UI"/>
            <w:b/>
            <w:bCs/>
            <w:szCs w:val="24"/>
            <w:lang w:val="es-ES"/>
          </w:rPr>
          <w:t>www.henkel.com/press</w:t>
        </w:r>
      </w:hyperlink>
    </w:p>
    <w:p w14:paraId="1B8D8C03" w14:textId="77777777" w:rsidR="00A0444C" w:rsidRDefault="00A0444C" w:rsidP="00A0444C">
      <w:pPr>
        <w:pStyle w:val="Normal1"/>
        <w:rPr>
          <w:rFonts w:ascii="Calibri" w:eastAsia="Calibri" w:hAnsi="Calibri" w:cs="Calibri"/>
        </w:rPr>
      </w:pPr>
    </w:p>
    <w:p w14:paraId="20410FC1" w14:textId="77777777" w:rsidR="00A0444C" w:rsidRDefault="00A0444C" w:rsidP="00A0444C">
      <w:pPr>
        <w:pStyle w:val="Normal1"/>
        <w:rPr>
          <w:rFonts w:ascii="Calibri" w:eastAsia="Calibri" w:hAnsi="Calibri" w:cs="Calibri"/>
          <w:lang w:val="es-ES"/>
        </w:rPr>
      </w:pPr>
    </w:p>
    <w:p w14:paraId="7B062F95" w14:textId="77777777" w:rsidR="00A0444C" w:rsidRDefault="00A0444C" w:rsidP="00A0444C">
      <w:pPr>
        <w:pStyle w:val="Normal1"/>
        <w:rPr>
          <w:rFonts w:ascii="Calibri" w:eastAsia="Calibri" w:hAnsi="Calibri" w:cs="Calibri"/>
          <w:lang w:val="es-ES"/>
        </w:rPr>
      </w:pPr>
    </w:p>
    <w:p w14:paraId="375C6A7B" w14:textId="77777777" w:rsidR="00A0444C" w:rsidRPr="00960212" w:rsidRDefault="00A0444C" w:rsidP="00A0444C">
      <w:pPr>
        <w:pStyle w:val="Normal1"/>
        <w:rPr>
          <w:rFonts w:ascii="Calibri" w:eastAsia="Calibri" w:hAnsi="Calibri" w:cs="Calibri"/>
          <w:lang w:val="es-ES"/>
        </w:rPr>
      </w:pPr>
    </w:p>
    <w:p w14:paraId="6F6DB431" w14:textId="77777777" w:rsidR="00A0444C" w:rsidRPr="00960212" w:rsidRDefault="00A0444C" w:rsidP="00A0444C">
      <w:pPr>
        <w:pStyle w:val="Normal1"/>
        <w:rPr>
          <w:rFonts w:ascii="Segoe UI" w:eastAsia="Times New Roman" w:hAnsi="Segoe UI" w:cs="Segoe UI"/>
          <w:b/>
          <w:bCs/>
          <w:color w:val="222222"/>
          <w:lang w:eastAsia="es-ES_tradnl"/>
        </w:rPr>
      </w:pPr>
      <w:r w:rsidRPr="00960212">
        <w:rPr>
          <w:rFonts w:ascii="Segoe UI" w:eastAsia="Times New Roman" w:hAnsi="Segoe UI" w:cs="Segoe UI"/>
          <w:b/>
          <w:bCs/>
          <w:color w:val="222222"/>
          <w:lang w:eastAsia="es-ES_tradnl"/>
        </w:rPr>
        <w:t>Contactos:</w:t>
      </w:r>
    </w:p>
    <w:p w14:paraId="5EA6AEE4" w14:textId="77777777" w:rsidR="00A0444C" w:rsidRDefault="00A0444C" w:rsidP="00A0444C">
      <w:pPr>
        <w:pStyle w:val="Normal1"/>
        <w:rPr>
          <w:rFonts w:ascii="Calibri" w:eastAsia="Calibri" w:hAnsi="Calibri" w:cs="Calibri"/>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A0444C" w:rsidRPr="00A0444C" w14:paraId="6B6AB318" w14:textId="77777777" w:rsidTr="0004538C">
        <w:tc>
          <w:tcPr>
            <w:tcW w:w="4530" w:type="dxa"/>
          </w:tcPr>
          <w:p w14:paraId="3B903AAB" w14:textId="77777777" w:rsidR="00A0444C" w:rsidRPr="00960212" w:rsidRDefault="00A0444C" w:rsidP="0004538C">
            <w:pPr>
              <w:pStyle w:val="Normal1"/>
              <w:rPr>
                <w:rFonts w:ascii="Segoe UI" w:eastAsia="Times New Roman" w:hAnsi="Segoe UI" w:cs="Segoe UI"/>
                <w:b/>
                <w:bCs/>
                <w:color w:val="000000" w:themeColor="text1"/>
                <w:sz w:val="22"/>
                <w:szCs w:val="22"/>
              </w:rPr>
            </w:pPr>
            <w:r w:rsidRPr="00960212">
              <w:rPr>
                <w:rFonts w:ascii="Segoe UI" w:eastAsia="Times New Roman" w:hAnsi="Segoe UI" w:cs="Segoe UI"/>
                <w:b/>
                <w:bCs/>
                <w:color w:val="000000" w:themeColor="text1"/>
                <w:sz w:val="22"/>
                <w:szCs w:val="22"/>
              </w:rPr>
              <w:t>Henkel en Colombia</w:t>
            </w:r>
          </w:p>
          <w:p w14:paraId="272783CB" w14:textId="77777777" w:rsidR="00A0444C" w:rsidRDefault="00A0444C" w:rsidP="0004538C">
            <w:pPr>
              <w:pStyle w:val="Normal1"/>
              <w:rPr>
                <w:rFonts w:ascii="Segoe UI" w:eastAsia="Times New Roman" w:hAnsi="Segoe UI" w:cs="Segoe UI"/>
                <w:color w:val="000000" w:themeColor="text1"/>
                <w:sz w:val="22"/>
                <w:szCs w:val="22"/>
              </w:rPr>
            </w:pPr>
            <w:r>
              <w:rPr>
                <w:rFonts w:ascii="Segoe UI" w:eastAsia="Times New Roman" w:hAnsi="Segoe UI" w:cs="Segoe UI"/>
                <w:color w:val="000000" w:themeColor="text1"/>
                <w:sz w:val="22"/>
                <w:szCs w:val="22"/>
              </w:rPr>
              <w:t>María Ximena Marín</w:t>
            </w:r>
          </w:p>
          <w:p w14:paraId="31F7DC23" w14:textId="77777777" w:rsidR="00A0444C" w:rsidRPr="00527E7D" w:rsidRDefault="00A0444C" w:rsidP="0004538C">
            <w:pPr>
              <w:pStyle w:val="Normal1"/>
              <w:rPr>
                <w:rFonts w:ascii="Calibri" w:eastAsia="Calibri" w:hAnsi="Calibri" w:cs="Calibri"/>
                <w:lang w:val="en-US"/>
              </w:rPr>
            </w:pPr>
            <w:r w:rsidRPr="00527E7D">
              <w:rPr>
                <w:rFonts w:ascii="Segoe UI" w:eastAsia="Times New Roman" w:hAnsi="Segoe UI" w:cs="Segoe UI"/>
                <w:color w:val="000000" w:themeColor="text1"/>
                <w:sz w:val="22"/>
                <w:szCs w:val="22"/>
                <w:lang w:val="en-US"/>
              </w:rPr>
              <w:t>Email: maria.m.marin@henkel.com</w:t>
            </w:r>
          </w:p>
        </w:tc>
        <w:tc>
          <w:tcPr>
            <w:tcW w:w="4531" w:type="dxa"/>
          </w:tcPr>
          <w:p w14:paraId="0CC4F8F2" w14:textId="77777777" w:rsidR="00A0444C" w:rsidRPr="00960212" w:rsidRDefault="00A0444C" w:rsidP="0004538C">
            <w:pPr>
              <w:pStyle w:val="Normal1"/>
              <w:rPr>
                <w:rFonts w:ascii="Segoe UI" w:eastAsia="Times New Roman" w:hAnsi="Segoe UI" w:cs="Segoe UI"/>
                <w:b/>
                <w:bCs/>
                <w:color w:val="000000" w:themeColor="text1"/>
                <w:sz w:val="22"/>
                <w:szCs w:val="22"/>
              </w:rPr>
            </w:pPr>
            <w:r w:rsidRPr="00960212">
              <w:rPr>
                <w:rFonts w:ascii="Segoe UI" w:eastAsia="Times New Roman" w:hAnsi="Segoe UI" w:cs="Segoe UI"/>
                <w:b/>
                <w:bCs/>
                <w:color w:val="000000" w:themeColor="text1"/>
                <w:sz w:val="22"/>
                <w:szCs w:val="22"/>
              </w:rPr>
              <w:t xml:space="preserve">Babel </w:t>
            </w:r>
            <w:proofErr w:type="spellStart"/>
            <w:r w:rsidRPr="00960212">
              <w:rPr>
                <w:rFonts w:ascii="Segoe UI" w:eastAsia="Times New Roman" w:hAnsi="Segoe UI" w:cs="Segoe UI"/>
                <w:b/>
                <w:bCs/>
                <w:color w:val="000000" w:themeColor="text1"/>
                <w:sz w:val="22"/>
                <w:szCs w:val="22"/>
              </w:rPr>
              <w:t>Group</w:t>
            </w:r>
            <w:proofErr w:type="spellEnd"/>
          </w:p>
          <w:p w14:paraId="7B8F014D" w14:textId="77777777" w:rsidR="00A0444C" w:rsidRPr="00960212" w:rsidRDefault="00A0444C" w:rsidP="0004538C">
            <w:pPr>
              <w:pStyle w:val="Normal1"/>
              <w:rPr>
                <w:rFonts w:ascii="Segoe UI" w:eastAsia="Times New Roman" w:hAnsi="Segoe UI" w:cs="Segoe UI"/>
                <w:color w:val="000000" w:themeColor="text1"/>
                <w:sz w:val="22"/>
                <w:szCs w:val="22"/>
              </w:rPr>
            </w:pPr>
            <w:r w:rsidRPr="00960212">
              <w:rPr>
                <w:rFonts w:ascii="Segoe UI" w:eastAsia="Times New Roman" w:hAnsi="Segoe UI" w:cs="Segoe UI"/>
                <w:color w:val="000000" w:themeColor="text1"/>
                <w:sz w:val="22"/>
                <w:szCs w:val="22"/>
              </w:rPr>
              <w:t>Marcela Escobar</w:t>
            </w:r>
          </w:p>
          <w:p w14:paraId="3831D950" w14:textId="77777777" w:rsidR="00A0444C" w:rsidRDefault="00A0444C" w:rsidP="0004538C">
            <w:pPr>
              <w:pStyle w:val="Normal1"/>
              <w:rPr>
                <w:rFonts w:ascii="Calibri" w:eastAsia="Calibri" w:hAnsi="Calibri" w:cs="Calibri"/>
                <w:lang w:val="es-ES"/>
              </w:rPr>
            </w:pPr>
            <w:r>
              <w:rPr>
                <w:rFonts w:ascii="Segoe UI" w:eastAsia="Times New Roman" w:hAnsi="Segoe UI" w:cs="Segoe UI"/>
                <w:color w:val="000000" w:themeColor="text1"/>
                <w:sz w:val="22"/>
                <w:szCs w:val="22"/>
              </w:rPr>
              <w:t xml:space="preserve">Email: </w:t>
            </w:r>
            <w:r w:rsidRPr="00960212">
              <w:rPr>
                <w:rFonts w:ascii="Segoe UI" w:eastAsia="Times New Roman" w:hAnsi="Segoe UI" w:cs="Segoe UI"/>
                <w:color w:val="000000" w:themeColor="text1"/>
                <w:sz w:val="22"/>
                <w:szCs w:val="22"/>
              </w:rPr>
              <w:t>marcelaescobar@mailbabel.com</w:t>
            </w:r>
          </w:p>
        </w:tc>
      </w:tr>
    </w:tbl>
    <w:p w14:paraId="7765822C" w14:textId="77777777" w:rsidR="00A0444C" w:rsidRPr="00960212" w:rsidRDefault="00A0444C" w:rsidP="00A0444C">
      <w:pPr>
        <w:pStyle w:val="Normal1"/>
        <w:rPr>
          <w:rFonts w:ascii="Calibri" w:eastAsia="Calibri" w:hAnsi="Calibri" w:cs="Calibri"/>
          <w:lang w:val="es-ES"/>
        </w:rPr>
      </w:pPr>
    </w:p>
    <w:p w14:paraId="0C3FC5E7" w14:textId="77777777" w:rsidR="00A0444C" w:rsidRPr="00960212" w:rsidRDefault="00A0444C" w:rsidP="00A0444C">
      <w:pPr>
        <w:pStyle w:val="Normal1"/>
        <w:rPr>
          <w:rFonts w:ascii="Calibri" w:eastAsia="Calibri" w:hAnsi="Calibri" w:cs="Calibri"/>
          <w:lang w:val="es-ES"/>
        </w:rPr>
      </w:pPr>
    </w:p>
    <w:p w14:paraId="18399CDF" w14:textId="77777777" w:rsidR="00F8208F" w:rsidRPr="00A0444C" w:rsidRDefault="00F8208F" w:rsidP="005471FA">
      <w:pPr>
        <w:rPr>
          <w:rStyle w:val="AboutandContactBody"/>
          <w:lang w:val="es-ES"/>
        </w:rPr>
      </w:pPr>
    </w:p>
    <w:p w14:paraId="1CAE75D3" w14:textId="33B5A8A0" w:rsidR="00112A28" w:rsidRDefault="005471FA" w:rsidP="001577E9">
      <w:pPr>
        <w:rPr>
          <w:rStyle w:val="Hipervnculo"/>
          <w:szCs w:val="24"/>
          <w:lang w:val="es-ES_tradnl"/>
        </w:rPr>
      </w:pPr>
      <w:r w:rsidRPr="005471FA">
        <w:rPr>
          <w:rStyle w:val="AboutandContactBody"/>
          <w:b/>
          <w:bCs/>
          <w:lang w:val="es-ES_tradnl"/>
        </w:rPr>
        <w:t>El material fotográfico está disponible en</w:t>
      </w:r>
      <w:r w:rsidRPr="005471FA">
        <w:rPr>
          <w:rStyle w:val="AboutandContactBody"/>
          <w:lang w:val="es-ES_tradnl"/>
        </w:rPr>
        <w:t xml:space="preserve"> </w:t>
      </w:r>
      <w:hyperlink r:id="rId15" w:history="1">
        <w:r w:rsidRPr="005471FA">
          <w:rPr>
            <w:rStyle w:val="Hipervnculo"/>
            <w:szCs w:val="24"/>
            <w:lang w:val="es-ES_tradnl"/>
          </w:rPr>
          <w:t>www.henkel.com/press</w:t>
        </w:r>
      </w:hyperlink>
    </w:p>
    <w:p w14:paraId="5B12CC9A" w14:textId="77777777" w:rsidR="00C15898" w:rsidRPr="006650A8" w:rsidRDefault="00C15898" w:rsidP="001577E9">
      <w:pPr>
        <w:rPr>
          <w:rStyle w:val="AboutandContactBody"/>
          <w:lang w:val="es-ES_tradnl"/>
        </w:rPr>
      </w:pPr>
    </w:p>
    <w:sectPr w:rsidR="00C15898" w:rsidRPr="006650A8" w:rsidSect="00DC2465">
      <w:headerReference w:type="even" r:id="rId16"/>
      <w:footerReference w:type="default" r:id="rId17"/>
      <w:headerReference w:type="first" r:id="rId18"/>
      <w:footerReference w:type="first" r:id="rId19"/>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F60D9" w14:textId="77777777" w:rsidR="00877C51" w:rsidRDefault="00877C51">
      <w:r>
        <w:separator/>
      </w:r>
    </w:p>
  </w:endnote>
  <w:endnote w:type="continuationSeparator" w:id="0">
    <w:p w14:paraId="7670AD5D" w14:textId="77777777" w:rsidR="00877C51" w:rsidRDefault="00877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13A07074" w:rsidR="00CF6F33" w:rsidRPr="00112A28" w:rsidRDefault="00112A28" w:rsidP="00112A28">
    <w:pPr>
      <w:pStyle w:val="Piedepgina"/>
      <w:tabs>
        <w:tab w:val="clear" w:pos="7083"/>
        <w:tab w:val="clear" w:pos="8640"/>
        <w:tab w:val="right" w:pos="9071"/>
      </w:tabs>
      <w:jc w:val="both"/>
    </w:pP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 NUMPAGES  \* Arabic  \* MERGEFORMAT ">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586F5AFF" w:rsidR="00CF6F33" w:rsidRPr="00992A11" w:rsidRDefault="00381770" w:rsidP="00992A11">
    <w:pPr>
      <w:pStyle w:val="Piedepgina"/>
    </w:pPr>
    <w:bookmarkStart w:id="0" w:name="_Hlk505758583"/>
    <w:r>
      <w:drawing>
        <wp:inline distT="0" distB="0" distL="0" distR="0" wp14:anchorId="4302D189" wp14:editId="5E2D59FF">
          <wp:extent cx="5765800" cy="260350"/>
          <wp:effectExtent l="0" t="0" r="6350" b="635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5800" cy="260350"/>
                  </a:xfrm>
                  <a:prstGeom prst="rect">
                    <a:avLst/>
                  </a:prstGeom>
                  <a:noFill/>
                  <a:ln>
                    <a:noFill/>
                  </a:ln>
                </pic:spPr>
              </pic:pic>
            </a:graphicData>
          </a:graphic>
        </wp:inline>
      </w:drawing>
    </w:r>
    <w:bookmarkEnd w:id="0"/>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49A72" w14:textId="77777777" w:rsidR="00877C51" w:rsidRDefault="00877C51">
      <w:r>
        <w:separator/>
      </w:r>
    </w:p>
  </w:footnote>
  <w:footnote w:type="continuationSeparator" w:id="0">
    <w:p w14:paraId="4429C6C8" w14:textId="77777777" w:rsidR="00877C51" w:rsidRDefault="00877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Encabezado"/>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77777777" w:rsidR="00CF6F33" w:rsidRPr="00EB46D9" w:rsidRDefault="0059722C" w:rsidP="00EB46D9">
    <w:pPr>
      <w:pStyle w:val="Encabezado"/>
    </w:pPr>
    <w:r w:rsidRPr="00EB46D9">
      <w:rPr>
        <w:noProof/>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4D9AAC4E"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BF6E82" w:rsidRPr="00EB46D9">
      <w:t>Press</w:t>
    </w:r>
    <w:r w:rsidR="00B422EC" w:rsidRPr="00EB46D9">
      <w:t xml:space="preserve">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E0795"/>
    <w:multiLevelType w:val="multilevel"/>
    <w:tmpl w:val="22B873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CB3D79"/>
    <w:multiLevelType w:val="multilevel"/>
    <w:tmpl w:val="CBFE4FA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A64C74"/>
    <w:multiLevelType w:val="hybridMultilevel"/>
    <w:tmpl w:val="68006108"/>
    <w:lvl w:ilvl="0" w:tplc="645A6B9C">
      <w:numFmt w:val="bullet"/>
      <w:lvlText w:val="-"/>
      <w:lvlJc w:val="left"/>
      <w:pPr>
        <w:ind w:left="720" w:hanging="360"/>
      </w:pPr>
      <w:rPr>
        <w:rFonts w:ascii="Arial" w:hAnsi="Arial"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29A26221"/>
    <w:multiLevelType w:val="multilevel"/>
    <w:tmpl w:val="CBFE4FA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CC42EA"/>
    <w:multiLevelType w:val="multilevel"/>
    <w:tmpl w:val="CBFE4F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9" w15:restartNumberingAfterBreak="0">
    <w:nsid w:val="49836616"/>
    <w:multiLevelType w:val="multilevel"/>
    <w:tmpl w:val="CBFE4F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FF7D9C"/>
    <w:multiLevelType w:val="multilevel"/>
    <w:tmpl w:val="CBFE4F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923951"/>
    <w:multiLevelType w:val="multilevel"/>
    <w:tmpl w:val="CBFE4F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3"/>
  </w:num>
  <w:num w:numId="4">
    <w:abstractNumId w:val="8"/>
  </w:num>
  <w:num w:numId="5">
    <w:abstractNumId w:val="5"/>
  </w:num>
  <w:num w:numId="6">
    <w:abstractNumId w:val="11"/>
  </w:num>
  <w:num w:numId="7">
    <w:abstractNumId w:val="6"/>
  </w:num>
  <w:num w:numId="8">
    <w:abstractNumId w:val="4"/>
  </w:num>
  <w:num w:numId="9">
    <w:abstractNumId w:val="1"/>
  </w:num>
  <w:num w:numId="10">
    <w:abstractNumId w:val="7"/>
  </w:num>
  <w:num w:numId="11">
    <w:abstractNumId w:val="12"/>
  </w:num>
  <w:num w:numId="12">
    <w:abstractNumId w:val="9"/>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21C67"/>
    <w:rsid w:val="00030557"/>
    <w:rsid w:val="00030F51"/>
    <w:rsid w:val="00035A84"/>
    <w:rsid w:val="00040CC9"/>
    <w:rsid w:val="00051E86"/>
    <w:rsid w:val="000575F9"/>
    <w:rsid w:val="000618FC"/>
    <w:rsid w:val="00067071"/>
    <w:rsid w:val="000722E8"/>
    <w:rsid w:val="00080D10"/>
    <w:rsid w:val="0008357F"/>
    <w:rsid w:val="000B695A"/>
    <w:rsid w:val="000C210A"/>
    <w:rsid w:val="000C56DD"/>
    <w:rsid w:val="000D1672"/>
    <w:rsid w:val="000E2F62"/>
    <w:rsid w:val="000E38ED"/>
    <w:rsid w:val="000E7F24"/>
    <w:rsid w:val="000F03BE"/>
    <w:rsid w:val="000F1757"/>
    <w:rsid w:val="000F225B"/>
    <w:rsid w:val="000F7FAF"/>
    <w:rsid w:val="00105975"/>
    <w:rsid w:val="00111F4D"/>
    <w:rsid w:val="00112A28"/>
    <w:rsid w:val="00115230"/>
    <w:rsid w:val="00115B5F"/>
    <w:rsid w:val="001162B4"/>
    <w:rsid w:val="00122CBC"/>
    <w:rsid w:val="00126D4A"/>
    <w:rsid w:val="00132DA9"/>
    <w:rsid w:val="0013305B"/>
    <w:rsid w:val="00133B99"/>
    <w:rsid w:val="001443BD"/>
    <w:rsid w:val="001577E9"/>
    <w:rsid w:val="0016138C"/>
    <w:rsid w:val="00163E6E"/>
    <w:rsid w:val="00164164"/>
    <w:rsid w:val="001731CE"/>
    <w:rsid w:val="00180BD2"/>
    <w:rsid w:val="001814AB"/>
    <w:rsid w:val="001B7C20"/>
    <w:rsid w:val="001C0B32"/>
    <w:rsid w:val="001C4BE1"/>
    <w:rsid w:val="001D7ADF"/>
    <w:rsid w:val="001E0F71"/>
    <w:rsid w:val="001E6D05"/>
    <w:rsid w:val="001E7C28"/>
    <w:rsid w:val="001F1BDF"/>
    <w:rsid w:val="001F7110"/>
    <w:rsid w:val="001F7E96"/>
    <w:rsid w:val="00202284"/>
    <w:rsid w:val="00212488"/>
    <w:rsid w:val="00220628"/>
    <w:rsid w:val="002304D2"/>
    <w:rsid w:val="00234ABD"/>
    <w:rsid w:val="00236E2A"/>
    <w:rsid w:val="00237F62"/>
    <w:rsid w:val="0024586A"/>
    <w:rsid w:val="00256F0C"/>
    <w:rsid w:val="00262C05"/>
    <w:rsid w:val="00281D14"/>
    <w:rsid w:val="00282C13"/>
    <w:rsid w:val="002A0DF7"/>
    <w:rsid w:val="002A2975"/>
    <w:rsid w:val="002A60E0"/>
    <w:rsid w:val="002C1344"/>
    <w:rsid w:val="002C252E"/>
    <w:rsid w:val="002C6773"/>
    <w:rsid w:val="002D2A3D"/>
    <w:rsid w:val="002E0B17"/>
    <w:rsid w:val="002E4FFB"/>
    <w:rsid w:val="002E7DED"/>
    <w:rsid w:val="002F7E11"/>
    <w:rsid w:val="00304087"/>
    <w:rsid w:val="00310ACD"/>
    <w:rsid w:val="0031379F"/>
    <w:rsid w:val="00320A26"/>
    <w:rsid w:val="00321344"/>
    <w:rsid w:val="0033451C"/>
    <w:rsid w:val="00336854"/>
    <w:rsid w:val="0034015C"/>
    <w:rsid w:val="003442F4"/>
    <w:rsid w:val="00353705"/>
    <w:rsid w:val="003562E8"/>
    <w:rsid w:val="00360714"/>
    <w:rsid w:val="0036357D"/>
    <w:rsid w:val="003649BC"/>
    <w:rsid w:val="00365E44"/>
    <w:rsid w:val="00367AA1"/>
    <w:rsid w:val="00372E36"/>
    <w:rsid w:val="00376EE9"/>
    <w:rsid w:val="00377CBB"/>
    <w:rsid w:val="00381770"/>
    <w:rsid w:val="003877B6"/>
    <w:rsid w:val="00393887"/>
    <w:rsid w:val="00394C6B"/>
    <w:rsid w:val="003A4E62"/>
    <w:rsid w:val="003A6306"/>
    <w:rsid w:val="003B1069"/>
    <w:rsid w:val="003B390A"/>
    <w:rsid w:val="003C15DE"/>
    <w:rsid w:val="003C4EB2"/>
    <w:rsid w:val="003E3BFC"/>
    <w:rsid w:val="003F1AF3"/>
    <w:rsid w:val="003F4D8D"/>
    <w:rsid w:val="004313E7"/>
    <w:rsid w:val="0044763B"/>
    <w:rsid w:val="00451F34"/>
    <w:rsid w:val="004629B3"/>
    <w:rsid w:val="0046376E"/>
    <w:rsid w:val="0046690F"/>
    <w:rsid w:val="00472FEC"/>
    <w:rsid w:val="00490A03"/>
    <w:rsid w:val="00493327"/>
    <w:rsid w:val="00494DBE"/>
    <w:rsid w:val="00495CE6"/>
    <w:rsid w:val="004A323C"/>
    <w:rsid w:val="004B54E8"/>
    <w:rsid w:val="004C4FEB"/>
    <w:rsid w:val="004C6B79"/>
    <w:rsid w:val="004D059B"/>
    <w:rsid w:val="004D4CB6"/>
    <w:rsid w:val="004E3341"/>
    <w:rsid w:val="004F10C1"/>
    <w:rsid w:val="00502E62"/>
    <w:rsid w:val="00504452"/>
    <w:rsid w:val="00506B8A"/>
    <w:rsid w:val="0052212B"/>
    <w:rsid w:val="00531B98"/>
    <w:rsid w:val="00534B46"/>
    <w:rsid w:val="0053781A"/>
    <w:rsid w:val="00540358"/>
    <w:rsid w:val="00540D47"/>
    <w:rsid w:val="005471FA"/>
    <w:rsid w:val="00550864"/>
    <w:rsid w:val="0055571E"/>
    <w:rsid w:val="00556F67"/>
    <w:rsid w:val="005667C3"/>
    <w:rsid w:val="0057513A"/>
    <w:rsid w:val="005833F0"/>
    <w:rsid w:val="00586CAF"/>
    <w:rsid w:val="005873E9"/>
    <w:rsid w:val="00591180"/>
    <w:rsid w:val="0059722C"/>
    <w:rsid w:val="00597D07"/>
    <w:rsid w:val="005A3846"/>
    <w:rsid w:val="005B6A58"/>
    <w:rsid w:val="005C7112"/>
    <w:rsid w:val="005D0561"/>
    <w:rsid w:val="005D0AD9"/>
    <w:rsid w:val="005D11FB"/>
    <w:rsid w:val="005D20CF"/>
    <w:rsid w:val="005D22F6"/>
    <w:rsid w:val="005E0C30"/>
    <w:rsid w:val="005E69D9"/>
    <w:rsid w:val="005F27F4"/>
    <w:rsid w:val="005F3239"/>
    <w:rsid w:val="005F6567"/>
    <w:rsid w:val="00607256"/>
    <w:rsid w:val="006144B1"/>
    <w:rsid w:val="006335F1"/>
    <w:rsid w:val="006345B6"/>
    <w:rsid w:val="00635712"/>
    <w:rsid w:val="00643D8A"/>
    <w:rsid w:val="006513EB"/>
    <w:rsid w:val="00652229"/>
    <w:rsid w:val="00652793"/>
    <w:rsid w:val="006626CA"/>
    <w:rsid w:val="00663487"/>
    <w:rsid w:val="006650A8"/>
    <w:rsid w:val="0066770E"/>
    <w:rsid w:val="00672382"/>
    <w:rsid w:val="00682643"/>
    <w:rsid w:val="00682EB9"/>
    <w:rsid w:val="0068441A"/>
    <w:rsid w:val="00690B19"/>
    <w:rsid w:val="006A0A3C"/>
    <w:rsid w:val="006A22FE"/>
    <w:rsid w:val="006A79F0"/>
    <w:rsid w:val="006B47EE"/>
    <w:rsid w:val="006B499F"/>
    <w:rsid w:val="006D4996"/>
    <w:rsid w:val="006D54AB"/>
    <w:rsid w:val="006E3006"/>
    <w:rsid w:val="006E5032"/>
    <w:rsid w:val="006E5BDA"/>
    <w:rsid w:val="006F0FC7"/>
    <w:rsid w:val="006F39A9"/>
    <w:rsid w:val="006F670F"/>
    <w:rsid w:val="00703272"/>
    <w:rsid w:val="0070733C"/>
    <w:rsid w:val="00707758"/>
    <w:rsid w:val="00710C5D"/>
    <w:rsid w:val="0071348C"/>
    <w:rsid w:val="00717273"/>
    <w:rsid w:val="00720FD4"/>
    <w:rsid w:val="00724AF2"/>
    <w:rsid w:val="0073096C"/>
    <w:rsid w:val="00742398"/>
    <w:rsid w:val="007507B5"/>
    <w:rsid w:val="0075091D"/>
    <w:rsid w:val="00753A24"/>
    <w:rsid w:val="00772188"/>
    <w:rsid w:val="007813D0"/>
    <w:rsid w:val="00785993"/>
    <w:rsid w:val="00785B6B"/>
    <w:rsid w:val="007866E2"/>
    <w:rsid w:val="00786BA3"/>
    <w:rsid w:val="0079202F"/>
    <w:rsid w:val="00795AF2"/>
    <w:rsid w:val="007A2AAD"/>
    <w:rsid w:val="007A4432"/>
    <w:rsid w:val="007A784E"/>
    <w:rsid w:val="007B499C"/>
    <w:rsid w:val="007B4D4B"/>
    <w:rsid w:val="007D2A02"/>
    <w:rsid w:val="007E6EA1"/>
    <w:rsid w:val="007F0F63"/>
    <w:rsid w:val="007F2B1E"/>
    <w:rsid w:val="007F62B4"/>
    <w:rsid w:val="00801517"/>
    <w:rsid w:val="00804970"/>
    <w:rsid w:val="0081381C"/>
    <w:rsid w:val="00817AE8"/>
    <w:rsid w:val="00817DE8"/>
    <w:rsid w:val="008229F5"/>
    <w:rsid w:val="0082699A"/>
    <w:rsid w:val="00833CEB"/>
    <w:rsid w:val="008372D2"/>
    <w:rsid w:val="008377BC"/>
    <w:rsid w:val="00844C17"/>
    <w:rsid w:val="00847726"/>
    <w:rsid w:val="00852511"/>
    <w:rsid w:val="008614F1"/>
    <w:rsid w:val="008639B3"/>
    <w:rsid w:val="00863C1A"/>
    <w:rsid w:val="0087142D"/>
    <w:rsid w:val="00873956"/>
    <w:rsid w:val="00877C51"/>
    <w:rsid w:val="00880E72"/>
    <w:rsid w:val="008825EE"/>
    <w:rsid w:val="0088596E"/>
    <w:rsid w:val="0089796A"/>
    <w:rsid w:val="008A2375"/>
    <w:rsid w:val="008D76C5"/>
    <w:rsid w:val="008E0AFA"/>
    <w:rsid w:val="008E75D3"/>
    <w:rsid w:val="008F125E"/>
    <w:rsid w:val="008F2904"/>
    <w:rsid w:val="008F4D2F"/>
    <w:rsid w:val="009054A5"/>
    <w:rsid w:val="00906292"/>
    <w:rsid w:val="009076AF"/>
    <w:rsid w:val="00917162"/>
    <w:rsid w:val="009251CC"/>
    <w:rsid w:val="00926A5E"/>
    <w:rsid w:val="0092714E"/>
    <w:rsid w:val="00942002"/>
    <w:rsid w:val="00947885"/>
    <w:rsid w:val="00952168"/>
    <w:rsid w:val="009527FE"/>
    <w:rsid w:val="00966FBE"/>
    <w:rsid w:val="009739A0"/>
    <w:rsid w:val="00974F84"/>
    <w:rsid w:val="009767C7"/>
    <w:rsid w:val="0098579A"/>
    <w:rsid w:val="0099195A"/>
    <w:rsid w:val="00992A11"/>
    <w:rsid w:val="00994681"/>
    <w:rsid w:val="0099486A"/>
    <w:rsid w:val="009A0E26"/>
    <w:rsid w:val="009A16EC"/>
    <w:rsid w:val="009B29B7"/>
    <w:rsid w:val="009B3B37"/>
    <w:rsid w:val="009B7D1F"/>
    <w:rsid w:val="009C088E"/>
    <w:rsid w:val="009C4D35"/>
    <w:rsid w:val="009D1522"/>
    <w:rsid w:val="009D7252"/>
    <w:rsid w:val="009E5EB4"/>
    <w:rsid w:val="009F6FB1"/>
    <w:rsid w:val="00A0444C"/>
    <w:rsid w:val="00A044D6"/>
    <w:rsid w:val="00A04ADB"/>
    <w:rsid w:val="00A11E0F"/>
    <w:rsid w:val="00A26CB6"/>
    <w:rsid w:val="00A32F82"/>
    <w:rsid w:val="00A32F8B"/>
    <w:rsid w:val="00A3756F"/>
    <w:rsid w:val="00A42D6F"/>
    <w:rsid w:val="00A45A62"/>
    <w:rsid w:val="00A54AC5"/>
    <w:rsid w:val="00A55DC3"/>
    <w:rsid w:val="00A56D41"/>
    <w:rsid w:val="00A56EA2"/>
    <w:rsid w:val="00A61353"/>
    <w:rsid w:val="00A66DB1"/>
    <w:rsid w:val="00A67A92"/>
    <w:rsid w:val="00A87870"/>
    <w:rsid w:val="00A91A70"/>
    <w:rsid w:val="00AA1B85"/>
    <w:rsid w:val="00AB1CB6"/>
    <w:rsid w:val="00AB1D9A"/>
    <w:rsid w:val="00AB2868"/>
    <w:rsid w:val="00AD44FE"/>
    <w:rsid w:val="00AE49F1"/>
    <w:rsid w:val="00B05CCA"/>
    <w:rsid w:val="00B14271"/>
    <w:rsid w:val="00B16270"/>
    <w:rsid w:val="00B21FBE"/>
    <w:rsid w:val="00B2685D"/>
    <w:rsid w:val="00B30351"/>
    <w:rsid w:val="00B33C2A"/>
    <w:rsid w:val="00B422EC"/>
    <w:rsid w:val="00B503D6"/>
    <w:rsid w:val="00B726D4"/>
    <w:rsid w:val="00B8214F"/>
    <w:rsid w:val="00B85999"/>
    <w:rsid w:val="00B86A4F"/>
    <w:rsid w:val="00B93035"/>
    <w:rsid w:val="00B9337E"/>
    <w:rsid w:val="00B958E8"/>
    <w:rsid w:val="00B97E4A"/>
    <w:rsid w:val="00BA09B2"/>
    <w:rsid w:val="00BA5B46"/>
    <w:rsid w:val="00BB5D0B"/>
    <w:rsid w:val="00BC0995"/>
    <w:rsid w:val="00BD0B4C"/>
    <w:rsid w:val="00BE1526"/>
    <w:rsid w:val="00BE793A"/>
    <w:rsid w:val="00BF2B82"/>
    <w:rsid w:val="00BF432A"/>
    <w:rsid w:val="00BF6E82"/>
    <w:rsid w:val="00C05D06"/>
    <w:rsid w:val="00C060C7"/>
    <w:rsid w:val="00C15898"/>
    <w:rsid w:val="00C24C17"/>
    <w:rsid w:val="00C3758F"/>
    <w:rsid w:val="00C40B88"/>
    <w:rsid w:val="00C42C93"/>
    <w:rsid w:val="00C47D87"/>
    <w:rsid w:val="00C5376E"/>
    <w:rsid w:val="00C808A6"/>
    <w:rsid w:val="00C97091"/>
    <w:rsid w:val="00C97260"/>
    <w:rsid w:val="00CA2001"/>
    <w:rsid w:val="00CB5B6C"/>
    <w:rsid w:val="00CC052E"/>
    <w:rsid w:val="00CD16BE"/>
    <w:rsid w:val="00CD4616"/>
    <w:rsid w:val="00CD47AC"/>
    <w:rsid w:val="00CD56AF"/>
    <w:rsid w:val="00CE33D5"/>
    <w:rsid w:val="00CF5D37"/>
    <w:rsid w:val="00CF6F33"/>
    <w:rsid w:val="00D02248"/>
    <w:rsid w:val="00D063B8"/>
    <w:rsid w:val="00D06825"/>
    <w:rsid w:val="00D17E3B"/>
    <w:rsid w:val="00D23C09"/>
    <w:rsid w:val="00D23CED"/>
    <w:rsid w:val="00D24BD2"/>
    <w:rsid w:val="00D2573D"/>
    <w:rsid w:val="00D260A2"/>
    <w:rsid w:val="00D30CC6"/>
    <w:rsid w:val="00D3260C"/>
    <w:rsid w:val="00D35790"/>
    <w:rsid w:val="00D5653B"/>
    <w:rsid w:val="00D57184"/>
    <w:rsid w:val="00D62EF1"/>
    <w:rsid w:val="00D6309D"/>
    <w:rsid w:val="00D644CA"/>
    <w:rsid w:val="00D66FC2"/>
    <w:rsid w:val="00D76C7E"/>
    <w:rsid w:val="00D771DE"/>
    <w:rsid w:val="00D7776D"/>
    <w:rsid w:val="00D9293F"/>
    <w:rsid w:val="00D93598"/>
    <w:rsid w:val="00DA1E18"/>
    <w:rsid w:val="00DA2009"/>
    <w:rsid w:val="00DB05B1"/>
    <w:rsid w:val="00DB5A79"/>
    <w:rsid w:val="00DC2465"/>
    <w:rsid w:val="00DD512E"/>
    <w:rsid w:val="00DE1177"/>
    <w:rsid w:val="00DE2CEA"/>
    <w:rsid w:val="00DE4FFB"/>
    <w:rsid w:val="00DE6A3C"/>
    <w:rsid w:val="00DE74F4"/>
    <w:rsid w:val="00DE7F97"/>
    <w:rsid w:val="00DF1010"/>
    <w:rsid w:val="00DF5AEA"/>
    <w:rsid w:val="00DF63F6"/>
    <w:rsid w:val="00E132D8"/>
    <w:rsid w:val="00E13747"/>
    <w:rsid w:val="00E25AEA"/>
    <w:rsid w:val="00E30DEF"/>
    <w:rsid w:val="00E30ED2"/>
    <w:rsid w:val="00E31276"/>
    <w:rsid w:val="00E37F70"/>
    <w:rsid w:val="00E446C1"/>
    <w:rsid w:val="00E758B9"/>
    <w:rsid w:val="00E85569"/>
    <w:rsid w:val="00E856AF"/>
    <w:rsid w:val="00E86B83"/>
    <w:rsid w:val="00E87C64"/>
    <w:rsid w:val="00E93A01"/>
    <w:rsid w:val="00E93FF8"/>
    <w:rsid w:val="00E95402"/>
    <w:rsid w:val="00E96EAF"/>
    <w:rsid w:val="00EA1752"/>
    <w:rsid w:val="00EA5A89"/>
    <w:rsid w:val="00EA5BDB"/>
    <w:rsid w:val="00EB46D9"/>
    <w:rsid w:val="00EC142D"/>
    <w:rsid w:val="00EC1E16"/>
    <w:rsid w:val="00ED0024"/>
    <w:rsid w:val="00ED0F85"/>
    <w:rsid w:val="00ED2B5C"/>
    <w:rsid w:val="00ED3269"/>
    <w:rsid w:val="00EE1A8C"/>
    <w:rsid w:val="00EE4643"/>
    <w:rsid w:val="00EF1330"/>
    <w:rsid w:val="00EF15FF"/>
    <w:rsid w:val="00EF7111"/>
    <w:rsid w:val="00EF7D1A"/>
    <w:rsid w:val="00F0448F"/>
    <w:rsid w:val="00F067D2"/>
    <w:rsid w:val="00F0716C"/>
    <w:rsid w:val="00F270E9"/>
    <w:rsid w:val="00F275C0"/>
    <w:rsid w:val="00F346B6"/>
    <w:rsid w:val="00F36145"/>
    <w:rsid w:val="00F37BDD"/>
    <w:rsid w:val="00F41503"/>
    <w:rsid w:val="00F43201"/>
    <w:rsid w:val="00F466C8"/>
    <w:rsid w:val="00F469A9"/>
    <w:rsid w:val="00F50B46"/>
    <w:rsid w:val="00F50D1F"/>
    <w:rsid w:val="00F6203E"/>
    <w:rsid w:val="00F635FC"/>
    <w:rsid w:val="00F63D03"/>
    <w:rsid w:val="00F65E2F"/>
    <w:rsid w:val="00F67DF1"/>
    <w:rsid w:val="00F8208F"/>
    <w:rsid w:val="00F8309B"/>
    <w:rsid w:val="00F833C9"/>
    <w:rsid w:val="00F90064"/>
    <w:rsid w:val="00F96AFD"/>
    <w:rsid w:val="00FA1398"/>
    <w:rsid w:val="00FA2E19"/>
    <w:rsid w:val="00FA697F"/>
    <w:rsid w:val="00FB0E54"/>
    <w:rsid w:val="00FB5521"/>
    <w:rsid w:val="00FB5850"/>
    <w:rsid w:val="00FB610D"/>
    <w:rsid w:val="00FC4477"/>
    <w:rsid w:val="00FC46FB"/>
    <w:rsid w:val="00FD0A38"/>
    <w:rsid w:val="00FD2BD3"/>
    <w:rsid w:val="00FD4CCA"/>
    <w:rsid w:val="00FE2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Ttulo1">
    <w:name w:val="heading 1"/>
    <w:basedOn w:val="Normal"/>
    <w:next w:val="Normal"/>
    <w:link w:val="Ttulo1Car"/>
    <w:uiPriority w:val="99"/>
    <w:qFormat/>
    <w:rsid w:val="00097261"/>
    <w:pPr>
      <w:keepNext/>
      <w:spacing w:line="420" w:lineRule="atLeast"/>
      <w:outlineLvl w:val="0"/>
    </w:pPr>
    <w:rPr>
      <w:rFonts w:cs="Arial"/>
      <w:b/>
      <w:bCs/>
      <w:kern w:val="32"/>
      <w:sz w:val="36"/>
      <w:szCs w:val="32"/>
    </w:rPr>
  </w:style>
  <w:style w:type="paragraph" w:styleId="Ttulo2">
    <w:name w:val="heading 2"/>
    <w:basedOn w:val="Normal"/>
    <w:next w:val="Normal"/>
    <w:qFormat/>
    <w:rsid w:val="003F46B0"/>
    <w:pPr>
      <w:keepNext/>
      <w:outlineLvl w:val="1"/>
    </w:pPr>
    <w:rPr>
      <w:rFonts w:cs="Arial"/>
      <w:bCs/>
      <w:iCs/>
      <w:color w:val="E1000F"/>
      <w:szCs w:val="28"/>
    </w:rPr>
  </w:style>
  <w:style w:type="paragraph" w:styleId="Ttulo3">
    <w:name w:val="heading 3"/>
    <w:basedOn w:val="Ttulo2"/>
    <w:next w:val="Normal"/>
    <w:qFormat/>
    <w:rsid w:val="006F1596"/>
    <w:pPr>
      <w:outlineLvl w:val="2"/>
    </w:pPr>
    <w:rPr>
      <w:color w:val="aut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Piedepgina">
    <w:name w:val="footer"/>
    <w:basedOn w:val="Normal"/>
    <w:link w:val="PiedepginaC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aconcuadrcula">
    <w:name w:val="Table Grid"/>
    <w:basedOn w:val="Tablanormal"/>
    <w:uiPriority w:val="59"/>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Ttulo1Car">
    <w:name w:val="Título 1 Car"/>
    <w:link w:val="Ttulo1"/>
    <w:uiPriority w:val="99"/>
    <w:locked/>
    <w:rsid w:val="00B422EC"/>
    <w:rPr>
      <w:rFonts w:ascii="Arial" w:hAnsi="Arial" w:cs="Arial"/>
      <w:b/>
      <w:bCs/>
      <w:kern w:val="32"/>
      <w:sz w:val="36"/>
      <w:szCs w:val="32"/>
      <w:lang w:val="de-DE"/>
    </w:rPr>
  </w:style>
  <w:style w:type="character" w:styleId="Hipervnculo">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Textodeglobo">
    <w:name w:val="Balloon Text"/>
    <w:basedOn w:val="Normal"/>
    <w:link w:val="TextodegloboCar"/>
    <w:rsid w:val="00336854"/>
    <w:pPr>
      <w:spacing w:line="240" w:lineRule="auto"/>
    </w:pPr>
    <w:rPr>
      <w:sz w:val="18"/>
      <w:szCs w:val="18"/>
    </w:rPr>
  </w:style>
  <w:style w:type="character" w:customStyle="1" w:styleId="TextodegloboCar">
    <w:name w:val="Texto de globo Car"/>
    <w:link w:val="Textodeglobo"/>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PiedepginaCar">
    <w:name w:val="Pie de página Car"/>
    <w:link w:val="Piedepgina"/>
    <w:uiPriority w:val="99"/>
    <w:rsid w:val="00992A11"/>
    <w:rPr>
      <w:rFonts w:ascii="Segoe UI" w:hAnsi="Segoe UI"/>
      <w:bCs/>
      <w:noProof/>
      <w:sz w:val="12"/>
      <w:szCs w:val="24"/>
      <w:lang w:val="de-DE"/>
    </w:rPr>
  </w:style>
  <w:style w:type="character" w:styleId="Mencinsinresolver">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Fuentedeprrafopredeter"/>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Fuentedeprrafopredeter"/>
    <w:rsid w:val="00336854"/>
    <w:rPr>
      <w:rFonts w:ascii="Segoe UI" w:hAnsi="Segoe UI"/>
      <w:sz w:val="18"/>
    </w:rPr>
  </w:style>
  <w:style w:type="character" w:customStyle="1" w:styleId="AboutandContactHeadline">
    <w:name w:val="About and Contact Headline"/>
    <w:basedOn w:val="Fuentedeprrafopredeter"/>
    <w:rsid w:val="00336854"/>
    <w:rPr>
      <w:rFonts w:ascii="Segoe UI" w:hAnsi="Segoe UI"/>
      <w:b/>
      <w:bCs/>
      <w:sz w:val="18"/>
    </w:rPr>
  </w:style>
  <w:style w:type="character" w:styleId="Textoennegrita">
    <w:name w:val="Strong"/>
    <w:basedOn w:val="Fuentedeprrafopredeter"/>
    <w:uiPriority w:val="22"/>
    <w:qFormat/>
    <w:rsid w:val="0066770E"/>
    <w:rPr>
      <w:b/>
      <w:bCs/>
    </w:rPr>
  </w:style>
  <w:style w:type="paragraph" w:styleId="Prrafodelista">
    <w:name w:val="List Paragraph"/>
    <w:basedOn w:val="Normal"/>
    <w:uiPriority w:val="34"/>
    <w:qFormat/>
    <w:rsid w:val="003A6306"/>
    <w:pPr>
      <w:ind w:left="720"/>
      <w:contextualSpacing/>
    </w:pPr>
  </w:style>
  <w:style w:type="paragraph" w:customStyle="1" w:styleId="align--justify">
    <w:name w:val="align--justify"/>
    <w:basedOn w:val="Normal"/>
    <w:rsid w:val="00163E6E"/>
    <w:pPr>
      <w:spacing w:before="100" w:beforeAutospacing="1" w:after="100" w:afterAutospacing="1" w:line="240" w:lineRule="auto"/>
      <w:jc w:val="left"/>
    </w:pPr>
    <w:rPr>
      <w:rFonts w:ascii="Times New Roman" w:hAnsi="Times New Roman"/>
      <w:sz w:val="24"/>
      <w:lang w:val="es-ES" w:eastAsia="es-ES"/>
    </w:rPr>
  </w:style>
  <w:style w:type="paragraph" w:customStyle="1" w:styleId="Normal1">
    <w:name w:val="Normal1"/>
    <w:rsid w:val="00A0444C"/>
    <w:rPr>
      <w:rFonts w:ascii="Arial" w:eastAsia="Arial" w:hAnsi="Arial" w:cs="Arial"/>
      <w:sz w:val="20"/>
      <w:szCs w:val="20"/>
      <w:lang w:val="es-AR" w:eastAsia="es-ES"/>
    </w:rPr>
  </w:style>
  <w:style w:type="paragraph" w:customStyle="1" w:styleId="m6076937540110860021normal1">
    <w:name w:val="m_6076937540110860021normal1"/>
    <w:basedOn w:val="Normal"/>
    <w:rsid w:val="00A0444C"/>
    <w:pPr>
      <w:spacing w:before="100" w:beforeAutospacing="1" w:after="100" w:afterAutospacing="1" w:line="240" w:lineRule="auto"/>
      <w:jc w:val="left"/>
    </w:pPr>
    <w:rPr>
      <w:rFonts w:ascii="Times New Roman" w:hAnsi="Times New Roman"/>
      <w:sz w:val="24"/>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10679">
      <w:bodyDiv w:val="1"/>
      <w:marLeft w:val="0"/>
      <w:marRight w:val="0"/>
      <w:marTop w:val="0"/>
      <w:marBottom w:val="0"/>
      <w:divBdr>
        <w:top w:val="none" w:sz="0" w:space="0" w:color="auto"/>
        <w:left w:val="none" w:sz="0" w:space="0" w:color="auto"/>
        <w:bottom w:val="none" w:sz="0" w:space="0" w:color="auto"/>
        <w:right w:val="none" w:sz="0" w:space="0" w:color="auto"/>
      </w:divBdr>
      <w:divsChild>
        <w:div w:id="1203902936">
          <w:marLeft w:val="0"/>
          <w:marRight w:val="0"/>
          <w:marTop w:val="0"/>
          <w:marBottom w:val="0"/>
          <w:divBdr>
            <w:top w:val="none" w:sz="0" w:space="0" w:color="auto"/>
            <w:left w:val="none" w:sz="0" w:space="0" w:color="auto"/>
            <w:bottom w:val="none" w:sz="0" w:space="0" w:color="auto"/>
            <w:right w:val="none" w:sz="0" w:space="0" w:color="auto"/>
          </w:divBdr>
        </w:div>
        <w:div w:id="299001034">
          <w:marLeft w:val="0"/>
          <w:marRight w:val="0"/>
          <w:marTop w:val="0"/>
          <w:marBottom w:val="0"/>
          <w:divBdr>
            <w:top w:val="none" w:sz="0" w:space="0" w:color="auto"/>
            <w:left w:val="none" w:sz="0" w:space="0" w:color="auto"/>
            <w:bottom w:val="none" w:sz="0" w:space="0" w:color="auto"/>
            <w:right w:val="none" w:sz="0" w:space="0" w:color="auto"/>
          </w:divBdr>
        </w:div>
        <w:div w:id="1286279450">
          <w:marLeft w:val="0"/>
          <w:marRight w:val="0"/>
          <w:marTop w:val="0"/>
          <w:marBottom w:val="0"/>
          <w:divBdr>
            <w:top w:val="none" w:sz="0" w:space="0" w:color="auto"/>
            <w:left w:val="none" w:sz="0" w:space="0" w:color="auto"/>
            <w:bottom w:val="none" w:sz="0" w:space="0" w:color="auto"/>
            <w:right w:val="none" w:sz="0" w:space="0" w:color="auto"/>
          </w:divBdr>
        </w:div>
        <w:div w:id="638875915">
          <w:marLeft w:val="0"/>
          <w:marRight w:val="0"/>
          <w:marTop w:val="0"/>
          <w:marBottom w:val="0"/>
          <w:divBdr>
            <w:top w:val="none" w:sz="0" w:space="0" w:color="auto"/>
            <w:left w:val="none" w:sz="0" w:space="0" w:color="auto"/>
            <w:bottom w:val="none" w:sz="0" w:space="0" w:color="auto"/>
            <w:right w:val="none" w:sz="0" w:space="0" w:color="auto"/>
          </w:divBdr>
        </w:div>
        <w:div w:id="1003514621">
          <w:marLeft w:val="0"/>
          <w:marRight w:val="0"/>
          <w:marTop w:val="0"/>
          <w:marBottom w:val="0"/>
          <w:divBdr>
            <w:top w:val="none" w:sz="0" w:space="0" w:color="auto"/>
            <w:left w:val="none" w:sz="0" w:space="0" w:color="auto"/>
            <w:bottom w:val="none" w:sz="0" w:space="0" w:color="auto"/>
            <w:right w:val="none" w:sz="0" w:space="0" w:color="auto"/>
          </w:divBdr>
        </w:div>
      </w:divsChild>
    </w:div>
    <w:div w:id="175652726">
      <w:bodyDiv w:val="1"/>
      <w:marLeft w:val="0"/>
      <w:marRight w:val="0"/>
      <w:marTop w:val="0"/>
      <w:marBottom w:val="0"/>
      <w:divBdr>
        <w:top w:val="none" w:sz="0" w:space="0" w:color="auto"/>
        <w:left w:val="none" w:sz="0" w:space="0" w:color="auto"/>
        <w:bottom w:val="none" w:sz="0" w:space="0" w:color="auto"/>
        <w:right w:val="none" w:sz="0" w:space="0" w:color="auto"/>
      </w:divBdr>
    </w:div>
    <w:div w:id="209076446">
      <w:bodyDiv w:val="1"/>
      <w:marLeft w:val="0"/>
      <w:marRight w:val="0"/>
      <w:marTop w:val="0"/>
      <w:marBottom w:val="0"/>
      <w:divBdr>
        <w:top w:val="none" w:sz="0" w:space="0" w:color="auto"/>
        <w:left w:val="none" w:sz="0" w:space="0" w:color="auto"/>
        <w:bottom w:val="none" w:sz="0" w:space="0" w:color="auto"/>
        <w:right w:val="none" w:sz="0" w:space="0" w:color="auto"/>
      </w:divBdr>
      <w:divsChild>
        <w:div w:id="1755592440">
          <w:marLeft w:val="0"/>
          <w:marRight w:val="0"/>
          <w:marTop w:val="0"/>
          <w:marBottom w:val="0"/>
          <w:divBdr>
            <w:top w:val="none" w:sz="0" w:space="0" w:color="auto"/>
            <w:left w:val="none" w:sz="0" w:space="0" w:color="auto"/>
            <w:bottom w:val="none" w:sz="0" w:space="0" w:color="auto"/>
            <w:right w:val="none" w:sz="0" w:space="0" w:color="auto"/>
          </w:divBdr>
        </w:div>
        <w:div w:id="283342329">
          <w:marLeft w:val="0"/>
          <w:marRight w:val="0"/>
          <w:marTop w:val="0"/>
          <w:marBottom w:val="0"/>
          <w:divBdr>
            <w:top w:val="none" w:sz="0" w:space="0" w:color="auto"/>
            <w:left w:val="none" w:sz="0" w:space="0" w:color="auto"/>
            <w:bottom w:val="none" w:sz="0" w:space="0" w:color="auto"/>
            <w:right w:val="none" w:sz="0" w:space="0" w:color="auto"/>
          </w:divBdr>
        </w:div>
        <w:div w:id="1961689849">
          <w:marLeft w:val="0"/>
          <w:marRight w:val="0"/>
          <w:marTop w:val="0"/>
          <w:marBottom w:val="0"/>
          <w:divBdr>
            <w:top w:val="none" w:sz="0" w:space="0" w:color="auto"/>
            <w:left w:val="none" w:sz="0" w:space="0" w:color="auto"/>
            <w:bottom w:val="none" w:sz="0" w:space="0" w:color="auto"/>
            <w:right w:val="none" w:sz="0" w:space="0" w:color="auto"/>
          </w:divBdr>
        </w:div>
      </w:divsChild>
    </w:div>
    <w:div w:id="210114735">
      <w:bodyDiv w:val="1"/>
      <w:marLeft w:val="0"/>
      <w:marRight w:val="0"/>
      <w:marTop w:val="0"/>
      <w:marBottom w:val="0"/>
      <w:divBdr>
        <w:top w:val="none" w:sz="0" w:space="0" w:color="auto"/>
        <w:left w:val="none" w:sz="0" w:space="0" w:color="auto"/>
        <w:bottom w:val="none" w:sz="0" w:space="0" w:color="auto"/>
        <w:right w:val="none" w:sz="0" w:space="0" w:color="auto"/>
      </w:divBdr>
      <w:divsChild>
        <w:div w:id="536629051">
          <w:marLeft w:val="0"/>
          <w:marRight w:val="0"/>
          <w:marTop w:val="0"/>
          <w:marBottom w:val="0"/>
          <w:divBdr>
            <w:top w:val="none" w:sz="0" w:space="0" w:color="auto"/>
            <w:left w:val="none" w:sz="0" w:space="0" w:color="auto"/>
            <w:bottom w:val="none" w:sz="0" w:space="0" w:color="auto"/>
            <w:right w:val="none" w:sz="0" w:space="0" w:color="auto"/>
          </w:divBdr>
        </w:div>
        <w:div w:id="633414712">
          <w:marLeft w:val="0"/>
          <w:marRight w:val="0"/>
          <w:marTop w:val="0"/>
          <w:marBottom w:val="0"/>
          <w:divBdr>
            <w:top w:val="none" w:sz="0" w:space="0" w:color="auto"/>
            <w:left w:val="none" w:sz="0" w:space="0" w:color="auto"/>
            <w:bottom w:val="none" w:sz="0" w:space="0" w:color="auto"/>
            <w:right w:val="none" w:sz="0" w:space="0" w:color="auto"/>
          </w:divBdr>
        </w:div>
        <w:div w:id="2014066371">
          <w:marLeft w:val="0"/>
          <w:marRight w:val="0"/>
          <w:marTop w:val="0"/>
          <w:marBottom w:val="0"/>
          <w:divBdr>
            <w:top w:val="none" w:sz="0" w:space="0" w:color="auto"/>
            <w:left w:val="none" w:sz="0" w:space="0" w:color="auto"/>
            <w:bottom w:val="none" w:sz="0" w:space="0" w:color="auto"/>
            <w:right w:val="none" w:sz="0" w:space="0" w:color="auto"/>
          </w:divBdr>
        </w:div>
        <w:div w:id="2113864006">
          <w:marLeft w:val="0"/>
          <w:marRight w:val="0"/>
          <w:marTop w:val="0"/>
          <w:marBottom w:val="0"/>
          <w:divBdr>
            <w:top w:val="none" w:sz="0" w:space="0" w:color="auto"/>
            <w:left w:val="none" w:sz="0" w:space="0" w:color="auto"/>
            <w:bottom w:val="none" w:sz="0" w:space="0" w:color="auto"/>
            <w:right w:val="none" w:sz="0" w:space="0" w:color="auto"/>
          </w:divBdr>
        </w:div>
        <w:div w:id="1699159835">
          <w:marLeft w:val="0"/>
          <w:marRight w:val="0"/>
          <w:marTop w:val="0"/>
          <w:marBottom w:val="0"/>
          <w:divBdr>
            <w:top w:val="none" w:sz="0" w:space="0" w:color="auto"/>
            <w:left w:val="none" w:sz="0" w:space="0" w:color="auto"/>
            <w:bottom w:val="none" w:sz="0" w:space="0" w:color="auto"/>
            <w:right w:val="none" w:sz="0" w:space="0" w:color="auto"/>
          </w:divBdr>
        </w:div>
        <w:div w:id="1399592621">
          <w:marLeft w:val="0"/>
          <w:marRight w:val="0"/>
          <w:marTop w:val="0"/>
          <w:marBottom w:val="0"/>
          <w:divBdr>
            <w:top w:val="none" w:sz="0" w:space="0" w:color="auto"/>
            <w:left w:val="none" w:sz="0" w:space="0" w:color="auto"/>
            <w:bottom w:val="none" w:sz="0" w:space="0" w:color="auto"/>
            <w:right w:val="none" w:sz="0" w:space="0" w:color="auto"/>
          </w:divBdr>
        </w:div>
      </w:divsChild>
    </w:div>
    <w:div w:id="224338710">
      <w:bodyDiv w:val="1"/>
      <w:marLeft w:val="0"/>
      <w:marRight w:val="0"/>
      <w:marTop w:val="0"/>
      <w:marBottom w:val="0"/>
      <w:divBdr>
        <w:top w:val="none" w:sz="0" w:space="0" w:color="auto"/>
        <w:left w:val="none" w:sz="0" w:space="0" w:color="auto"/>
        <w:bottom w:val="none" w:sz="0" w:space="0" w:color="auto"/>
        <w:right w:val="none" w:sz="0" w:space="0" w:color="auto"/>
      </w:divBdr>
    </w:div>
    <w:div w:id="260797316">
      <w:bodyDiv w:val="1"/>
      <w:marLeft w:val="0"/>
      <w:marRight w:val="0"/>
      <w:marTop w:val="0"/>
      <w:marBottom w:val="0"/>
      <w:divBdr>
        <w:top w:val="none" w:sz="0" w:space="0" w:color="auto"/>
        <w:left w:val="none" w:sz="0" w:space="0" w:color="auto"/>
        <w:bottom w:val="none" w:sz="0" w:space="0" w:color="auto"/>
        <w:right w:val="none" w:sz="0" w:space="0" w:color="auto"/>
      </w:divBdr>
      <w:divsChild>
        <w:div w:id="1899971155">
          <w:marLeft w:val="0"/>
          <w:marRight w:val="0"/>
          <w:marTop w:val="0"/>
          <w:marBottom w:val="0"/>
          <w:divBdr>
            <w:top w:val="none" w:sz="0" w:space="0" w:color="auto"/>
            <w:left w:val="none" w:sz="0" w:space="0" w:color="auto"/>
            <w:bottom w:val="none" w:sz="0" w:space="0" w:color="auto"/>
            <w:right w:val="none" w:sz="0" w:space="0" w:color="auto"/>
          </w:divBdr>
          <w:divsChild>
            <w:div w:id="1001390857">
              <w:marLeft w:val="0"/>
              <w:marRight w:val="0"/>
              <w:marTop w:val="0"/>
              <w:marBottom w:val="0"/>
              <w:divBdr>
                <w:top w:val="none" w:sz="0" w:space="0" w:color="auto"/>
                <w:left w:val="none" w:sz="0" w:space="0" w:color="auto"/>
                <w:bottom w:val="none" w:sz="0" w:space="0" w:color="auto"/>
                <w:right w:val="none" w:sz="0" w:space="0" w:color="auto"/>
              </w:divBdr>
              <w:divsChild>
                <w:div w:id="1009522801">
                  <w:marLeft w:val="0"/>
                  <w:marRight w:val="0"/>
                  <w:marTop w:val="0"/>
                  <w:marBottom w:val="0"/>
                  <w:divBdr>
                    <w:top w:val="none" w:sz="0" w:space="0" w:color="auto"/>
                    <w:left w:val="none" w:sz="0" w:space="0" w:color="auto"/>
                    <w:bottom w:val="none" w:sz="0" w:space="0" w:color="auto"/>
                    <w:right w:val="none" w:sz="0" w:space="0" w:color="auto"/>
                  </w:divBdr>
                  <w:divsChild>
                    <w:div w:id="99839170">
                      <w:marLeft w:val="0"/>
                      <w:marRight w:val="0"/>
                      <w:marTop w:val="0"/>
                      <w:marBottom w:val="0"/>
                      <w:divBdr>
                        <w:top w:val="none" w:sz="0" w:space="0" w:color="auto"/>
                        <w:left w:val="none" w:sz="0" w:space="0" w:color="auto"/>
                        <w:bottom w:val="none" w:sz="0" w:space="0" w:color="auto"/>
                        <w:right w:val="none" w:sz="0" w:space="0" w:color="auto"/>
                      </w:divBdr>
                      <w:divsChild>
                        <w:div w:id="1267419608">
                          <w:marLeft w:val="0"/>
                          <w:marRight w:val="0"/>
                          <w:marTop w:val="0"/>
                          <w:marBottom w:val="0"/>
                          <w:divBdr>
                            <w:top w:val="none" w:sz="0" w:space="0" w:color="auto"/>
                            <w:left w:val="none" w:sz="0" w:space="0" w:color="auto"/>
                            <w:bottom w:val="none" w:sz="0" w:space="0" w:color="auto"/>
                            <w:right w:val="none" w:sz="0" w:space="0" w:color="auto"/>
                          </w:divBdr>
                        </w:div>
                        <w:div w:id="280065966">
                          <w:marLeft w:val="0"/>
                          <w:marRight w:val="0"/>
                          <w:marTop w:val="0"/>
                          <w:marBottom w:val="0"/>
                          <w:divBdr>
                            <w:top w:val="none" w:sz="0" w:space="0" w:color="auto"/>
                            <w:left w:val="none" w:sz="0" w:space="0" w:color="auto"/>
                            <w:bottom w:val="none" w:sz="0" w:space="0" w:color="auto"/>
                            <w:right w:val="none" w:sz="0" w:space="0" w:color="auto"/>
                          </w:divBdr>
                        </w:div>
                      </w:divsChild>
                    </w:div>
                    <w:div w:id="2024237652">
                      <w:marLeft w:val="0"/>
                      <w:marRight w:val="0"/>
                      <w:marTop w:val="0"/>
                      <w:marBottom w:val="0"/>
                      <w:divBdr>
                        <w:top w:val="none" w:sz="0" w:space="0" w:color="auto"/>
                        <w:left w:val="none" w:sz="0" w:space="0" w:color="auto"/>
                        <w:bottom w:val="none" w:sz="0" w:space="0" w:color="auto"/>
                        <w:right w:val="none" w:sz="0" w:space="0" w:color="auto"/>
                      </w:divBdr>
                    </w:div>
                    <w:div w:id="863593448">
                      <w:marLeft w:val="0"/>
                      <w:marRight w:val="0"/>
                      <w:marTop w:val="0"/>
                      <w:marBottom w:val="0"/>
                      <w:divBdr>
                        <w:top w:val="none" w:sz="0" w:space="0" w:color="auto"/>
                        <w:left w:val="none" w:sz="0" w:space="0" w:color="auto"/>
                        <w:bottom w:val="none" w:sz="0" w:space="0" w:color="auto"/>
                        <w:right w:val="none" w:sz="0" w:space="0" w:color="auto"/>
                      </w:divBdr>
                    </w:div>
                    <w:div w:id="1835492742">
                      <w:marLeft w:val="0"/>
                      <w:marRight w:val="0"/>
                      <w:marTop w:val="0"/>
                      <w:marBottom w:val="0"/>
                      <w:divBdr>
                        <w:top w:val="none" w:sz="0" w:space="0" w:color="auto"/>
                        <w:left w:val="none" w:sz="0" w:space="0" w:color="auto"/>
                        <w:bottom w:val="none" w:sz="0" w:space="0" w:color="auto"/>
                        <w:right w:val="none" w:sz="0" w:space="0" w:color="auto"/>
                      </w:divBdr>
                    </w:div>
                    <w:div w:id="2049255671">
                      <w:marLeft w:val="0"/>
                      <w:marRight w:val="0"/>
                      <w:marTop w:val="0"/>
                      <w:marBottom w:val="0"/>
                      <w:divBdr>
                        <w:top w:val="none" w:sz="0" w:space="0" w:color="auto"/>
                        <w:left w:val="none" w:sz="0" w:space="0" w:color="auto"/>
                        <w:bottom w:val="none" w:sz="0" w:space="0" w:color="auto"/>
                        <w:right w:val="none" w:sz="0" w:space="0" w:color="auto"/>
                      </w:divBdr>
                    </w:div>
                    <w:div w:id="397437636">
                      <w:marLeft w:val="0"/>
                      <w:marRight w:val="0"/>
                      <w:marTop w:val="0"/>
                      <w:marBottom w:val="0"/>
                      <w:divBdr>
                        <w:top w:val="none" w:sz="0" w:space="0" w:color="auto"/>
                        <w:left w:val="none" w:sz="0" w:space="0" w:color="auto"/>
                        <w:bottom w:val="none" w:sz="0" w:space="0" w:color="auto"/>
                        <w:right w:val="none" w:sz="0" w:space="0" w:color="auto"/>
                      </w:divBdr>
                    </w:div>
                    <w:div w:id="2035618300">
                      <w:marLeft w:val="0"/>
                      <w:marRight w:val="0"/>
                      <w:marTop w:val="0"/>
                      <w:marBottom w:val="0"/>
                      <w:divBdr>
                        <w:top w:val="none" w:sz="0" w:space="0" w:color="auto"/>
                        <w:left w:val="none" w:sz="0" w:space="0" w:color="auto"/>
                        <w:bottom w:val="none" w:sz="0" w:space="0" w:color="auto"/>
                        <w:right w:val="none" w:sz="0" w:space="0" w:color="auto"/>
                      </w:divBdr>
                    </w:div>
                    <w:div w:id="1891914374">
                      <w:marLeft w:val="0"/>
                      <w:marRight w:val="0"/>
                      <w:marTop w:val="0"/>
                      <w:marBottom w:val="0"/>
                      <w:divBdr>
                        <w:top w:val="none" w:sz="0" w:space="0" w:color="auto"/>
                        <w:left w:val="none" w:sz="0" w:space="0" w:color="auto"/>
                        <w:bottom w:val="none" w:sz="0" w:space="0" w:color="auto"/>
                        <w:right w:val="none" w:sz="0" w:space="0" w:color="auto"/>
                      </w:divBdr>
                    </w:div>
                    <w:div w:id="2147115472">
                      <w:marLeft w:val="0"/>
                      <w:marRight w:val="0"/>
                      <w:marTop w:val="0"/>
                      <w:marBottom w:val="0"/>
                      <w:divBdr>
                        <w:top w:val="none" w:sz="0" w:space="0" w:color="auto"/>
                        <w:left w:val="none" w:sz="0" w:space="0" w:color="auto"/>
                        <w:bottom w:val="none" w:sz="0" w:space="0" w:color="auto"/>
                        <w:right w:val="none" w:sz="0" w:space="0" w:color="auto"/>
                      </w:divBdr>
                    </w:div>
                    <w:div w:id="526792427">
                      <w:marLeft w:val="0"/>
                      <w:marRight w:val="0"/>
                      <w:marTop w:val="0"/>
                      <w:marBottom w:val="0"/>
                      <w:divBdr>
                        <w:top w:val="none" w:sz="0" w:space="0" w:color="auto"/>
                        <w:left w:val="none" w:sz="0" w:space="0" w:color="auto"/>
                        <w:bottom w:val="none" w:sz="0" w:space="0" w:color="auto"/>
                        <w:right w:val="none" w:sz="0" w:space="0" w:color="auto"/>
                      </w:divBdr>
                    </w:div>
                    <w:div w:id="2141411898">
                      <w:marLeft w:val="0"/>
                      <w:marRight w:val="0"/>
                      <w:marTop w:val="0"/>
                      <w:marBottom w:val="0"/>
                      <w:divBdr>
                        <w:top w:val="none" w:sz="0" w:space="0" w:color="auto"/>
                        <w:left w:val="none" w:sz="0" w:space="0" w:color="auto"/>
                        <w:bottom w:val="none" w:sz="0" w:space="0" w:color="auto"/>
                        <w:right w:val="none" w:sz="0" w:space="0" w:color="auto"/>
                      </w:divBdr>
                    </w:div>
                    <w:div w:id="2114785331">
                      <w:marLeft w:val="0"/>
                      <w:marRight w:val="0"/>
                      <w:marTop w:val="0"/>
                      <w:marBottom w:val="0"/>
                      <w:divBdr>
                        <w:top w:val="none" w:sz="0" w:space="0" w:color="auto"/>
                        <w:left w:val="none" w:sz="0" w:space="0" w:color="auto"/>
                        <w:bottom w:val="none" w:sz="0" w:space="0" w:color="auto"/>
                        <w:right w:val="none" w:sz="0" w:space="0" w:color="auto"/>
                      </w:divBdr>
                    </w:div>
                    <w:div w:id="236985989">
                      <w:marLeft w:val="0"/>
                      <w:marRight w:val="0"/>
                      <w:marTop w:val="0"/>
                      <w:marBottom w:val="0"/>
                      <w:divBdr>
                        <w:top w:val="none" w:sz="0" w:space="0" w:color="auto"/>
                        <w:left w:val="none" w:sz="0" w:space="0" w:color="auto"/>
                        <w:bottom w:val="none" w:sz="0" w:space="0" w:color="auto"/>
                        <w:right w:val="none" w:sz="0" w:space="0" w:color="auto"/>
                      </w:divBdr>
                    </w:div>
                    <w:div w:id="1649897610">
                      <w:marLeft w:val="0"/>
                      <w:marRight w:val="0"/>
                      <w:marTop w:val="0"/>
                      <w:marBottom w:val="0"/>
                      <w:divBdr>
                        <w:top w:val="none" w:sz="0" w:space="0" w:color="auto"/>
                        <w:left w:val="none" w:sz="0" w:space="0" w:color="auto"/>
                        <w:bottom w:val="none" w:sz="0" w:space="0" w:color="auto"/>
                        <w:right w:val="none" w:sz="0" w:space="0" w:color="auto"/>
                      </w:divBdr>
                    </w:div>
                    <w:div w:id="408776187">
                      <w:marLeft w:val="0"/>
                      <w:marRight w:val="0"/>
                      <w:marTop w:val="0"/>
                      <w:marBottom w:val="0"/>
                      <w:divBdr>
                        <w:top w:val="none" w:sz="0" w:space="0" w:color="auto"/>
                        <w:left w:val="none" w:sz="0" w:space="0" w:color="auto"/>
                        <w:bottom w:val="none" w:sz="0" w:space="0" w:color="auto"/>
                        <w:right w:val="none" w:sz="0" w:space="0" w:color="auto"/>
                      </w:divBdr>
                    </w:div>
                    <w:div w:id="1863126274">
                      <w:marLeft w:val="0"/>
                      <w:marRight w:val="0"/>
                      <w:marTop w:val="0"/>
                      <w:marBottom w:val="0"/>
                      <w:divBdr>
                        <w:top w:val="none" w:sz="0" w:space="0" w:color="auto"/>
                        <w:left w:val="none" w:sz="0" w:space="0" w:color="auto"/>
                        <w:bottom w:val="none" w:sz="0" w:space="0" w:color="auto"/>
                        <w:right w:val="none" w:sz="0" w:space="0" w:color="auto"/>
                      </w:divBdr>
                    </w:div>
                    <w:div w:id="51855934">
                      <w:marLeft w:val="0"/>
                      <w:marRight w:val="0"/>
                      <w:marTop w:val="0"/>
                      <w:marBottom w:val="0"/>
                      <w:divBdr>
                        <w:top w:val="none" w:sz="0" w:space="0" w:color="auto"/>
                        <w:left w:val="none" w:sz="0" w:space="0" w:color="auto"/>
                        <w:bottom w:val="none" w:sz="0" w:space="0" w:color="auto"/>
                        <w:right w:val="none" w:sz="0" w:space="0" w:color="auto"/>
                      </w:divBdr>
                    </w:div>
                    <w:div w:id="1818953365">
                      <w:marLeft w:val="0"/>
                      <w:marRight w:val="0"/>
                      <w:marTop w:val="0"/>
                      <w:marBottom w:val="0"/>
                      <w:divBdr>
                        <w:top w:val="none" w:sz="0" w:space="0" w:color="auto"/>
                        <w:left w:val="none" w:sz="0" w:space="0" w:color="auto"/>
                        <w:bottom w:val="none" w:sz="0" w:space="0" w:color="auto"/>
                        <w:right w:val="none" w:sz="0" w:space="0" w:color="auto"/>
                      </w:divBdr>
                    </w:div>
                    <w:div w:id="2084061665">
                      <w:marLeft w:val="0"/>
                      <w:marRight w:val="0"/>
                      <w:marTop w:val="0"/>
                      <w:marBottom w:val="0"/>
                      <w:divBdr>
                        <w:top w:val="none" w:sz="0" w:space="0" w:color="auto"/>
                        <w:left w:val="none" w:sz="0" w:space="0" w:color="auto"/>
                        <w:bottom w:val="none" w:sz="0" w:space="0" w:color="auto"/>
                        <w:right w:val="none" w:sz="0" w:space="0" w:color="auto"/>
                      </w:divBdr>
                    </w:div>
                    <w:div w:id="194623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934057">
      <w:bodyDiv w:val="1"/>
      <w:marLeft w:val="0"/>
      <w:marRight w:val="0"/>
      <w:marTop w:val="0"/>
      <w:marBottom w:val="0"/>
      <w:divBdr>
        <w:top w:val="none" w:sz="0" w:space="0" w:color="auto"/>
        <w:left w:val="none" w:sz="0" w:space="0" w:color="auto"/>
        <w:bottom w:val="none" w:sz="0" w:space="0" w:color="auto"/>
        <w:right w:val="none" w:sz="0" w:space="0" w:color="auto"/>
      </w:divBdr>
      <w:divsChild>
        <w:div w:id="1578975422">
          <w:marLeft w:val="0"/>
          <w:marRight w:val="0"/>
          <w:marTop w:val="0"/>
          <w:marBottom w:val="0"/>
          <w:divBdr>
            <w:top w:val="none" w:sz="0" w:space="0" w:color="auto"/>
            <w:left w:val="none" w:sz="0" w:space="0" w:color="auto"/>
            <w:bottom w:val="none" w:sz="0" w:space="0" w:color="auto"/>
            <w:right w:val="none" w:sz="0" w:space="0" w:color="auto"/>
          </w:divBdr>
        </w:div>
        <w:div w:id="1512528004">
          <w:marLeft w:val="0"/>
          <w:marRight w:val="0"/>
          <w:marTop w:val="0"/>
          <w:marBottom w:val="0"/>
          <w:divBdr>
            <w:top w:val="none" w:sz="0" w:space="0" w:color="auto"/>
            <w:left w:val="none" w:sz="0" w:space="0" w:color="auto"/>
            <w:bottom w:val="none" w:sz="0" w:space="0" w:color="auto"/>
            <w:right w:val="none" w:sz="0" w:space="0" w:color="auto"/>
          </w:divBdr>
        </w:div>
        <w:div w:id="1627278452">
          <w:marLeft w:val="0"/>
          <w:marRight w:val="0"/>
          <w:marTop w:val="0"/>
          <w:marBottom w:val="0"/>
          <w:divBdr>
            <w:top w:val="none" w:sz="0" w:space="0" w:color="auto"/>
            <w:left w:val="none" w:sz="0" w:space="0" w:color="auto"/>
            <w:bottom w:val="none" w:sz="0" w:space="0" w:color="auto"/>
            <w:right w:val="none" w:sz="0" w:space="0" w:color="auto"/>
          </w:divBdr>
        </w:div>
      </w:divsChild>
    </w:div>
    <w:div w:id="499350397">
      <w:bodyDiv w:val="1"/>
      <w:marLeft w:val="0"/>
      <w:marRight w:val="0"/>
      <w:marTop w:val="0"/>
      <w:marBottom w:val="0"/>
      <w:divBdr>
        <w:top w:val="none" w:sz="0" w:space="0" w:color="auto"/>
        <w:left w:val="none" w:sz="0" w:space="0" w:color="auto"/>
        <w:bottom w:val="none" w:sz="0" w:space="0" w:color="auto"/>
        <w:right w:val="none" w:sz="0" w:space="0" w:color="auto"/>
      </w:divBdr>
      <w:divsChild>
        <w:div w:id="529534234">
          <w:marLeft w:val="0"/>
          <w:marRight w:val="0"/>
          <w:marTop w:val="0"/>
          <w:marBottom w:val="0"/>
          <w:divBdr>
            <w:top w:val="none" w:sz="0" w:space="0" w:color="auto"/>
            <w:left w:val="none" w:sz="0" w:space="0" w:color="auto"/>
            <w:bottom w:val="none" w:sz="0" w:space="0" w:color="auto"/>
            <w:right w:val="none" w:sz="0" w:space="0" w:color="auto"/>
          </w:divBdr>
        </w:div>
      </w:divsChild>
    </w:div>
    <w:div w:id="510025541">
      <w:bodyDiv w:val="1"/>
      <w:marLeft w:val="0"/>
      <w:marRight w:val="0"/>
      <w:marTop w:val="0"/>
      <w:marBottom w:val="0"/>
      <w:divBdr>
        <w:top w:val="none" w:sz="0" w:space="0" w:color="auto"/>
        <w:left w:val="none" w:sz="0" w:space="0" w:color="auto"/>
        <w:bottom w:val="none" w:sz="0" w:space="0" w:color="auto"/>
        <w:right w:val="none" w:sz="0" w:space="0" w:color="auto"/>
      </w:divBdr>
      <w:divsChild>
        <w:div w:id="510415564">
          <w:marLeft w:val="0"/>
          <w:marRight w:val="0"/>
          <w:marTop w:val="0"/>
          <w:marBottom w:val="0"/>
          <w:divBdr>
            <w:top w:val="none" w:sz="0" w:space="0" w:color="auto"/>
            <w:left w:val="none" w:sz="0" w:space="0" w:color="auto"/>
            <w:bottom w:val="none" w:sz="0" w:space="0" w:color="auto"/>
            <w:right w:val="none" w:sz="0" w:space="0" w:color="auto"/>
          </w:divBdr>
        </w:div>
        <w:div w:id="116487265">
          <w:marLeft w:val="0"/>
          <w:marRight w:val="0"/>
          <w:marTop w:val="0"/>
          <w:marBottom w:val="0"/>
          <w:divBdr>
            <w:top w:val="none" w:sz="0" w:space="0" w:color="auto"/>
            <w:left w:val="none" w:sz="0" w:space="0" w:color="auto"/>
            <w:bottom w:val="none" w:sz="0" w:space="0" w:color="auto"/>
            <w:right w:val="none" w:sz="0" w:space="0" w:color="auto"/>
          </w:divBdr>
        </w:div>
        <w:div w:id="1677342013">
          <w:marLeft w:val="0"/>
          <w:marRight w:val="0"/>
          <w:marTop w:val="0"/>
          <w:marBottom w:val="0"/>
          <w:divBdr>
            <w:top w:val="none" w:sz="0" w:space="0" w:color="auto"/>
            <w:left w:val="none" w:sz="0" w:space="0" w:color="auto"/>
            <w:bottom w:val="none" w:sz="0" w:space="0" w:color="auto"/>
            <w:right w:val="none" w:sz="0" w:space="0" w:color="auto"/>
          </w:divBdr>
        </w:div>
        <w:div w:id="172302295">
          <w:marLeft w:val="0"/>
          <w:marRight w:val="0"/>
          <w:marTop w:val="0"/>
          <w:marBottom w:val="0"/>
          <w:divBdr>
            <w:top w:val="none" w:sz="0" w:space="0" w:color="auto"/>
            <w:left w:val="none" w:sz="0" w:space="0" w:color="auto"/>
            <w:bottom w:val="none" w:sz="0" w:space="0" w:color="auto"/>
            <w:right w:val="none" w:sz="0" w:space="0" w:color="auto"/>
          </w:divBdr>
        </w:div>
        <w:div w:id="2050959122">
          <w:marLeft w:val="0"/>
          <w:marRight w:val="0"/>
          <w:marTop w:val="0"/>
          <w:marBottom w:val="0"/>
          <w:divBdr>
            <w:top w:val="none" w:sz="0" w:space="0" w:color="auto"/>
            <w:left w:val="none" w:sz="0" w:space="0" w:color="auto"/>
            <w:bottom w:val="none" w:sz="0" w:space="0" w:color="auto"/>
            <w:right w:val="none" w:sz="0" w:space="0" w:color="auto"/>
          </w:divBdr>
        </w:div>
        <w:div w:id="1980720213">
          <w:marLeft w:val="0"/>
          <w:marRight w:val="0"/>
          <w:marTop w:val="0"/>
          <w:marBottom w:val="0"/>
          <w:divBdr>
            <w:top w:val="none" w:sz="0" w:space="0" w:color="auto"/>
            <w:left w:val="none" w:sz="0" w:space="0" w:color="auto"/>
            <w:bottom w:val="none" w:sz="0" w:space="0" w:color="auto"/>
            <w:right w:val="none" w:sz="0" w:space="0" w:color="auto"/>
          </w:divBdr>
        </w:div>
        <w:div w:id="792210722">
          <w:marLeft w:val="0"/>
          <w:marRight w:val="0"/>
          <w:marTop w:val="0"/>
          <w:marBottom w:val="0"/>
          <w:divBdr>
            <w:top w:val="none" w:sz="0" w:space="0" w:color="auto"/>
            <w:left w:val="none" w:sz="0" w:space="0" w:color="auto"/>
            <w:bottom w:val="none" w:sz="0" w:space="0" w:color="auto"/>
            <w:right w:val="none" w:sz="0" w:space="0" w:color="auto"/>
          </w:divBdr>
        </w:div>
        <w:div w:id="2112125384">
          <w:marLeft w:val="0"/>
          <w:marRight w:val="0"/>
          <w:marTop w:val="0"/>
          <w:marBottom w:val="0"/>
          <w:divBdr>
            <w:top w:val="none" w:sz="0" w:space="0" w:color="auto"/>
            <w:left w:val="none" w:sz="0" w:space="0" w:color="auto"/>
            <w:bottom w:val="none" w:sz="0" w:space="0" w:color="auto"/>
            <w:right w:val="none" w:sz="0" w:space="0" w:color="auto"/>
          </w:divBdr>
        </w:div>
      </w:divsChild>
    </w:div>
    <w:div w:id="651714047">
      <w:bodyDiv w:val="1"/>
      <w:marLeft w:val="0"/>
      <w:marRight w:val="0"/>
      <w:marTop w:val="0"/>
      <w:marBottom w:val="0"/>
      <w:divBdr>
        <w:top w:val="none" w:sz="0" w:space="0" w:color="auto"/>
        <w:left w:val="none" w:sz="0" w:space="0" w:color="auto"/>
        <w:bottom w:val="none" w:sz="0" w:space="0" w:color="auto"/>
        <w:right w:val="none" w:sz="0" w:space="0" w:color="auto"/>
      </w:divBdr>
    </w:div>
    <w:div w:id="746345766">
      <w:bodyDiv w:val="1"/>
      <w:marLeft w:val="0"/>
      <w:marRight w:val="0"/>
      <w:marTop w:val="0"/>
      <w:marBottom w:val="0"/>
      <w:divBdr>
        <w:top w:val="none" w:sz="0" w:space="0" w:color="auto"/>
        <w:left w:val="none" w:sz="0" w:space="0" w:color="auto"/>
        <w:bottom w:val="none" w:sz="0" w:space="0" w:color="auto"/>
        <w:right w:val="none" w:sz="0" w:space="0" w:color="auto"/>
      </w:divBdr>
      <w:divsChild>
        <w:div w:id="1808812267">
          <w:marLeft w:val="0"/>
          <w:marRight w:val="0"/>
          <w:marTop w:val="0"/>
          <w:marBottom w:val="0"/>
          <w:divBdr>
            <w:top w:val="none" w:sz="0" w:space="0" w:color="auto"/>
            <w:left w:val="none" w:sz="0" w:space="0" w:color="auto"/>
            <w:bottom w:val="none" w:sz="0" w:space="0" w:color="auto"/>
            <w:right w:val="none" w:sz="0" w:space="0" w:color="auto"/>
          </w:divBdr>
        </w:div>
        <w:div w:id="152600270">
          <w:marLeft w:val="0"/>
          <w:marRight w:val="0"/>
          <w:marTop w:val="0"/>
          <w:marBottom w:val="0"/>
          <w:divBdr>
            <w:top w:val="none" w:sz="0" w:space="0" w:color="auto"/>
            <w:left w:val="none" w:sz="0" w:space="0" w:color="auto"/>
            <w:bottom w:val="none" w:sz="0" w:space="0" w:color="auto"/>
            <w:right w:val="none" w:sz="0" w:space="0" w:color="auto"/>
          </w:divBdr>
        </w:div>
        <w:div w:id="1556314732">
          <w:marLeft w:val="0"/>
          <w:marRight w:val="0"/>
          <w:marTop w:val="0"/>
          <w:marBottom w:val="0"/>
          <w:divBdr>
            <w:top w:val="none" w:sz="0" w:space="0" w:color="auto"/>
            <w:left w:val="none" w:sz="0" w:space="0" w:color="auto"/>
            <w:bottom w:val="none" w:sz="0" w:space="0" w:color="auto"/>
            <w:right w:val="none" w:sz="0" w:space="0" w:color="auto"/>
          </w:divBdr>
        </w:div>
      </w:divsChild>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032614723">
      <w:bodyDiv w:val="1"/>
      <w:marLeft w:val="0"/>
      <w:marRight w:val="0"/>
      <w:marTop w:val="0"/>
      <w:marBottom w:val="0"/>
      <w:divBdr>
        <w:top w:val="none" w:sz="0" w:space="0" w:color="auto"/>
        <w:left w:val="none" w:sz="0" w:space="0" w:color="auto"/>
        <w:bottom w:val="none" w:sz="0" w:space="0" w:color="auto"/>
        <w:right w:val="none" w:sz="0" w:space="0" w:color="auto"/>
      </w:divBdr>
    </w:div>
    <w:div w:id="1093160003">
      <w:bodyDiv w:val="1"/>
      <w:marLeft w:val="0"/>
      <w:marRight w:val="0"/>
      <w:marTop w:val="0"/>
      <w:marBottom w:val="0"/>
      <w:divBdr>
        <w:top w:val="none" w:sz="0" w:space="0" w:color="auto"/>
        <w:left w:val="none" w:sz="0" w:space="0" w:color="auto"/>
        <w:bottom w:val="none" w:sz="0" w:space="0" w:color="auto"/>
        <w:right w:val="none" w:sz="0" w:space="0" w:color="auto"/>
      </w:divBdr>
      <w:divsChild>
        <w:div w:id="335351013">
          <w:marLeft w:val="0"/>
          <w:marRight w:val="0"/>
          <w:marTop w:val="0"/>
          <w:marBottom w:val="0"/>
          <w:divBdr>
            <w:top w:val="none" w:sz="0" w:space="0" w:color="auto"/>
            <w:left w:val="none" w:sz="0" w:space="0" w:color="auto"/>
            <w:bottom w:val="none" w:sz="0" w:space="0" w:color="auto"/>
            <w:right w:val="none" w:sz="0" w:space="0" w:color="auto"/>
          </w:divBdr>
        </w:div>
      </w:divsChild>
    </w:div>
    <w:div w:id="1189098551">
      <w:bodyDiv w:val="1"/>
      <w:marLeft w:val="0"/>
      <w:marRight w:val="0"/>
      <w:marTop w:val="0"/>
      <w:marBottom w:val="0"/>
      <w:divBdr>
        <w:top w:val="none" w:sz="0" w:space="0" w:color="auto"/>
        <w:left w:val="none" w:sz="0" w:space="0" w:color="auto"/>
        <w:bottom w:val="none" w:sz="0" w:space="0" w:color="auto"/>
        <w:right w:val="none" w:sz="0" w:space="0" w:color="auto"/>
      </w:divBdr>
    </w:div>
    <w:div w:id="1244298440">
      <w:bodyDiv w:val="1"/>
      <w:marLeft w:val="0"/>
      <w:marRight w:val="0"/>
      <w:marTop w:val="0"/>
      <w:marBottom w:val="0"/>
      <w:divBdr>
        <w:top w:val="none" w:sz="0" w:space="0" w:color="auto"/>
        <w:left w:val="none" w:sz="0" w:space="0" w:color="auto"/>
        <w:bottom w:val="none" w:sz="0" w:space="0" w:color="auto"/>
        <w:right w:val="none" w:sz="0" w:space="0" w:color="auto"/>
      </w:divBdr>
      <w:divsChild>
        <w:div w:id="1197041897">
          <w:marLeft w:val="0"/>
          <w:marRight w:val="0"/>
          <w:marTop w:val="0"/>
          <w:marBottom w:val="0"/>
          <w:divBdr>
            <w:top w:val="none" w:sz="0" w:space="0" w:color="auto"/>
            <w:left w:val="none" w:sz="0" w:space="0" w:color="auto"/>
            <w:bottom w:val="none" w:sz="0" w:space="0" w:color="auto"/>
            <w:right w:val="none" w:sz="0" w:space="0" w:color="auto"/>
          </w:divBdr>
        </w:div>
        <w:div w:id="1324237885">
          <w:marLeft w:val="0"/>
          <w:marRight w:val="0"/>
          <w:marTop w:val="0"/>
          <w:marBottom w:val="0"/>
          <w:divBdr>
            <w:top w:val="none" w:sz="0" w:space="0" w:color="auto"/>
            <w:left w:val="none" w:sz="0" w:space="0" w:color="auto"/>
            <w:bottom w:val="none" w:sz="0" w:space="0" w:color="auto"/>
            <w:right w:val="none" w:sz="0" w:space="0" w:color="auto"/>
          </w:divBdr>
        </w:div>
        <w:div w:id="1685782824">
          <w:marLeft w:val="0"/>
          <w:marRight w:val="0"/>
          <w:marTop w:val="0"/>
          <w:marBottom w:val="0"/>
          <w:divBdr>
            <w:top w:val="none" w:sz="0" w:space="0" w:color="auto"/>
            <w:left w:val="none" w:sz="0" w:space="0" w:color="auto"/>
            <w:bottom w:val="none" w:sz="0" w:space="0" w:color="auto"/>
            <w:right w:val="none" w:sz="0" w:space="0" w:color="auto"/>
          </w:divBdr>
        </w:div>
        <w:div w:id="1826970612">
          <w:marLeft w:val="0"/>
          <w:marRight w:val="0"/>
          <w:marTop w:val="0"/>
          <w:marBottom w:val="0"/>
          <w:divBdr>
            <w:top w:val="none" w:sz="0" w:space="0" w:color="auto"/>
            <w:left w:val="none" w:sz="0" w:space="0" w:color="auto"/>
            <w:bottom w:val="none" w:sz="0" w:space="0" w:color="auto"/>
            <w:right w:val="none" w:sz="0" w:space="0" w:color="auto"/>
          </w:divBdr>
        </w:div>
        <w:div w:id="1309439103">
          <w:marLeft w:val="0"/>
          <w:marRight w:val="0"/>
          <w:marTop w:val="0"/>
          <w:marBottom w:val="0"/>
          <w:divBdr>
            <w:top w:val="none" w:sz="0" w:space="0" w:color="auto"/>
            <w:left w:val="none" w:sz="0" w:space="0" w:color="auto"/>
            <w:bottom w:val="none" w:sz="0" w:space="0" w:color="auto"/>
            <w:right w:val="none" w:sz="0" w:space="0" w:color="auto"/>
          </w:divBdr>
        </w:div>
      </w:divsChild>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401096319">
      <w:bodyDiv w:val="1"/>
      <w:marLeft w:val="0"/>
      <w:marRight w:val="0"/>
      <w:marTop w:val="0"/>
      <w:marBottom w:val="0"/>
      <w:divBdr>
        <w:top w:val="none" w:sz="0" w:space="0" w:color="auto"/>
        <w:left w:val="none" w:sz="0" w:space="0" w:color="auto"/>
        <w:bottom w:val="none" w:sz="0" w:space="0" w:color="auto"/>
        <w:right w:val="none" w:sz="0" w:space="0" w:color="auto"/>
      </w:divBdr>
    </w:div>
    <w:div w:id="1629815978">
      <w:bodyDiv w:val="1"/>
      <w:marLeft w:val="0"/>
      <w:marRight w:val="0"/>
      <w:marTop w:val="0"/>
      <w:marBottom w:val="0"/>
      <w:divBdr>
        <w:top w:val="none" w:sz="0" w:space="0" w:color="auto"/>
        <w:left w:val="none" w:sz="0" w:space="0" w:color="auto"/>
        <w:bottom w:val="none" w:sz="0" w:space="0" w:color="auto"/>
        <w:right w:val="none" w:sz="0" w:space="0" w:color="auto"/>
      </w:divBdr>
      <w:divsChild>
        <w:div w:id="772825935">
          <w:marLeft w:val="0"/>
          <w:marRight w:val="0"/>
          <w:marTop w:val="0"/>
          <w:marBottom w:val="0"/>
          <w:divBdr>
            <w:top w:val="none" w:sz="0" w:space="0" w:color="auto"/>
            <w:left w:val="none" w:sz="0" w:space="0" w:color="auto"/>
            <w:bottom w:val="none" w:sz="0" w:space="0" w:color="auto"/>
            <w:right w:val="none" w:sz="0" w:space="0" w:color="auto"/>
          </w:divBdr>
        </w:div>
        <w:div w:id="1812551001">
          <w:marLeft w:val="0"/>
          <w:marRight w:val="0"/>
          <w:marTop w:val="0"/>
          <w:marBottom w:val="0"/>
          <w:divBdr>
            <w:top w:val="none" w:sz="0" w:space="0" w:color="auto"/>
            <w:left w:val="none" w:sz="0" w:space="0" w:color="auto"/>
            <w:bottom w:val="none" w:sz="0" w:space="0" w:color="auto"/>
            <w:right w:val="none" w:sz="0" w:space="0" w:color="auto"/>
          </w:divBdr>
        </w:div>
      </w:divsChild>
    </w:div>
    <w:div w:id="2058621012">
      <w:bodyDiv w:val="1"/>
      <w:marLeft w:val="0"/>
      <w:marRight w:val="0"/>
      <w:marTop w:val="0"/>
      <w:marBottom w:val="0"/>
      <w:divBdr>
        <w:top w:val="none" w:sz="0" w:space="0" w:color="auto"/>
        <w:left w:val="none" w:sz="0" w:space="0" w:color="auto"/>
        <w:bottom w:val="none" w:sz="0" w:space="0" w:color="auto"/>
        <w:right w:val="none" w:sz="0" w:space="0" w:color="auto"/>
      </w:divBdr>
      <w:divsChild>
        <w:div w:id="1292051434">
          <w:marLeft w:val="0"/>
          <w:marRight w:val="0"/>
          <w:marTop w:val="0"/>
          <w:marBottom w:val="0"/>
          <w:divBdr>
            <w:top w:val="none" w:sz="0" w:space="0" w:color="auto"/>
            <w:left w:val="none" w:sz="0" w:space="0" w:color="auto"/>
            <w:bottom w:val="none" w:sz="0" w:space="0" w:color="auto"/>
            <w:right w:val="none" w:sz="0" w:space="0" w:color="auto"/>
          </w:divBdr>
        </w:div>
        <w:div w:id="1403872148">
          <w:marLeft w:val="0"/>
          <w:marRight w:val="0"/>
          <w:marTop w:val="0"/>
          <w:marBottom w:val="0"/>
          <w:divBdr>
            <w:top w:val="none" w:sz="0" w:space="0" w:color="auto"/>
            <w:left w:val="none" w:sz="0" w:space="0" w:color="auto"/>
            <w:bottom w:val="none" w:sz="0" w:space="0" w:color="auto"/>
            <w:right w:val="none" w:sz="0" w:space="0" w:color="auto"/>
          </w:divBdr>
        </w:div>
        <w:div w:id="1448547724">
          <w:marLeft w:val="0"/>
          <w:marRight w:val="0"/>
          <w:marTop w:val="0"/>
          <w:marBottom w:val="0"/>
          <w:divBdr>
            <w:top w:val="none" w:sz="0" w:space="0" w:color="auto"/>
            <w:left w:val="none" w:sz="0" w:space="0" w:color="auto"/>
            <w:bottom w:val="none" w:sz="0" w:space="0" w:color="auto"/>
            <w:right w:val="none" w:sz="0" w:space="0" w:color="auto"/>
          </w:divBdr>
        </w:div>
        <w:div w:id="508909784">
          <w:marLeft w:val="0"/>
          <w:marRight w:val="0"/>
          <w:marTop w:val="0"/>
          <w:marBottom w:val="0"/>
          <w:divBdr>
            <w:top w:val="none" w:sz="0" w:space="0" w:color="auto"/>
            <w:left w:val="none" w:sz="0" w:space="0" w:color="auto"/>
            <w:bottom w:val="none" w:sz="0" w:space="0" w:color="auto"/>
            <w:right w:val="none" w:sz="0" w:space="0" w:color="auto"/>
          </w:divBdr>
        </w:div>
      </w:divsChild>
    </w:div>
    <w:div w:id="2130464406">
      <w:bodyDiv w:val="1"/>
      <w:marLeft w:val="0"/>
      <w:marRight w:val="0"/>
      <w:marTop w:val="0"/>
      <w:marBottom w:val="0"/>
      <w:divBdr>
        <w:top w:val="none" w:sz="0" w:space="0" w:color="auto"/>
        <w:left w:val="none" w:sz="0" w:space="0" w:color="auto"/>
        <w:bottom w:val="none" w:sz="0" w:space="0" w:color="auto"/>
        <w:right w:val="none" w:sz="0" w:space="0" w:color="auto"/>
      </w:divBdr>
      <w:divsChild>
        <w:div w:id="2041777268">
          <w:marLeft w:val="0"/>
          <w:marRight w:val="0"/>
          <w:marTop w:val="0"/>
          <w:marBottom w:val="0"/>
          <w:divBdr>
            <w:top w:val="none" w:sz="0" w:space="0" w:color="auto"/>
            <w:left w:val="none" w:sz="0" w:space="0" w:color="auto"/>
            <w:bottom w:val="none" w:sz="0" w:space="0" w:color="auto"/>
            <w:right w:val="none" w:sz="0" w:space="0" w:color="auto"/>
          </w:divBdr>
        </w:div>
        <w:div w:id="958487662">
          <w:marLeft w:val="0"/>
          <w:marRight w:val="0"/>
          <w:marTop w:val="0"/>
          <w:marBottom w:val="0"/>
          <w:divBdr>
            <w:top w:val="none" w:sz="0" w:space="0" w:color="auto"/>
            <w:left w:val="none" w:sz="0" w:space="0" w:color="auto"/>
            <w:bottom w:val="none" w:sz="0" w:space="0" w:color="auto"/>
            <w:right w:val="none" w:sz="0" w:space="0" w:color="auto"/>
          </w:divBdr>
        </w:div>
      </w:divsChild>
    </w:div>
    <w:div w:id="2145152542">
      <w:bodyDiv w:val="1"/>
      <w:marLeft w:val="0"/>
      <w:marRight w:val="0"/>
      <w:marTop w:val="0"/>
      <w:marBottom w:val="0"/>
      <w:divBdr>
        <w:top w:val="none" w:sz="0" w:space="0" w:color="auto"/>
        <w:left w:val="none" w:sz="0" w:space="0" w:color="auto"/>
        <w:bottom w:val="none" w:sz="0" w:space="0" w:color="auto"/>
        <w:right w:val="none" w:sz="0" w:space="0" w:color="auto"/>
      </w:divBdr>
      <w:divsChild>
        <w:div w:id="1984505403">
          <w:marLeft w:val="0"/>
          <w:marRight w:val="0"/>
          <w:marTop w:val="0"/>
          <w:marBottom w:val="0"/>
          <w:divBdr>
            <w:top w:val="none" w:sz="0" w:space="0" w:color="auto"/>
            <w:left w:val="none" w:sz="0" w:space="0" w:color="auto"/>
            <w:bottom w:val="none" w:sz="0" w:space="0" w:color="auto"/>
            <w:right w:val="none" w:sz="0" w:space="0" w:color="auto"/>
          </w:divBdr>
        </w:div>
        <w:div w:id="973292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nkel.com.co/"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henke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henkel.com/press"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nkel.com/pres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B46845E6F4494787881BCB071FEED2" ma:contentTypeVersion="12" ma:contentTypeDescription="Create a new document." ma:contentTypeScope="" ma:versionID="f2db7ac7c7b01594fb0b5dddb168fe63">
  <xsd:schema xmlns:xsd="http://www.w3.org/2001/XMLSchema" xmlns:xs="http://www.w3.org/2001/XMLSchema" xmlns:p="http://schemas.microsoft.com/office/2006/metadata/properties" xmlns:ns2="ccca362e-cf85-4f16-8b73-f94b25c87397" xmlns:ns3="dd711147-479d-48cd-8cde-486a92a72018" xmlns:ns4="35b47de6-8d4f-4de6-9664-c4f33e1cac18" targetNamespace="http://schemas.microsoft.com/office/2006/metadata/properties" ma:root="true" ma:fieldsID="3b0ba459bc2e53ad93a41e55d48e0e6e" ns2:_="" ns3:_="" ns4:_="">
    <xsd:import namespace="ccca362e-cf85-4f16-8b73-f94b25c87397"/>
    <xsd:import namespace="dd711147-479d-48cd-8cde-486a92a72018"/>
    <xsd:import namespace="35b47de6-8d4f-4de6-9664-c4f33e1cac18"/>
    <xsd:element name="properties">
      <xsd:complexType>
        <xsd:sequence>
          <xsd:element name="documentManagement">
            <xsd:complexType>
              <xsd:all>
                <xsd:element ref="ns2:SharedWithUsers" minOccurs="0"/>
                <xsd:element ref="ns2:SharingHintHash" minOccurs="0"/>
                <xsd:element ref="ns3:SharedWithDetails"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a362e-cf85-4f16-8b73-f94b25c873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711147-479d-48cd-8cde-486a92a72018" elementFormDefault="qualified">
    <xsd:import namespace="http://schemas.microsoft.com/office/2006/documentManagement/types"/>
    <xsd:import namespace="http://schemas.microsoft.com/office/infopath/2007/PartnerControls"/>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b47de6-8d4f-4de6-9664-c4f33e1cac1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72f792e8-4dad-42c1-ad63-44982727bf4d" ContentTypeId="0x01" PreviousValue="false"/>
</file>

<file path=customXml/itemProps1.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98F03F-B8B7-42AF-859F-4C0015B7A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a362e-cf85-4f16-8b73-f94b25c87397"/>
    <ds:schemaRef ds:uri="dd711147-479d-48cd-8cde-486a92a72018"/>
    <ds:schemaRef ds:uri="35b47de6-8d4f-4de6-9664-c4f33e1ca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4.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5.xml><?xml version="1.0" encoding="utf-8"?>
<ds:datastoreItem xmlns:ds="http://schemas.openxmlformats.org/officeDocument/2006/customXml" ds:itemID="{70E590B4-7A0D-4F62-ACD8-2A023F14A26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10</Pages>
  <Words>4249</Words>
  <Characters>23372</Characters>
  <Application>Microsoft Office Word</Application>
  <DocSecurity>0</DocSecurity>
  <Lines>194</Lines>
  <Paragraphs>55</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Pressemitteilung</vt:lpstr>
      <vt:lpstr>Pressemitteilung</vt:lpstr>
      <vt:lpstr>Pressemitteilung</vt:lpstr>
    </vt:vector>
  </TitlesOfParts>
  <Company>Henkel AG &amp; Co. KGaA</Company>
  <LinksUpToDate>false</LinksUpToDate>
  <CharactersWithSpaces>27566</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Maria M Marin</cp:lastModifiedBy>
  <cp:revision>2</cp:revision>
  <cp:lastPrinted>2016-11-16T01:11:00Z</cp:lastPrinted>
  <dcterms:created xsi:type="dcterms:W3CDTF">2022-03-01T16:42:00Z</dcterms:created>
  <dcterms:modified xsi:type="dcterms:W3CDTF">2022-03-01T16:42:00Z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0x010100A8B46845E6F4494787881BCB071FEED2</vt:lpwstr>
  </property>
</Properties>
</file>