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18105C62" w:rsidR="008E6502" w:rsidRPr="00606E24" w:rsidRDefault="007F1D2C" w:rsidP="008E6502">
      <w:pPr>
        <w:pStyle w:val="MonthDayYear"/>
        <w:rPr>
          <w:lang w:val="sk-SK"/>
        </w:rPr>
      </w:pPr>
      <w:r>
        <w:rPr>
          <w:lang w:val="sk-SK"/>
        </w:rPr>
        <w:t>4</w:t>
      </w:r>
      <w:r w:rsidR="008E6502" w:rsidRPr="00606E24">
        <w:rPr>
          <w:lang w:val="sk-SK"/>
        </w:rPr>
        <w:t xml:space="preserve">. </w:t>
      </w:r>
      <w:r>
        <w:rPr>
          <w:lang w:val="sk-SK"/>
        </w:rPr>
        <w:t xml:space="preserve">apríl </w:t>
      </w:r>
      <w:r w:rsidR="008E6502" w:rsidRPr="00606E24">
        <w:rPr>
          <w:lang w:val="sk-SK"/>
        </w:rPr>
        <w:t>2022</w:t>
      </w:r>
    </w:p>
    <w:p w14:paraId="2098A34C" w14:textId="77777777" w:rsidR="007F1D2C" w:rsidRPr="00C16996" w:rsidRDefault="007F1D2C" w:rsidP="007F1D2C">
      <w:pPr>
        <w:pStyle w:val="Topline"/>
        <w:spacing w:after="360"/>
        <w:rPr>
          <w:rFonts w:asciiTheme="majorHAnsi" w:hAnsiTheme="majorHAnsi" w:cs="Calibri Light"/>
          <w:lang w:val="sk-SK"/>
        </w:rPr>
      </w:pPr>
      <w:r w:rsidRPr="00C16996">
        <w:rPr>
          <w:rFonts w:asciiTheme="majorHAnsi" w:hAnsiTheme="majorHAnsi" w:cs="Calibri Light"/>
          <w:lang w:val="sk-SK" w:bidi="bo-CN"/>
        </w:rPr>
        <w:t>Výročné valné zhromaždenie spoločnosti Henkel za rok 2022</w:t>
      </w:r>
    </w:p>
    <w:p w14:paraId="1ABD53EF" w14:textId="77777777" w:rsidR="007F1D2C" w:rsidRPr="00C16996" w:rsidRDefault="007F1D2C" w:rsidP="007F1D2C">
      <w:pPr>
        <w:jc w:val="left"/>
        <w:rPr>
          <w:rStyle w:val="Headline"/>
          <w:rFonts w:asciiTheme="majorHAnsi" w:hAnsiTheme="majorHAnsi" w:cs="Calibri Light"/>
          <w:lang w:val="sk-SK"/>
        </w:rPr>
      </w:pPr>
      <w:r w:rsidRPr="00C16996">
        <w:rPr>
          <w:rStyle w:val="Headline"/>
          <w:rFonts w:asciiTheme="majorHAnsi" w:hAnsiTheme="majorHAnsi" w:cs="Calibri Light"/>
          <w:lang w:val="sk-SK" w:bidi="bo-CN"/>
        </w:rPr>
        <w:t>Dividendy schválené na minuloročnej úrovni</w:t>
      </w:r>
    </w:p>
    <w:p w14:paraId="6C49A993" w14:textId="77777777" w:rsidR="007F1D2C" w:rsidRPr="00104B5C" w:rsidRDefault="007F1D2C" w:rsidP="007F1D2C">
      <w:pPr>
        <w:rPr>
          <w:lang w:val="sk-SK"/>
        </w:rPr>
      </w:pPr>
    </w:p>
    <w:p w14:paraId="60FB5D9E" w14:textId="451BDE71" w:rsidR="007F1D2C" w:rsidRPr="00C16996" w:rsidRDefault="007F1D2C" w:rsidP="007F1D2C">
      <w:pPr>
        <w:rPr>
          <w:rFonts w:cs="Segoe UI"/>
          <w:szCs w:val="22"/>
          <w:lang w:val="sk-SK"/>
        </w:rPr>
      </w:pPr>
      <w:proofErr w:type="spellStart"/>
      <w:r w:rsidRPr="006E2CE6">
        <w:rPr>
          <w:rFonts w:cs="Segoe UI"/>
          <w:szCs w:val="22"/>
          <w:lang w:val="sk-SK"/>
        </w:rPr>
        <w:t>Düsseldorf</w:t>
      </w:r>
      <w:proofErr w:type="spellEnd"/>
      <w:r w:rsidRPr="006E2CE6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 xml:space="preserve">Akcionári spoločnosti Henkel AG &amp; Co. </w:t>
      </w:r>
      <w:proofErr w:type="spellStart"/>
      <w:r w:rsidRPr="00C16996">
        <w:rPr>
          <w:rFonts w:cs="Segoe UI"/>
          <w:szCs w:val="22"/>
          <w:lang w:val="sk-SK" w:bidi="bo-CN"/>
        </w:rPr>
        <w:t>KGaA</w:t>
      </w:r>
      <w:proofErr w:type="spellEnd"/>
      <w:r w:rsidRPr="00C16996">
        <w:rPr>
          <w:rFonts w:cs="Segoe UI"/>
          <w:szCs w:val="22"/>
          <w:lang w:val="sk-SK" w:bidi="bo-CN"/>
        </w:rPr>
        <w:t xml:space="preserve"> schválili všetky body programu virtuálneho výročného valného zhromaždenia, ktoré sa uskutočnilo 4. apríla 2022 v </w:t>
      </w:r>
      <w:proofErr w:type="spellStart"/>
      <w:r w:rsidRPr="00C16996">
        <w:rPr>
          <w:rFonts w:cs="Segoe UI"/>
          <w:szCs w:val="22"/>
          <w:lang w:val="sk-SK" w:bidi="bo-CN"/>
        </w:rPr>
        <w:t>Düsseldorfe</w:t>
      </w:r>
      <w:proofErr w:type="spellEnd"/>
      <w:r w:rsidRPr="00C16996">
        <w:rPr>
          <w:rFonts w:cs="Segoe UI"/>
          <w:szCs w:val="22"/>
          <w:lang w:val="sk-SK" w:bidi="bo-CN"/>
        </w:rPr>
        <w:t>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>Na zhromaždení boli zastúpení akcionári, ktorí celkovo kontrolujú 87 percent hlasovacích práv v spoločnosti.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>Tak ako v prechádzajúcich rokoch, aj v tomto roku sa výročné valné zhromaždenie konalo virtuálne.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>Akcionári predložili spolu 89 otázok.</w:t>
      </w:r>
    </w:p>
    <w:p w14:paraId="264361EC" w14:textId="77777777" w:rsidR="007F1D2C" w:rsidRPr="00104B5C" w:rsidRDefault="007F1D2C" w:rsidP="007F1D2C">
      <w:pPr>
        <w:rPr>
          <w:rFonts w:cs="Segoe UI"/>
          <w:szCs w:val="22"/>
          <w:lang w:val="sk-SK"/>
        </w:rPr>
      </w:pPr>
    </w:p>
    <w:p w14:paraId="02106751" w14:textId="77777777" w:rsidR="007F1D2C" w:rsidRPr="00C16996" w:rsidRDefault="007F1D2C" w:rsidP="007F1D2C">
      <w:pPr>
        <w:spacing w:after="120"/>
        <w:rPr>
          <w:rFonts w:cs="Segoe UI"/>
          <w:b/>
          <w:bCs/>
          <w:szCs w:val="22"/>
          <w:lang w:val="sk-SK"/>
        </w:rPr>
      </w:pPr>
      <w:r w:rsidRPr="00C16996">
        <w:rPr>
          <w:rFonts w:cs="Segoe UI"/>
          <w:b/>
          <w:bCs/>
          <w:szCs w:val="22"/>
          <w:lang w:val="sk-SK" w:bidi="bo-CN"/>
        </w:rPr>
        <w:t>Dividendy schválené na minuloročnej úrovni</w:t>
      </w:r>
    </w:p>
    <w:p w14:paraId="4A5833F7" w14:textId="77777777" w:rsidR="007F1D2C" w:rsidRPr="00104B5C" w:rsidRDefault="007F1D2C" w:rsidP="007F1D2C">
      <w:pPr>
        <w:spacing w:after="120"/>
        <w:rPr>
          <w:rFonts w:cs="Segoe UI"/>
          <w:szCs w:val="22"/>
          <w:lang w:val="sk-SK"/>
        </w:rPr>
      </w:pPr>
      <w:r w:rsidRPr="00C16996">
        <w:rPr>
          <w:rFonts w:cs="Segoe UI"/>
          <w:szCs w:val="22"/>
          <w:lang w:val="sk-SK" w:bidi="bo-CN"/>
        </w:rPr>
        <w:t>V zmysle návrhu orgánov spoločnosti výročné valné zhromaždenie schválilo výplatu dividend na úrovni minulého roka pre obe triedy akcií.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>Dividendy budú vyplatené vo výške 1,85 eura na prioritnú akciu a 1,83 eura na kmeňovú akciu.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>Celková suma vyplatených dividend spoločnosti Henkel predstavuje 800 miliónov eur.</w:t>
      </w:r>
      <w:r w:rsidRPr="00C16996">
        <w:rPr>
          <w:rFonts w:cs="Segoe UI"/>
          <w:szCs w:val="22"/>
          <w:lang w:val="sk-SK"/>
        </w:rPr>
        <w:t xml:space="preserve"> </w:t>
      </w:r>
    </w:p>
    <w:p w14:paraId="34CE64A6" w14:textId="77777777" w:rsidR="007F1D2C" w:rsidRPr="00104B5C" w:rsidRDefault="007F1D2C" w:rsidP="007F1D2C">
      <w:pPr>
        <w:rPr>
          <w:rFonts w:cs="Segoe UI"/>
          <w:szCs w:val="22"/>
          <w:lang w:val="sk-SK"/>
        </w:rPr>
      </w:pPr>
    </w:p>
    <w:p w14:paraId="6CF7FD95" w14:textId="77777777" w:rsidR="007F1D2C" w:rsidRPr="00C16996" w:rsidRDefault="007F1D2C" w:rsidP="007F1D2C">
      <w:pPr>
        <w:spacing w:after="120"/>
        <w:rPr>
          <w:rFonts w:cs="Segoe UI"/>
          <w:b/>
          <w:bCs/>
          <w:szCs w:val="22"/>
          <w:lang w:val="sk-SK"/>
        </w:rPr>
      </w:pPr>
      <w:proofErr w:type="spellStart"/>
      <w:r w:rsidRPr="00C16996">
        <w:rPr>
          <w:rFonts w:cs="Segoe UI"/>
          <w:b/>
          <w:bCs/>
          <w:szCs w:val="22"/>
          <w:lang w:val="sk-SK" w:bidi="bo-CN"/>
        </w:rPr>
        <w:t>Poul</w:t>
      </w:r>
      <w:proofErr w:type="spellEnd"/>
      <w:r w:rsidRPr="00C16996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Weihrauch</w:t>
      </w:r>
      <w:proofErr w:type="spellEnd"/>
      <w:r w:rsidRPr="00C16996">
        <w:rPr>
          <w:rFonts w:cs="Segoe UI"/>
          <w:b/>
          <w:bCs/>
          <w:szCs w:val="22"/>
          <w:lang w:val="sk-SK" w:bidi="bo-CN"/>
        </w:rPr>
        <w:t xml:space="preserve"> nahradí v dozornej rade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Timotheusa</w:t>
      </w:r>
      <w:proofErr w:type="spellEnd"/>
      <w:r w:rsidRPr="00C16996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Höttgesa</w:t>
      </w:r>
      <w:proofErr w:type="spellEnd"/>
    </w:p>
    <w:p w14:paraId="00C82FB3" w14:textId="77777777" w:rsidR="007F1D2C" w:rsidRPr="00C16996" w:rsidRDefault="007F1D2C" w:rsidP="007F1D2C">
      <w:pPr>
        <w:rPr>
          <w:rFonts w:cs="Segoe UI"/>
          <w:szCs w:val="22"/>
          <w:lang w:val="sk-SK"/>
        </w:rPr>
      </w:pPr>
      <w:r w:rsidRPr="00C16996">
        <w:rPr>
          <w:rFonts w:cs="Segoe UI"/>
          <w:szCs w:val="22"/>
          <w:lang w:val="sk-SK" w:bidi="bo-CN"/>
        </w:rPr>
        <w:t xml:space="preserve">V doplňujúcich voľbách do dozornej rady bol zvolený </w:t>
      </w:r>
      <w:proofErr w:type="spellStart"/>
      <w:r w:rsidRPr="00C16996">
        <w:rPr>
          <w:rFonts w:cs="Segoe UI"/>
          <w:szCs w:val="22"/>
          <w:lang w:val="sk-SK" w:bidi="bo-CN"/>
        </w:rPr>
        <w:t>Poul</w:t>
      </w:r>
      <w:proofErr w:type="spellEnd"/>
      <w:r w:rsidRPr="00C16996">
        <w:rPr>
          <w:rFonts w:cs="Segoe UI"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szCs w:val="22"/>
          <w:lang w:val="sk-SK" w:bidi="bo-CN"/>
        </w:rPr>
        <w:t>Weihrauch</w:t>
      </w:r>
      <w:proofErr w:type="spellEnd"/>
      <w:r w:rsidRPr="00C16996">
        <w:rPr>
          <w:rFonts w:cs="Segoe UI"/>
          <w:szCs w:val="22"/>
          <w:lang w:val="sk-SK" w:bidi="bo-CN"/>
        </w:rPr>
        <w:t xml:space="preserve">, ktorý nahradí </w:t>
      </w:r>
      <w:proofErr w:type="spellStart"/>
      <w:r w:rsidRPr="00C16996">
        <w:rPr>
          <w:rFonts w:cs="Segoe UI"/>
          <w:szCs w:val="22"/>
          <w:lang w:val="sk-SK" w:bidi="bo-CN"/>
        </w:rPr>
        <w:t>Timotheusa</w:t>
      </w:r>
      <w:proofErr w:type="spellEnd"/>
      <w:r w:rsidRPr="00C16996">
        <w:rPr>
          <w:rFonts w:cs="Segoe UI"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szCs w:val="22"/>
          <w:lang w:val="sk-SK" w:bidi="bo-CN"/>
        </w:rPr>
        <w:t>Höttgesa</w:t>
      </w:r>
      <w:proofErr w:type="spellEnd"/>
      <w:r w:rsidRPr="00C16996">
        <w:rPr>
          <w:rFonts w:cs="Segoe UI"/>
          <w:szCs w:val="22"/>
          <w:lang w:val="sk-SK" w:bidi="bo-CN"/>
        </w:rPr>
        <w:t>, ktorý z funkcie odstúpil v septembri 2021.</w:t>
      </w:r>
    </w:p>
    <w:p w14:paraId="1ADA8F2A" w14:textId="77777777" w:rsidR="007F1D2C" w:rsidRPr="00104B5C" w:rsidRDefault="007F1D2C" w:rsidP="007F1D2C">
      <w:pPr>
        <w:rPr>
          <w:rFonts w:cs="Segoe UI"/>
          <w:szCs w:val="22"/>
          <w:lang w:val="sk-SK"/>
        </w:rPr>
      </w:pPr>
    </w:p>
    <w:p w14:paraId="4DB30D62" w14:textId="77777777" w:rsidR="007F1D2C" w:rsidRPr="00C16996" w:rsidRDefault="007F1D2C" w:rsidP="007F1D2C">
      <w:pPr>
        <w:spacing w:after="120"/>
        <w:rPr>
          <w:rFonts w:cs="Segoe UI"/>
          <w:b/>
          <w:bCs/>
          <w:szCs w:val="22"/>
          <w:lang w:val="sk-SK"/>
        </w:rPr>
      </w:pPr>
      <w:r w:rsidRPr="00C16996">
        <w:rPr>
          <w:rFonts w:cs="Segoe UI"/>
          <w:b/>
          <w:bCs/>
          <w:szCs w:val="22"/>
          <w:lang w:val="sk-SK" w:bidi="bo-CN"/>
        </w:rPr>
        <w:t xml:space="preserve">Dr.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Kaspar</w:t>
      </w:r>
      <w:proofErr w:type="spellEnd"/>
      <w:r w:rsidRPr="00C16996">
        <w:rPr>
          <w:rFonts w:cs="Segoe UI"/>
          <w:b/>
          <w:bCs/>
          <w:szCs w:val="22"/>
          <w:lang w:val="sk-SK" w:bidi="bo-CN"/>
        </w:rPr>
        <w:t xml:space="preserve"> von Braun nahradí vo výbore akcionárov Dr.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Christopha</w:t>
      </w:r>
      <w:proofErr w:type="spellEnd"/>
      <w:r w:rsidRPr="00C16996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b/>
          <w:bCs/>
          <w:szCs w:val="22"/>
          <w:lang w:val="sk-SK" w:bidi="bo-CN"/>
        </w:rPr>
        <w:t>Henkela</w:t>
      </w:r>
      <w:proofErr w:type="spellEnd"/>
    </w:p>
    <w:p w14:paraId="691546BF" w14:textId="77777777" w:rsidR="007F1D2C" w:rsidRPr="00C16996" w:rsidRDefault="007F1D2C" w:rsidP="007F1D2C">
      <w:pPr>
        <w:spacing w:after="120"/>
        <w:rPr>
          <w:rFonts w:cs="Segoe UI"/>
          <w:szCs w:val="22"/>
          <w:lang w:val="sk-SK"/>
        </w:rPr>
      </w:pPr>
      <w:r w:rsidRPr="00C16996">
        <w:rPr>
          <w:rFonts w:cs="Segoe UI"/>
          <w:szCs w:val="22"/>
          <w:lang w:val="sk-SK" w:bidi="bo-CN"/>
        </w:rPr>
        <w:t xml:space="preserve">Počas doplňujúcich volieb do výboru akcionárov odstúpil z funkcie Dr. </w:t>
      </w:r>
      <w:proofErr w:type="spellStart"/>
      <w:r w:rsidRPr="00C16996">
        <w:rPr>
          <w:rFonts w:cs="Segoe UI"/>
          <w:szCs w:val="22"/>
          <w:lang w:val="sk-SK" w:bidi="bo-CN"/>
        </w:rPr>
        <w:t>Christoph</w:t>
      </w:r>
      <w:proofErr w:type="spellEnd"/>
      <w:r w:rsidRPr="00C16996">
        <w:rPr>
          <w:rFonts w:cs="Segoe UI"/>
          <w:szCs w:val="22"/>
          <w:lang w:val="sk-SK" w:bidi="bo-CN"/>
        </w:rPr>
        <w:t xml:space="preserve"> Henkel, ktorý bol členom výboru viac než tridsať rokov, a to s účinnosťou od konca výročného valného zhromaždenia za rok 2022.</w:t>
      </w:r>
      <w:r w:rsidRPr="00C16996">
        <w:rPr>
          <w:rFonts w:cs="Segoe UI"/>
          <w:szCs w:val="22"/>
          <w:lang w:val="sk-SK"/>
        </w:rPr>
        <w:t xml:space="preserve"> </w:t>
      </w:r>
      <w:r w:rsidRPr="00C16996">
        <w:rPr>
          <w:rFonts w:cs="Segoe UI"/>
          <w:szCs w:val="22"/>
          <w:lang w:val="sk-SK" w:bidi="bo-CN"/>
        </w:rPr>
        <w:t xml:space="preserve">Nahradí ho Dr. </w:t>
      </w:r>
      <w:proofErr w:type="spellStart"/>
      <w:r w:rsidRPr="00C16996">
        <w:rPr>
          <w:rFonts w:cs="Segoe UI"/>
          <w:szCs w:val="22"/>
          <w:lang w:val="sk-SK" w:bidi="bo-CN"/>
        </w:rPr>
        <w:t>Kaspar</w:t>
      </w:r>
      <w:proofErr w:type="spellEnd"/>
      <w:r w:rsidRPr="00C16996">
        <w:rPr>
          <w:rFonts w:cs="Segoe UI"/>
          <w:szCs w:val="22"/>
          <w:lang w:val="sk-SK" w:bidi="bo-CN"/>
        </w:rPr>
        <w:t xml:space="preserve"> von Braun.</w:t>
      </w:r>
    </w:p>
    <w:p w14:paraId="70480352" w14:textId="77777777" w:rsidR="007F1D2C" w:rsidRPr="00104B5C" w:rsidRDefault="007F1D2C" w:rsidP="007F1D2C">
      <w:pPr>
        <w:rPr>
          <w:rFonts w:cs="Segoe UI"/>
          <w:szCs w:val="22"/>
          <w:lang w:val="sk-SK"/>
        </w:rPr>
      </w:pPr>
    </w:p>
    <w:p w14:paraId="15B45D3F" w14:textId="77777777" w:rsidR="007F1D2C" w:rsidRPr="00104B5C" w:rsidRDefault="007F1D2C" w:rsidP="007F1D2C">
      <w:pPr>
        <w:spacing w:line="240" w:lineRule="auto"/>
        <w:jc w:val="left"/>
        <w:rPr>
          <w:rFonts w:cs="Segoe UI"/>
          <w:szCs w:val="22"/>
          <w:lang w:val="sk-SK"/>
        </w:rPr>
      </w:pPr>
      <w:r w:rsidRPr="00104B5C">
        <w:rPr>
          <w:rFonts w:cs="Segoe UI"/>
          <w:szCs w:val="22"/>
          <w:lang w:val="sk-SK"/>
        </w:rPr>
        <w:br w:type="page"/>
      </w:r>
    </w:p>
    <w:p w14:paraId="436A087D" w14:textId="77777777" w:rsidR="007F1D2C" w:rsidRPr="00C16996" w:rsidRDefault="007F1D2C" w:rsidP="007F1D2C">
      <w:pPr>
        <w:spacing w:after="120"/>
        <w:rPr>
          <w:rFonts w:cs="Segoe UI"/>
          <w:szCs w:val="22"/>
          <w:lang w:val="sk-SK"/>
        </w:rPr>
      </w:pPr>
      <w:r w:rsidRPr="00C16996">
        <w:rPr>
          <w:rFonts w:cs="Segoe UI"/>
          <w:szCs w:val="22"/>
          <w:lang w:val="sk-SK" w:bidi="bo-CN"/>
        </w:rPr>
        <w:lastRenderedPageBreak/>
        <w:t>Viac informácií o výročnom valnom zhromaždení nájdete na našej webovej stránke:</w:t>
      </w:r>
    </w:p>
    <w:p w14:paraId="55D46BA4" w14:textId="77777777" w:rsidR="007F1D2C" w:rsidRPr="00104B5C" w:rsidRDefault="007F1D2C" w:rsidP="007F1D2C">
      <w:pPr>
        <w:rPr>
          <w:rFonts w:cs="Segoe UI"/>
          <w:b/>
          <w:bCs/>
          <w:szCs w:val="22"/>
          <w:lang w:val="sk-SK"/>
        </w:rPr>
      </w:pPr>
    </w:p>
    <w:p w14:paraId="51325050" w14:textId="77777777" w:rsidR="007F1D2C" w:rsidRPr="00C16996" w:rsidRDefault="007F1D2C" w:rsidP="007F1D2C">
      <w:pPr>
        <w:rPr>
          <w:rFonts w:cs="Segoe UI"/>
          <w:b/>
          <w:bCs/>
          <w:szCs w:val="22"/>
          <w:lang w:val="sk-SK"/>
        </w:rPr>
      </w:pPr>
      <w:r w:rsidRPr="00C16996">
        <w:rPr>
          <w:rFonts w:cs="Segoe UI"/>
          <w:b/>
          <w:bCs/>
          <w:szCs w:val="22"/>
          <w:lang w:val="sk-SK" w:bidi="bo-CN"/>
        </w:rPr>
        <w:t>Investori a analytici:</w:t>
      </w:r>
    </w:p>
    <w:p w14:paraId="123FEFD2" w14:textId="77777777" w:rsidR="007F1D2C" w:rsidRPr="00C16996" w:rsidRDefault="007F1D2C" w:rsidP="007F1D2C">
      <w:pPr>
        <w:rPr>
          <w:rFonts w:asciiTheme="minorHAnsi" w:hAnsiTheme="minorHAnsi" w:cs="Calibri"/>
          <w:color w:val="0000FF"/>
          <w:szCs w:val="22"/>
          <w:u w:val="single"/>
          <w:lang w:val="sk-SK"/>
        </w:rPr>
      </w:pPr>
      <w:hyperlink r:id="rId11" w:history="1">
        <w:r w:rsidRPr="00C16996">
          <w:rPr>
            <w:rStyle w:val="Hypertextovprepojenie"/>
            <w:rFonts w:asciiTheme="minorHAnsi" w:hAnsiTheme="minorHAnsi" w:cs="Calibri"/>
            <w:sz w:val="22"/>
            <w:szCs w:val="22"/>
            <w:lang w:val="sk-SK" w:bidi="bo-CN"/>
          </w:rPr>
          <w:t>https://www.henkel.com/investors-and-analysts/annual-general-meeting/annual-general-meeting2022</w:t>
        </w:r>
      </w:hyperlink>
    </w:p>
    <w:p w14:paraId="39E00E33" w14:textId="77777777" w:rsidR="007F1D2C" w:rsidRPr="00104B5C" w:rsidRDefault="007F1D2C" w:rsidP="007F1D2C">
      <w:pPr>
        <w:rPr>
          <w:rFonts w:cs="Segoe UI"/>
          <w:b/>
          <w:bCs/>
          <w:szCs w:val="22"/>
          <w:lang w:val="sk-SK"/>
        </w:rPr>
      </w:pPr>
    </w:p>
    <w:p w14:paraId="638D9C3B" w14:textId="77777777" w:rsidR="007F1D2C" w:rsidRPr="00C16996" w:rsidRDefault="007F1D2C" w:rsidP="007F1D2C">
      <w:pPr>
        <w:rPr>
          <w:rFonts w:cs="Segoe UI"/>
          <w:b/>
          <w:bCs/>
          <w:szCs w:val="22"/>
          <w:lang w:val="sk-SK"/>
        </w:rPr>
      </w:pPr>
      <w:r w:rsidRPr="00C16996">
        <w:rPr>
          <w:rFonts w:cs="Segoe UI"/>
          <w:b/>
          <w:bCs/>
          <w:szCs w:val="22"/>
          <w:lang w:val="sk-SK" w:bidi="bo-CN"/>
        </w:rPr>
        <w:t>Tlač a médiá:</w:t>
      </w:r>
    </w:p>
    <w:p w14:paraId="4AAF7E3E" w14:textId="77777777" w:rsidR="007F1D2C" w:rsidRPr="00C16996" w:rsidRDefault="007F1D2C" w:rsidP="007F1D2C">
      <w:pPr>
        <w:rPr>
          <w:rFonts w:asciiTheme="minorHAnsi" w:hAnsiTheme="minorHAnsi" w:cs="Calibri"/>
          <w:color w:val="0000FF"/>
          <w:szCs w:val="22"/>
          <w:u w:val="single"/>
          <w:lang w:val="sk-SK"/>
        </w:rPr>
      </w:pPr>
      <w:r w:rsidRPr="00C16996">
        <w:rPr>
          <w:rFonts w:asciiTheme="minorHAnsi" w:hAnsiTheme="minorHAnsi" w:cs="Calibri"/>
          <w:szCs w:val="22"/>
          <w:u w:val="single"/>
          <w:lang w:val="sk-SK" w:bidi="bo-CN"/>
        </w:rPr>
        <w:t>https://www.henkel.com/press-and-media/press-releases-and-kits/2022-04-04-annual-general-meeting-2022-1633456</w:t>
      </w:r>
    </w:p>
    <w:p w14:paraId="498ADF33" w14:textId="77777777" w:rsidR="007F1D2C" w:rsidRPr="00104B5C" w:rsidRDefault="007F1D2C" w:rsidP="007F1D2C">
      <w:pPr>
        <w:rPr>
          <w:rFonts w:cs="Segoe UI"/>
          <w:szCs w:val="22"/>
          <w:lang w:val="sk-SK"/>
        </w:rPr>
      </w:pPr>
    </w:p>
    <w:p w14:paraId="6FA176B9" w14:textId="77777777" w:rsidR="007F1D2C" w:rsidRPr="00C16996" w:rsidRDefault="007F1D2C" w:rsidP="007F1D2C">
      <w:pPr>
        <w:rPr>
          <w:rFonts w:cs="Segoe UI"/>
          <w:szCs w:val="22"/>
          <w:lang w:val="sk-SK"/>
        </w:rPr>
      </w:pPr>
      <w:r w:rsidRPr="00104B5C">
        <w:rPr>
          <w:rFonts w:cs="Segoe UI"/>
          <w:szCs w:val="22"/>
          <w:lang w:val="sk-SK"/>
        </w:rPr>
        <w:t>•</w:t>
      </w:r>
      <w:r w:rsidRPr="00104B5C">
        <w:rPr>
          <w:rFonts w:cs="Segoe UI"/>
          <w:szCs w:val="22"/>
          <w:lang w:val="sk-SK"/>
        </w:rPr>
        <w:tab/>
      </w:r>
      <w:r w:rsidRPr="00C16996">
        <w:rPr>
          <w:rFonts w:cs="Segoe UI"/>
          <w:szCs w:val="22"/>
          <w:lang w:val="sk-SK" w:bidi="bo-CN"/>
        </w:rPr>
        <w:t xml:space="preserve">Príhovor </w:t>
      </w:r>
      <w:proofErr w:type="spellStart"/>
      <w:r w:rsidRPr="00C16996">
        <w:rPr>
          <w:rFonts w:cs="Segoe UI"/>
          <w:szCs w:val="22"/>
          <w:lang w:val="sk-SK" w:bidi="bo-CN"/>
        </w:rPr>
        <w:t>Carstena</w:t>
      </w:r>
      <w:proofErr w:type="spellEnd"/>
      <w:r w:rsidRPr="00C16996">
        <w:rPr>
          <w:rFonts w:cs="Segoe UI"/>
          <w:szCs w:val="22"/>
          <w:lang w:val="sk-SK" w:bidi="bo-CN"/>
        </w:rPr>
        <w:t xml:space="preserve"> </w:t>
      </w:r>
      <w:proofErr w:type="spellStart"/>
      <w:r w:rsidRPr="00C16996">
        <w:rPr>
          <w:rFonts w:cs="Segoe UI"/>
          <w:szCs w:val="22"/>
          <w:lang w:val="sk-SK" w:bidi="bo-CN"/>
        </w:rPr>
        <w:t>Knobela</w:t>
      </w:r>
      <w:proofErr w:type="spellEnd"/>
    </w:p>
    <w:p w14:paraId="20549730" w14:textId="77777777" w:rsidR="007F1D2C" w:rsidRPr="00C16996" w:rsidRDefault="007F1D2C" w:rsidP="007F1D2C">
      <w:pPr>
        <w:rPr>
          <w:rFonts w:cs="Segoe UI"/>
          <w:szCs w:val="22"/>
          <w:lang w:val="sk-SK"/>
        </w:rPr>
      </w:pPr>
      <w:r w:rsidRPr="00104B5C">
        <w:rPr>
          <w:rFonts w:cs="Segoe UI"/>
          <w:szCs w:val="22"/>
          <w:lang w:val="sk-SK"/>
        </w:rPr>
        <w:t>•</w:t>
      </w:r>
      <w:r w:rsidRPr="00104B5C">
        <w:rPr>
          <w:rFonts w:cs="Segoe UI"/>
          <w:szCs w:val="22"/>
          <w:lang w:val="sk-SK"/>
        </w:rPr>
        <w:tab/>
      </w:r>
      <w:proofErr w:type="spellStart"/>
      <w:r w:rsidRPr="00C16996">
        <w:rPr>
          <w:rFonts w:cs="Segoe UI"/>
          <w:szCs w:val="22"/>
          <w:lang w:val="sk-SK" w:bidi="bo-CN"/>
        </w:rPr>
        <w:t>Webcastový</w:t>
      </w:r>
      <w:proofErr w:type="spellEnd"/>
      <w:r w:rsidRPr="00C16996">
        <w:rPr>
          <w:rFonts w:cs="Segoe UI"/>
          <w:szCs w:val="22"/>
          <w:lang w:val="sk-SK" w:bidi="bo-CN"/>
        </w:rPr>
        <w:t xml:space="preserve"> záznam VVZ</w:t>
      </w:r>
    </w:p>
    <w:p w14:paraId="6838C934" w14:textId="77777777" w:rsidR="007F1D2C" w:rsidRPr="001E06FD" w:rsidRDefault="007F1D2C" w:rsidP="007F1D2C">
      <w:pPr>
        <w:rPr>
          <w:rFonts w:cs="Segoe UI"/>
          <w:szCs w:val="22"/>
          <w:lang w:val="sk-SK"/>
        </w:rPr>
      </w:pPr>
      <w:r w:rsidRPr="00104B5C">
        <w:rPr>
          <w:rFonts w:cs="Segoe UI"/>
          <w:szCs w:val="22"/>
          <w:lang w:val="sk-SK"/>
        </w:rPr>
        <w:t>•</w:t>
      </w:r>
      <w:r w:rsidRPr="00104B5C">
        <w:rPr>
          <w:rFonts w:cs="Segoe UI"/>
          <w:szCs w:val="22"/>
          <w:lang w:val="sk-SK"/>
        </w:rPr>
        <w:tab/>
      </w:r>
      <w:r w:rsidRPr="00C16996">
        <w:rPr>
          <w:rFonts w:cs="Segoe UI"/>
          <w:szCs w:val="22"/>
          <w:lang w:val="sk-SK" w:bidi="bo-CN"/>
        </w:rPr>
        <w:t>Tlačové fotografie z VVZ</w:t>
      </w: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lastRenderedPageBreak/>
        <w:t xml:space="preserve">E-mail:  </w:t>
      </w:r>
      <w:hyperlink r:id="rId14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0C72" w14:textId="77777777" w:rsidR="000147F4" w:rsidRDefault="000147F4">
      <w:r>
        <w:separator/>
      </w:r>
    </w:p>
  </w:endnote>
  <w:endnote w:type="continuationSeparator" w:id="0">
    <w:p w14:paraId="0B7283C0" w14:textId="77777777" w:rsidR="000147F4" w:rsidRDefault="0001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CCA2" w14:textId="77777777" w:rsidR="000147F4" w:rsidRDefault="000147F4">
      <w:r>
        <w:separator/>
      </w:r>
    </w:p>
  </w:footnote>
  <w:footnote w:type="continuationSeparator" w:id="0">
    <w:p w14:paraId="03A976DC" w14:textId="77777777" w:rsidR="000147F4" w:rsidRDefault="0001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8"/>
  </w:num>
  <w:num w:numId="4" w16cid:durableId="1325471364">
    <w:abstractNumId w:val="6"/>
  </w:num>
  <w:num w:numId="5" w16cid:durableId="204098463">
    <w:abstractNumId w:val="5"/>
  </w:num>
  <w:num w:numId="6" w16cid:durableId="1262301861">
    <w:abstractNumId w:val="7"/>
  </w:num>
  <w:num w:numId="7" w16cid:durableId="2122138509">
    <w:abstractNumId w:val="9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7F4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F63"/>
    <w:rsid w:val="007F1D2C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investors-and-analysts/annual-general-meeting/annual-general-meeting20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4046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47</cp:revision>
  <cp:lastPrinted>2016-11-16T01:11:00Z</cp:lastPrinted>
  <dcterms:created xsi:type="dcterms:W3CDTF">2020-07-16T10:22:00Z</dcterms:created>
  <dcterms:modified xsi:type="dcterms:W3CDTF">2022-04-19T13:52:00Z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