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C2710" w14:textId="03F20DCE" w:rsidR="00F22FE6" w:rsidRPr="00AE35F4" w:rsidRDefault="00F22FE6" w:rsidP="006B454D">
      <w:pPr>
        <w:pStyle w:val="MonthDayYear"/>
        <w:tabs>
          <w:tab w:val="left" w:pos="557"/>
          <w:tab w:val="left" w:pos="7513"/>
          <w:tab w:val="right" w:pos="9086"/>
        </w:tabs>
        <w:jc w:val="both"/>
        <w:rPr>
          <w:rFonts w:asciiTheme="majorHAnsi" w:hAnsiTheme="majorHAnsi" w:cstheme="majorHAnsi"/>
        </w:rPr>
      </w:pPr>
    </w:p>
    <w:p w14:paraId="55D5E39A" w14:textId="19DA5417" w:rsidR="00B422EC" w:rsidRPr="00AE35F4" w:rsidRDefault="00F22FE6" w:rsidP="006B454D">
      <w:pPr>
        <w:pStyle w:val="MonthDayYear"/>
        <w:tabs>
          <w:tab w:val="left" w:pos="557"/>
          <w:tab w:val="left" w:pos="7513"/>
          <w:tab w:val="right" w:pos="9086"/>
        </w:tabs>
        <w:jc w:val="both"/>
        <w:rPr>
          <w:rFonts w:asciiTheme="majorHAnsi" w:hAnsiTheme="majorHAnsi" w:cstheme="majorHAnsi"/>
        </w:rPr>
      </w:pPr>
      <w:r w:rsidRPr="00AE35F4">
        <w:rPr>
          <w:rFonts w:asciiTheme="majorHAnsi" w:hAnsiTheme="majorHAnsi" w:cstheme="majorHAnsi"/>
        </w:rPr>
        <w:tab/>
      </w:r>
      <w:r w:rsidRPr="00AE35F4">
        <w:rPr>
          <w:rFonts w:asciiTheme="majorHAnsi" w:hAnsiTheme="majorHAnsi" w:cstheme="majorHAnsi"/>
        </w:rPr>
        <w:tab/>
      </w:r>
    </w:p>
    <w:p w14:paraId="2CF5ADA8" w14:textId="7EDB6FC9" w:rsidR="00BF7D43" w:rsidRPr="00AE35F4" w:rsidRDefault="00941574" w:rsidP="00941574">
      <w:pPr>
        <w:pStyle w:val="MonthDayYear"/>
        <w:tabs>
          <w:tab w:val="left" w:pos="557"/>
          <w:tab w:val="left" w:pos="7513"/>
          <w:tab w:val="right" w:pos="9086"/>
        </w:tabs>
        <w:rPr>
          <w:rFonts w:asciiTheme="majorHAnsi" w:hAnsiTheme="majorHAnsi" w:cstheme="majorHAnsi"/>
          <w:lang w:val="es-ES"/>
        </w:rPr>
      </w:pPr>
      <w:r w:rsidRPr="00AE35F4">
        <w:rPr>
          <w:rFonts w:asciiTheme="majorHAnsi" w:hAnsiTheme="majorHAnsi" w:cstheme="majorHAnsi"/>
          <w:lang w:val="es-ES"/>
        </w:rPr>
        <w:t xml:space="preserve">29 de </w:t>
      </w:r>
      <w:proofErr w:type="gramStart"/>
      <w:r w:rsidRPr="00AE35F4">
        <w:rPr>
          <w:rFonts w:asciiTheme="majorHAnsi" w:hAnsiTheme="majorHAnsi" w:cstheme="majorHAnsi"/>
          <w:lang w:val="es-ES"/>
        </w:rPr>
        <w:t>Abril</w:t>
      </w:r>
      <w:proofErr w:type="gramEnd"/>
      <w:r w:rsidRPr="00AE35F4">
        <w:rPr>
          <w:rFonts w:asciiTheme="majorHAnsi" w:hAnsiTheme="majorHAnsi" w:cstheme="majorHAnsi"/>
          <w:lang w:val="es-ES"/>
        </w:rPr>
        <w:t xml:space="preserve"> del </w:t>
      </w:r>
      <w:r w:rsidR="00BF7D43" w:rsidRPr="00AE35F4">
        <w:rPr>
          <w:rFonts w:asciiTheme="majorHAnsi" w:hAnsiTheme="majorHAnsi" w:cstheme="majorHAnsi"/>
          <w:lang w:val="es-ES"/>
        </w:rPr>
        <w:t>2022</w:t>
      </w:r>
    </w:p>
    <w:p w14:paraId="6EC431EC" w14:textId="77777777" w:rsidR="00941574" w:rsidRPr="00AE35F4" w:rsidRDefault="00941574" w:rsidP="00941574">
      <w:pPr>
        <w:pStyle w:val="MonthDayYear"/>
        <w:tabs>
          <w:tab w:val="left" w:pos="557"/>
          <w:tab w:val="left" w:pos="7513"/>
          <w:tab w:val="right" w:pos="9086"/>
        </w:tabs>
        <w:jc w:val="both"/>
        <w:rPr>
          <w:rFonts w:asciiTheme="majorHAnsi" w:hAnsiTheme="majorHAnsi" w:cstheme="majorHAnsi"/>
          <w:lang w:val="es-ES"/>
        </w:rPr>
      </w:pPr>
    </w:p>
    <w:p w14:paraId="6813D514" w14:textId="1A133AD1" w:rsidR="00BF7D43" w:rsidRPr="00AE35F4" w:rsidRDefault="00BF7D43" w:rsidP="00941574">
      <w:pPr>
        <w:pStyle w:val="MonthDayYear"/>
        <w:tabs>
          <w:tab w:val="left" w:pos="557"/>
          <w:tab w:val="left" w:pos="7513"/>
          <w:tab w:val="right" w:pos="9086"/>
        </w:tabs>
        <w:jc w:val="both"/>
        <w:rPr>
          <w:rFonts w:asciiTheme="majorHAnsi" w:hAnsiTheme="majorHAnsi" w:cstheme="majorHAnsi"/>
          <w:lang w:val="es-ES"/>
        </w:rPr>
      </w:pPr>
      <w:r w:rsidRPr="00AE35F4">
        <w:rPr>
          <w:rFonts w:asciiTheme="majorHAnsi" w:hAnsiTheme="majorHAnsi" w:cstheme="majorHAnsi"/>
          <w:lang w:val="es-ES"/>
        </w:rPr>
        <w:t>Henkel informa del desarrollo de las ventas en el primer trimestre basado en cifras preliminares</w:t>
      </w:r>
    </w:p>
    <w:p w14:paraId="7DF2624E" w14:textId="77777777" w:rsidR="00941574" w:rsidRPr="00AE35F4" w:rsidRDefault="00941574" w:rsidP="00941574">
      <w:pPr>
        <w:pStyle w:val="MonthDayYear"/>
        <w:tabs>
          <w:tab w:val="left" w:pos="557"/>
          <w:tab w:val="left" w:pos="7513"/>
          <w:tab w:val="right" w:pos="9086"/>
        </w:tabs>
        <w:jc w:val="both"/>
        <w:rPr>
          <w:rFonts w:asciiTheme="majorHAnsi" w:hAnsiTheme="majorHAnsi" w:cstheme="majorHAnsi"/>
          <w:lang w:val="es-ES"/>
        </w:rPr>
      </w:pPr>
    </w:p>
    <w:p w14:paraId="5BE2524E" w14:textId="7A52C2B0" w:rsidR="00BF7D43" w:rsidRPr="00AE35F4" w:rsidRDefault="00BF7D43" w:rsidP="00BF7D43">
      <w:pPr>
        <w:pStyle w:val="Ttulo1"/>
        <w:shd w:val="clear" w:color="auto" w:fill="FFFFFF"/>
        <w:rPr>
          <w:rFonts w:asciiTheme="majorHAnsi" w:hAnsiTheme="majorHAnsi" w:cstheme="majorHAnsi"/>
          <w:b w:val="0"/>
          <w:bCs w:val="0"/>
          <w:color w:val="E1000F"/>
          <w:lang w:val="es-ES"/>
        </w:rPr>
      </w:pPr>
      <w:r w:rsidRPr="00AE35F4">
        <w:rPr>
          <w:rFonts w:asciiTheme="majorHAnsi" w:hAnsiTheme="majorHAnsi" w:cstheme="majorHAnsi"/>
          <w:b w:val="0"/>
          <w:bCs w:val="0"/>
          <w:color w:val="E1000F"/>
          <w:lang w:val="es-ES"/>
        </w:rPr>
        <w:t>Henkel logra un importante crecimiento orgánico de las ventas en el primer trimestre y actualiza las previsiones para el año 2022</w:t>
      </w:r>
    </w:p>
    <w:p w14:paraId="5403E0E2" w14:textId="77777777" w:rsidR="00941574" w:rsidRPr="00AE35F4" w:rsidRDefault="00941574" w:rsidP="00941574">
      <w:pPr>
        <w:rPr>
          <w:rFonts w:asciiTheme="majorHAnsi" w:hAnsiTheme="majorHAnsi" w:cstheme="majorHAnsi"/>
          <w:lang w:val="es-ES"/>
        </w:rPr>
      </w:pPr>
    </w:p>
    <w:p w14:paraId="147C65B6" w14:textId="62B0BF3F" w:rsidR="00BF7D43" w:rsidRPr="00AE35F4" w:rsidRDefault="00BF7D43" w:rsidP="00941574">
      <w:pPr>
        <w:pStyle w:val="Prrafodelista"/>
        <w:numPr>
          <w:ilvl w:val="0"/>
          <w:numId w:val="21"/>
        </w:numPr>
        <w:spacing w:after="80" w:line="266" w:lineRule="auto"/>
        <w:ind w:right="-108"/>
        <w:contextualSpacing w:val="0"/>
        <w:jc w:val="left"/>
        <w:rPr>
          <w:rFonts w:asciiTheme="majorHAnsi" w:hAnsiTheme="majorHAnsi" w:cstheme="majorHAnsi"/>
          <w:b/>
          <w:szCs w:val="22"/>
          <w:lang w:val="es-ES"/>
        </w:rPr>
      </w:pPr>
      <w:r w:rsidRPr="00AE35F4">
        <w:rPr>
          <w:rFonts w:asciiTheme="majorHAnsi" w:hAnsiTheme="majorHAnsi" w:cstheme="majorHAnsi"/>
          <w:b/>
          <w:szCs w:val="22"/>
          <w:lang w:val="es-ES"/>
        </w:rPr>
        <w:t>Las ventas del Grupo aumentan orgánicamente un +7,1% hasta alcanzar unos 5.3</w:t>
      </w:r>
      <w:r w:rsidR="00941574" w:rsidRPr="00AE35F4">
        <w:rPr>
          <w:rFonts w:asciiTheme="majorHAnsi" w:hAnsiTheme="majorHAnsi" w:cstheme="majorHAnsi"/>
          <w:b/>
          <w:szCs w:val="22"/>
          <w:lang w:val="es-ES"/>
        </w:rPr>
        <w:t xml:space="preserve"> bi</w:t>
      </w:r>
      <w:r w:rsidRPr="00AE35F4">
        <w:rPr>
          <w:rFonts w:asciiTheme="majorHAnsi" w:hAnsiTheme="majorHAnsi" w:cstheme="majorHAnsi"/>
          <w:b/>
          <w:szCs w:val="22"/>
          <w:lang w:val="es-ES"/>
        </w:rPr>
        <w:t>llones de euros</w:t>
      </w:r>
    </w:p>
    <w:p w14:paraId="0356B5C3" w14:textId="77777777" w:rsidR="00BF7D43" w:rsidRPr="00AE35F4" w:rsidRDefault="00BF7D43" w:rsidP="00941574">
      <w:pPr>
        <w:pStyle w:val="Prrafodelista"/>
        <w:numPr>
          <w:ilvl w:val="1"/>
          <w:numId w:val="21"/>
        </w:numPr>
        <w:spacing w:after="80" w:line="266" w:lineRule="auto"/>
        <w:ind w:right="-108"/>
        <w:contextualSpacing w:val="0"/>
        <w:jc w:val="left"/>
        <w:rPr>
          <w:rFonts w:asciiTheme="majorHAnsi" w:hAnsiTheme="majorHAnsi" w:cstheme="majorHAnsi"/>
          <w:b/>
          <w:szCs w:val="22"/>
          <w:lang w:val="es-ES"/>
        </w:rPr>
      </w:pPr>
      <w:r w:rsidRPr="00AE35F4">
        <w:rPr>
          <w:rFonts w:asciiTheme="majorHAnsi" w:hAnsiTheme="majorHAnsi" w:cstheme="majorHAnsi"/>
          <w:b/>
          <w:szCs w:val="22"/>
          <w:lang w:val="es-ES"/>
        </w:rPr>
        <w:t>Adhesive Technologies: crecimiento orgánico a doble dígito del +10,7%</w:t>
      </w:r>
    </w:p>
    <w:p w14:paraId="3087A79F" w14:textId="77777777" w:rsidR="00BF7D43" w:rsidRPr="00AE35F4" w:rsidRDefault="00BF7D43" w:rsidP="00941574">
      <w:pPr>
        <w:pStyle w:val="Prrafodelista"/>
        <w:numPr>
          <w:ilvl w:val="1"/>
          <w:numId w:val="21"/>
        </w:numPr>
        <w:spacing w:after="80" w:line="266" w:lineRule="auto"/>
        <w:ind w:right="-108"/>
        <w:contextualSpacing w:val="0"/>
        <w:jc w:val="left"/>
        <w:rPr>
          <w:rFonts w:asciiTheme="majorHAnsi" w:hAnsiTheme="majorHAnsi" w:cstheme="majorHAnsi"/>
          <w:b/>
          <w:szCs w:val="22"/>
          <w:lang w:val="es-ES"/>
        </w:rPr>
      </w:pPr>
      <w:proofErr w:type="spellStart"/>
      <w:r w:rsidRPr="00AE35F4">
        <w:rPr>
          <w:rFonts w:asciiTheme="majorHAnsi" w:hAnsiTheme="majorHAnsi" w:cstheme="majorHAnsi"/>
          <w:b/>
          <w:szCs w:val="22"/>
          <w:lang w:val="es-ES"/>
        </w:rPr>
        <w:t>Beauty</w:t>
      </w:r>
      <w:proofErr w:type="spellEnd"/>
      <w:r w:rsidRPr="00AE35F4">
        <w:rPr>
          <w:rFonts w:asciiTheme="majorHAnsi" w:hAnsiTheme="majorHAnsi" w:cstheme="majorHAnsi"/>
          <w:b/>
          <w:szCs w:val="22"/>
          <w:lang w:val="es-ES"/>
        </w:rPr>
        <w:t xml:space="preserve"> Care: ligero descenso orgánico del -1,2%.</w:t>
      </w:r>
    </w:p>
    <w:p w14:paraId="5F3657ED" w14:textId="77777777" w:rsidR="00BF7D43" w:rsidRPr="00AE35F4" w:rsidRDefault="00BF7D43" w:rsidP="00941574">
      <w:pPr>
        <w:pStyle w:val="Prrafodelista"/>
        <w:numPr>
          <w:ilvl w:val="1"/>
          <w:numId w:val="21"/>
        </w:numPr>
        <w:spacing w:after="80" w:line="266" w:lineRule="auto"/>
        <w:ind w:right="-108"/>
        <w:contextualSpacing w:val="0"/>
        <w:jc w:val="left"/>
        <w:rPr>
          <w:rFonts w:asciiTheme="majorHAnsi" w:hAnsiTheme="majorHAnsi" w:cstheme="majorHAnsi"/>
          <w:b/>
          <w:szCs w:val="22"/>
          <w:lang w:val="es-ES"/>
        </w:rPr>
      </w:pPr>
      <w:proofErr w:type="spellStart"/>
      <w:r w:rsidRPr="00AE35F4">
        <w:rPr>
          <w:rFonts w:asciiTheme="majorHAnsi" w:hAnsiTheme="majorHAnsi" w:cstheme="majorHAnsi"/>
          <w:b/>
          <w:szCs w:val="22"/>
          <w:lang w:val="es-ES"/>
        </w:rPr>
        <w:t>Laundry</w:t>
      </w:r>
      <w:proofErr w:type="spellEnd"/>
      <w:r w:rsidRPr="00AE35F4">
        <w:rPr>
          <w:rFonts w:asciiTheme="majorHAnsi" w:hAnsiTheme="majorHAnsi" w:cstheme="majorHAnsi"/>
          <w:b/>
          <w:szCs w:val="22"/>
          <w:lang w:val="es-ES"/>
        </w:rPr>
        <w:t xml:space="preserve"> &amp; Home Care: sólido crecimiento orgánico del +4,9%</w:t>
      </w:r>
    </w:p>
    <w:p w14:paraId="42D7FEC8" w14:textId="77777777" w:rsidR="00BF7D43" w:rsidRPr="00AE35F4" w:rsidRDefault="00BF7D43" w:rsidP="00941574">
      <w:pPr>
        <w:pStyle w:val="Prrafodelista"/>
        <w:numPr>
          <w:ilvl w:val="0"/>
          <w:numId w:val="21"/>
        </w:numPr>
        <w:spacing w:after="80" w:line="266" w:lineRule="auto"/>
        <w:ind w:right="-108"/>
        <w:contextualSpacing w:val="0"/>
        <w:jc w:val="left"/>
        <w:rPr>
          <w:rFonts w:asciiTheme="majorHAnsi" w:hAnsiTheme="majorHAnsi" w:cstheme="majorHAnsi"/>
          <w:b/>
          <w:szCs w:val="22"/>
          <w:lang w:val="es-ES"/>
        </w:rPr>
      </w:pPr>
      <w:r w:rsidRPr="00AE35F4">
        <w:rPr>
          <w:rFonts w:asciiTheme="majorHAnsi" w:hAnsiTheme="majorHAnsi" w:cstheme="majorHAnsi"/>
          <w:b/>
          <w:szCs w:val="22"/>
          <w:lang w:val="es-ES"/>
        </w:rPr>
        <w:t>Actualización de las previsiones para el ejercicio 2022: se espera un aumento extraordinario de los costes de los materiales directos y de la logística, así como efectos significativos de la salida de las actividades comerciales en Rusia y Bielorrusia</w:t>
      </w:r>
    </w:p>
    <w:p w14:paraId="735616C5" w14:textId="77777777" w:rsidR="00BF7D43" w:rsidRPr="00AE35F4" w:rsidRDefault="00BF7D43" w:rsidP="00941574">
      <w:pPr>
        <w:pStyle w:val="Prrafodelista"/>
        <w:numPr>
          <w:ilvl w:val="1"/>
          <w:numId w:val="21"/>
        </w:numPr>
        <w:spacing w:after="80" w:line="266" w:lineRule="auto"/>
        <w:ind w:right="-108"/>
        <w:contextualSpacing w:val="0"/>
        <w:jc w:val="left"/>
        <w:rPr>
          <w:rFonts w:asciiTheme="majorHAnsi" w:hAnsiTheme="majorHAnsi" w:cstheme="majorHAnsi"/>
          <w:b/>
          <w:szCs w:val="22"/>
          <w:lang w:val="es-ES"/>
        </w:rPr>
      </w:pPr>
      <w:r w:rsidRPr="00AE35F4">
        <w:rPr>
          <w:rFonts w:asciiTheme="majorHAnsi" w:hAnsiTheme="majorHAnsi" w:cstheme="majorHAnsi"/>
          <w:b/>
          <w:szCs w:val="22"/>
          <w:lang w:val="es-ES"/>
        </w:rPr>
        <w:t>Crecimiento orgánico de las ventas: +3,5% a +5,5%</w:t>
      </w:r>
    </w:p>
    <w:p w14:paraId="48B474C8" w14:textId="77777777" w:rsidR="00BF7D43" w:rsidRPr="00AE35F4" w:rsidRDefault="00BF7D43" w:rsidP="00941574">
      <w:pPr>
        <w:pStyle w:val="Prrafodelista"/>
        <w:numPr>
          <w:ilvl w:val="1"/>
          <w:numId w:val="21"/>
        </w:numPr>
        <w:spacing w:after="80" w:line="266" w:lineRule="auto"/>
        <w:ind w:right="-108"/>
        <w:contextualSpacing w:val="0"/>
        <w:jc w:val="left"/>
        <w:rPr>
          <w:rFonts w:asciiTheme="majorHAnsi" w:hAnsiTheme="majorHAnsi" w:cstheme="majorHAnsi"/>
          <w:b/>
          <w:szCs w:val="22"/>
          <w:lang w:val="es-ES"/>
        </w:rPr>
      </w:pPr>
      <w:r w:rsidRPr="00AE35F4">
        <w:rPr>
          <w:rFonts w:asciiTheme="majorHAnsi" w:hAnsiTheme="majorHAnsi" w:cstheme="majorHAnsi"/>
          <w:b/>
          <w:szCs w:val="22"/>
          <w:lang w:val="es-ES"/>
        </w:rPr>
        <w:t>Margen EBIT ajustado: entre el 9,0% y el 11,0%</w:t>
      </w:r>
    </w:p>
    <w:p w14:paraId="4DF1082E" w14:textId="279106A2" w:rsidR="00BF7D43" w:rsidRPr="00AE35F4" w:rsidRDefault="00BF7D43" w:rsidP="00941574">
      <w:pPr>
        <w:pStyle w:val="Prrafodelista"/>
        <w:numPr>
          <w:ilvl w:val="1"/>
          <w:numId w:val="21"/>
        </w:numPr>
        <w:spacing w:after="80" w:line="266" w:lineRule="auto"/>
        <w:ind w:right="-108"/>
        <w:contextualSpacing w:val="0"/>
        <w:jc w:val="left"/>
        <w:rPr>
          <w:rFonts w:asciiTheme="majorHAnsi" w:hAnsiTheme="majorHAnsi" w:cstheme="majorHAnsi"/>
          <w:b/>
          <w:szCs w:val="22"/>
          <w:lang w:val="es-ES"/>
        </w:rPr>
      </w:pPr>
      <w:r w:rsidRPr="00AE35F4">
        <w:rPr>
          <w:rFonts w:asciiTheme="majorHAnsi" w:hAnsiTheme="majorHAnsi" w:cstheme="majorHAnsi"/>
          <w:b/>
          <w:szCs w:val="22"/>
          <w:lang w:val="es-ES"/>
        </w:rPr>
        <w:t>Beneficio ajustado por acción preferente (BPA) * a tipos de cambio constantes: disminución en el rango de -35 a -15%</w:t>
      </w:r>
    </w:p>
    <w:p w14:paraId="01B8361E" w14:textId="77777777" w:rsidR="00941574" w:rsidRPr="00AE35F4" w:rsidRDefault="00941574" w:rsidP="00941574">
      <w:pPr>
        <w:pStyle w:val="Prrafodelista"/>
        <w:spacing w:after="80" w:line="266" w:lineRule="auto"/>
        <w:ind w:left="709" w:right="-108"/>
        <w:contextualSpacing w:val="0"/>
        <w:jc w:val="left"/>
        <w:rPr>
          <w:rFonts w:asciiTheme="majorHAnsi" w:hAnsiTheme="majorHAnsi" w:cstheme="majorHAnsi"/>
          <w:b/>
          <w:szCs w:val="22"/>
          <w:lang w:val="es-ES"/>
        </w:rPr>
      </w:pPr>
    </w:p>
    <w:p w14:paraId="32D3994A" w14:textId="5C2BB548" w:rsidR="00BF7D43" w:rsidRPr="00AE35F4" w:rsidRDefault="00BF7D43" w:rsidP="00941574">
      <w:pPr>
        <w:rPr>
          <w:rFonts w:asciiTheme="majorHAnsi" w:hAnsiTheme="majorHAnsi" w:cstheme="majorHAnsi"/>
          <w:lang w:val="es-ES"/>
        </w:rPr>
      </w:pPr>
      <w:r w:rsidRPr="00AE35F4">
        <w:rPr>
          <w:rFonts w:asciiTheme="majorHAnsi" w:hAnsiTheme="majorHAnsi" w:cstheme="majorHAnsi"/>
          <w:lang w:val="es-ES"/>
        </w:rPr>
        <w:t>Según las cifras preliminares, Henkel ha generado ventas totales de alrededor de 5.300 millones de euros en el primer trimestre de 2022. Esto corresponde a un importante crecimiento orgánico de las ventas del 7,1% en comparación con la estimación media del mercado del 4,3%. El aumento ha sido impulsado principalmente por un desarrollo de precios muy fuerte combinado con una ligera disminución en los volúmenes.</w:t>
      </w:r>
    </w:p>
    <w:p w14:paraId="0949650B" w14:textId="77777777" w:rsidR="00941574" w:rsidRPr="00AE35F4" w:rsidRDefault="00941574" w:rsidP="00941574">
      <w:pPr>
        <w:rPr>
          <w:rFonts w:asciiTheme="majorHAnsi" w:hAnsiTheme="majorHAnsi" w:cstheme="majorHAnsi"/>
          <w:lang w:val="es-ES"/>
        </w:rPr>
      </w:pPr>
    </w:p>
    <w:p w14:paraId="7AAC77C8" w14:textId="5FB61077" w:rsidR="00BF7D43" w:rsidRPr="00AE35F4" w:rsidRDefault="00BF7D43" w:rsidP="00941574">
      <w:pPr>
        <w:rPr>
          <w:rFonts w:asciiTheme="majorHAnsi" w:hAnsiTheme="majorHAnsi" w:cstheme="majorHAnsi"/>
          <w:lang w:val="es-ES"/>
        </w:rPr>
      </w:pPr>
      <w:r w:rsidRPr="00AE35F4">
        <w:rPr>
          <w:rFonts w:asciiTheme="majorHAnsi" w:hAnsiTheme="majorHAnsi" w:cstheme="majorHAnsi"/>
          <w:lang w:val="es-ES"/>
        </w:rPr>
        <w:t>El crecimiento de las ventas en el primer trimestre ha sido impulsado principalmente por </w:t>
      </w:r>
      <w:r w:rsidRPr="00AE35F4">
        <w:rPr>
          <w:rFonts w:asciiTheme="majorHAnsi" w:hAnsiTheme="majorHAnsi" w:cstheme="majorHAnsi"/>
          <w:b/>
          <w:bCs/>
          <w:lang w:val="es-ES"/>
        </w:rPr>
        <w:t>Adhesive Technologies</w:t>
      </w:r>
      <w:r w:rsidRPr="00AE35F4">
        <w:rPr>
          <w:rFonts w:asciiTheme="majorHAnsi" w:hAnsiTheme="majorHAnsi" w:cstheme="majorHAnsi"/>
          <w:lang w:val="es-ES"/>
        </w:rPr>
        <w:t>, que ha logrado un crecimiento orgánico de las ventas a doble dígito de +10,7% en el primer trimestre según las cifras preliminares. Se ha logrado un crecimiento en todas áreas de negocio de la división.</w:t>
      </w:r>
    </w:p>
    <w:p w14:paraId="66A28B48" w14:textId="77777777" w:rsidR="00941574" w:rsidRPr="00AE35F4" w:rsidRDefault="00941574" w:rsidP="00941574">
      <w:pPr>
        <w:rPr>
          <w:rFonts w:asciiTheme="majorHAnsi" w:hAnsiTheme="majorHAnsi" w:cstheme="majorHAnsi"/>
          <w:lang w:val="es-ES"/>
        </w:rPr>
      </w:pPr>
    </w:p>
    <w:p w14:paraId="457C33EF" w14:textId="04C63222" w:rsidR="00BF7D43" w:rsidRPr="00AE35F4" w:rsidRDefault="00BF7D43" w:rsidP="00941574">
      <w:pPr>
        <w:rPr>
          <w:rFonts w:asciiTheme="majorHAnsi" w:hAnsiTheme="majorHAnsi" w:cstheme="majorHAnsi"/>
          <w:lang w:val="es-ES"/>
        </w:rPr>
      </w:pPr>
      <w:r w:rsidRPr="00AE35F4">
        <w:rPr>
          <w:rFonts w:asciiTheme="majorHAnsi" w:hAnsiTheme="majorHAnsi" w:cstheme="majorHAnsi"/>
          <w:lang w:val="es-ES"/>
        </w:rPr>
        <w:t>Según las cifras preliminares, la división de </w:t>
      </w:r>
      <w:proofErr w:type="spellStart"/>
      <w:r w:rsidRPr="00AE35F4">
        <w:rPr>
          <w:rFonts w:asciiTheme="majorHAnsi" w:hAnsiTheme="majorHAnsi" w:cstheme="majorHAnsi"/>
          <w:b/>
          <w:bCs/>
          <w:lang w:val="es-ES"/>
        </w:rPr>
        <w:t>Beauty</w:t>
      </w:r>
      <w:proofErr w:type="spellEnd"/>
      <w:r w:rsidRPr="00AE35F4">
        <w:rPr>
          <w:rFonts w:asciiTheme="majorHAnsi" w:hAnsiTheme="majorHAnsi" w:cstheme="majorHAnsi"/>
          <w:b/>
          <w:bCs/>
          <w:lang w:val="es-ES"/>
        </w:rPr>
        <w:t xml:space="preserve"> Care</w:t>
      </w:r>
      <w:r w:rsidRPr="00AE35F4">
        <w:rPr>
          <w:rFonts w:asciiTheme="majorHAnsi" w:hAnsiTheme="majorHAnsi" w:cstheme="majorHAnsi"/>
          <w:lang w:val="es-ES"/>
        </w:rPr>
        <w:t xml:space="preserve"> ha registrado una leve disminución en las ventas orgánicas de -1,2%. La división de </w:t>
      </w:r>
      <w:proofErr w:type="spellStart"/>
      <w:r w:rsidRPr="00AE35F4">
        <w:rPr>
          <w:rFonts w:asciiTheme="majorHAnsi" w:hAnsiTheme="majorHAnsi" w:cstheme="majorHAnsi"/>
          <w:lang w:val="es-ES"/>
        </w:rPr>
        <w:t>Hair</w:t>
      </w:r>
      <w:proofErr w:type="spellEnd"/>
      <w:r w:rsidRPr="00AE35F4">
        <w:rPr>
          <w:rFonts w:asciiTheme="majorHAnsi" w:hAnsiTheme="majorHAnsi" w:cstheme="majorHAnsi"/>
          <w:lang w:val="es-ES"/>
        </w:rPr>
        <w:t xml:space="preserve"> </w:t>
      </w:r>
      <w:proofErr w:type="spellStart"/>
      <w:r w:rsidRPr="00AE35F4">
        <w:rPr>
          <w:rFonts w:asciiTheme="majorHAnsi" w:hAnsiTheme="majorHAnsi" w:cstheme="majorHAnsi"/>
          <w:lang w:val="es-ES"/>
        </w:rPr>
        <w:t>Salon</w:t>
      </w:r>
      <w:proofErr w:type="spellEnd"/>
      <w:r w:rsidRPr="00AE35F4">
        <w:rPr>
          <w:rFonts w:asciiTheme="majorHAnsi" w:hAnsiTheme="majorHAnsi" w:cstheme="majorHAnsi"/>
          <w:lang w:val="es-ES"/>
        </w:rPr>
        <w:t xml:space="preserve"> ha logrado un crecimiento orgánico de ventas de dos dígitos. El negocio de consumo ha estado, como se esperaba, por debajo del nivel del año anterior, debido a la implementación de las medidas en el </w:t>
      </w:r>
      <w:proofErr w:type="gramStart"/>
      <w:r w:rsidRPr="00AE35F4">
        <w:rPr>
          <w:rFonts w:asciiTheme="majorHAnsi" w:hAnsiTheme="majorHAnsi" w:cstheme="majorHAnsi"/>
          <w:lang w:val="es-ES"/>
        </w:rPr>
        <w:t>portfolio</w:t>
      </w:r>
      <w:proofErr w:type="gramEnd"/>
      <w:r w:rsidRPr="00AE35F4">
        <w:rPr>
          <w:rFonts w:asciiTheme="majorHAnsi" w:hAnsiTheme="majorHAnsi" w:cstheme="majorHAnsi"/>
          <w:lang w:val="es-ES"/>
        </w:rPr>
        <w:t xml:space="preserve"> anunciadas para 2022.</w:t>
      </w:r>
    </w:p>
    <w:p w14:paraId="427E082F" w14:textId="77777777" w:rsidR="00941574" w:rsidRPr="00AE35F4" w:rsidRDefault="00941574" w:rsidP="00941574">
      <w:pPr>
        <w:rPr>
          <w:rFonts w:asciiTheme="majorHAnsi" w:hAnsiTheme="majorHAnsi" w:cstheme="majorHAnsi"/>
          <w:lang w:val="es-ES"/>
        </w:rPr>
      </w:pPr>
    </w:p>
    <w:p w14:paraId="48E13077" w14:textId="780CD800" w:rsidR="00BF7D43" w:rsidRPr="00AE35F4" w:rsidRDefault="00BF7D43" w:rsidP="00941574">
      <w:pPr>
        <w:rPr>
          <w:rFonts w:asciiTheme="majorHAnsi" w:hAnsiTheme="majorHAnsi" w:cstheme="majorHAnsi"/>
          <w:lang w:val="es-ES"/>
        </w:rPr>
      </w:pPr>
      <w:r w:rsidRPr="00AE35F4">
        <w:rPr>
          <w:rFonts w:asciiTheme="majorHAnsi" w:hAnsiTheme="majorHAnsi" w:cstheme="majorHAnsi"/>
          <w:lang w:val="es-ES"/>
        </w:rPr>
        <w:t>En base a las cifras preliminares, la división de </w:t>
      </w:r>
      <w:proofErr w:type="spellStart"/>
      <w:r w:rsidRPr="00AE35F4">
        <w:rPr>
          <w:rFonts w:asciiTheme="majorHAnsi" w:hAnsiTheme="majorHAnsi" w:cstheme="majorHAnsi"/>
          <w:b/>
          <w:bCs/>
          <w:lang w:val="es-ES"/>
        </w:rPr>
        <w:t>Laundry</w:t>
      </w:r>
      <w:proofErr w:type="spellEnd"/>
      <w:r w:rsidRPr="00AE35F4">
        <w:rPr>
          <w:rFonts w:asciiTheme="majorHAnsi" w:hAnsiTheme="majorHAnsi" w:cstheme="majorHAnsi"/>
          <w:b/>
          <w:bCs/>
          <w:lang w:val="es-ES"/>
        </w:rPr>
        <w:t xml:space="preserve"> &amp; Home Care</w:t>
      </w:r>
      <w:r w:rsidRPr="00AE35F4">
        <w:rPr>
          <w:rFonts w:asciiTheme="majorHAnsi" w:hAnsiTheme="majorHAnsi" w:cstheme="majorHAnsi"/>
          <w:lang w:val="es-ES"/>
        </w:rPr>
        <w:t> ha logrado un aumento orgánico muy sólido de las ventas de un +4,9%, impulsado por un crecimiento significativo en la unidad de</w:t>
      </w:r>
      <w:r w:rsidRPr="00AE35F4">
        <w:rPr>
          <w:rFonts w:asciiTheme="majorHAnsi" w:hAnsiTheme="majorHAnsi" w:cstheme="majorHAnsi"/>
          <w:b/>
          <w:bCs/>
          <w:lang w:val="es-ES"/>
        </w:rPr>
        <w:t> </w:t>
      </w:r>
      <w:proofErr w:type="spellStart"/>
      <w:r w:rsidRPr="00AE35F4">
        <w:rPr>
          <w:rFonts w:asciiTheme="majorHAnsi" w:hAnsiTheme="majorHAnsi" w:cstheme="majorHAnsi"/>
          <w:lang w:val="es-ES"/>
        </w:rPr>
        <w:t>Laundry</w:t>
      </w:r>
      <w:proofErr w:type="spellEnd"/>
      <w:r w:rsidRPr="00AE35F4">
        <w:rPr>
          <w:rFonts w:asciiTheme="majorHAnsi" w:hAnsiTheme="majorHAnsi" w:cstheme="majorHAnsi"/>
          <w:lang w:val="es-ES"/>
        </w:rPr>
        <w:t>. Por el contrario, la unidad de Home Care ha registrado una ligera caída en las ventas orgánicas en el primer trimestre.</w:t>
      </w:r>
    </w:p>
    <w:p w14:paraId="1FC76B8B" w14:textId="77777777" w:rsidR="00941574" w:rsidRPr="00AE35F4" w:rsidRDefault="00941574" w:rsidP="00941574">
      <w:pPr>
        <w:rPr>
          <w:rFonts w:asciiTheme="majorHAnsi" w:hAnsiTheme="majorHAnsi" w:cstheme="majorHAnsi"/>
          <w:lang w:val="es-ES"/>
        </w:rPr>
      </w:pPr>
    </w:p>
    <w:p w14:paraId="020D1A81" w14:textId="29399F0C" w:rsidR="00BF7D43" w:rsidRPr="00AE35F4" w:rsidRDefault="00BF7D43" w:rsidP="00941574">
      <w:pPr>
        <w:rPr>
          <w:rFonts w:asciiTheme="majorHAnsi" w:hAnsiTheme="majorHAnsi" w:cstheme="majorHAnsi"/>
          <w:lang w:val="es-ES"/>
        </w:rPr>
      </w:pPr>
      <w:r w:rsidRPr="00AE35F4">
        <w:rPr>
          <w:rFonts w:asciiTheme="majorHAnsi" w:hAnsiTheme="majorHAnsi" w:cstheme="majorHAnsi"/>
          <w:i/>
          <w:iCs/>
          <w:lang w:val="es-ES"/>
        </w:rPr>
        <w:t>"A pesar del muy buen desempeño general de ventas de Henkel en el primer trimestre, el entorno económico general ha continuado deteriorándose desde principios de año. Los efectos de la crisis global del COVID juntamente con la situación de tensión excepcional en los mercados de materias primas y en cadenas de suministro, se han visto claramente intensificadas por la guerra en Ucrania. Así pues, los precios de los materiales y de la logística han vuelto a aumentar significativamente. Además, en el marco de la guerra en Ucrania, decidimos a mediados de abril abandonar nuestras actividades comerciales en Rusia. Asimismo, también hemos decidido abandonar Bielorrusia. Esto afecta a ventas anuales totales en alrededor de 1.000 millones de euros y más de 2.500 empleados", </w:t>
      </w:r>
      <w:r w:rsidRPr="00AE35F4">
        <w:rPr>
          <w:rFonts w:asciiTheme="majorHAnsi" w:hAnsiTheme="majorHAnsi" w:cstheme="majorHAnsi"/>
          <w:lang w:val="es-ES"/>
        </w:rPr>
        <w:t xml:space="preserve">ha comentado </w:t>
      </w:r>
      <w:proofErr w:type="spellStart"/>
      <w:r w:rsidRPr="00AE35F4">
        <w:rPr>
          <w:rFonts w:asciiTheme="majorHAnsi" w:hAnsiTheme="majorHAnsi" w:cstheme="majorHAnsi"/>
          <w:lang w:val="es-ES"/>
        </w:rPr>
        <w:t>Carsten</w:t>
      </w:r>
      <w:proofErr w:type="spellEnd"/>
      <w:r w:rsidRPr="00AE35F4">
        <w:rPr>
          <w:rFonts w:asciiTheme="majorHAnsi" w:hAnsiTheme="majorHAnsi" w:cstheme="majorHAnsi"/>
          <w:lang w:val="es-ES"/>
        </w:rPr>
        <w:t xml:space="preserve"> Knobel, CEO de Henkel.</w:t>
      </w:r>
    </w:p>
    <w:p w14:paraId="22976800" w14:textId="77777777" w:rsidR="00941574" w:rsidRPr="00AE35F4" w:rsidRDefault="00941574" w:rsidP="00941574">
      <w:pPr>
        <w:rPr>
          <w:rFonts w:asciiTheme="majorHAnsi" w:hAnsiTheme="majorHAnsi" w:cstheme="majorHAnsi"/>
          <w:lang w:val="es-ES"/>
        </w:rPr>
      </w:pPr>
    </w:p>
    <w:p w14:paraId="4BBE6F19" w14:textId="40756A92" w:rsidR="00BF7D43" w:rsidRPr="00AE35F4" w:rsidRDefault="00BF7D43" w:rsidP="00941574">
      <w:pPr>
        <w:rPr>
          <w:rFonts w:asciiTheme="majorHAnsi" w:hAnsiTheme="majorHAnsi" w:cstheme="majorHAnsi"/>
          <w:i/>
          <w:iCs/>
          <w:lang w:val="es-ES"/>
        </w:rPr>
      </w:pPr>
      <w:r w:rsidRPr="00AE35F4">
        <w:rPr>
          <w:rFonts w:asciiTheme="majorHAnsi" w:hAnsiTheme="majorHAnsi" w:cstheme="majorHAnsi"/>
          <w:i/>
          <w:iCs/>
          <w:lang w:val="es-ES"/>
        </w:rPr>
        <w:t>"Debido a estos acontecimientos, esperamos ahora una mayor presión que a principios de año sobre nuestros beneficios para el 2022. Por eso hemos actualizado nuestras previsiones para todo el año",</w:t>
      </w:r>
      <w:r w:rsidRPr="00AE35F4">
        <w:rPr>
          <w:rFonts w:asciiTheme="majorHAnsi" w:hAnsiTheme="majorHAnsi" w:cstheme="majorHAnsi"/>
          <w:lang w:val="es-ES"/>
        </w:rPr>
        <w:t xml:space="preserve"> ha explicado </w:t>
      </w:r>
      <w:proofErr w:type="spellStart"/>
      <w:r w:rsidRPr="00AE35F4">
        <w:rPr>
          <w:rFonts w:asciiTheme="majorHAnsi" w:hAnsiTheme="majorHAnsi" w:cstheme="majorHAnsi"/>
          <w:lang w:val="es-ES"/>
        </w:rPr>
        <w:t>Carsten</w:t>
      </w:r>
      <w:proofErr w:type="spellEnd"/>
      <w:r w:rsidRPr="00AE35F4">
        <w:rPr>
          <w:rFonts w:asciiTheme="majorHAnsi" w:hAnsiTheme="majorHAnsi" w:cstheme="majorHAnsi"/>
          <w:lang w:val="es-ES"/>
        </w:rPr>
        <w:t xml:space="preserve"> Knobel. En cuanto a los precios de los materiales, Henkel ahora anticipa un aumento en el rango medio del 20% para todo el año en comparación con el promedio de 2021. Anteriormente, se había anticipado un aumento en el rango bajo de un 10%. </w:t>
      </w:r>
      <w:r w:rsidRPr="00AE35F4">
        <w:rPr>
          <w:rFonts w:asciiTheme="majorHAnsi" w:hAnsiTheme="majorHAnsi" w:cstheme="majorHAnsi"/>
          <w:i/>
          <w:iCs/>
          <w:lang w:val="es-ES"/>
        </w:rPr>
        <w:t>"Estos son costes adicionales para todo el año de alrededor de dos mil millones de euros. El doble de lo que habíamos anticipado a finales de enero. Hasta ahora no habíamos experimentado aumentos de esta magnitud. Estamos contrarrestando estos desarrollos con medidas específicas, con nuevos aumentos de precios y mejoras en nuestra eficiencia".</w:t>
      </w:r>
    </w:p>
    <w:p w14:paraId="738629EB" w14:textId="77777777" w:rsidR="00941574" w:rsidRPr="00AE35F4" w:rsidRDefault="00941574" w:rsidP="00941574">
      <w:pPr>
        <w:rPr>
          <w:rFonts w:asciiTheme="majorHAnsi" w:hAnsiTheme="majorHAnsi" w:cstheme="majorHAnsi"/>
          <w:lang w:val="es-ES"/>
        </w:rPr>
      </w:pPr>
    </w:p>
    <w:p w14:paraId="63B900AD" w14:textId="7D031620" w:rsidR="00BF7D43" w:rsidRPr="00AE35F4" w:rsidRDefault="00BF7D43" w:rsidP="00941574">
      <w:pPr>
        <w:rPr>
          <w:rFonts w:asciiTheme="majorHAnsi" w:hAnsiTheme="majorHAnsi" w:cstheme="majorHAnsi"/>
          <w:lang w:val="es-ES"/>
        </w:rPr>
      </w:pPr>
      <w:r w:rsidRPr="00AE35F4">
        <w:rPr>
          <w:rFonts w:asciiTheme="majorHAnsi" w:hAnsiTheme="majorHAnsi" w:cstheme="majorHAnsi"/>
          <w:lang w:val="es-ES"/>
        </w:rPr>
        <w:t>Ahora Henkel espera un </w:t>
      </w:r>
      <w:r w:rsidRPr="00AE35F4">
        <w:rPr>
          <w:rFonts w:asciiTheme="majorHAnsi" w:hAnsiTheme="majorHAnsi" w:cstheme="majorHAnsi"/>
          <w:b/>
          <w:bCs/>
          <w:lang w:val="es-ES"/>
        </w:rPr>
        <w:t>crecimiento orgánico de las ventas a nivel de Grupo</w:t>
      </w:r>
      <w:r w:rsidRPr="00AE35F4">
        <w:rPr>
          <w:rFonts w:asciiTheme="majorHAnsi" w:hAnsiTheme="majorHAnsi" w:cstheme="majorHAnsi"/>
          <w:lang w:val="es-ES"/>
        </w:rPr>
        <w:t> de +3,5% a +5,5% en el año fiscal 2022 (anteriormente: +2,0 a +4,0%). El mayor crecimiento orgánico de las ventas será impulsado principalmente por la división de </w:t>
      </w:r>
      <w:r w:rsidRPr="00AE35F4">
        <w:rPr>
          <w:rFonts w:asciiTheme="majorHAnsi" w:hAnsiTheme="majorHAnsi" w:cstheme="majorHAnsi"/>
          <w:b/>
          <w:bCs/>
          <w:lang w:val="es-ES"/>
        </w:rPr>
        <w:t>Adhesive Technologies</w:t>
      </w:r>
      <w:r w:rsidRPr="00AE35F4">
        <w:rPr>
          <w:rFonts w:asciiTheme="majorHAnsi" w:hAnsiTheme="majorHAnsi" w:cstheme="majorHAnsi"/>
          <w:lang w:val="es-ES"/>
        </w:rPr>
        <w:t xml:space="preserve">, para la </w:t>
      </w:r>
      <w:r w:rsidRPr="00AE35F4">
        <w:rPr>
          <w:rFonts w:asciiTheme="majorHAnsi" w:hAnsiTheme="majorHAnsi" w:cstheme="majorHAnsi"/>
          <w:lang w:val="es-ES"/>
        </w:rPr>
        <w:lastRenderedPageBreak/>
        <w:t xml:space="preserve">cual Henkel ahora espera un crecimiento orgánico de las ventas en el rango de +8,0 a +10,0% (anteriormente: +5,0 a +7,0%), principalmente debido al aumento del coste de materias primas y logística. Las expectativas de crecimiento orgánico de las ventas en las divisiones de </w:t>
      </w:r>
      <w:proofErr w:type="spellStart"/>
      <w:r w:rsidRPr="00AE35F4">
        <w:rPr>
          <w:rFonts w:asciiTheme="majorHAnsi" w:hAnsiTheme="majorHAnsi" w:cstheme="majorHAnsi"/>
          <w:lang w:val="es-ES"/>
        </w:rPr>
        <w:t>Beauty</w:t>
      </w:r>
      <w:proofErr w:type="spellEnd"/>
      <w:r w:rsidRPr="00AE35F4">
        <w:rPr>
          <w:rFonts w:asciiTheme="majorHAnsi" w:hAnsiTheme="majorHAnsi" w:cstheme="majorHAnsi"/>
          <w:lang w:val="es-ES"/>
        </w:rPr>
        <w:t xml:space="preserve"> Care y </w:t>
      </w:r>
      <w:proofErr w:type="spellStart"/>
      <w:r w:rsidRPr="00AE35F4">
        <w:rPr>
          <w:rFonts w:asciiTheme="majorHAnsi" w:hAnsiTheme="majorHAnsi" w:cstheme="majorHAnsi"/>
          <w:lang w:val="es-ES"/>
        </w:rPr>
        <w:t>Laundry</w:t>
      </w:r>
      <w:proofErr w:type="spellEnd"/>
      <w:r w:rsidRPr="00AE35F4">
        <w:rPr>
          <w:rFonts w:asciiTheme="majorHAnsi" w:hAnsiTheme="majorHAnsi" w:cstheme="majorHAnsi"/>
          <w:lang w:val="es-ES"/>
        </w:rPr>
        <w:t xml:space="preserve"> &amp; Home Care se mantienen sin cambios.</w:t>
      </w:r>
    </w:p>
    <w:p w14:paraId="7A74D045" w14:textId="77777777" w:rsidR="00941574" w:rsidRPr="00AE35F4" w:rsidRDefault="00941574" w:rsidP="00941574">
      <w:pPr>
        <w:rPr>
          <w:rFonts w:asciiTheme="majorHAnsi" w:hAnsiTheme="majorHAnsi" w:cstheme="majorHAnsi"/>
          <w:lang w:val="es-ES"/>
        </w:rPr>
      </w:pPr>
    </w:p>
    <w:p w14:paraId="4B5BE196" w14:textId="6E66D0A3" w:rsidR="00BF7D43" w:rsidRPr="00AE35F4" w:rsidRDefault="00BF7D43" w:rsidP="00941574">
      <w:pPr>
        <w:rPr>
          <w:rFonts w:asciiTheme="majorHAnsi" w:hAnsiTheme="majorHAnsi" w:cstheme="majorHAnsi"/>
          <w:lang w:val="es-ES"/>
        </w:rPr>
      </w:pPr>
      <w:r w:rsidRPr="00AE35F4">
        <w:rPr>
          <w:rFonts w:asciiTheme="majorHAnsi" w:hAnsiTheme="majorHAnsi" w:cstheme="majorHAnsi"/>
          <w:lang w:val="es-ES"/>
        </w:rPr>
        <w:t>Para </w:t>
      </w:r>
      <w:proofErr w:type="spellStart"/>
      <w:r w:rsidRPr="00AE35F4">
        <w:rPr>
          <w:rFonts w:asciiTheme="majorHAnsi" w:hAnsiTheme="majorHAnsi" w:cstheme="majorHAnsi"/>
          <w:b/>
          <w:bCs/>
          <w:lang w:val="es-ES"/>
        </w:rPr>
        <w:t>Beauty</w:t>
      </w:r>
      <w:proofErr w:type="spellEnd"/>
      <w:r w:rsidRPr="00AE35F4">
        <w:rPr>
          <w:rFonts w:asciiTheme="majorHAnsi" w:hAnsiTheme="majorHAnsi" w:cstheme="majorHAnsi"/>
          <w:b/>
          <w:bCs/>
          <w:lang w:val="es-ES"/>
        </w:rPr>
        <w:t xml:space="preserve"> Care</w:t>
      </w:r>
      <w:r w:rsidRPr="00AE35F4">
        <w:rPr>
          <w:rFonts w:asciiTheme="majorHAnsi" w:hAnsiTheme="majorHAnsi" w:cstheme="majorHAnsi"/>
          <w:lang w:val="es-ES"/>
        </w:rPr>
        <w:t xml:space="preserve">, se espera que las ventas orgánicas evolucionen entre -5,0 y -3,0%. Como se anunció, la disminución se debe principalmente a las medidas ya decididas y que se están implementando para mejorar el </w:t>
      </w:r>
      <w:proofErr w:type="gramStart"/>
      <w:r w:rsidRPr="00AE35F4">
        <w:rPr>
          <w:rFonts w:asciiTheme="majorHAnsi" w:hAnsiTheme="majorHAnsi" w:cstheme="majorHAnsi"/>
          <w:lang w:val="es-ES"/>
        </w:rPr>
        <w:t>portfolio</w:t>
      </w:r>
      <w:proofErr w:type="gramEnd"/>
      <w:r w:rsidRPr="00AE35F4">
        <w:rPr>
          <w:rFonts w:asciiTheme="majorHAnsi" w:hAnsiTheme="majorHAnsi" w:cstheme="majorHAnsi"/>
          <w:lang w:val="es-ES"/>
        </w:rPr>
        <w:t>, incluida la interrupción de actividades que no formarán parte del futuro </w:t>
      </w:r>
      <w:proofErr w:type="spellStart"/>
      <w:r w:rsidRPr="00AE35F4">
        <w:rPr>
          <w:rFonts w:asciiTheme="majorHAnsi" w:hAnsiTheme="majorHAnsi" w:cstheme="majorHAnsi"/>
          <w:i/>
          <w:iCs/>
          <w:lang w:val="es-ES"/>
        </w:rPr>
        <w:t>core</w:t>
      </w:r>
      <w:proofErr w:type="spellEnd"/>
      <w:r w:rsidRPr="00AE35F4">
        <w:rPr>
          <w:rFonts w:asciiTheme="majorHAnsi" w:hAnsiTheme="majorHAnsi" w:cstheme="majorHAnsi"/>
          <w:i/>
          <w:iCs/>
          <w:lang w:val="es-ES"/>
        </w:rPr>
        <w:t xml:space="preserve"> </w:t>
      </w:r>
      <w:proofErr w:type="spellStart"/>
      <w:r w:rsidRPr="00AE35F4">
        <w:rPr>
          <w:rFonts w:asciiTheme="majorHAnsi" w:hAnsiTheme="majorHAnsi" w:cstheme="majorHAnsi"/>
          <w:i/>
          <w:iCs/>
          <w:lang w:val="es-ES"/>
        </w:rPr>
        <w:t>business</w:t>
      </w:r>
      <w:proofErr w:type="spellEnd"/>
      <w:r w:rsidRPr="00AE35F4">
        <w:rPr>
          <w:rFonts w:asciiTheme="majorHAnsi" w:hAnsiTheme="majorHAnsi" w:cstheme="majorHAnsi"/>
          <w:lang w:val="es-ES"/>
        </w:rPr>
        <w:t>. Para </w:t>
      </w:r>
      <w:proofErr w:type="spellStart"/>
      <w:r w:rsidRPr="00AE35F4">
        <w:rPr>
          <w:rFonts w:asciiTheme="majorHAnsi" w:hAnsiTheme="majorHAnsi" w:cstheme="majorHAnsi"/>
          <w:b/>
          <w:bCs/>
          <w:lang w:val="es-ES"/>
        </w:rPr>
        <w:t>Laundry</w:t>
      </w:r>
      <w:proofErr w:type="spellEnd"/>
      <w:r w:rsidRPr="00AE35F4">
        <w:rPr>
          <w:rFonts w:asciiTheme="majorHAnsi" w:hAnsiTheme="majorHAnsi" w:cstheme="majorHAnsi"/>
          <w:b/>
          <w:bCs/>
          <w:lang w:val="es-ES"/>
        </w:rPr>
        <w:t xml:space="preserve"> &amp; Home Care</w:t>
      </w:r>
      <w:r w:rsidRPr="00AE35F4">
        <w:rPr>
          <w:rFonts w:asciiTheme="majorHAnsi" w:hAnsiTheme="majorHAnsi" w:cstheme="majorHAnsi"/>
          <w:lang w:val="es-ES"/>
        </w:rPr>
        <w:t>, Henkel continúa esperando un crecimiento orgánico de las ventas en el rango de +2,0 a +4,0%. En línea con la decisión del Grupo de descontinuar los negocios de Henkel en Rusia y Bielorrusia, esos países quedarán excluidos del crecimiento orgánico de las ventas de Henkel a partir del segundo trimestre.</w:t>
      </w:r>
    </w:p>
    <w:p w14:paraId="795EFADE" w14:textId="77777777" w:rsidR="00941574" w:rsidRPr="00AE35F4" w:rsidRDefault="00941574" w:rsidP="00941574">
      <w:pPr>
        <w:rPr>
          <w:rFonts w:asciiTheme="majorHAnsi" w:hAnsiTheme="majorHAnsi" w:cstheme="majorHAnsi"/>
          <w:lang w:val="es-ES"/>
        </w:rPr>
      </w:pPr>
    </w:p>
    <w:p w14:paraId="1EEA112F" w14:textId="4BCB0804" w:rsidR="00BF7D43" w:rsidRPr="00AE35F4" w:rsidRDefault="00BF7D43" w:rsidP="00941574">
      <w:pPr>
        <w:rPr>
          <w:rFonts w:asciiTheme="majorHAnsi" w:hAnsiTheme="majorHAnsi" w:cstheme="majorHAnsi"/>
          <w:lang w:val="es-ES"/>
        </w:rPr>
      </w:pPr>
      <w:r w:rsidRPr="00AE35F4">
        <w:rPr>
          <w:rFonts w:asciiTheme="majorHAnsi" w:hAnsiTheme="majorHAnsi" w:cstheme="majorHAnsi"/>
          <w:lang w:val="es-ES"/>
        </w:rPr>
        <w:t>Además de los efectos de la salida de las actividades comerciales en Rusia y Bielorrusia, el incremento de precios de las materias primas y la logística, que no se puede compensar por completo en este año fiscal, está teniendo un mayor impacto en las ganancias de lo que se esperaba anteriormente.</w:t>
      </w:r>
    </w:p>
    <w:p w14:paraId="46FF548C" w14:textId="77777777" w:rsidR="00941574" w:rsidRPr="00AE35F4" w:rsidRDefault="00941574" w:rsidP="00941574">
      <w:pPr>
        <w:rPr>
          <w:rFonts w:asciiTheme="majorHAnsi" w:hAnsiTheme="majorHAnsi" w:cstheme="majorHAnsi"/>
          <w:lang w:val="es-ES"/>
        </w:rPr>
      </w:pPr>
    </w:p>
    <w:p w14:paraId="14A1FBD0" w14:textId="4C5B698F" w:rsidR="00BF7D43" w:rsidRPr="00AE35F4" w:rsidRDefault="00BF7D43" w:rsidP="00941574">
      <w:pPr>
        <w:rPr>
          <w:rFonts w:asciiTheme="majorHAnsi" w:hAnsiTheme="majorHAnsi" w:cstheme="majorHAnsi"/>
          <w:lang w:val="es-ES"/>
        </w:rPr>
      </w:pPr>
      <w:r w:rsidRPr="00AE35F4">
        <w:rPr>
          <w:rFonts w:asciiTheme="majorHAnsi" w:hAnsiTheme="majorHAnsi" w:cstheme="majorHAnsi"/>
          <w:lang w:val="es-ES"/>
        </w:rPr>
        <w:t>Para el </w:t>
      </w:r>
      <w:r w:rsidRPr="00AE35F4">
        <w:rPr>
          <w:rFonts w:asciiTheme="majorHAnsi" w:hAnsiTheme="majorHAnsi" w:cstheme="majorHAnsi"/>
          <w:b/>
          <w:bCs/>
          <w:lang w:val="es-ES"/>
        </w:rPr>
        <w:t>Grupo Henkel</w:t>
      </w:r>
      <w:r w:rsidRPr="00AE35F4">
        <w:rPr>
          <w:rFonts w:asciiTheme="majorHAnsi" w:hAnsiTheme="majorHAnsi" w:cstheme="majorHAnsi"/>
          <w:lang w:val="es-ES"/>
        </w:rPr>
        <w:t>,</w:t>
      </w:r>
      <w:r w:rsidRPr="00AE35F4">
        <w:rPr>
          <w:rFonts w:asciiTheme="majorHAnsi" w:hAnsiTheme="majorHAnsi" w:cstheme="majorHAnsi"/>
          <w:b/>
          <w:bCs/>
          <w:lang w:val="es-ES"/>
        </w:rPr>
        <w:t> se espera ahora un</w:t>
      </w:r>
      <w:r w:rsidRPr="00AE35F4">
        <w:rPr>
          <w:rFonts w:asciiTheme="majorHAnsi" w:hAnsiTheme="majorHAnsi" w:cstheme="majorHAnsi"/>
          <w:lang w:val="es-ES"/>
        </w:rPr>
        <w:t> </w:t>
      </w:r>
      <w:r w:rsidRPr="00AE35F4">
        <w:rPr>
          <w:rFonts w:asciiTheme="majorHAnsi" w:hAnsiTheme="majorHAnsi" w:cstheme="majorHAnsi"/>
          <w:b/>
          <w:bCs/>
          <w:lang w:val="es-ES"/>
        </w:rPr>
        <w:t>rendimiento ajustado de las ventas (margen EBIT)</w:t>
      </w:r>
      <w:r w:rsidRPr="00AE35F4">
        <w:rPr>
          <w:rFonts w:asciiTheme="majorHAnsi" w:hAnsiTheme="majorHAnsi" w:cstheme="majorHAnsi"/>
          <w:lang w:val="es-ES"/>
        </w:rPr>
        <w:t> en un rango más inferior del 9,0% al 11,0% (anteriormente: 11,5% al 13,5%). Para </w:t>
      </w:r>
      <w:r w:rsidRPr="00AE35F4">
        <w:rPr>
          <w:rFonts w:asciiTheme="majorHAnsi" w:hAnsiTheme="majorHAnsi" w:cstheme="majorHAnsi"/>
          <w:b/>
          <w:bCs/>
          <w:lang w:val="es-ES"/>
        </w:rPr>
        <w:t>Adhesive Technologies</w:t>
      </w:r>
      <w:r w:rsidRPr="00AE35F4">
        <w:rPr>
          <w:rFonts w:asciiTheme="majorHAnsi" w:hAnsiTheme="majorHAnsi" w:cstheme="majorHAnsi"/>
          <w:lang w:val="es-ES"/>
        </w:rPr>
        <w:t>, Henkel espera un rendimiento ajustado sobre las ventas en el rango del 13,0% a 15,0% (anteriormente: 15,0% a 17,0%), para </w:t>
      </w:r>
      <w:proofErr w:type="spellStart"/>
      <w:r w:rsidRPr="00AE35F4">
        <w:rPr>
          <w:rFonts w:asciiTheme="majorHAnsi" w:hAnsiTheme="majorHAnsi" w:cstheme="majorHAnsi"/>
          <w:b/>
          <w:bCs/>
          <w:lang w:val="es-ES"/>
        </w:rPr>
        <w:t>Beauty</w:t>
      </w:r>
      <w:proofErr w:type="spellEnd"/>
      <w:r w:rsidRPr="00AE35F4">
        <w:rPr>
          <w:rFonts w:asciiTheme="majorHAnsi" w:hAnsiTheme="majorHAnsi" w:cstheme="majorHAnsi"/>
          <w:b/>
          <w:bCs/>
          <w:lang w:val="es-ES"/>
        </w:rPr>
        <w:t xml:space="preserve"> Care</w:t>
      </w:r>
      <w:r w:rsidRPr="00AE35F4">
        <w:rPr>
          <w:rFonts w:asciiTheme="majorHAnsi" w:hAnsiTheme="majorHAnsi" w:cstheme="majorHAnsi"/>
          <w:lang w:val="es-ES"/>
        </w:rPr>
        <w:t> en el intervalo del 5,0% a 7,0 % (anteriormente: 7,5% a 10,0 %) y para </w:t>
      </w:r>
      <w:proofErr w:type="spellStart"/>
      <w:r w:rsidRPr="00AE35F4">
        <w:rPr>
          <w:rFonts w:asciiTheme="majorHAnsi" w:hAnsiTheme="majorHAnsi" w:cstheme="majorHAnsi"/>
          <w:b/>
          <w:bCs/>
          <w:lang w:val="es-ES"/>
        </w:rPr>
        <w:t>Laundry</w:t>
      </w:r>
      <w:proofErr w:type="spellEnd"/>
      <w:r w:rsidRPr="00AE35F4">
        <w:rPr>
          <w:rFonts w:asciiTheme="majorHAnsi" w:hAnsiTheme="majorHAnsi" w:cstheme="majorHAnsi"/>
          <w:b/>
          <w:bCs/>
          <w:lang w:val="es-ES"/>
        </w:rPr>
        <w:t xml:space="preserve"> &amp; Home Care</w:t>
      </w:r>
      <w:r w:rsidRPr="00AE35F4">
        <w:rPr>
          <w:rFonts w:asciiTheme="majorHAnsi" w:hAnsiTheme="majorHAnsi" w:cstheme="majorHAnsi"/>
          <w:lang w:val="es-ES"/>
        </w:rPr>
        <w:t> en el rango del 7,0% a 9,0% (anteriormente: 10,5% a 13,0%).</w:t>
      </w:r>
    </w:p>
    <w:p w14:paraId="69ED5F99" w14:textId="77777777" w:rsidR="00941574" w:rsidRPr="00AE35F4" w:rsidRDefault="00941574" w:rsidP="00941574">
      <w:pPr>
        <w:rPr>
          <w:rFonts w:asciiTheme="majorHAnsi" w:hAnsiTheme="majorHAnsi" w:cstheme="majorHAnsi"/>
          <w:lang w:val="es-ES"/>
        </w:rPr>
      </w:pPr>
    </w:p>
    <w:p w14:paraId="254615D5" w14:textId="77777777" w:rsidR="00BF7D43" w:rsidRPr="00AE35F4" w:rsidRDefault="00BF7D43" w:rsidP="00941574">
      <w:pPr>
        <w:rPr>
          <w:rFonts w:asciiTheme="majorHAnsi" w:hAnsiTheme="majorHAnsi" w:cstheme="majorHAnsi"/>
          <w:lang w:val="es-ES"/>
        </w:rPr>
      </w:pPr>
      <w:r w:rsidRPr="00AE35F4">
        <w:rPr>
          <w:rFonts w:asciiTheme="majorHAnsi" w:hAnsiTheme="majorHAnsi" w:cstheme="majorHAnsi"/>
          <w:lang w:val="es-ES"/>
        </w:rPr>
        <w:t>Para las </w:t>
      </w:r>
      <w:r w:rsidRPr="00AE35F4">
        <w:rPr>
          <w:rFonts w:asciiTheme="majorHAnsi" w:hAnsiTheme="majorHAnsi" w:cstheme="majorHAnsi"/>
          <w:b/>
          <w:bCs/>
          <w:lang w:val="es-ES"/>
        </w:rPr>
        <w:t>ganancias ajustadas por acción preferente (EPS)</w:t>
      </w:r>
      <w:r w:rsidRPr="00AE35F4">
        <w:rPr>
          <w:rFonts w:asciiTheme="majorHAnsi" w:hAnsiTheme="majorHAnsi" w:cstheme="majorHAnsi"/>
          <w:lang w:val="es-ES"/>
        </w:rPr>
        <w:t> a tipos de cambio constantes, Henkel ahora espera un descenso en el rango de -35% a -15% (anteriormente: -15% a +5%).</w:t>
      </w:r>
    </w:p>
    <w:p w14:paraId="0CC059DC" w14:textId="527969D1" w:rsidR="00BF7D43" w:rsidRPr="00AE35F4" w:rsidRDefault="00BF7D43" w:rsidP="00941574">
      <w:pPr>
        <w:rPr>
          <w:rFonts w:asciiTheme="majorHAnsi" w:hAnsiTheme="majorHAnsi" w:cstheme="majorHAnsi"/>
          <w:lang w:val="es-ES"/>
        </w:rPr>
      </w:pPr>
      <w:r w:rsidRPr="00AE35F4">
        <w:rPr>
          <w:rFonts w:asciiTheme="majorHAnsi" w:hAnsiTheme="majorHAnsi" w:cstheme="majorHAnsi"/>
          <w:lang w:val="es-ES"/>
        </w:rPr>
        <w:t>Esta nueva perspectiva se basa en la suposición de que los efectos de la guerra en Ucrania no empeorarán significativamente y que no habrá nuevos cierres generalizados de negocios y de producción en la industria y el comercio minorista debido a la pandemia de la COVID-19.</w:t>
      </w:r>
    </w:p>
    <w:p w14:paraId="16DD4CB9" w14:textId="77777777" w:rsidR="00941574" w:rsidRPr="00AE35F4" w:rsidRDefault="00941574" w:rsidP="00941574">
      <w:pPr>
        <w:rPr>
          <w:rFonts w:asciiTheme="majorHAnsi" w:hAnsiTheme="majorHAnsi" w:cstheme="majorHAnsi"/>
          <w:lang w:val="es-ES"/>
        </w:rPr>
      </w:pPr>
    </w:p>
    <w:p w14:paraId="4A43F95B" w14:textId="257D9D45" w:rsidR="00BF7D43" w:rsidRPr="00AE35F4" w:rsidRDefault="00BF7D43" w:rsidP="00941574">
      <w:pPr>
        <w:rPr>
          <w:rFonts w:asciiTheme="majorHAnsi" w:hAnsiTheme="majorHAnsi" w:cstheme="majorHAnsi"/>
          <w:lang w:val="es-ES"/>
        </w:rPr>
      </w:pPr>
      <w:r w:rsidRPr="00AE35F4">
        <w:rPr>
          <w:rFonts w:asciiTheme="majorHAnsi" w:hAnsiTheme="majorHAnsi" w:cstheme="majorHAnsi"/>
          <w:i/>
          <w:iCs/>
          <w:lang w:val="es-ES"/>
        </w:rPr>
        <w:t xml:space="preserve">"A pesar del entorno excepcionalmente difícil en el que nos encontramos, seguimos con una estrategia de crecimiento con propósito. Con nuestro negocio de Adhesive Technologies, somos líderes mundiales y ofrecemos soluciones innovadoras en muchas industrias importantes, con un claro enfoque en las tendencias futuras, centrándonos en la movilidad, la conectividad y la sostenibilidad. Y al fusionar nuestras unidades de </w:t>
      </w:r>
      <w:proofErr w:type="spellStart"/>
      <w:r w:rsidRPr="00AE35F4">
        <w:rPr>
          <w:rFonts w:asciiTheme="majorHAnsi" w:hAnsiTheme="majorHAnsi" w:cstheme="majorHAnsi"/>
          <w:i/>
          <w:iCs/>
          <w:lang w:val="es-ES"/>
        </w:rPr>
        <w:t>Laundry</w:t>
      </w:r>
      <w:proofErr w:type="spellEnd"/>
      <w:r w:rsidRPr="00AE35F4">
        <w:rPr>
          <w:rFonts w:asciiTheme="majorHAnsi" w:hAnsiTheme="majorHAnsi" w:cstheme="majorHAnsi"/>
          <w:i/>
          <w:iCs/>
          <w:lang w:val="es-ES"/>
        </w:rPr>
        <w:t xml:space="preserve"> &amp; Home Care y </w:t>
      </w:r>
      <w:proofErr w:type="spellStart"/>
      <w:r w:rsidRPr="00AE35F4">
        <w:rPr>
          <w:rFonts w:asciiTheme="majorHAnsi" w:hAnsiTheme="majorHAnsi" w:cstheme="majorHAnsi"/>
          <w:i/>
          <w:iCs/>
          <w:lang w:val="es-ES"/>
        </w:rPr>
        <w:t>Beauty</w:t>
      </w:r>
      <w:proofErr w:type="spellEnd"/>
      <w:r w:rsidRPr="00AE35F4">
        <w:rPr>
          <w:rFonts w:asciiTheme="majorHAnsi" w:hAnsiTheme="majorHAnsi" w:cstheme="majorHAnsi"/>
          <w:i/>
          <w:iCs/>
          <w:lang w:val="es-ES"/>
        </w:rPr>
        <w:t xml:space="preserve"> Care como Henkel </w:t>
      </w:r>
      <w:proofErr w:type="spellStart"/>
      <w:r w:rsidRPr="00AE35F4">
        <w:rPr>
          <w:rFonts w:asciiTheme="majorHAnsi" w:hAnsiTheme="majorHAnsi" w:cstheme="majorHAnsi"/>
          <w:i/>
          <w:iCs/>
          <w:lang w:val="es-ES"/>
        </w:rPr>
        <w:t>Consumer</w:t>
      </w:r>
      <w:proofErr w:type="spellEnd"/>
      <w:r w:rsidRPr="00AE35F4">
        <w:rPr>
          <w:rFonts w:asciiTheme="majorHAnsi" w:hAnsiTheme="majorHAnsi" w:cstheme="majorHAnsi"/>
          <w:i/>
          <w:iCs/>
          <w:lang w:val="es-ES"/>
        </w:rPr>
        <w:t xml:space="preserve"> </w:t>
      </w:r>
      <w:proofErr w:type="spellStart"/>
      <w:r w:rsidRPr="00AE35F4">
        <w:rPr>
          <w:rFonts w:asciiTheme="majorHAnsi" w:hAnsiTheme="majorHAnsi" w:cstheme="majorHAnsi"/>
          <w:i/>
          <w:iCs/>
          <w:lang w:val="es-ES"/>
        </w:rPr>
        <w:t>Brands</w:t>
      </w:r>
      <w:proofErr w:type="spellEnd"/>
      <w:r w:rsidRPr="00AE35F4">
        <w:rPr>
          <w:rFonts w:asciiTheme="majorHAnsi" w:hAnsiTheme="majorHAnsi" w:cstheme="majorHAnsi"/>
          <w:i/>
          <w:iCs/>
          <w:lang w:val="es-ES"/>
        </w:rPr>
        <w:t xml:space="preserve">, estamos creando una plataforma multicategoría con ventas de alrededor de 10.000 millones de euros. Se espera que nuestro futuro negocio de </w:t>
      </w:r>
      <w:proofErr w:type="spellStart"/>
      <w:r w:rsidRPr="00AE35F4">
        <w:rPr>
          <w:rFonts w:asciiTheme="majorHAnsi" w:hAnsiTheme="majorHAnsi" w:cstheme="majorHAnsi"/>
          <w:i/>
          <w:iCs/>
          <w:lang w:val="es-ES"/>
        </w:rPr>
        <w:t>Consumer</w:t>
      </w:r>
      <w:proofErr w:type="spellEnd"/>
      <w:r w:rsidRPr="00AE35F4">
        <w:rPr>
          <w:rFonts w:asciiTheme="majorHAnsi" w:hAnsiTheme="majorHAnsi" w:cstheme="majorHAnsi"/>
          <w:i/>
          <w:iCs/>
          <w:lang w:val="es-ES"/>
        </w:rPr>
        <w:t xml:space="preserve"> </w:t>
      </w:r>
      <w:proofErr w:type="spellStart"/>
      <w:r w:rsidRPr="00AE35F4">
        <w:rPr>
          <w:rFonts w:asciiTheme="majorHAnsi" w:hAnsiTheme="majorHAnsi" w:cstheme="majorHAnsi"/>
          <w:i/>
          <w:iCs/>
          <w:lang w:val="es-ES"/>
        </w:rPr>
        <w:t>Brands</w:t>
      </w:r>
      <w:proofErr w:type="spellEnd"/>
      <w:r w:rsidRPr="00AE35F4">
        <w:rPr>
          <w:rFonts w:asciiTheme="majorHAnsi" w:hAnsiTheme="majorHAnsi" w:cstheme="majorHAnsi"/>
          <w:i/>
          <w:iCs/>
          <w:lang w:val="es-ES"/>
        </w:rPr>
        <w:t xml:space="preserve"> se haya establecido, como muy tarde, a principios de 2023, brindando una base más amplia para </w:t>
      </w:r>
      <w:r w:rsidRPr="00AE35F4">
        <w:rPr>
          <w:rFonts w:asciiTheme="majorHAnsi" w:hAnsiTheme="majorHAnsi" w:cstheme="majorHAnsi"/>
          <w:i/>
          <w:iCs/>
          <w:lang w:val="es-ES"/>
        </w:rPr>
        <w:lastRenderedPageBreak/>
        <w:t xml:space="preserve">optimizar nuestro </w:t>
      </w:r>
      <w:proofErr w:type="gramStart"/>
      <w:r w:rsidRPr="00AE35F4">
        <w:rPr>
          <w:rFonts w:asciiTheme="majorHAnsi" w:hAnsiTheme="majorHAnsi" w:cstheme="majorHAnsi"/>
          <w:i/>
          <w:iCs/>
          <w:lang w:val="es-ES"/>
        </w:rPr>
        <w:t>portfolio</w:t>
      </w:r>
      <w:proofErr w:type="gramEnd"/>
      <w:r w:rsidRPr="00AE35F4">
        <w:rPr>
          <w:rFonts w:asciiTheme="majorHAnsi" w:hAnsiTheme="majorHAnsi" w:cstheme="majorHAnsi"/>
          <w:i/>
          <w:iCs/>
          <w:lang w:val="es-ES"/>
        </w:rPr>
        <w:t xml:space="preserve"> de manera aún más consistente y desarrollarla hacia un mayor crecimiento y margen",</w:t>
      </w:r>
      <w:r w:rsidRPr="00AE35F4">
        <w:rPr>
          <w:rFonts w:asciiTheme="majorHAnsi" w:hAnsiTheme="majorHAnsi" w:cstheme="majorHAnsi"/>
          <w:lang w:val="es-ES"/>
        </w:rPr>
        <w:t xml:space="preserve"> ha asegurado </w:t>
      </w:r>
      <w:proofErr w:type="spellStart"/>
      <w:r w:rsidRPr="00AE35F4">
        <w:rPr>
          <w:rFonts w:asciiTheme="majorHAnsi" w:hAnsiTheme="majorHAnsi" w:cstheme="majorHAnsi"/>
          <w:lang w:val="es-ES"/>
        </w:rPr>
        <w:t>Carsten</w:t>
      </w:r>
      <w:proofErr w:type="spellEnd"/>
      <w:r w:rsidRPr="00AE35F4">
        <w:rPr>
          <w:rFonts w:asciiTheme="majorHAnsi" w:hAnsiTheme="majorHAnsi" w:cstheme="majorHAnsi"/>
          <w:lang w:val="es-ES"/>
        </w:rPr>
        <w:t xml:space="preserve"> Knobel.</w:t>
      </w:r>
    </w:p>
    <w:p w14:paraId="5F072EAA" w14:textId="77777777" w:rsidR="00941574" w:rsidRPr="00AE35F4" w:rsidRDefault="00941574" w:rsidP="00941574">
      <w:pPr>
        <w:rPr>
          <w:rFonts w:asciiTheme="majorHAnsi" w:hAnsiTheme="majorHAnsi" w:cstheme="majorHAnsi"/>
          <w:lang w:val="es-ES"/>
        </w:rPr>
      </w:pPr>
    </w:p>
    <w:p w14:paraId="2CC1E6E2" w14:textId="31961E5A" w:rsidR="00BF7D43" w:rsidRPr="00AE35F4" w:rsidRDefault="00BF7D43" w:rsidP="00941574">
      <w:pPr>
        <w:rPr>
          <w:rFonts w:asciiTheme="majorHAnsi" w:hAnsiTheme="majorHAnsi" w:cstheme="majorHAnsi"/>
          <w:lang w:val="es-ES"/>
        </w:rPr>
      </w:pPr>
      <w:r w:rsidRPr="00AE35F4">
        <w:rPr>
          <w:rFonts w:asciiTheme="majorHAnsi" w:hAnsiTheme="majorHAnsi" w:cstheme="majorHAnsi"/>
          <w:lang w:val="es-ES"/>
        </w:rPr>
        <w:t>Henkel publicará su declaración sobre el primer trimestre de 2022 el 5 de mayo y, como se anunció, revelará más información sobre el proceso de integración de las dos unidades de negocio y medidas previstas para el port</w:t>
      </w:r>
      <w:r w:rsidR="00941574" w:rsidRPr="00AE35F4">
        <w:rPr>
          <w:rFonts w:asciiTheme="majorHAnsi" w:hAnsiTheme="majorHAnsi" w:cstheme="majorHAnsi"/>
          <w:lang w:val="es-ES"/>
        </w:rPr>
        <w:t>a</w:t>
      </w:r>
      <w:r w:rsidRPr="00AE35F4">
        <w:rPr>
          <w:rFonts w:asciiTheme="majorHAnsi" w:hAnsiTheme="majorHAnsi" w:cstheme="majorHAnsi"/>
          <w:lang w:val="es-ES"/>
        </w:rPr>
        <w:t>folio, incluidas las sinergias esperadas y los gastos de reestructuración.</w:t>
      </w:r>
    </w:p>
    <w:p w14:paraId="23552B25" w14:textId="41B20A22" w:rsidR="00A15D78" w:rsidRPr="00AE35F4" w:rsidRDefault="00A15D78" w:rsidP="00941574">
      <w:pPr>
        <w:rPr>
          <w:rFonts w:asciiTheme="majorHAnsi" w:hAnsiTheme="majorHAnsi" w:cstheme="majorHAnsi"/>
          <w:lang w:val="es-ES"/>
        </w:rPr>
      </w:pPr>
    </w:p>
    <w:p w14:paraId="663B8940" w14:textId="150D405B" w:rsidR="00AE35F4" w:rsidRPr="00AE35F4" w:rsidRDefault="00AE35F4" w:rsidP="00941574">
      <w:pPr>
        <w:rPr>
          <w:rFonts w:asciiTheme="majorHAnsi" w:hAnsiTheme="majorHAnsi" w:cstheme="majorHAnsi"/>
          <w:sz w:val="18"/>
          <w:szCs w:val="20"/>
          <w:lang w:val="es-ES"/>
        </w:rPr>
      </w:pPr>
    </w:p>
    <w:p w14:paraId="2D1772E3" w14:textId="77777777" w:rsidR="00AE35F4" w:rsidRPr="00AE35F4" w:rsidRDefault="00AE35F4" w:rsidP="00AE35F4">
      <w:pPr>
        <w:rPr>
          <w:rFonts w:asciiTheme="majorHAnsi" w:hAnsiTheme="majorHAnsi" w:cstheme="majorHAnsi"/>
          <w:b/>
          <w:bCs/>
          <w:sz w:val="18"/>
          <w:szCs w:val="20"/>
        </w:rPr>
      </w:pPr>
      <w:r w:rsidRPr="00AE35F4">
        <w:rPr>
          <w:rFonts w:asciiTheme="majorHAnsi" w:hAnsiTheme="majorHAnsi" w:cstheme="majorHAnsi"/>
          <w:b/>
          <w:bCs/>
          <w:sz w:val="18"/>
          <w:szCs w:val="20"/>
        </w:rPr>
        <w:t>About Henkel</w:t>
      </w:r>
    </w:p>
    <w:p w14:paraId="30615B27" w14:textId="77777777" w:rsidR="00AE35F4" w:rsidRPr="00AE35F4" w:rsidRDefault="00AE35F4" w:rsidP="00AE35F4">
      <w:pPr>
        <w:rPr>
          <w:rFonts w:asciiTheme="majorHAnsi" w:hAnsiTheme="majorHAnsi" w:cstheme="majorHAnsi"/>
          <w:sz w:val="18"/>
          <w:szCs w:val="20"/>
        </w:rPr>
      </w:pPr>
      <w:r w:rsidRPr="00AE35F4">
        <w:rPr>
          <w:rFonts w:asciiTheme="majorHAnsi" w:hAnsiTheme="majorHAnsi" w:cstheme="majorHAnsi"/>
          <w:sz w:val="18"/>
          <w:szCs w:val="20"/>
        </w:rPr>
        <w:t xml:space="preserve">Henkel operates globally with a well-balanced and diversified portfolio. The company holds leading positions with its three business units in both industrial and consumer businesses thanks to strong brands, </w:t>
      </w:r>
      <w:proofErr w:type="gramStart"/>
      <w:r w:rsidRPr="00AE35F4">
        <w:rPr>
          <w:rFonts w:asciiTheme="majorHAnsi" w:hAnsiTheme="majorHAnsi" w:cstheme="majorHAnsi"/>
          <w:sz w:val="18"/>
          <w:szCs w:val="20"/>
        </w:rPr>
        <w:t>innovations</w:t>
      </w:r>
      <w:proofErr w:type="gramEnd"/>
      <w:r w:rsidRPr="00AE35F4">
        <w:rPr>
          <w:rFonts w:asciiTheme="majorHAnsi" w:hAnsiTheme="majorHAnsi" w:cstheme="majorHAnsi"/>
          <w:sz w:val="18"/>
          <w:szCs w:val="20"/>
        </w:rPr>
        <w:t xml:space="preserve">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2021, Henkel reported sales of more than 20 billion euros. The company employs about 53,000 people globally – a passionate and highly diverse team, united by a strong company culture, a common purpose, and shared values. As a recognized leader in sustainability, Henkel holds top positions in many international indices and</w:t>
      </w:r>
    </w:p>
    <w:p w14:paraId="21F2B9D1" w14:textId="77777777" w:rsidR="00AE35F4" w:rsidRPr="00AE35F4" w:rsidRDefault="00AE35F4" w:rsidP="00AE35F4">
      <w:pPr>
        <w:rPr>
          <w:rFonts w:asciiTheme="majorHAnsi" w:hAnsiTheme="majorHAnsi" w:cstheme="majorHAnsi"/>
          <w:sz w:val="18"/>
          <w:szCs w:val="20"/>
        </w:rPr>
      </w:pPr>
    </w:p>
    <w:p w14:paraId="581D504F" w14:textId="77777777" w:rsidR="00F1430B" w:rsidRDefault="00AE35F4" w:rsidP="00AE35F4">
      <w:pPr>
        <w:rPr>
          <w:rFonts w:asciiTheme="majorHAnsi" w:hAnsiTheme="majorHAnsi" w:cstheme="majorHAnsi"/>
          <w:sz w:val="18"/>
          <w:szCs w:val="20"/>
        </w:rPr>
      </w:pPr>
      <w:r w:rsidRPr="00AE35F4">
        <w:rPr>
          <w:rFonts w:asciiTheme="majorHAnsi" w:hAnsiTheme="majorHAnsi" w:cstheme="majorHAnsi"/>
          <w:sz w:val="18"/>
          <w:szCs w:val="20"/>
        </w:rPr>
        <w:t>rankings. Henkel’s pre</w:t>
      </w:r>
    </w:p>
    <w:p w14:paraId="386AB04F" w14:textId="3C0CF4EF" w:rsidR="00AE35F4" w:rsidRPr="00F1430B" w:rsidRDefault="00AE35F4" w:rsidP="00AE35F4">
      <w:pPr>
        <w:rPr>
          <w:rFonts w:asciiTheme="majorHAnsi" w:hAnsiTheme="majorHAnsi" w:cstheme="majorHAnsi"/>
          <w:sz w:val="18"/>
          <w:szCs w:val="20"/>
        </w:rPr>
      </w:pPr>
      <w:proofErr w:type="spellStart"/>
      <w:r w:rsidRPr="00AE35F4">
        <w:rPr>
          <w:rFonts w:asciiTheme="majorHAnsi" w:hAnsiTheme="majorHAnsi" w:cstheme="majorHAnsi"/>
          <w:sz w:val="18"/>
          <w:szCs w:val="20"/>
        </w:rPr>
        <w:t>ferred</w:t>
      </w:r>
      <w:proofErr w:type="spellEnd"/>
      <w:r w:rsidRPr="00AE35F4">
        <w:rPr>
          <w:rFonts w:asciiTheme="majorHAnsi" w:hAnsiTheme="majorHAnsi" w:cstheme="majorHAnsi"/>
          <w:sz w:val="18"/>
          <w:szCs w:val="20"/>
        </w:rPr>
        <w:t xml:space="preserve"> shares are listed in the German stock index DAX. </w:t>
      </w:r>
      <w:r w:rsidRPr="00F1430B">
        <w:rPr>
          <w:rFonts w:asciiTheme="majorHAnsi" w:hAnsiTheme="majorHAnsi" w:cstheme="majorHAnsi"/>
          <w:sz w:val="18"/>
          <w:szCs w:val="20"/>
        </w:rPr>
        <w:t>For more information, please visit www.henkel.com.</w:t>
      </w:r>
    </w:p>
    <w:sectPr w:rsidR="00AE35F4" w:rsidRPr="00F1430B" w:rsidSect="003C36F4">
      <w:headerReference w:type="even" r:id="rId12"/>
      <w:footerReference w:type="default" r:id="rId13"/>
      <w:headerReference w:type="first" r:id="rId14"/>
      <w:footerReference w:type="first" r:id="rId15"/>
      <w:pgSz w:w="11907" w:h="16840" w:code="9"/>
      <w:pgMar w:top="1280"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E92B4" w14:textId="77777777" w:rsidR="00DE0400" w:rsidRDefault="00DE0400">
      <w:r>
        <w:separator/>
      </w:r>
    </w:p>
  </w:endnote>
  <w:endnote w:type="continuationSeparator" w:id="0">
    <w:p w14:paraId="294F5CBA" w14:textId="77777777" w:rsidR="00DE0400" w:rsidRDefault="00DE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41F309DA" w:rsidR="00CF6F33" w:rsidRPr="00112A28" w:rsidRDefault="00112A28" w:rsidP="00112A28">
    <w:pPr>
      <w:pStyle w:val="Piedepgina"/>
      <w:tabs>
        <w:tab w:val="clear" w:pos="7083"/>
        <w:tab w:val="clear" w:pos="8640"/>
        <w:tab w:val="right" w:pos="9071"/>
      </w:tabs>
      <w:jc w:val="both"/>
    </w:pPr>
    <w:r w:rsidRPr="00BF6E82">
      <w:t>Henkel AG &amp; Co. KGaA</w:t>
    </w:r>
    <w:r>
      <w:tab/>
    </w:r>
    <w:r w:rsidR="00893006">
      <w:t>Page</w:t>
    </w:r>
    <w:r w:rsidR="00EF55E6"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DE0400">
      <w:fldChar w:fldCharType="begin"/>
    </w:r>
    <w:r w:rsidR="00DE0400">
      <w:instrText xml:space="preserve"> NUMPAGES  \* Arabic  \* MERGEFORMAT </w:instrText>
    </w:r>
    <w:r w:rsidR="00DE0400">
      <w:fldChar w:fldCharType="separate"/>
    </w:r>
    <w:r>
      <w:t>2</w:t>
    </w:r>
    <w:r w:rsidR="00DE040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20DD6AAE" w:rsidR="00CF6F33" w:rsidRPr="00992A11" w:rsidRDefault="0059722C" w:rsidP="00992A11">
    <w:pPr>
      <w:pStyle w:val="Piedepgina"/>
    </w:pPr>
    <w:bookmarkStart w:id="0"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893006">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7CB08" w14:textId="77777777" w:rsidR="00DE0400" w:rsidRDefault="00DE0400">
      <w:r>
        <w:separator/>
      </w:r>
    </w:p>
  </w:footnote>
  <w:footnote w:type="continuationSeparator" w:id="0">
    <w:p w14:paraId="65E9004C" w14:textId="77777777" w:rsidR="00DE0400" w:rsidRDefault="00DE0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Encabezad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5DE76BA9" w:rsidR="00CF6F33" w:rsidRPr="00EB46D9" w:rsidRDefault="0059722C" w:rsidP="00E87905">
    <w:pPr>
      <w:pStyle w:val="Encabezado"/>
      <w:tabs>
        <w:tab w:val="clear" w:pos="2607"/>
        <w:tab w:val="clear" w:pos="4320"/>
        <w:tab w:val="left" w:pos="0"/>
      </w:tabs>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CA99ED5"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" stroked="f" strokecolor="#e1000f" strokeweight=".5pt"/>
              <w10:wrap anchorx="page" anchory="page"/>
            </v:group>
          </w:pict>
        </mc:Fallback>
      </mc:AlternateContent>
    </w:r>
    <w:r w:rsidR="00E87905">
      <w:rPr>
        <w:noProof/>
      </w:rPr>
      <w:tab/>
    </w:r>
    <w:r w:rsidR="00BF7D43">
      <w:rPr>
        <w:noProof/>
      </w:rPr>
      <w:t>Comunicado de Prensa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337B7E"/>
    <w:multiLevelType w:val="hybridMultilevel"/>
    <w:tmpl w:val="CF70792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A57BC"/>
    <w:multiLevelType w:val="hybridMultilevel"/>
    <w:tmpl w:val="85C68208"/>
    <w:lvl w:ilvl="0" w:tplc="04070011">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1156E8"/>
    <w:multiLevelType w:val="hybridMultilevel"/>
    <w:tmpl w:val="DDEC27DC"/>
    <w:lvl w:ilvl="0" w:tplc="4A38C75E">
      <w:start w:val="10"/>
      <w:numFmt w:val="bullet"/>
      <w:lvlText w:val="-"/>
      <w:lvlJc w:val="left"/>
      <w:pPr>
        <w:ind w:left="720" w:hanging="360"/>
      </w:pPr>
      <w:rPr>
        <w:rFonts w:ascii="Segoe UI" w:eastAsiaTheme="minorHAns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7"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29EB46F6"/>
    <w:multiLevelType w:val="multilevel"/>
    <w:tmpl w:val="32F42502"/>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4DEF0DAB"/>
    <w:multiLevelType w:val="multilevel"/>
    <w:tmpl w:val="1548CA22"/>
    <w:lvl w:ilvl="0">
      <w:numFmt w:val="bullet"/>
      <w:lvlText w:val="-"/>
      <w:lvlJc w:val="left"/>
      <w:pPr>
        <w:tabs>
          <w:tab w:val="num" w:pos="720"/>
        </w:tabs>
        <w:ind w:left="720" w:hanging="360"/>
      </w:pPr>
      <w:rPr>
        <w:rFonts w:ascii="Arial" w:hAnsi="Arial" w:hint="default"/>
        <w:color w:val="FF0000"/>
        <w:sz w:val="20"/>
      </w:rPr>
    </w:lvl>
    <w:lvl w:ilvl="1">
      <w:numFmt w:val="bullet"/>
      <w:lvlText w:val="-"/>
      <w:lvlJc w:val="left"/>
      <w:pPr>
        <w:ind w:left="1440" w:hanging="360"/>
      </w:pPr>
      <w:rPr>
        <w:rFonts w:ascii="Arial" w:hAnsi="Arial" w:hint="default"/>
        <w:color w:val="FF000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5769E6"/>
    <w:multiLevelType w:val="hybridMultilevel"/>
    <w:tmpl w:val="D9E0EF28"/>
    <w:lvl w:ilvl="0" w:tplc="66AA28AA">
      <w:start w:val="1"/>
      <w:numFmt w:val="bullet"/>
      <w:lvlText w:val=""/>
      <w:lvlJc w:val="left"/>
      <w:pPr>
        <w:tabs>
          <w:tab w:val="num" w:pos="720"/>
        </w:tabs>
        <w:ind w:left="720" w:hanging="360"/>
      </w:pPr>
      <w:rPr>
        <w:rFonts w:ascii="Wingdings" w:hAnsi="Wingdings" w:hint="default"/>
      </w:rPr>
    </w:lvl>
    <w:lvl w:ilvl="1" w:tplc="477830D6" w:tentative="1">
      <w:start w:val="1"/>
      <w:numFmt w:val="bullet"/>
      <w:lvlText w:val=""/>
      <w:lvlJc w:val="left"/>
      <w:pPr>
        <w:tabs>
          <w:tab w:val="num" w:pos="1440"/>
        </w:tabs>
        <w:ind w:left="1440" w:hanging="360"/>
      </w:pPr>
      <w:rPr>
        <w:rFonts w:ascii="Wingdings" w:hAnsi="Wingdings" w:hint="default"/>
      </w:rPr>
    </w:lvl>
    <w:lvl w:ilvl="2" w:tplc="06928270" w:tentative="1">
      <w:start w:val="1"/>
      <w:numFmt w:val="bullet"/>
      <w:lvlText w:val=""/>
      <w:lvlJc w:val="left"/>
      <w:pPr>
        <w:tabs>
          <w:tab w:val="num" w:pos="2160"/>
        </w:tabs>
        <w:ind w:left="2160" w:hanging="360"/>
      </w:pPr>
      <w:rPr>
        <w:rFonts w:ascii="Wingdings" w:hAnsi="Wingdings" w:hint="default"/>
      </w:rPr>
    </w:lvl>
    <w:lvl w:ilvl="3" w:tplc="98FEE14A" w:tentative="1">
      <w:start w:val="1"/>
      <w:numFmt w:val="bullet"/>
      <w:lvlText w:val=""/>
      <w:lvlJc w:val="left"/>
      <w:pPr>
        <w:tabs>
          <w:tab w:val="num" w:pos="2880"/>
        </w:tabs>
        <w:ind w:left="2880" w:hanging="360"/>
      </w:pPr>
      <w:rPr>
        <w:rFonts w:ascii="Wingdings" w:hAnsi="Wingdings" w:hint="default"/>
      </w:rPr>
    </w:lvl>
    <w:lvl w:ilvl="4" w:tplc="65C000FE" w:tentative="1">
      <w:start w:val="1"/>
      <w:numFmt w:val="bullet"/>
      <w:lvlText w:val=""/>
      <w:lvlJc w:val="left"/>
      <w:pPr>
        <w:tabs>
          <w:tab w:val="num" w:pos="3600"/>
        </w:tabs>
        <w:ind w:left="3600" w:hanging="360"/>
      </w:pPr>
      <w:rPr>
        <w:rFonts w:ascii="Wingdings" w:hAnsi="Wingdings" w:hint="default"/>
      </w:rPr>
    </w:lvl>
    <w:lvl w:ilvl="5" w:tplc="7A7C8DFE" w:tentative="1">
      <w:start w:val="1"/>
      <w:numFmt w:val="bullet"/>
      <w:lvlText w:val=""/>
      <w:lvlJc w:val="left"/>
      <w:pPr>
        <w:tabs>
          <w:tab w:val="num" w:pos="4320"/>
        </w:tabs>
        <w:ind w:left="4320" w:hanging="360"/>
      </w:pPr>
      <w:rPr>
        <w:rFonts w:ascii="Wingdings" w:hAnsi="Wingdings" w:hint="default"/>
      </w:rPr>
    </w:lvl>
    <w:lvl w:ilvl="6" w:tplc="E3E800D2" w:tentative="1">
      <w:start w:val="1"/>
      <w:numFmt w:val="bullet"/>
      <w:lvlText w:val=""/>
      <w:lvlJc w:val="left"/>
      <w:pPr>
        <w:tabs>
          <w:tab w:val="num" w:pos="5040"/>
        </w:tabs>
        <w:ind w:left="5040" w:hanging="360"/>
      </w:pPr>
      <w:rPr>
        <w:rFonts w:ascii="Wingdings" w:hAnsi="Wingdings" w:hint="default"/>
      </w:rPr>
    </w:lvl>
    <w:lvl w:ilvl="7" w:tplc="D6ECB5B8" w:tentative="1">
      <w:start w:val="1"/>
      <w:numFmt w:val="bullet"/>
      <w:lvlText w:val=""/>
      <w:lvlJc w:val="left"/>
      <w:pPr>
        <w:tabs>
          <w:tab w:val="num" w:pos="5760"/>
        </w:tabs>
        <w:ind w:left="5760" w:hanging="360"/>
      </w:pPr>
      <w:rPr>
        <w:rFonts w:ascii="Wingdings" w:hAnsi="Wingdings" w:hint="default"/>
      </w:rPr>
    </w:lvl>
    <w:lvl w:ilvl="8" w:tplc="CF28ABA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680E66"/>
    <w:multiLevelType w:val="hybridMultilevel"/>
    <w:tmpl w:val="21C29936"/>
    <w:lvl w:ilvl="0" w:tplc="36002C28">
      <w:start w:val="1"/>
      <w:numFmt w:val="bullet"/>
      <w:lvlText w:val=""/>
      <w:lvlJc w:val="left"/>
      <w:pPr>
        <w:tabs>
          <w:tab w:val="num" w:pos="720"/>
        </w:tabs>
        <w:ind w:left="720" w:hanging="360"/>
      </w:pPr>
      <w:rPr>
        <w:rFonts w:ascii="Wingdings" w:hAnsi="Wingdings" w:hint="default"/>
        <w:color w:val="E1000F"/>
        <w:sz w:val="24"/>
        <w:szCs w:val="24"/>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141DDE"/>
    <w:multiLevelType w:val="hybridMultilevel"/>
    <w:tmpl w:val="ECBEF02E"/>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7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B933F95"/>
    <w:multiLevelType w:val="hybridMultilevel"/>
    <w:tmpl w:val="28D26832"/>
    <w:lvl w:ilvl="0" w:tplc="B802AF2E">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5522C2D"/>
    <w:multiLevelType w:val="hybridMultilevel"/>
    <w:tmpl w:val="F03259A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B484EAF"/>
    <w:multiLevelType w:val="multilevel"/>
    <w:tmpl w:val="CADCE1EA"/>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Arial" w:hAnsi="Arial" w:hint="default"/>
        <w:color w:val="FF000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6"/>
  </w:num>
  <w:num w:numId="4">
    <w:abstractNumId w:val="10"/>
  </w:num>
  <w:num w:numId="5">
    <w:abstractNumId w:val="7"/>
  </w:num>
  <w:num w:numId="6">
    <w:abstractNumId w:val="12"/>
  </w:num>
  <w:num w:numId="7">
    <w:abstractNumId w:val="9"/>
  </w:num>
  <w:num w:numId="8">
    <w:abstractNumId w:val="0"/>
  </w:num>
  <w:num w:numId="9">
    <w:abstractNumId w:val="15"/>
  </w:num>
  <w:num w:numId="10">
    <w:abstractNumId w:val="6"/>
  </w:num>
  <w:num w:numId="11">
    <w:abstractNumId w:val="18"/>
  </w:num>
  <w:num w:numId="12">
    <w:abstractNumId w:val="4"/>
  </w:num>
  <w:num w:numId="13">
    <w:abstractNumId w:val="17"/>
  </w:num>
  <w:num w:numId="14">
    <w:abstractNumId w:val="19"/>
  </w:num>
  <w:num w:numId="15">
    <w:abstractNumId w:val="5"/>
  </w:num>
  <w:num w:numId="16">
    <w:abstractNumId w:val="13"/>
  </w:num>
  <w:num w:numId="17">
    <w:abstractNumId w:val="14"/>
  </w:num>
  <w:num w:numId="18">
    <w:abstractNumId w:val="1"/>
  </w:num>
  <w:num w:numId="19">
    <w:abstractNumId w:val="8"/>
  </w:num>
  <w:num w:numId="20">
    <w:abstractNumId w:val="2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321D"/>
    <w:rsid w:val="00005267"/>
    <w:rsid w:val="00006346"/>
    <w:rsid w:val="000069EB"/>
    <w:rsid w:val="00006A45"/>
    <w:rsid w:val="00007ACA"/>
    <w:rsid w:val="0001002C"/>
    <w:rsid w:val="00010B8E"/>
    <w:rsid w:val="0001158A"/>
    <w:rsid w:val="000117AD"/>
    <w:rsid w:val="00015E27"/>
    <w:rsid w:val="00016137"/>
    <w:rsid w:val="0001793F"/>
    <w:rsid w:val="000211FD"/>
    <w:rsid w:val="00021C67"/>
    <w:rsid w:val="000229DD"/>
    <w:rsid w:val="00023179"/>
    <w:rsid w:val="00025106"/>
    <w:rsid w:val="00027932"/>
    <w:rsid w:val="000301F0"/>
    <w:rsid w:val="00030202"/>
    <w:rsid w:val="00030557"/>
    <w:rsid w:val="00030701"/>
    <w:rsid w:val="00030BA0"/>
    <w:rsid w:val="00030F51"/>
    <w:rsid w:val="00031FAF"/>
    <w:rsid w:val="000343EB"/>
    <w:rsid w:val="00035A84"/>
    <w:rsid w:val="000372E0"/>
    <w:rsid w:val="0004027E"/>
    <w:rsid w:val="00040C1B"/>
    <w:rsid w:val="00040CC9"/>
    <w:rsid w:val="000423FE"/>
    <w:rsid w:val="000425ED"/>
    <w:rsid w:val="00042726"/>
    <w:rsid w:val="000442A9"/>
    <w:rsid w:val="00046B63"/>
    <w:rsid w:val="000510FC"/>
    <w:rsid w:val="00051E86"/>
    <w:rsid w:val="00052338"/>
    <w:rsid w:val="000527CE"/>
    <w:rsid w:val="00054AFE"/>
    <w:rsid w:val="00055487"/>
    <w:rsid w:val="000555E6"/>
    <w:rsid w:val="000575F9"/>
    <w:rsid w:val="000618FC"/>
    <w:rsid w:val="00062B50"/>
    <w:rsid w:val="00062CE8"/>
    <w:rsid w:val="00065D64"/>
    <w:rsid w:val="000665F3"/>
    <w:rsid w:val="00066B26"/>
    <w:rsid w:val="00067071"/>
    <w:rsid w:val="00067F67"/>
    <w:rsid w:val="0007032F"/>
    <w:rsid w:val="00070757"/>
    <w:rsid w:val="00072591"/>
    <w:rsid w:val="000725D1"/>
    <w:rsid w:val="000751A7"/>
    <w:rsid w:val="000760C4"/>
    <w:rsid w:val="0007681C"/>
    <w:rsid w:val="00076992"/>
    <w:rsid w:val="00077681"/>
    <w:rsid w:val="00077AF9"/>
    <w:rsid w:val="00080D10"/>
    <w:rsid w:val="00081241"/>
    <w:rsid w:val="00081EF8"/>
    <w:rsid w:val="00082BDE"/>
    <w:rsid w:val="0008357F"/>
    <w:rsid w:val="0008406B"/>
    <w:rsid w:val="00092814"/>
    <w:rsid w:val="00092B87"/>
    <w:rsid w:val="0009456C"/>
    <w:rsid w:val="00096AD4"/>
    <w:rsid w:val="000972B9"/>
    <w:rsid w:val="000A1F17"/>
    <w:rsid w:val="000A6808"/>
    <w:rsid w:val="000A7E38"/>
    <w:rsid w:val="000B005C"/>
    <w:rsid w:val="000B2E86"/>
    <w:rsid w:val="000B397F"/>
    <w:rsid w:val="000B50B6"/>
    <w:rsid w:val="000B52BE"/>
    <w:rsid w:val="000B598C"/>
    <w:rsid w:val="000B5D2F"/>
    <w:rsid w:val="000B6244"/>
    <w:rsid w:val="000B695A"/>
    <w:rsid w:val="000B72A8"/>
    <w:rsid w:val="000C03F4"/>
    <w:rsid w:val="000C0DB8"/>
    <w:rsid w:val="000C101C"/>
    <w:rsid w:val="000C19B8"/>
    <w:rsid w:val="000C210A"/>
    <w:rsid w:val="000C23A8"/>
    <w:rsid w:val="000C27E5"/>
    <w:rsid w:val="000C56DD"/>
    <w:rsid w:val="000C6AB3"/>
    <w:rsid w:val="000D0BE3"/>
    <w:rsid w:val="000D10D2"/>
    <w:rsid w:val="000D1672"/>
    <w:rsid w:val="000D178A"/>
    <w:rsid w:val="000D1DE8"/>
    <w:rsid w:val="000D3835"/>
    <w:rsid w:val="000D4A49"/>
    <w:rsid w:val="000D4C65"/>
    <w:rsid w:val="000D554E"/>
    <w:rsid w:val="000D6C67"/>
    <w:rsid w:val="000E1B84"/>
    <w:rsid w:val="000E2F62"/>
    <w:rsid w:val="000E3893"/>
    <w:rsid w:val="000E38ED"/>
    <w:rsid w:val="000E39B1"/>
    <w:rsid w:val="000E63FA"/>
    <w:rsid w:val="000E7D21"/>
    <w:rsid w:val="000E7F24"/>
    <w:rsid w:val="000F03BE"/>
    <w:rsid w:val="000F1757"/>
    <w:rsid w:val="000F225B"/>
    <w:rsid w:val="000F2CB4"/>
    <w:rsid w:val="000F3112"/>
    <w:rsid w:val="000F48E9"/>
    <w:rsid w:val="000F7FAF"/>
    <w:rsid w:val="00103C95"/>
    <w:rsid w:val="0010465B"/>
    <w:rsid w:val="00105975"/>
    <w:rsid w:val="00105FB6"/>
    <w:rsid w:val="00105FF3"/>
    <w:rsid w:val="00107AC4"/>
    <w:rsid w:val="00107C62"/>
    <w:rsid w:val="00111156"/>
    <w:rsid w:val="0011116D"/>
    <w:rsid w:val="00111F4D"/>
    <w:rsid w:val="00112A28"/>
    <w:rsid w:val="00112DC3"/>
    <w:rsid w:val="00115230"/>
    <w:rsid w:val="00115B5F"/>
    <w:rsid w:val="001162B4"/>
    <w:rsid w:val="001163B8"/>
    <w:rsid w:val="00117138"/>
    <w:rsid w:val="0012058F"/>
    <w:rsid w:val="00122CBC"/>
    <w:rsid w:val="0012372F"/>
    <w:rsid w:val="00124A74"/>
    <w:rsid w:val="00126C65"/>
    <w:rsid w:val="00126D4A"/>
    <w:rsid w:val="001318EB"/>
    <w:rsid w:val="00131A47"/>
    <w:rsid w:val="001325BF"/>
    <w:rsid w:val="00132779"/>
    <w:rsid w:val="00132DA9"/>
    <w:rsid w:val="0013305B"/>
    <w:rsid w:val="00133B99"/>
    <w:rsid w:val="001348BE"/>
    <w:rsid w:val="0013569C"/>
    <w:rsid w:val="0014223F"/>
    <w:rsid w:val="0014352D"/>
    <w:rsid w:val="001442F5"/>
    <w:rsid w:val="001443BD"/>
    <w:rsid w:val="00144A87"/>
    <w:rsid w:val="00144D06"/>
    <w:rsid w:val="00146193"/>
    <w:rsid w:val="00151FEB"/>
    <w:rsid w:val="00153F48"/>
    <w:rsid w:val="0015653C"/>
    <w:rsid w:val="001577E9"/>
    <w:rsid w:val="0016138C"/>
    <w:rsid w:val="00161FCE"/>
    <w:rsid w:val="00162D60"/>
    <w:rsid w:val="001640D5"/>
    <w:rsid w:val="001659FB"/>
    <w:rsid w:val="001674D3"/>
    <w:rsid w:val="001677AE"/>
    <w:rsid w:val="001716FD"/>
    <w:rsid w:val="001718DB"/>
    <w:rsid w:val="00172C99"/>
    <w:rsid w:val="001731CE"/>
    <w:rsid w:val="00175A27"/>
    <w:rsid w:val="00175A52"/>
    <w:rsid w:val="00175C72"/>
    <w:rsid w:val="00175DBA"/>
    <w:rsid w:val="00175E63"/>
    <w:rsid w:val="00177238"/>
    <w:rsid w:val="001800B7"/>
    <w:rsid w:val="00181B06"/>
    <w:rsid w:val="00181D75"/>
    <w:rsid w:val="00183583"/>
    <w:rsid w:val="00184434"/>
    <w:rsid w:val="00184FE5"/>
    <w:rsid w:val="00186771"/>
    <w:rsid w:val="001958C3"/>
    <w:rsid w:val="0019635E"/>
    <w:rsid w:val="00196890"/>
    <w:rsid w:val="00197E9B"/>
    <w:rsid w:val="001A180E"/>
    <w:rsid w:val="001A1DBC"/>
    <w:rsid w:val="001A3D77"/>
    <w:rsid w:val="001B0783"/>
    <w:rsid w:val="001B1523"/>
    <w:rsid w:val="001B771D"/>
    <w:rsid w:val="001B7C20"/>
    <w:rsid w:val="001C0B32"/>
    <w:rsid w:val="001C2D66"/>
    <w:rsid w:val="001C2E62"/>
    <w:rsid w:val="001C36F7"/>
    <w:rsid w:val="001C3846"/>
    <w:rsid w:val="001C4507"/>
    <w:rsid w:val="001C4BE1"/>
    <w:rsid w:val="001D1404"/>
    <w:rsid w:val="001D1ABE"/>
    <w:rsid w:val="001D7ADF"/>
    <w:rsid w:val="001E0F71"/>
    <w:rsid w:val="001E13CE"/>
    <w:rsid w:val="001E28AF"/>
    <w:rsid w:val="001E2B9B"/>
    <w:rsid w:val="001E3D73"/>
    <w:rsid w:val="001E4CCB"/>
    <w:rsid w:val="001E6D05"/>
    <w:rsid w:val="001E73E8"/>
    <w:rsid w:val="001E7625"/>
    <w:rsid w:val="001E7C28"/>
    <w:rsid w:val="001F0257"/>
    <w:rsid w:val="001F1BDF"/>
    <w:rsid w:val="001F35F8"/>
    <w:rsid w:val="001F3E7D"/>
    <w:rsid w:val="001F4DD6"/>
    <w:rsid w:val="001F52E0"/>
    <w:rsid w:val="001F590C"/>
    <w:rsid w:val="001F7110"/>
    <w:rsid w:val="001F7E96"/>
    <w:rsid w:val="002005F5"/>
    <w:rsid w:val="002010BC"/>
    <w:rsid w:val="00201AA6"/>
    <w:rsid w:val="00202284"/>
    <w:rsid w:val="0020528D"/>
    <w:rsid w:val="0020543B"/>
    <w:rsid w:val="00205A66"/>
    <w:rsid w:val="002063CF"/>
    <w:rsid w:val="00206613"/>
    <w:rsid w:val="00207FE2"/>
    <w:rsid w:val="0021158F"/>
    <w:rsid w:val="00212488"/>
    <w:rsid w:val="002129A6"/>
    <w:rsid w:val="002157C4"/>
    <w:rsid w:val="00220628"/>
    <w:rsid w:val="002214E1"/>
    <w:rsid w:val="00224FA2"/>
    <w:rsid w:val="002260C7"/>
    <w:rsid w:val="00226640"/>
    <w:rsid w:val="002304D2"/>
    <w:rsid w:val="00232EEF"/>
    <w:rsid w:val="00233D04"/>
    <w:rsid w:val="0023469C"/>
    <w:rsid w:val="00234ABD"/>
    <w:rsid w:val="00236491"/>
    <w:rsid w:val="002364AE"/>
    <w:rsid w:val="00236C3B"/>
    <w:rsid w:val="00236E2A"/>
    <w:rsid w:val="00237F62"/>
    <w:rsid w:val="002407BF"/>
    <w:rsid w:val="00240DBF"/>
    <w:rsid w:val="00242B1B"/>
    <w:rsid w:val="00242CFA"/>
    <w:rsid w:val="00245660"/>
    <w:rsid w:val="0024586A"/>
    <w:rsid w:val="00245DA3"/>
    <w:rsid w:val="00245DAC"/>
    <w:rsid w:val="00246978"/>
    <w:rsid w:val="00247DAA"/>
    <w:rsid w:val="00247ED5"/>
    <w:rsid w:val="002502E1"/>
    <w:rsid w:val="002518A2"/>
    <w:rsid w:val="002528B3"/>
    <w:rsid w:val="00254985"/>
    <w:rsid w:val="00255B7E"/>
    <w:rsid w:val="00255E7E"/>
    <w:rsid w:val="00256174"/>
    <w:rsid w:val="00256F0C"/>
    <w:rsid w:val="00257C5D"/>
    <w:rsid w:val="00262C05"/>
    <w:rsid w:val="002647DE"/>
    <w:rsid w:val="00264E91"/>
    <w:rsid w:val="0027001E"/>
    <w:rsid w:val="002715AF"/>
    <w:rsid w:val="00271AC3"/>
    <w:rsid w:val="0027348F"/>
    <w:rsid w:val="00273CBB"/>
    <w:rsid w:val="00281D14"/>
    <w:rsid w:val="00282C13"/>
    <w:rsid w:val="002833D8"/>
    <w:rsid w:val="00283716"/>
    <w:rsid w:val="00283803"/>
    <w:rsid w:val="00283971"/>
    <w:rsid w:val="00286BF6"/>
    <w:rsid w:val="002932C6"/>
    <w:rsid w:val="00293C4D"/>
    <w:rsid w:val="00295D73"/>
    <w:rsid w:val="002968D9"/>
    <w:rsid w:val="002A0DF7"/>
    <w:rsid w:val="002A1CA8"/>
    <w:rsid w:val="002A2975"/>
    <w:rsid w:val="002A29A2"/>
    <w:rsid w:val="002A460D"/>
    <w:rsid w:val="002A5EE9"/>
    <w:rsid w:val="002A60E0"/>
    <w:rsid w:val="002B0FE6"/>
    <w:rsid w:val="002B2511"/>
    <w:rsid w:val="002B687A"/>
    <w:rsid w:val="002B773B"/>
    <w:rsid w:val="002C09D5"/>
    <w:rsid w:val="002C1344"/>
    <w:rsid w:val="002C20D6"/>
    <w:rsid w:val="002C252E"/>
    <w:rsid w:val="002C6018"/>
    <w:rsid w:val="002C6773"/>
    <w:rsid w:val="002D05A9"/>
    <w:rsid w:val="002D1CB7"/>
    <w:rsid w:val="002D1E9F"/>
    <w:rsid w:val="002D269A"/>
    <w:rsid w:val="002D292F"/>
    <w:rsid w:val="002D2A3D"/>
    <w:rsid w:val="002D5D1D"/>
    <w:rsid w:val="002D6EFD"/>
    <w:rsid w:val="002D74CF"/>
    <w:rsid w:val="002E0B17"/>
    <w:rsid w:val="002E1990"/>
    <w:rsid w:val="002E26B4"/>
    <w:rsid w:val="002E2988"/>
    <w:rsid w:val="002E411E"/>
    <w:rsid w:val="002E4FFB"/>
    <w:rsid w:val="002E7DED"/>
    <w:rsid w:val="002F0401"/>
    <w:rsid w:val="002F2C7C"/>
    <w:rsid w:val="002F31DA"/>
    <w:rsid w:val="002F563D"/>
    <w:rsid w:val="002F75CC"/>
    <w:rsid w:val="002F7CC3"/>
    <w:rsid w:val="002F7E11"/>
    <w:rsid w:val="00302CF9"/>
    <w:rsid w:val="00304087"/>
    <w:rsid w:val="003041A1"/>
    <w:rsid w:val="00304A8B"/>
    <w:rsid w:val="003057B1"/>
    <w:rsid w:val="003062AD"/>
    <w:rsid w:val="003064AC"/>
    <w:rsid w:val="00310ACD"/>
    <w:rsid w:val="0031146E"/>
    <w:rsid w:val="00311CB1"/>
    <w:rsid w:val="0031379F"/>
    <w:rsid w:val="0031621E"/>
    <w:rsid w:val="00316638"/>
    <w:rsid w:val="00316A16"/>
    <w:rsid w:val="00320909"/>
    <w:rsid w:val="00320A26"/>
    <w:rsid w:val="00321344"/>
    <w:rsid w:val="00323885"/>
    <w:rsid w:val="00325064"/>
    <w:rsid w:val="00325EC9"/>
    <w:rsid w:val="00330A28"/>
    <w:rsid w:val="00331488"/>
    <w:rsid w:val="003333AC"/>
    <w:rsid w:val="0033451C"/>
    <w:rsid w:val="003359EB"/>
    <w:rsid w:val="00336854"/>
    <w:rsid w:val="0033769B"/>
    <w:rsid w:val="00337AB4"/>
    <w:rsid w:val="0034015C"/>
    <w:rsid w:val="003402D8"/>
    <w:rsid w:val="003442F4"/>
    <w:rsid w:val="00350CB4"/>
    <w:rsid w:val="00351AE7"/>
    <w:rsid w:val="00353705"/>
    <w:rsid w:val="003562E8"/>
    <w:rsid w:val="003627F8"/>
    <w:rsid w:val="0036337F"/>
    <w:rsid w:val="0036357D"/>
    <w:rsid w:val="003649BC"/>
    <w:rsid w:val="00364BF6"/>
    <w:rsid w:val="00364F7E"/>
    <w:rsid w:val="00365E44"/>
    <w:rsid w:val="003662B1"/>
    <w:rsid w:val="00367AA1"/>
    <w:rsid w:val="00370A5B"/>
    <w:rsid w:val="0037148A"/>
    <w:rsid w:val="00371A15"/>
    <w:rsid w:val="0037234D"/>
    <w:rsid w:val="00372E36"/>
    <w:rsid w:val="0037380A"/>
    <w:rsid w:val="00375F7D"/>
    <w:rsid w:val="00376EE9"/>
    <w:rsid w:val="00376FFC"/>
    <w:rsid w:val="00377CBB"/>
    <w:rsid w:val="00382051"/>
    <w:rsid w:val="00382735"/>
    <w:rsid w:val="00384EDA"/>
    <w:rsid w:val="00384F62"/>
    <w:rsid w:val="00385438"/>
    <w:rsid w:val="003858E5"/>
    <w:rsid w:val="00386774"/>
    <w:rsid w:val="00387363"/>
    <w:rsid w:val="003877B6"/>
    <w:rsid w:val="00391539"/>
    <w:rsid w:val="00391A5F"/>
    <w:rsid w:val="00392F69"/>
    <w:rsid w:val="00393887"/>
    <w:rsid w:val="00394BED"/>
    <w:rsid w:val="00394C6B"/>
    <w:rsid w:val="003950C2"/>
    <w:rsid w:val="00396A5D"/>
    <w:rsid w:val="003A37C1"/>
    <w:rsid w:val="003A4DB5"/>
    <w:rsid w:val="003A4E2E"/>
    <w:rsid w:val="003A4E62"/>
    <w:rsid w:val="003A5A6A"/>
    <w:rsid w:val="003B1069"/>
    <w:rsid w:val="003B306D"/>
    <w:rsid w:val="003B3700"/>
    <w:rsid w:val="003B38CC"/>
    <w:rsid w:val="003B390A"/>
    <w:rsid w:val="003B3D71"/>
    <w:rsid w:val="003B4029"/>
    <w:rsid w:val="003B4E3A"/>
    <w:rsid w:val="003C13A8"/>
    <w:rsid w:val="003C15DE"/>
    <w:rsid w:val="003C2889"/>
    <w:rsid w:val="003C36F4"/>
    <w:rsid w:val="003C3D03"/>
    <w:rsid w:val="003C4EB2"/>
    <w:rsid w:val="003C61EC"/>
    <w:rsid w:val="003C6BE1"/>
    <w:rsid w:val="003C7E16"/>
    <w:rsid w:val="003C7FDA"/>
    <w:rsid w:val="003D284B"/>
    <w:rsid w:val="003D3968"/>
    <w:rsid w:val="003D404A"/>
    <w:rsid w:val="003D42AF"/>
    <w:rsid w:val="003D46D5"/>
    <w:rsid w:val="003D48D4"/>
    <w:rsid w:val="003D67EF"/>
    <w:rsid w:val="003D715C"/>
    <w:rsid w:val="003D7726"/>
    <w:rsid w:val="003E031D"/>
    <w:rsid w:val="003E0EE6"/>
    <w:rsid w:val="003E216F"/>
    <w:rsid w:val="003E6512"/>
    <w:rsid w:val="003F19D6"/>
    <w:rsid w:val="003F1AF3"/>
    <w:rsid w:val="003F3FEF"/>
    <w:rsid w:val="003F42E1"/>
    <w:rsid w:val="003F4D8D"/>
    <w:rsid w:val="003F4F63"/>
    <w:rsid w:val="003F5784"/>
    <w:rsid w:val="003F72BB"/>
    <w:rsid w:val="00400066"/>
    <w:rsid w:val="00401508"/>
    <w:rsid w:val="00401688"/>
    <w:rsid w:val="0040386D"/>
    <w:rsid w:val="00404066"/>
    <w:rsid w:val="00407A59"/>
    <w:rsid w:val="004104FE"/>
    <w:rsid w:val="00412332"/>
    <w:rsid w:val="00412EEE"/>
    <w:rsid w:val="004137C0"/>
    <w:rsid w:val="004138F3"/>
    <w:rsid w:val="004174D6"/>
    <w:rsid w:val="00420339"/>
    <w:rsid w:val="0042073E"/>
    <w:rsid w:val="00421F20"/>
    <w:rsid w:val="00421FB8"/>
    <w:rsid w:val="004228FF"/>
    <w:rsid w:val="00423DA8"/>
    <w:rsid w:val="00427198"/>
    <w:rsid w:val="00430747"/>
    <w:rsid w:val="004313E7"/>
    <w:rsid w:val="00432330"/>
    <w:rsid w:val="004324A7"/>
    <w:rsid w:val="004332A2"/>
    <w:rsid w:val="004339B2"/>
    <w:rsid w:val="0044022D"/>
    <w:rsid w:val="00441341"/>
    <w:rsid w:val="00442172"/>
    <w:rsid w:val="0044303A"/>
    <w:rsid w:val="00444A70"/>
    <w:rsid w:val="00446CE1"/>
    <w:rsid w:val="004475D1"/>
    <w:rsid w:val="0044763B"/>
    <w:rsid w:val="00452504"/>
    <w:rsid w:val="00452696"/>
    <w:rsid w:val="0045292F"/>
    <w:rsid w:val="0045600B"/>
    <w:rsid w:val="00456A53"/>
    <w:rsid w:val="004615D7"/>
    <w:rsid w:val="0046266D"/>
    <w:rsid w:val="004629B3"/>
    <w:rsid w:val="0046376E"/>
    <w:rsid w:val="0046461E"/>
    <w:rsid w:val="00465320"/>
    <w:rsid w:val="0046554B"/>
    <w:rsid w:val="0046690F"/>
    <w:rsid w:val="0046718A"/>
    <w:rsid w:val="00472FEC"/>
    <w:rsid w:val="00476F05"/>
    <w:rsid w:val="004811A1"/>
    <w:rsid w:val="00481953"/>
    <w:rsid w:val="004827DC"/>
    <w:rsid w:val="0048394C"/>
    <w:rsid w:val="00483E4A"/>
    <w:rsid w:val="004858E1"/>
    <w:rsid w:val="004864A1"/>
    <w:rsid w:val="00490A03"/>
    <w:rsid w:val="00492B0A"/>
    <w:rsid w:val="0049330D"/>
    <w:rsid w:val="00493327"/>
    <w:rsid w:val="0049382E"/>
    <w:rsid w:val="0049453E"/>
    <w:rsid w:val="00494DBE"/>
    <w:rsid w:val="00495CE6"/>
    <w:rsid w:val="00496E91"/>
    <w:rsid w:val="004A144D"/>
    <w:rsid w:val="004A1D27"/>
    <w:rsid w:val="004A2D73"/>
    <w:rsid w:val="004A323C"/>
    <w:rsid w:val="004A5B62"/>
    <w:rsid w:val="004B0801"/>
    <w:rsid w:val="004B1117"/>
    <w:rsid w:val="004B130A"/>
    <w:rsid w:val="004B1A6B"/>
    <w:rsid w:val="004B447A"/>
    <w:rsid w:val="004B54E8"/>
    <w:rsid w:val="004C0138"/>
    <w:rsid w:val="004C12E8"/>
    <w:rsid w:val="004C1578"/>
    <w:rsid w:val="004C33BA"/>
    <w:rsid w:val="004C4FEB"/>
    <w:rsid w:val="004C5DA8"/>
    <w:rsid w:val="004C6B79"/>
    <w:rsid w:val="004C7345"/>
    <w:rsid w:val="004D059B"/>
    <w:rsid w:val="004D0E64"/>
    <w:rsid w:val="004D48A8"/>
    <w:rsid w:val="004D4CB6"/>
    <w:rsid w:val="004D4DCB"/>
    <w:rsid w:val="004D58F8"/>
    <w:rsid w:val="004D6873"/>
    <w:rsid w:val="004E0907"/>
    <w:rsid w:val="004E3341"/>
    <w:rsid w:val="004E4850"/>
    <w:rsid w:val="004E7FEB"/>
    <w:rsid w:val="004F033E"/>
    <w:rsid w:val="004F10C1"/>
    <w:rsid w:val="004F220D"/>
    <w:rsid w:val="004F5AD9"/>
    <w:rsid w:val="004F7F2B"/>
    <w:rsid w:val="00502E62"/>
    <w:rsid w:val="00505F85"/>
    <w:rsid w:val="0050625C"/>
    <w:rsid w:val="0050696A"/>
    <w:rsid w:val="00506B8A"/>
    <w:rsid w:val="00511803"/>
    <w:rsid w:val="005120B9"/>
    <w:rsid w:val="00515119"/>
    <w:rsid w:val="00515D7A"/>
    <w:rsid w:val="005166F6"/>
    <w:rsid w:val="0052212B"/>
    <w:rsid w:val="005230C7"/>
    <w:rsid w:val="0052565F"/>
    <w:rsid w:val="00525AEE"/>
    <w:rsid w:val="005266EA"/>
    <w:rsid w:val="005314A3"/>
    <w:rsid w:val="00534841"/>
    <w:rsid w:val="00534B46"/>
    <w:rsid w:val="00535F56"/>
    <w:rsid w:val="00537B4E"/>
    <w:rsid w:val="00540358"/>
    <w:rsid w:val="005407EC"/>
    <w:rsid w:val="00540D47"/>
    <w:rsid w:val="00542578"/>
    <w:rsid w:val="005428D7"/>
    <w:rsid w:val="00542D43"/>
    <w:rsid w:val="00542DD3"/>
    <w:rsid w:val="00542F43"/>
    <w:rsid w:val="00544715"/>
    <w:rsid w:val="0054525D"/>
    <w:rsid w:val="005463C3"/>
    <w:rsid w:val="00550864"/>
    <w:rsid w:val="00551D6C"/>
    <w:rsid w:val="0055571E"/>
    <w:rsid w:val="00555FF7"/>
    <w:rsid w:val="005567E2"/>
    <w:rsid w:val="00556F67"/>
    <w:rsid w:val="00565031"/>
    <w:rsid w:val="005652E8"/>
    <w:rsid w:val="00566096"/>
    <w:rsid w:val="00575457"/>
    <w:rsid w:val="00575BB6"/>
    <w:rsid w:val="0057667C"/>
    <w:rsid w:val="00576BDA"/>
    <w:rsid w:val="00580458"/>
    <w:rsid w:val="00581E62"/>
    <w:rsid w:val="005826DA"/>
    <w:rsid w:val="005833F0"/>
    <w:rsid w:val="00585C65"/>
    <w:rsid w:val="00586280"/>
    <w:rsid w:val="005865CC"/>
    <w:rsid w:val="005869CE"/>
    <w:rsid w:val="00586CAF"/>
    <w:rsid w:val="005873E9"/>
    <w:rsid w:val="005877E8"/>
    <w:rsid w:val="00591180"/>
    <w:rsid w:val="00591B6F"/>
    <w:rsid w:val="0059248D"/>
    <w:rsid w:val="00595613"/>
    <w:rsid w:val="00595B9C"/>
    <w:rsid w:val="0059722C"/>
    <w:rsid w:val="00597D07"/>
    <w:rsid w:val="005A16E6"/>
    <w:rsid w:val="005A1BB2"/>
    <w:rsid w:val="005A201F"/>
    <w:rsid w:val="005A30D7"/>
    <w:rsid w:val="005A3846"/>
    <w:rsid w:val="005A63CE"/>
    <w:rsid w:val="005A7E97"/>
    <w:rsid w:val="005B12AC"/>
    <w:rsid w:val="005B2CD2"/>
    <w:rsid w:val="005B4D92"/>
    <w:rsid w:val="005B4F69"/>
    <w:rsid w:val="005B538C"/>
    <w:rsid w:val="005B582B"/>
    <w:rsid w:val="005B6658"/>
    <w:rsid w:val="005B6A58"/>
    <w:rsid w:val="005C2E4C"/>
    <w:rsid w:val="005C3F32"/>
    <w:rsid w:val="005C4750"/>
    <w:rsid w:val="005C4A5B"/>
    <w:rsid w:val="005C58DB"/>
    <w:rsid w:val="005C7112"/>
    <w:rsid w:val="005D0561"/>
    <w:rsid w:val="005D0AD9"/>
    <w:rsid w:val="005D0F4D"/>
    <w:rsid w:val="005D1A67"/>
    <w:rsid w:val="005D22F6"/>
    <w:rsid w:val="005D68AA"/>
    <w:rsid w:val="005E0C30"/>
    <w:rsid w:val="005E3FBB"/>
    <w:rsid w:val="005E69D9"/>
    <w:rsid w:val="005F25E2"/>
    <w:rsid w:val="005F27F4"/>
    <w:rsid w:val="005F3239"/>
    <w:rsid w:val="005F5835"/>
    <w:rsid w:val="005F6567"/>
    <w:rsid w:val="005F7A8A"/>
    <w:rsid w:val="00600ACF"/>
    <w:rsid w:val="00601CAB"/>
    <w:rsid w:val="006034EA"/>
    <w:rsid w:val="006058ED"/>
    <w:rsid w:val="00607094"/>
    <w:rsid w:val="00607256"/>
    <w:rsid w:val="0060790C"/>
    <w:rsid w:val="00610304"/>
    <w:rsid w:val="00613322"/>
    <w:rsid w:val="006144B1"/>
    <w:rsid w:val="00615A20"/>
    <w:rsid w:val="006177FF"/>
    <w:rsid w:val="00620AF8"/>
    <w:rsid w:val="006212DD"/>
    <w:rsid w:val="00622A08"/>
    <w:rsid w:val="00625859"/>
    <w:rsid w:val="00626028"/>
    <w:rsid w:val="00626B5E"/>
    <w:rsid w:val="00626DF0"/>
    <w:rsid w:val="00627CB7"/>
    <w:rsid w:val="00631369"/>
    <w:rsid w:val="0063219D"/>
    <w:rsid w:val="00632854"/>
    <w:rsid w:val="006335F1"/>
    <w:rsid w:val="006342C5"/>
    <w:rsid w:val="006345B6"/>
    <w:rsid w:val="00635616"/>
    <w:rsid w:val="00635712"/>
    <w:rsid w:val="006368FF"/>
    <w:rsid w:val="006372E9"/>
    <w:rsid w:val="0064107F"/>
    <w:rsid w:val="0064184C"/>
    <w:rsid w:val="00641E6D"/>
    <w:rsid w:val="0064222A"/>
    <w:rsid w:val="00643D8A"/>
    <w:rsid w:val="00645A5C"/>
    <w:rsid w:val="00646C84"/>
    <w:rsid w:val="00652229"/>
    <w:rsid w:val="00652793"/>
    <w:rsid w:val="00653716"/>
    <w:rsid w:val="0066187E"/>
    <w:rsid w:val="00661F33"/>
    <w:rsid w:val="006626CA"/>
    <w:rsid w:val="00663487"/>
    <w:rsid w:val="00667CC1"/>
    <w:rsid w:val="00667E07"/>
    <w:rsid w:val="006703AB"/>
    <w:rsid w:val="00672382"/>
    <w:rsid w:val="00675835"/>
    <w:rsid w:val="00676986"/>
    <w:rsid w:val="0067716E"/>
    <w:rsid w:val="00681257"/>
    <w:rsid w:val="00682535"/>
    <w:rsid w:val="00682643"/>
    <w:rsid w:val="0068276D"/>
    <w:rsid w:val="00682EB9"/>
    <w:rsid w:val="0068441A"/>
    <w:rsid w:val="00690B19"/>
    <w:rsid w:val="00691A86"/>
    <w:rsid w:val="00695DA3"/>
    <w:rsid w:val="00696ABD"/>
    <w:rsid w:val="00697C34"/>
    <w:rsid w:val="006A0A3C"/>
    <w:rsid w:val="006A59E9"/>
    <w:rsid w:val="006A73A5"/>
    <w:rsid w:val="006A79F0"/>
    <w:rsid w:val="006B0BA1"/>
    <w:rsid w:val="006B0F52"/>
    <w:rsid w:val="006B4235"/>
    <w:rsid w:val="006B454D"/>
    <w:rsid w:val="006B47EE"/>
    <w:rsid w:val="006B499F"/>
    <w:rsid w:val="006B592A"/>
    <w:rsid w:val="006B7E62"/>
    <w:rsid w:val="006C214A"/>
    <w:rsid w:val="006C33BE"/>
    <w:rsid w:val="006C5B53"/>
    <w:rsid w:val="006C7E78"/>
    <w:rsid w:val="006D098F"/>
    <w:rsid w:val="006D1BCC"/>
    <w:rsid w:val="006D20E3"/>
    <w:rsid w:val="006D4996"/>
    <w:rsid w:val="006D51A9"/>
    <w:rsid w:val="006D535B"/>
    <w:rsid w:val="006D54AB"/>
    <w:rsid w:val="006D6AC3"/>
    <w:rsid w:val="006D707D"/>
    <w:rsid w:val="006E1A97"/>
    <w:rsid w:val="006E1FA9"/>
    <w:rsid w:val="006E3006"/>
    <w:rsid w:val="006E348B"/>
    <w:rsid w:val="006E3F30"/>
    <w:rsid w:val="006E5032"/>
    <w:rsid w:val="006E5721"/>
    <w:rsid w:val="006E5881"/>
    <w:rsid w:val="006E5BDA"/>
    <w:rsid w:val="006E6365"/>
    <w:rsid w:val="006F0FC7"/>
    <w:rsid w:val="006F1848"/>
    <w:rsid w:val="006F27E7"/>
    <w:rsid w:val="006F39A9"/>
    <w:rsid w:val="006F4119"/>
    <w:rsid w:val="006F4724"/>
    <w:rsid w:val="006F50AC"/>
    <w:rsid w:val="006F643F"/>
    <w:rsid w:val="006F670F"/>
    <w:rsid w:val="006F77F3"/>
    <w:rsid w:val="00702921"/>
    <w:rsid w:val="00703272"/>
    <w:rsid w:val="007041BA"/>
    <w:rsid w:val="0070733C"/>
    <w:rsid w:val="0071028A"/>
    <w:rsid w:val="00710C5D"/>
    <w:rsid w:val="00713395"/>
    <w:rsid w:val="0071348C"/>
    <w:rsid w:val="00717273"/>
    <w:rsid w:val="00717F26"/>
    <w:rsid w:val="00720E78"/>
    <w:rsid w:val="00720FD4"/>
    <w:rsid w:val="007243F1"/>
    <w:rsid w:val="00724AF2"/>
    <w:rsid w:val="00727C2D"/>
    <w:rsid w:val="0073096C"/>
    <w:rsid w:val="0073100D"/>
    <w:rsid w:val="00731364"/>
    <w:rsid w:val="0073246B"/>
    <w:rsid w:val="007328ED"/>
    <w:rsid w:val="00732CA6"/>
    <w:rsid w:val="007333D0"/>
    <w:rsid w:val="00733429"/>
    <w:rsid w:val="00733A46"/>
    <w:rsid w:val="00735A8E"/>
    <w:rsid w:val="00735CD5"/>
    <w:rsid w:val="00735E2D"/>
    <w:rsid w:val="007419C8"/>
    <w:rsid w:val="00742398"/>
    <w:rsid w:val="00742911"/>
    <w:rsid w:val="007432A9"/>
    <w:rsid w:val="007455B9"/>
    <w:rsid w:val="00746918"/>
    <w:rsid w:val="007507B5"/>
    <w:rsid w:val="0075091D"/>
    <w:rsid w:val="00753A24"/>
    <w:rsid w:val="0075430D"/>
    <w:rsid w:val="007544FC"/>
    <w:rsid w:val="0075662E"/>
    <w:rsid w:val="00764547"/>
    <w:rsid w:val="007648C1"/>
    <w:rsid w:val="00765A93"/>
    <w:rsid w:val="00772188"/>
    <w:rsid w:val="0077222A"/>
    <w:rsid w:val="00772EDE"/>
    <w:rsid w:val="0077306F"/>
    <w:rsid w:val="00773C4A"/>
    <w:rsid w:val="007813D0"/>
    <w:rsid w:val="0078294E"/>
    <w:rsid w:val="00783799"/>
    <w:rsid w:val="007845AC"/>
    <w:rsid w:val="00785993"/>
    <w:rsid w:val="007866E2"/>
    <w:rsid w:val="00786BA3"/>
    <w:rsid w:val="00791922"/>
    <w:rsid w:val="00791AAF"/>
    <w:rsid w:val="0079202F"/>
    <w:rsid w:val="007934C3"/>
    <w:rsid w:val="00794903"/>
    <w:rsid w:val="00795AF2"/>
    <w:rsid w:val="00795E4F"/>
    <w:rsid w:val="00796410"/>
    <w:rsid w:val="007A0831"/>
    <w:rsid w:val="007A09FC"/>
    <w:rsid w:val="007A151E"/>
    <w:rsid w:val="007A1B45"/>
    <w:rsid w:val="007A2AAD"/>
    <w:rsid w:val="007A36ED"/>
    <w:rsid w:val="007A4432"/>
    <w:rsid w:val="007A53B3"/>
    <w:rsid w:val="007A5B82"/>
    <w:rsid w:val="007A784E"/>
    <w:rsid w:val="007A7E31"/>
    <w:rsid w:val="007B0792"/>
    <w:rsid w:val="007B08DF"/>
    <w:rsid w:val="007B2A5F"/>
    <w:rsid w:val="007B2DAD"/>
    <w:rsid w:val="007B4939"/>
    <w:rsid w:val="007B499C"/>
    <w:rsid w:val="007B4D4B"/>
    <w:rsid w:val="007B58C6"/>
    <w:rsid w:val="007B62F7"/>
    <w:rsid w:val="007C0646"/>
    <w:rsid w:val="007C13D5"/>
    <w:rsid w:val="007C1E9D"/>
    <w:rsid w:val="007C3AE3"/>
    <w:rsid w:val="007C474B"/>
    <w:rsid w:val="007C7432"/>
    <w:rsid w:val="007D0000"/>
    <w:rsid w:val="007D13D7"/>
    <w:rsid w:val="007D2A02"/>
    <w:rsid w:val="007D62A4"/>
    <w:rsid w:val="007E0748"/>
    <w:rsid w:val="007E1736"/>
    <w:rsid w:val="007E243B"/>
    <w:rsid w:val="007E2887"/>
    <w:rsid w:val="007E381A"/>
    <w:rsid w:val="007E44F1"/>
    <w:rsid w:val="007E65AA"/>
    <w:rsid w:val="007E6EA1"/>
    <w:rsid w:val="007E7F63"/>
    <w:rsid w:val="007F06E6"/>
    <w:rsid w:val="007F0F63"/>
    <w:rsid w:val="007F2B1E"/>
    <w:rsid w:val="007F36DC"/>
    <w:rsid w:val="007F4562"/>
    <w:rsid w:val="007F4590"/>
    <w:rsid w:val="007F62B4"/>
    <w:rsid w:val="007F7CF6"/>
    <w:rsid w:val="007F7DF9"/>
    <w:rsid w:val="0080006E"/>
    <w:rsid w:val="0080106D"/>
    <w:rsid w:val="00801517"/>
    <w:rsid w:val="00801649"/>
    <w:rsid w:val="00803A87"/>
    <w:rsid w:val="00804CE3"/>
    <w:rsid w:val="00806F73"/>
    <w:rsid w:val="00807F64"/>
    <w:rsid w:val="00813492"/>
    <w:rsid w:val="008159C7"/>
    <w:rsid w:val="0081612A"/>
    <w:rsid w:val="00817895"/>
    <w:rsid w:val="00817AE8"/>
    <w:rsid w:val="00817C08"/>
    <w:rsid w:val="00817DE8"/>
    <w:rsid w:val="008229F5"/>
    <w:rsid w:val="00822C71"/>
    <w:rsid w:val="00822D2D"/>
    <w:rsid w:val="00822D7D"/>
    <w:rsid w:val="00825B70"/>
    <w:rsid w:val="0082699A"/>
    <w:rsid w:val="00827F2A"/>
    <w:rsid w:val="00832633"/>
    <w:rsid w:val="008329B9"/>
    <w:rsid w:val="00832FC7"/>
    <w:rsid w:val="00833CEB"/>
    <w:rsid w:val="008372D2"/>
    <w:rsid w:val="00837336"/>
    <w:rsid w:val="008377BC"/>
    <w:rsid w:val="0084074C"/>
    <w:rsid w:val="008411D5"/>
    <w:rsid w:val="00844C17"/>
    <w:rsid w:val="00846017"/>
    <w:rsid w:val="00846443"/>
    <w:rsid w:val="00847726"/>
    <w:rsid w:val="00851CB1"/>
    <w:rsid w:val="00852511"/>
    <w:rsid w:val="00854685"/>
    <w:rsid w:val="00855D87"/>
    <w:rsid w:val="00857408"/>
    <w:rsid w:val="008578A9"/>
    <w:rsid w:val="0086072A"/>
    <w:rsid w:val="0086088F"/>
    <w:rsid w:val="008614F1"/>
    <w:rsid w:val="00861AA4"/>
    <w:rsid w:val="00861DEE"/>
    <w:rsid w:val="008639B3"/>
    <w:rsid w:val="00863C1A"/>
    <w:rsid w:val="00863EAC"/>
    <w:rsid w:val="008641FB"/>
    <w:rsid w:val="0086470F"/>
    <w:rsid w:val="00865126"/>
    <w:rsid w:val="0086521A"/>
    <w:rsid w:val="00865882"/>
    <w:rsid w:val="00866CDD"/>
    <w:rsid w:val="008712FE"/>
    <w:rsid w:val="0087142D"/>
    <w:rsid w:val="00872928"/>
    <w:rsid w:val="00873416"/>
    <w:rsid w:val="00873956"/>
    <w:rsid w:val="00873CF5"/>
    <w:rsid w:val="008745AB"/>
    <w:rsid w:val="00877800"/>
    <w:rsid w:val="00880E72"/>
    <w:rsid w:val="008825EE"/>
    <w:rsid w:val="0088264F"/>
    <w:rsid w:val="0088336E"/>
    <w:rsid w:val="0088596E"/>
    <w:rsid w:val="00886C54"/>
    <w:rsid w:val="008870ED"/>
    <w:rsid w:val="008877FC"/>
    <w:rsid w:val="00893006"/>
    <w:rsid w:val="0089765C"/>
    <w:rsid w:val="0089796A"/>
    <w:rsid w:val="008A004C"/>
    <w:rsid w:val="008A2375"/>
    <w:rsid w:val="008A54B6"/>
    <w:rsid w:val="008A7CDB"/>
    <w:rsid w:val="008B0906"/>
    <w:rsid w:val="008B2BCB"/>
    <w:rsid w:val="008C1B59"/>
    <w:rsid w:val="008C2A96"/>
    <w:rsid w:val="008C6041"/>
    <w:rsid w:val="008C6821"/>
    <w:rsid w:val="008C74E3"/>
    <w:rsid w:val="008C7671"/>
    <w:rsid w:val="008D0268"/>
    <w:rsid w:val="008D5EE5"/>
    <w:rsid w:val="008D76C5"/>
    <w:rsid w:val="008D7A24"/>
    <w:rsid w:val="008E0A04"/>
    <w:rsid w:val="008E0AF9"/>
    <w:rsid w:val="008E0AFA"/>
    <w:rsid w:val="008E48FD"/>
    <w:rsid w:val="008E4B17"/>
    <w:rsid w:val="008E4CE5"/>
    <w:rsid w:val="008E75D3"/>
    <w:rsid w:val="008F02E9"/>
    <w:rsid w:val="008F0CE4"/>
    <w:rsid w:val="008F125E"/>
    <w:rsid w:val="008F2B54"/>
    <w:rsid w:val="008F4C1E"/>
    <w:rsid w:val="008F4D2F"/>
    <w:rsid w:val="008F510A"/>
    <w:rsid w:val="008F6D25"/>
    <w:rsid w:val="00900235"/>
    <w:rsid w:val="00900CFC"/>
    <w:rsid w:val="00904000"/>
    <w:rsid w:val="00904FDF"/>
    <w:rsid w:val="00906292"/>
    <w:rsid w:val="00906F00"/>
    <w:rsid w:val="0090795A"/>
    <w:rsid w:val="009129C3"/>
    <w:rsid w:val="00913A99"/>
    <w:rsid w:val="00914B5B"/>
    <w:rsid w:val="00915BD4"/>
    <w:rsid w:val="00917162"/>
    <w:rsid w:val="009172B9"/>
    <w:rsid w:val="009178AA"/>
    <w:rsid w:val="00917CF6"/>
    <w:rsid w:val="00920A30"/>
    <w:rsid w:val="00922748"/>
    <w:rsid w:val="009251CC"/>
    <w:rsid w:val="00925548"/>
    <w:rsid w:val="00926980"/>
    <w:rsid w:val="00926AE6"/>
    <w:rsid w:val="0092714E"/>
    <w:rsid w:val="00930986"/>
    <w:rsid w:val="00931F4C"/>
    <w:rsid w:val="009324F0"/>
    <w:rsid w:val="00934807"/>
    <w:rsid w:val="0093535F"/>
    <w:rsid w:val="00941574"/>
    <w:rsid w:val="00942002"/>
    <w:rsid w:val="00942359"/>
    <w:rsid w:val="00942AAE"/>
    <w:rsid w:val="009435FB"/>
    <w:rsid w:val="00947885"/>
    <w:rsid w:val="009504AB"/>
    <w:rsid w:val="00951212"/>
    <w:rsid w:val="00952168"/>
    <w:rsid w:val="009527FE"/>
    <w:rsid w:val="009529B2"/>
    <w:rsid w:val="009535A6"/>
    <w:rsid w:val="00954BB4"/>
    <w:rsid w:val="00956551"/>
    <w:rsid w:val="00960539"/>
    <w:rsid w:val="00961B24"/>
    <w:rsid w:val="00961B86"/>
    <w:rsid w:val="0096509E"/>
    <w:rsid w:val="00971FD4"/>
    <w:rsid w:val="009723B1"/>
    <w:rsid w:val="00973835"/>
    <w:rsid w:val="009739A0"/>
    <w:rsid w:val="009741E4"/>
    <w:rsid w:val="00974EE4"/>
    <w:rsid w:val="00974F29"/>
    <w:rsid w:val="00974F84"/>
    <w:rsid w:val="00976216"/>
    <w:rsid w:val="009767C7"/>
    <w:rsid w:val="00976F58"/>
    <w:rsid w:val="00977041"/>
    <w:rsid w:val="0097787E"/>
    <w:rsid w:val="00977986"/>
    <w:rsid w:val="009801ED"/>
    <w:rsid w:val="00981892"/>
    <w:rsid w:val="0098579A"/>
    <w:rsid w:val="00991475"/>
    <w:rsid w:val="009918DD"/>
    <w:rsid w:val="0099195A"/>
    <w:rsid w:val="00992A11"/>
    <w:rsid w:val="00994681"/>
    <w:rsid w:val="0099486A"/>
    <w:rsid w:val="00997AAD"/>
    <w:rsid w:val="009A0E26"/>
    <w:rsid w:val="009A16EC"/>
    <w:rsid w:val="009A1A45"/>
    <w:rsid w:val="009A1AC0"/>
    <w:rsid w:val="009A22C2"/>
    <w:rsid w:val="009A3854"/>
    <w:rsid w:val="009A420A"/>
    <w:rsid w:val="009A512F"/>
    <w:rsid w:val="009A65BD"/>
    <w:rsid w:val="009B0BA1"/>
    <w:rsid w:val="009B29B7"/>
    <w:rsid w:val="009B2C6F"/>
    <w:rsid w:val="009B3199"/>
    <w:rsid w:val="009B3B37"/>
    <w:rsid w:val="009B500D"/>
    <w:rsid w:val="009B7D1F"/>
    <w:rsid w:val="009C088E"/>
    <w:rsid w:val="009C1415"/>
    <w:rsid w:val="009C4D35"/>
    <w:rsid w:val="009C52FC"/>
    <w:rsid w:val="009C7CE1"/>
    <w:rsid w:val="009D0AC3"/>
    <w:rsid w:val="009D1165"/>
    <w:rsid w:val="009D1522"/>
    <w:rsid w:val="009D4D68"/>
    <w:rsid w:val="009D4EFE"/>
    <w:rsid w:val="009D58FB"/>
    <w:rsid w:val="009D7252"/>
    <w:rsid w:val="009E2890"/>
    <w:rsid w:val="009E4285"/>
    <w:rsid w:val="009E43AA"/>
    <w:rsid w:val="009E5EB4"/>
    <w:rsid w:val="009F00FC"/>
    <w:rsid w:val="009F16C7"/>
    <w:rsid w:val="009F1DB3"/>
    <w:rsid w:val="009F37DE"/>
    <w:rsid w:val="009F41D9"/>
    <w:rsid w:val="009F563C"/>
    <w:rsid w:val="009F610E"/>
    <w:rsid w:val="00A00DD1"/>
    <w:rsid w:val="00A00F7E"/>
    <w:rsid w:val="00A01A5D"/>
    <w:rsid w:val="00A044D6"/>
    <w:rsid w:val="00A0468C"/>
    <w:rsid w:val="00A04ADB"/>
    <w:rsid w:val="00A04F89"/>
    <w:rsid w:val="00A0538F"/>
    <w:rsid w:val="00A059A0"/>
    <w:rsid w:val="00A05F11"/>
    <w:rsid w:val="00A060EF"/>
    <w:rsid w:val="00A116E2"/>
    <w:rsid w:val="00A11E0F"/>
    <w:rsid w:val="00A141E9"/>
    <w:rsid w:val="00A15D78"/>
    <w:rsid w:val="00A1612F"/>
    <w:rsid w:val="00A161D9"/>
    <w:rsid w:val="00A171D8"/>
    <w:rsid w:val="00A175DC"/>
    <w:rsid w:val="00A207C7"/>
    <w:rsid w:val="00A20D2D"/>
    <w:rsid w:val="00A20EE2"/>
    <w:rsid w:val="00A216E5"/>
    <w:rsid w:val="00A230BB"/>
    <w:rsid w:val="00A26744"/>
    <w:rsid w:val="00A26998"/>
    <w:rsid w:val="00A26CB6"/>
    <w:rsid w:val="00A27A66"/>
    <w:rsid w:val="00A32F82"/>
    <w:rsid w:val="00A32F8B"/>
    <w:rsid w:val="00A33CF6"/>
    <w:rsid w:val="00A344E8"/>
    <w:rsid w:val="00A34D6C"/>
    <w:rsid w:val="00A3505C"/>
    <w:rsid w:val="00A3756F"/>
    <w:rsid w:val="00A37A18"/>
    <w:rsid w:val="00A40FD5"/>
    <w:rsid w:val="00A4276C"/>
    <w:rsid w:val="00A42D6F"/>
    <w:rsid w:val="00A4474B"/>
    <w:rsid w:val="00A45A62"/>
    <w:rsid w:val="00A47342"/>
    <w:rsid w:val="00A53296"/>
    <w:rsid w:val="00A5407E"/>
    <w:rsid w:val="00A54AC5"/>
    <w:rsid w:val="00A54DF6"/>
    <w:rsid w:val="00A5555B"/>
    <w:rsid w:val="00A55DC3"/>
    <w:rsid w:val="00A56D41"/>
    <w:rsid w:val="00A56DEC"/>
    <w:rsid w:val="00A60529"/>
    <w:rsid w:val="00A609C0"/>
    <w:rsid w:val="00A61353"/>
    <w:rsid w:val="00A61481"/>
    <w:rsid w:val="00A629D6"/>
    <w:rsid w:val="00A637C9"/>
    <w:rsid w:val="00A65BBF"/>
    <w:rsid w:val="00A66705"/>
    <w:rsid w:val="00A66DB1"/>
    <w:rsid w:val="00A67A92"/>
    <w:rsid w:val="00A704C5"/>
    <w:rsid w:val="00A70DC6"/>
    <w:rsid w:val="00A75C7A"/>
    <w:rsid w:val="00A75E63"/>
    <w:rsid w:val="00A81BAB"/>
    <w:rsid w:val="00A84116"/>
    <w:rsid w:val="00A842D5"/>
    <w:rsid w:val="00A877FA"/>
    <w:rsid w:val="00A87870"/>
    <w:rsid w:val="00A909D7"/>
    <w:rsid w:val="00A91A70"/>
    <w:rsid w:val="00A92F51"/>
    <w:rsid w:val="00A94D89"/>
    <w:rsid w:val="00A957F6"/>
    <w:rsid w:val="00A97316"/>
    <w:rsid w:val="00AA0799"/>
    <w:rsid w:val="00AA0D54"/>
    <w:rsid w:val="00AA1268"/>
    <w:rsid w:val="00AA1B85"/>
    <w:rsid w:val="00AA258F"/>
    <w:rsid w:val="00AA3290"/>
    <w:rsid w:val="00AA6853"/>
    <w:rsid w:val="00AB0EE9"/>
    <w:rsid w:val="00AB1CB6"/>
    <w:rsid w:val="00AB1D9A"/>
    <w:rsid w:val="00AB3C7F"/>
    <w:rsid w:val="00AB45F2"/>
    <w:rsid w:val="00AB5448"/>
    <w:rsid w:val="00AB6C95"/>
    <w:rsid w:val="00AC3540"/>
    <w:rsid w:val="00AC35B4"/>
    <w:rsid w:val="00AC4DC1"/>
    <w:rsid w:val="00AD0C22"/>
    <w:rsid w:val="00AD442C"/>
    <w:rsid w:val="00AD44FE"/>
    <w:rsid w:val="00AD5077"/>
    <w:rsid w:val="00AD5A37"/>
    <w:rsid w:val="00AD6BF9"/>
    <w:rsid w:val="00AE05A4"/>
    <w:rsid w:val="00AE25FC"/>
    <w:rsid w:val="00AE35F4"/>
    <w:rsid w:val="00AE3E1A"/>
    <w:rsid w:val="00AE400C"/>
    <w:rsid w:val="00AE48EF"/>
    <w:rsid w:val="00AE49F1"/>
    <w:rsid w:val="00AE4A1C"/>
    <w:rsid w:val="00AE4B7A"/>
    <w:rsid w:val="00AE5532"/>
    <w:rsid w:val="00AE67F4"/>
    <w:rsid w:val="00AF3411"/>
    <w:rsid w:val="00AF36C9"/>
    <w:rsid w:val="00AF79D0"/>
    <w:rsid w:val="00B05CCA"/>
    <w:rsid w:val="00B11F16"/>
    <w:rsid w:val="00B138C3"/>
    <w:rsid w:val="00B14271"/>
    <w:rsid w:val="00B15A1F"/>
    <w:rsid w:val="00B16270"/>
    <w:rsid w:val="00B17765"/>
    <w:rsid w:val="00B17B32"/>
    <w:rsid w:val="00B23C16"/>
    <w:rsid w:val="00B23C52"/>
    <w:rsid w:val="00B259E1"/>
    <w:rsid w:val="00B2685D"/>
    <w:rsid w:val="00B2695B"/>
    <w:rsid w:val="00B27006"/>
    <w:rsid w:val="00B30351"/>
    <w:rsid w:val="00B31BE4"/>
    <w:rsid w:val="00B33C2A"/>
    <w:rsid w:val="00B35967"/>
    <w:rsid w:val="00B400FE"/>
    <w:rsid w:val="00B4092D"/>
    <w:rsid w:val="00B41706"/>
    <w:rsid w:val="00B422EC"/>
    <w:rsid w:val="00B4276F"/>
    <w:rsid w:val="00B44875"/>
    <w:rsid w:val="00B46713"/>
    <w:rsid w:val="00B46B4A"/>
    <w:rsid w:val="00B47F0A"/>
    <w:rsid w:val="00B50B6B"/>
    <w:rsid w:val="00B535FF"/>
    <w:rsid w:val="00B54885"/>
    <w:rsid w:val="00B54D71"/>
    <w:rsid w:val="00B57DF5"/>
    <w:rsid w:val="00B57F9A"/>
    <w:rsid w:val="00B61D49"/>
    <w:rsid w:val="00B634AB"/>
    <w:rsid w:val="00B63624"/>
    <w:rsid w:val="00B65592"/>
    <w:rsid w:val="00B65DA8"/>
    <w:rsid w:val="00B665A1"/>
    <w:rsid w:val="00B66D10"/>
    <w:rsid w:val="00B70AA3"/>
    <w:rsid w:val="00B724E4"/>
    <w:rsid w:val="00B726D4"/>
    <w:rsid w:val="00B72CC5"/>
    <w:rsid w:val="00B75933"/>
    <w:rsid w:val="00B75D66"/>
    <w:rsid w:val="00B76B72"/>
    <w:rsid w:val="00B81618"/>
    <w:rsid w:val="00B81DEA"/>
    <w:rsid w:val="00B8214F"/>
    <w:rsid w:val="00B82B43"/>
    <w:rsid w:val="00B82B48"/>
    <w:rsid w:val="00B84E9C"/>
    <w:rsid w:val="00B85133"/>
    <w:rsid w:val="00B86A4F"/>
    <w:rsid w:val="00B91CBC"/>
    <w:rsid w:val="00B93035"/>
    <w:rsid w:val="00B945CA"/>
    <w:rsid w:val="00B952B2"/>
    <w:rsid w:val="00B9576F"/>
    <w:rsid w:val="00B958E8"/>
    <w:rsid w:val="00B95BF8"/>
    <w:rsid w:val="00B97E4A"/>
    <w:rsid w:val="00BA09B2"/>
    <w:rsid w:val="00BA0B63"/>
    <w:rsid w:val="00BA0F35"/>
    <w:rsid w:val="00BA207C"/>
    <w:rsid w:val="00BA28F3"/>
    <w:rsid w:val="00BA42DA"/>
    <w:rsid w:val="00BA42FE"/>
    <w:rsid w:val="00BA465D"/>
    <w:rsid w:val="00BA5B46"/>
    <w:rsid w:val="00BA7232"/>
    <w:rsid w:val="00BB0327"/>
    <w:rsid w:val="00BB0739"/>
    <w:rsid w:val="00BB21EC"/>
    <w:rsid w:val="00BB2D73"/>
    <w:rsid w:val="00BB32FA"/>
    <w:rsid w:val="00BB45BA"/>
    <w:rsid w:val="00BB4A3A"/>
    <w:rsid w:val="00BB5D0B"/>
    <w:rsid w:val="00BB75A4"/>
    <w:rsid w:val="00BC0995"/>
    <w:rsid w:val="00BC150B"/>
    <w:rsid w:val="00BC179A"/>
    <w:rsid w:val="00BC1ADE"/>
    <w:rsid w:val="00BC4A98"/>
    <w:rsid w:val="00BC545B"/>
    <w:rsid w:val="00BC6DE2"/>
    <w:rsid w:val="00BC6E62"/>
    <w:rsid w:val="00BD20E5"/>
    <w:rsid w:val="00BD3A53"/>
    <w:rsid w:val="00BD3AF5"/>
    <w:rsid w:val="00BD6035"/>
    <w:rsid w:val="00BD631B"/>
    <w:rsid w:val="00BD656A"/>
    <w:rsid w:val="00BD6BDE"/>
    <w:rsid w:val="00BE2210"/>
    <w:rsid w:val="00BE28C2"/>
    <w:rsid w:val="00BE2D0A"/>
    <w:rsid w:val="00BE3AD1"/>
    <w:rsid w:val="00BE47D4"/>
    <w:rsid w:val="00BE616C"/>
    <w:rsid w:val="00BE793A"/>
    <w:rsid w:val="00BE7A0B"/>
    <w:rsid w:val="00BE7BB4"/>
    <w:rsid w:val="00BF11B1"/>
    <w:rsid w:val="00BF1887"/>
    <w:rsid w:val="00BF1EC9"/>
    <w:rsid w:val="00BF2017"/>
    <w:rsid w:val="00BF2A29"/>
    <w:rsid w:val="00BF2B82"/>
    <w:rsid w:val="00BF432A"/>
    <w:rsid w:val="00BF6CB4"/>
    <w:rsid w:val="00BF6E82"/>
    <w:rsid w:val="00BF7D43"/>
    <w:rsid w:val="00BF7D9B"/>
    <w:rsid w:val="00C045D1"/>
    <w:rsid w:val="00C057E5"/>
    <w:rsid w:val="00C060C7"/>
    <w:rsid w:val="00C06396"/>
    <w:rsid w:val="00C06F76"/>
    <w:rsid w:val="00C10EA4"/>
    <w:rsid w:val="00C132DD"/>
    <w:rsid w:val="00C13F7E"/>
    <w:rsid w:val="00C17A38"/>
    <w:rsid w:val="00C20C32"/>
    <w:rsid w:val="00C21897"/>
    <w:rsid w:val="00C24C17"/>
    <w:rsid w:val="00C25662"/>
    <w:rsid w:val="00C27240"/>
    <w:rsid w:val="00C31148"/>
    <w:rsid w:val="00C34829"/>
    <w:rsid w:val="00C359B3"/>
    <w:rsid w:val="00C3699C"/>
    <w:rsid w:val="00C3758F"/>
    <w:rsid w:val="00C40B88"/>
    <w:rsid w:val="00C40FD1"/>
    <w:rsid w:val="00C439F9"/>
    <w:rsid w:val="00C44489"/>
    <w:rsid w:val="00C44FC2"/>
    <w:rsid w:val="00C45028"/>
    <w:rsid w:val="00C46BAC"/>
    <w:rsid w:val="00C47D87"/>
    <w:rsid w:val="00C511CD"/>
    <w:rsid w:val="00C516A3"/>
    <w:rsid w:val="00C52F76"/>
    <w:rsid w:val="00C5376E"/>
    <w:rsid w:val="00C55AEE"/>
    <w:rsid w:val="00C5627D"/>
    <w:rsid w:val="00C5701B"/>
    <w:rsid w:val="00C60651"/>
    <w:rsid w:val="00C608C1"/>
    <w:rsid w:val="00C61161"/>
    <w:rsid w:val="00C639C2"/>
    <w:rsid w:val="00C64D40"/>
    <w:rsid w:val="00C66218"/>
    <w:rsid w:val="00C677C9"/>
    <w:rsid w:val="00C70DBC"/>
    <w:rsid w:val="00C76ECD"/>
    <w:rsid w:val="00C8065D"/>
    <w:rsid w:val="00C808A6"/>
    <w:rsid w:val="00C81B8A"/>
    <w:rsid w:val="00C83C29"/>
    <w:rsid w:val="00C84824"/>
    <w:rsid w:val="00C855DB"/>
    <w:rsid w:val="00C855F3"/>
    <w:rsid w:val="00C85A2F"/>
    <w:rsid w:val="00C86270"/>
    <w:rsid w:val="00C86B56"/>
    <w:rsid w:val="00C9128B"/>
    <w:rsid w:val="00C97091"/>
    <w:rsid w:val="00C97260"/>
    <w:rsid w:val="00CA1F0F"/>
    <w:rsid w:val="00CA2001"/>
    <w:rsid w:val="00CA6361"/>
    <w:rsid w:val="00CA69DB"/>
    <w:rsid w:val="00CA7B7C"/>
    <w:rsid w:val="00CB0160"/>
    <w:rsid w:val="00CB091B"/>
    <w:rsid w:val="00CB3782"/>
    <w:rsid w:val="00CB5B6C"/>
    <w:rsid w:val="00CB5DAE"/>
    <w:rsid w:val="00CC052E"/>
    <w:rsid w:val="00CC328D"/>
    <w:rsid w:val="00CC3A13"/>
    <w:rsid w:val="00CD0731"/>
    <w:rsid w:val="00CD0DB3"/>
    <w:rsid w:val="00CD147F"/>
    <w:rsid w:val="00CD16BE"/>
    <w:rsid w:val="00CD2268"/>
    <w:rsid w:val="00CD33A5"/>
    <w:rsid w:val="00CD4616"/>
    <w:rsid w:val="00CD56AF"/>
    <w:rsid w:val="00CD64E3"/>
    <w:rsid w:val="00CD6F17"/>
    <w:rsid w:val="00CD7D77"/>
    <w:rsid w:val="00CE087D"/>
    <w:rsid w:val="00CE33D5"/>
    <w:rsid w:val="00CE3BCE"/>
    <w:rsid w:val="00CE3F2D"/>
    <w:rsid w:val="00CE4712"/>
    <w:rsid w:val="00CF13E9"/>
    <w:rsid w:val="00CF22D9"/>
    <w:rsid w:val="00CF234D"/>
    <w:rsid w:val="00CF44F7"/>
    <w:rsid w:val="00CF4C40"/>
    <w:rsid w:val="00CF5D37"/>
    <w:rsid w:val="00CF6F33"/>
    <w:rsid w:val="00CF7D2E"/>
    <w:rsid w:val="00D00F4A"/>
    <w:rsid w:val="00D012C3"/>
    <w:rsid w:val="00D015F0"/>
    <w:rsid w:val="00D02248"/>
    <w:rsid w:val="00D024E3"/>
    <w:rsid w:val="00D04429"/>
    <w:rsid w:val="00D04E37"/>
    <w:rsid w:val="00D05723"/>
    <w:rsid w:val="00D063B8"/>
    <w:rsid w:val="00D06825"/>
    <w:rsid w:val="00D07467"/>
    <w:rsid w:val="00D07A0C"/>
    <w:rsid w:val="00D10D4D"/>
    <w:rsid w:val="00D12024"/>
    <w:rsid w:val="00D17A5E"/>
    <w:rsid w:val="00D17E3B"/>
    <w:rsid w:val="00D17FC9"/>
    <w:rsid w:val="00D2119E"/>
    <w:rsid w:val="00D2306F"/>
    <w:rsid w:val="00D23C09"/>
    <w:rsid w:val="00D23CED"/>
    <w:rsid w:val="00D241D1"/>
    <w:rsid w:val="00D24939"/>
    <w:rsid w:val="00D24BD2"/>
    <w:rsid w:val="00D250AF"/>
    <w:rsid w:val="00D2573D"/>
    <w:rsid w:val="00D260A2"/>
    <w:rsid w:val="00D26D4D"/>
    <w:rsid w:val="00D27B53"/>
    <w:rsid w:val="00D308B8"/>
    <w:rsid w:val="00D30CC6"/>
    <w:rsid w:val="00D31722"/>
    <w:rsid w:val="00D3260C"/>
    <w:rsid w:val="00D33DB5"/>
    <w:rsid w:val="00D35790"/>
    <w:rsid w:val="00D36DF7"/>
    <w:rsid w:val="00D36FDC"/>
    <w:rsid w:val="00D40ECC"/>
    <w:rsid w:val="00D42585"/>
    <w:rsid w:val="00D51350"/>
    <w:rsid w:val="00D519AF"/>
    <w:rsid w:val="00D532A9"/>
    <w:rsid w:val="00D5437A"/>
    <w:rsid w:val="00D5611E"/>
    <w:rsid w:val="00D5653B"/>
    <w:rsid w:val="00D56BCF"/>
    <w:rsid w:val="00D5726D"/>
    <w:rsid w:val="00D60843"/>
    <w:rsid w:val="00D61D6E"/>
    <w:rsid w:val="00D628AF"/>
    <w:rsid w:val="00D62EF1"/>
    <w:rsid w:val="00D6309D"/>
    <w:rsid w:val="00D6384E"/>
    <w:rsid w:val="00D644CA"/>
    <w:rsid w:val="00D64EA0"/>
    <w:rsid w:val="00D66FC2"/>
    <w:rsid w:val="00D670C9"/>
    <w:rsid w:val="00D7044E"/>
    <w:rsid w:val="00D757DD"/>
    <w:rsid w:val="00D76C7E"/>
    <w:rsid w:val="00D771DE"/>
    <w:rsid w:val="00D7776D"/>
    <w:rsid w:val="00D77875"/>
    <w:rsid w:val="00D834F1"/>
    <w:rsid w:val="00D83609"/>
    <w:rsid w:val="00D83DCD"/>
    <w:rsid w:val="00D84494"/>
    <w:rsid w:val="00D876D6"/>
    <w:rsid w:val="00D90BBF"/>
    <w:rsid w:val="00D90EE9"/>
    <w:rsid w:val="00D92179"/>
    <w:rsid w:val="00D922C6"/>
    <w:rsid w:val="00D927DF"/>
    <w:rsid w:val="00D9293F"/>
    <w:rsid w:val="00D92DE7"/>
    <w:rsid w:val="00D93598"/>
    <w:rsid w:val="00D93FDD"/>
    <w:rsid w:val="00D94A39"/>
    <w:rsid w:val="00D957EB"/>
    <w:rsid w:val="00DA1E18"/>
    <w:rsid w:val="00DA2009"/>
    <w:rsid w:val="00DA3801"/>
    <w:rsid w:val="00DA7769"/>
    <w:rsid w:val="00DB05B1"/>
    <w:rsid w:val="00DB2781"/>
    <w:rsid w:val="00DB2823"/>
    <w:rsid w:val="00DB2D74"/>
    <w:rsid w:val="00DB36E9"/>
    <w:rsid w:val="00DB3786"/>
    <w:rsid w:val="00DB4782"/>
    <w:rsid w:val="00DB59E8"/>
    <w:rsid w:val="00DB5A79"/>
    <w:rsid w:val="00DB7756"/>
    <w:rsid w:val="00DC1530"/>
    <w:rsid w:val="00DC1F08"/>
    <w:rsid w:val="00DC2465"/>
    <w:rsid w:val="00DC523F"/>
    <w:rsid w:val="00DC7D48"/>
    <w:rsid w:val="00DD12BD"/>
    <w:rsid w:val="00DD145A"/>
    <w:rsid w:val="00DD17B7"/>
    <w:rsid w:val="00DD1A30"/>
    <w:rsid w:val="00DD33C9"/>
    <w:rsid w:val="00DD512E"/>
    <w:rsid w:val="00DD5274"/>
    <w:rsid w:val="00DD531B"/>
    <w:rsid w:val="00DD55B9"/>
    <w:rsid w:val="00DD58D5"/>
    <w:rsid w:val="00DD5EC8"/>
    <w:rsid w:val="00DE0400"/>
    <w:rsid w:val="00DE0C42"/>
    <w:rsid w:val="00DE112C"/>
    <w:rsid w:val="00DE1177"/>
    <w:rsid w:val="00DE1C50"/>
    <w:rsid w:val="00DE2CEA"/>
    <w:rsid w:val="00DE33CF"/>
    <w:rsid w:val="00DE52C8"/>
    <w:rsid w:val="00DE6154"/>
    <w:rsid w:val="00DE61C7"/>
    <w:rsid w:val="00DE63BD"/>
    <w:rsid w:val="00DE6A3C"/>
    <w:rsid w:val="00DE74F4"/>
    <w:rsid w:val="00DE76A5"/>
    <w:rsid w:val="00DE7F97"/>
    <w:rsid w:val="00DF1010"/>
    <w:rsid w:val="00DF1C80"/>
    <w:rsid w:val="00DF2002"/>
    <w:rsid w:val="00DF25F5"/>
    <w:rsid w:val="00DF5298"/>
    <w:rsid w:val="00DF5AEA"/>
    <w:rsid w:val="00DF63F6"/>
    <w:rsid w:val="00DF7BD0"/>
    <w:rsid w:val="00E0174F"/>
    <w:rsid w:val="00E0219D"/>
    <w:rsid w:val="00E0374B"/>
    <w:rsid w:val="00E03EAA"/>
    <w:rsid w:val="00E04784"/>
    <w:rsid w:val="00E07D11"/>
    <w:rsid w:val="00E10B28"/>
    <w:rsid w:val="00E117FD"/>
    <w:rsid w:val="00E13747"/>
    <w:rsid w:val="00E14758"/>
    <w:rsid w:val="00E21088"/>
    <w:rsid w:val="00E2166F"/>
    <w:rsid w:val="00E21C2A"/>
    <w:rsid w:val="00E22C40"/>
    <w:rsid w:val="00E23E29"/>
    <w:rsid w:val="00E24632"/>
    <w:rsid w:val="00E25AEA"/>
    <w:rsid w:val="00E30D26"/>
    <w:rsid w:val="00E30DEF"/>
    <w:rsid w:val="00E30ED2"/>
    <w:rsid w:val="00E31276"/>
    <w:rsid w:val="00E31B77"/>
    <w:rsid w:val="00E32102"/>
    <w:rsid w:val="00E34666"/>
    <w:rsid w:val="00E3600B"/>
    <w:rsid w:val="00E36A66"/>
    <w:rsid w:val="00E37B51"/>
    <w:rsid w:val="00E37F70"/>
    <w:rsid w:val="00E4017F"/>
    <w:rsid w:val="00E41377"/>
    <w:rsid w:val="00E41985"/>
    <w:rsid w:val="00E446C1"/>
    <w:rsid w:val="00E446D4"/>
    <w:rsid w:val="00E461C4"/>
    <w:rsid w:val="00E46BCD"/>
    <w:rsid w:val="00E50A53"/>
    <w:rsid w:val="00E5376C"/>
    <w:rsid w:val="00E53786"/>
    <w:rsid w:val="00E545D7"/>
    <w:rsid w:val="00E547FE"/>
    <w:rsid w:val="00E5669C"/>
    <w:rsid w:val="00E57DDC"/>
    <w:rsid w:val="00E6024E"/>
    <w:rsid w:val="00E60ECA"/>
    <w:rsid w:val="00E613AB"/>
    <w:rsid w:val="00E61705"/>
    <w:rsid w:val="00E61783"/>
    <w:rsid w:val="00E62786"/>
    <w:rsid w:val="00E663B6"/>
    <w:rsid w:val="00E6780D"/>
    <w:rsid w:val="00E752AE"/>
    <w:rsid w:val="00E758B9"/>
    <w:rsid w:val="00E811FD"/>
    <w:rsid w:val="00E81620"/>
    <w:rsid w:val="00E81BA3"/>
    <w:rsid w:val="00E82191"/>
    <w:rsid w:val="00E828EE"/>
    <w:rsid w:val="00E83A2E"/>
    <w:rsid w:val="00E84236"/>
    <w:rsid w:val="00E8452A"/>
    <w:rsid w:val="00E85569"/>
    <w:rsid w:val="00E856AF"/>
    <w:rsid w:val="00E86B83"/>
    <w:rsid w:val="00E86C57"/>
    <w:rsid w:val="00E87905"/>
    <w:rsid w:val="00E87C64"/>
    <w:rsid w:val="00E93A01"/>
    <w:rsid w:val="00E93FF8"/>
    <w:rsid w:val="00E940AE"/>
    <w:rsid w:val="00E944C0"/>
    <w:rsid w:val="00E94EB6"/>
    <w:rsid w:val="00E95755"/>
    <w:rsid w:val="00E95CA8"/>
    <w:rsid w:val="00E96643"/>
    <w:rsid w:val="00E96EAF"/>
    <w:rsid w:val="00EA1434"/>
    <w:rsid w:val="00EA1752"/>
    <w:rsid w:val="00EA3BCC"/>
    <w:rsid w:val="00EA3DCD"/>
    <w:rsid w:val="00EA3FFE"/>
    <w:rsid w:val="00EA539B"/>
    <w:rsid w:val="00EA55B4"/>
    <w:rsid w:val="00EA5A89"/>
    <w:rsid w:val="00EA5BDB"/>
    <w:rsid w:val="00EA63E6"/>
    <w:rsid w:val="00EA63FA"/>
    <w:rsid w:val="00EB051C"/>
    <w:rsid w:val="00EB46D9"/>
    <w:rsid w:val="00EB5823"/>
    <w:rsid w:val="00EB64C3"/>
    <w:rsid w:val="00EB7099"/>
    <w:rsid w:val="00EC0BBF"/>
    <w:rsid w:val="00EC0E64"/>
    <w:rsid w:val="00EC142D"/>
    <w:rsid w:val="00EC1E16"/>
    <w:rsid w:val="00EC22F4"/>
    <w:rsid w:val="00EC2DD1"/>
    <w:rsid w:val="00EC52DA"/>
    <w:rsid w:val="00EC5459"/>
    <w:rsid w:val="00EC7003"/>
    <w:rsid w:val="00EC7100"/>
    <w:rsid w:val="00ED0024"/>
    <w:rsid w:val="00ED0EA0"/>
    <w:rsid w:val="00ED0F85"/>
    <w:rsid w:val="00ED136E"/>
    <w:rsid w:val="00ED1BD7"/>
    <w:rsid w:val="00ED2B5C"/>
    <w:rsid w:val="00ED3269"/>
    <w:rsid w:val="00ED3A18"/>
    <w:rsid w:val="00ED75D1"/>
    <w:rsid w:val="00ED75FE"/>
    <w:rsid w:val="00ED7836"/>
    <w:rsid w:val="00ED7A67"/>
    <w:rsid w:val="00EE020F"/>
    <w:rsid w:val="00EE1A8C"/>
    <w:rsid w:val="00EE2E77"/>
    <w:rsid w:val="00EE44AE"/>
    <w:rsid w:val="00EE4643"/>
    <w:rsid w:val="00EE529F"/>
    <w:rsid w:val="00EE7F1A"/>
    <w:rsid w:val="00EF09BC"/>
    <w:rsid w:val="00EF1330"/>
    <w:rsid w:val="00EF15FF"/>
    <w:rsid w:val="00EF2293"/>
    <w:rsid w:val="00EF26B3"/>
    <w:rsid w:val="00EF32C6"/>
    <w:rsid w:val="00EF38D2"/>
    <w:rsid w:val="00EF55E6"/>
    <w:rsid w:val="00EF5707"/>
    <w:rsid w:val="00EF70EC"/>
    <w:rsid w:val="00EF7111"/>
    <w:rsid w:val="00EF71D6"/>
    <w:rsid w:val="00EF73DA"/>
    <w:rsid w:val="00EF75DB"/>
    <w:rsid w:val="00EF7D1A"/>
    <w:rsid w:val="00F02759"/>
    <w:rsid w:val="00F037FB"/>
    <w:rsid w:val="00F0448F"/>
    <w:rsid w:val="00F0716C"/>
    <w:rsid w:val="00F072E2"/>
    <w:rsid w:val="00F105AE"/>
    <w:rsid w:val="00F108A8"/>
    <w:rsid w:val="00F11830"/>
    <w:rsid w:val="00F135BE"/>
    <w:rsid w:val="00F1430B"/>
    <w:rsid w:val="00F15475"/>
    <w:rsid w:val="00F216E1"/>
    <w:rsid w:val="00F22FE6"/>
    <w:rsid w:val="00F24B37"/>
    <w:rsid w:val="00F25DC4"/>
    <w:rsid w:val="00F266D2"/>
    <w:rsid w:val="00F26E64"/>
    <w:rsid w:val="00F270E9"/>
    <w:rsid w:val="00F27440"/>
    <w:rsid w:val="00F275C0"/>
    <w:rsid w:val="00F317B5"/>
    <w:rsid w:val="00F322CF"/>
    <w:rsid w:val="00F346B6"/>
    <w:rsid w:val="00F36145"/>
    <w:rsid w:val="00F37BDD"/>
    <w:rsid w:val="00F41503"/>
    <w:rsid w:val="00F41AA3"/>
    <w:rsid w:val="00F44B8B"/>
    <w:rsid w:val="00F44D82"/>
    <w:rsid w:val="00F4532C"/>
    <w:rsid w:val="00F46207"/>
    <w:rsid w:val="00F466C8"/>
    <w:rsid w:val="00F469A9"/>
    <w:rsid w:val="00F46B50"/>
    <w:rsid w:val="00F46DD7"/>
    <w:rsid w:val="00F47C20"/>
    <w:rsid w:val="00F47DDB"/>
    <w:rsid w:val="00F50B46"/>
    <w:rsid w:val="00F50D1F"/>
    <w:rsid w:val="00F512A1"/>
    <w:rsid w:val="00F51545"/>
    <w:rsid w:val="00F532A5"/>
    <w:rsid w:val="00F54163"/>
    <w:rsid w:val="00F56043"/>
    <w:rsid w:val="00F56BD8"/>
    <w:rsid w:val="00F57E26"/>
    <w:rsid w:val="00F6171A"/>
    <w:rsid w:val="00F628E9"/>
    <w:rsid w:val="00F635FC"/>
    <w:rsid w:val="00F63D03"/>
    <w:rsid w:val="00F65615"/>
    <w:rsid w:val="00F65E2F"/>
    <w:rsid w:val="00F6703D"/>
    <w:rsid w:val="00F67DF1"/>
    <w:rsid w:val="00F67DF6"/>
    <w:rsid w:val="00F7054E"/>
    <w:rsid w:val="00F72C76"/>
    <w:rsid w:val="00F742C5"/>
    <w:rsid w:val="00F74C74"/>
    <w:rsid w:val="00F75193"/>
    <w:rsid w:val="00F754FF"/>
    <w:rsid w:val="00F7562B"/>
    <w:rsid w:val="00F82079"/>
    <w:rsid w:val="00F8309B"/>
    <w:rsid w:val="00F833C9"/>
    <w:rsid w:val="00F861F1"/>
    <w:rsid w:val="00F86BE2"/>
    <w:rsid w:val="00F90064"/>
    <w:rsid w:val="00F937B9"/>
    <w:rsid w:val="00F94217"/>
    <w:rsid w:val="00F9586C"/>
    <w:rsid w:val="00F96AFD"/>
    <w:rsid w:val="00FA07F4"/>
    <w:rsid w:val="00FA0AB1"/>
    <w:rsid w:val="00FA114A"/>
    <w:rsid w:val="00FA1398"/>
    <w:rsid w:val="00FA1A9C"/>
    <w:rsid w:val="00FA2778"/>
    <w:rsid w:val="00FA2E19"/>
    <w:rsid w:val="00FA359C"/>
    <w:rsid w:val="00FA3DC6"/>
    <w:rsid w:val="00FA697F"/>
    <w:rsid w:val="00FA7545"/>
    <w:rsid w:val="00FA7726"/>
    <w:rsid w:val="00FB07A3"/>
    <w:rsid w:val="00FB3846"/>
    <w:rsid w:val="00FB3D87"/>
    <w:rsid w:val="00FB5521"/>
    <w:rsid w:val="00FB610D"/>
    <w:rsid w:val="00FC27C2"/>
    <w:rsid w:val="00FC27C8"/>
    <w:rsid w:val="00FC4477"/>
    <w:rsid w:val="00FC46FB"/>
    <w:rsid w:val="00FC72C9"/>
    <w:rsid w:val="00FC7B66"/>
    <w:rsid w:val="00FD0C2F"/>
    <w:rsid w:val="00FD106C"/>
    <w:rsid w:val="00FD2BD3"/>
    <w:rsid w:val="00FD3349"/>
    <w:rsid w:val="00FD3DEF"/>
    <w:rsid w:val="00FD45B3"/>
    <w:rsid w:val="00FD4CCA"/>
    <w:rsid w:val="00FD6C53"/>
    <w:rsid w:val="00FE01B7"/>
    <w:rsid w:val="00FE234B"/>
    <w:rsid w:val="00FE24FA"/>
    <w:rsid w:val="00FE2A9E"/>
    <w:rsid w:val="00FE34B3"/>
    <w:rsid w:val="00FE46B7"/>
    <w:rsid w:val="00FE575B"/>
    <w:rsid w:val="00FF0278"/>
    <w:rsid w:val="00FF0374"/>
    <w:rsid w:val="00FF0420"/>
    <w:rsid w:val="00FF53B5"/>
    <w:rsid w:val="00FF6419"/>
    <w:rsid w:val="00FF6E54"/>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Plain Text"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Ttulo1">
    <w:name w:val="heading 1"/>
    <w:basedOn w:val="Normal"/>
    <w:next w:val="Normal"/>
    <w:link w:val="Ttulo1Car"/>
    <w:uiPriority w:val="99"/>
    <w:qFormat/>
    <w:rsid w:val="00097261"/>
    <w:pPr>
      <w:keepNext/>
      <w:spacing w:line="420" w:lineRule="atLeast"/>
      <w:outlineLvl w:val="0"/>
    </w:pPr>
    <w:rPr>
      <w:rFonts w:cs="Arial"/>
      <w:b/>
      <w:bCs/>
      <w:kern w:val="32"/>
      <w:sz w:val="36"/>
      <w:szCs w:val="32"/>
    </w:rPr>
  </w:style>
  <w:style w:type="paragraph" w:styleId="Ttulo2">
    <w:name w:val="heading 2"/>
    <w:basedOn w:val="Normal"/>
    <w:next w:val="Normal"/>
    <w:qFormat/>
    <w:rsid w:val="003F46B0"/>
    <w:pPr>
      <w:keepNext/>
      <w:outlineLvl w:val="1"/>
    </w:pPr>
    <w:rPr>
      <w:rFonts w:cs="Arial"/>
      <w:bCs/>
      <w:iCs/>
      <w:color w:val="E1000F"/>
      <w:szCs w:val="28"/>
    </w:rPr>
  </w:style>
  <w:style w:type="paragraph" w:styleId="Ttulo3">
    <w:name w:val="heading 3"/>
    <w:basedOn w:val="Ttulo2"/>
    <w:next w:val="Normal"/>
    <w:qFormat/>
    <w:rsid w:val="006F1596"/>
    <w:pPr>
      <w:outlineLvl w:val="2"/>
    </w:pPr>
    <w:rPr>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edepgina">
    <w:name w:val="footer"/>
    <w:basedOn w:val="Normal"/>
    <w:link w:val="PiedepginaC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aconcuadrcula">
    <w:name w:val="Table Grid"/>
    <w:basedOn w:val="Tabla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Ttulo1Car">
    <w:name w:val="Título 1 Car"/>
    <w:link w:val="Ttulo1"/>
    <w:uiPriority w:val="99"/>
    <w:locked/>
    <w:rsid w:val="00B422EC"/>
    <w:rPr>
      <w:rFonts w:ascii="Arial" w:hAnsi="Arial" w:cs="Arial"/>
      <w:b/>
      <w:bCs/>
      <w:kern w:val="32"/>
      <w:sz w:val="36"/>
      <w:szCs w:val="32"/>
      <w:lang w:val="de-DE"/>
    </w:rPr>
  </w:style>
  <w:style w:type="character" w:styleId="Hipervnculo">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Textodeglobo">
    <w:name w:val="Balloon Text"/>
    <w:basedOn w:val="Normal"/>
    <w:link w:val="TextodegloboCar"/>
    <w:rsid w:val="00336854"/>
    <w:pPr>
      <w:spacing w:line="240" w:lineRule="auto"/>
    </w:pPr>
    <w:rPr>
      <w:sz w:val="18"/>
      <w:szCs w:val="18"/>
    </w:rPr>
  </w:style>
  <w:style w:type="character" w:customStyle="1" w:styleId="TextodegloboCar">
    <w:name w:val="Texto de globo Car"/>
    <w:link w:val="Textodeglob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edepginaCar">
    <w:name w:val="Pie de página Car"/>
    <w:link w:val="Piedepgina"/>
    <w:uiPriority w:val="99"/>
    <w:rsid w:val="00992A11"/>
    <w:rPr>
      <w:rFonts w:ascii="Segoe UI" w:hAnsi="Segoe UI"/>
      <w:bCs/>
      <w:noProof/>
      <w:sz w:val="12"/>
      <w:szCs w:val="24"/>
      <w:lang w:val="de-DE"/>
    </w:rPr>
  </w:style>
  <w:style w:type="character" w:styleId="Mencinsinresolver">
    <w:name w:val="Unresolved Mention"/>
    <w:uiPriority w:val="99"/>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Fuentedeprrafopredeter"/>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Fuentedeprrafopredeter"/>
    <w:rsid w:val="00336854"/>
    <w:rPr>
      <w:rFonts w:ascii="Segoe UI" w:hAnsi="Segoe UI"/>
      <w:sz w:val="18"/>
    </w:rPr>
  </w:style>
  <w:style w:type="character" w:customStyle="1" w:styleId="AboutandContactHeadline">
    <w:name w:val="About and Contact Headline"/>
    <w:basedOn w:val="Fuentedeprrafopredeter"/>
    <w:rsid w:val="00336854"/>
    <w:rPr>
      <w:rFonts w:ascii="Segoe UI" w:hAnsi="Segoe UI"/>
      <w:b/>
      <w:bCs/>
      <w:sz w:val="18"/>
    </w:rPr>
  </w:style>
  <w:style w:type="paragraph" w:styleId="Prrafodelista">
    <w:name w:val="List Paragraph"/>
    <w:basedOn w:val="Normal"/>
    <w:uiPriority w:val="34"/>
    <w:qFormat/>
    <w:rsid w:val="00635616"/>
    <w:pPr>
      <w:ind w:left="720"/>
      <w:contextualSpacing/>
    </w:pPr>
  </w:style>
  <w:style w:type="character" w:styleId="Refdecomentario">
    <w:name w:val="annotation reference"/>
    <w:uiPriority w:val="99"/>
    <w:rsid w:val="00846017"/>
    <w:rPr>
      <w:sz w:val="16"/>
      <w:szCs w:val="16"/>
    </w:rPr>
  </w:style>
  <w:style w:type="paragraph" w:styleId="Textocomentario">
    <w:name w:val="annotation text"/>
    <w:basedOn w:val="Normal"/>
    <w:link w:val="TextocomentarioCar"/>
    <w:uiPriority w:val="99"/>
    <w:rsid w:val="00846017"/>
    <w:pPr>
      <w:spacing w:line="260" w:lineRule="atLeast"/>
      <w:jc w:val="left"/>
    </w:pPr>
    <w:rPr>
      <w:rFonts w:ascii="Arial" w:hAnsi="Arial"/>
      <w:sz w:val="20"/>
      <w:szCs w:val="20"/>
      <w:lang w:val="de-DE"/>
    </w:rPr>
  </w:style>
  <w:style w:type="character" w:customStyle="1" w:styleId="TextocomentarioCar">
    <w:name w:val="Texto comentario Car"/>
    <w:basedOn w:val="Fuentedeprrafopredeter"/>
    <w:link w:val="Textocomentario"/>
    <w:uiPriority w:val="99"/>
    <w:rsid w:val="00846017"/>
    <w:rPr>
      <w:rFonts w:ascii="Arial" w:hAnsi="Arial"/>
      <w:sz w:val="20"/>
      <w:szCs w:val="20"/>
      <w:lang w:val="de-DE"/>
    </w:rPr>
  </w:style>
  <w:style w:type="paragraph" w:styleId="Asuntodelcomentario">
    <w:name w:val="annotation subject"/>
    <w:basedOn w:val="Textocomentario"/>
    <w:next w:val="Textocomentario"/>
    <w:link w:val="AsuntodelcomentarioCar"/>
    <w:rsid w:val="0020528D"/>
    <w:pPr>
      <w:spacing w:line="240" w:lineRule="auto"/>
      <w:jc w:val="both"/>
    </w:pPr>
    <w:rPr>
      <w:rFonts w:ascii="Segoe UI" w:hAnsi="Segoe UI"/>
      <w:b/>
      <w:bCs/>
      <w:lang w:val="en-US"/>
    </w:rPr>
  </w:style>
  <w:style w:type="character" w:customStyle="1" w:styleId="AsuntodelcomentarioCar">
    <w:name w:val="Asunto del comentario Car"/>
    <w:basedOn w:val="TextocomentarioCar"/>
    <w:link w:val="Asuntodelcomentario"/>
    <w:rsid w:val="0020528D"/>
    <w:rPr>
      <w:rFonts w:ascii="Arial" w:hAnsi="Arial"/>
      <w:b/>
      <w:bCs/>
      <w:sz w:val="20"/>
      <w:szCs w:val="20"/>
      <w:lang w:val="de-DE"/>
    </w:rPr>
  </w:style>
  <w:style w:type="paragraph" w:customStyle="1" w:styleId="He01FlietextAufzhlung1Ebene">
    <w:name w:val="_He_01_Fließtext Aufzählung 1. Ebene"/>
    <w:next w:val="Normal"/>
    <w:qFormat/>
    <w:rsid w:val="0001002C"/>
    <w:pPr>
      <w:numPr>
        <w:numId w:val="8"/>
      </w:numPr>
      <w:spacing w:after="113"/>
      <w:ind w:left="357" w:hanging="357"/>
    </w:pPr>
    <w:rPr>
      <w:rFonts w:eastAsiaTheme="minorHAnsi" w:cstheme="minorBidi"/>
      <w:sz w:val="22"/>
      <w:szCs w:val="22"/>
      <w:lang w:val="de-DE"/>
    </w:rPr>
  </w:style>
  <w:style w:type="character" w:styleId="Textoennegrita">
    <w:name w:val="Strong"/>
    <w:basedOn w:val="Fuentedeprrafopredeter"/>
    <w:uiPriority w:val="22"/>
    <w:qFormat/>
    <w:rsid w:val="00271AC3"/>
    <w:rPr>
      <w:b/>
      <w:bCs/>
    </w:rPr>
  </w:style>
  <w:style w:type="paragraph" w:customStyle="1" w:styleId="He01FlietextAufzhlung2Ebene">
    <w:name w:val="_He_01_Fließtext Aufzählung 2. Ebene"/>
    <w:next w:val="Normal"/>
    <w:qFormat/>
    <w:rsid w:val="000760C4"/>
    <w:pPr>
      <w:numPr>
        <w:numId w:val="10"/>
      </w:numPr>
      <w:spacing w:after="160"/>
    </w:pPr>
    <w:rPr>
      <w:rFonts w:eastAsiaTheme="minorHAnsi" w:cstheme="minorBidi"/>
      <w:sz w:val="22"/>
      <w:szCs w:val="22"/>
      <w:lang w:val="de-DE"/>
    </w:rPr>
  </w:style>
  <w:style w:type="paragraph" w:customStyle="1" w:styleId="THe01berschrift">
    <w:name w:val="T_He_01_Überschrift"/>
    <w:next w:val="Normal"/>
    <w:qFormat/>
    <w:rsid w:val="000760C4"/>
    <w:pPr>
      <w:numPr>
        <w:numId w:val="9"/>
      </w:numPr>
      <w:spacing w:after="160" w:line="259" w:lineRule="auto"/>
    </w:pPr>
    <w:rPr>
      <w:rFonts w:eastAsiaTheme="minorHAnsi" w:cstheme="minorBidi"/>
      <w:b/>
      <w:color w:val="5F6973"/>
      <w:sz w:val="24"/>
      <w:szCs w:val="22"/>
      <w:lang w:val="de-DE"/>
    </w:rPr>
  </w:style>
  <w:style w:type="paragraph" w:customStyle="1" w:styleId="THe02liFunotenummeriert">
    <w:name w:val="T_He_02_li Fußnote nummeriert"/>
    <w:qFormat/>
    <w:rsid w:val="000760C4"/>
    <w:pPr>
      <w:numPr>
        <w:ilvl w:val="1"/>
        <w:numId w:val="9"/>
      </w:numPr>
      <w:spacing w:before="20" w:after="20" w:line="259" w:lineRule="auto"/>
      <w:contextualSpacing/>
    </w:pPr>
    <w:rPr>
      <w:rFonts w:eastAsiaTheme="minorHAnsi" w:cstheme="minorBidi"/>
      <w:color w:val="5F6973"/>
      <w:sz w:val="14"/>
      <w:szCs w:val="22"/>
      <w:lang w:val="de-DE"/>
    </w:rPr>
  </w:style>
  <w:style w:type="character" w:styleId="Refdenotaalpie">
    <w:name w:val="footnote reference"/>
    <w:basedOn w:val="Fuentedeprrafopredeter"/>
    <w:uiPriority w:val="99"/>
    <w:unhideWhenUsed/>
    <w:rsid w:val="000760C4"/>
    <w:rPr>
      <w:vertAlign w:val="superscript"/>
    </w:rPr>
  </w:style>
  <w:style w:type="paragraph" w:styleId="Revisin">
    <w:name w:val="Revision"/>
    <w:hidden/>
    <w:uiPriority w:val="62"/>
    <w:unhideWhenUsed/>
    <w:rsid w:val="002C6018"/>
    <w:rPr>
      <w:sz w:val="22"/>
    </w:rPr>
  </w:style>
  <w:style w:type="character" w:styleId="Mencionar">
    <w:name w:val="Mention"/>
    <w:basedOn w:val="Fuentedeprrafopredeter"/>
    <w:uiPriority w:val="99"/>
    <w:unhideWhenUsed/>
    <w:rsid w:val="0067716E"/>
    <w:rPr>
      <w:color w:val="2B579A"/>
      <w:shd w:val="clear" w:color="auto" w:fill="E1DFDD"/>
    </w:rPr>
  </w:style>
  <w:style w:type="paragraph" w:styleId="Textosinformato">
    <w:name w:val="Plain Text"/>
    <w:basedOn w:val="Normal"/>
    <w:link w:val="TextosinformatoCar"/>
    <w:uiPriority w:val="99"/>
    <w:unhideWhenUsed/>
    <w:rsid w:val="00A75E63"/>
    <w:pPr>
      <w:spacing w:line="240" w:lineRule="auto"/>
      <w:jc w:val="left"/>
    </w:pPr>
    <w:rPr>
      <w:rFonts w:ascii="Calibri" w:eastAsiaTheme="minorHAnsi" w:hAnsi="Calibri" w:cs="Calibri"/>
      <w:szCs w:val="22"/>
      <w:lang w:val="de-DE"/>
    </w:rPr>
  </w:style>
  <w:style w:type="character" w:customStyle="1" w:styleId="TextosinformatoCar">
    <w:name w:val="Texto sin formato Car"/>
    <w:basedOn w:val="Fuentedeprrafopredeter"/>
    <w:link w:val="Textosinformato"/>
    <w:uiPriority w:val="99"/>
    <w:rsid w:val="00A75E63"/>
    <w:rPr>
      <w:rFonts w:ascii="Calibri" w:eastAsiaTheme="minorHAnsi" w:hAnsi="Calibri" w:cs="Calibri"/>
      <w:sz w:val="22"/>
      <w:szCs w:val="22"/>
      <w:lang w:val="de-DE"/>
    </w:rPr>
  </w:style>
  <w:style w:type="paragraph" w:customStyle="1" w:styleId="Default">
    <w:name w:val="Default"/>
    <w:rsid w:val="008C2A96"/>
    <w:pPr>
      <w:autoSpaceDE w:val="0"/>
      <w:autoSpaceDN w:val="0"/>
      <w:adjustRightInd w:val="0"/>
    </w:pPr>
    <w:rPr>
      <w:rFonts w:ascii="Arial" w:hAnsi="Arial" w:cs="Arial"/>
      <w:color w:val="000000"/>
      <w:sz w:val="24"/>
      <w:lang w:val="de-DE"/>
    </w:rPr>
  </w:style>
  <w:style w:type="paragraph" w:styleId="Textoindependiente">
    <w:name w:val="Body Text"/>
    <w:basedOn w:val="Normal"/>
    <w:link w:val="TextoindependienteCar"/>
    <w:rsid w:val="00BF11B1"/>
    <w:pPr>
      <w:spacing w:line="360" w:lineRule="auto"/>
    </w:pPr>
    <w:rPr>
      <w:rFonts w:ascii="Arial" w:hAnsi="Arial"/>
      <w:lang w:val="de-DE" w:eastAsia="de-DE"/>
    </w:rPr>
  </w:style>
  <w:style w:type="character" w:customStyle="1" w:styleId="TextoindependienteCar">
    <w:name w:val="Texto independiente Car"/>
    <w:basedOn w:val="Fuentedeprrafopredeter"/>
    <w:link w:val="Textoindependiente"/>
    <w:rsid w:val="00BF11B1"/>
    <w:rPr>
      <w:rFonts w:ascii="Arial" w:hAnsi="Arial"/>
      <w:sz w:val="22"/>
      <w:lang w:val="de-DE" w:eastAsia="de-DE"/>
    </w:rPr>
  </w:style>
  <w:style w:type="paragraph" w:customStyle="1" w:styleId="Fecha1">
    <w:name w:val="Fecha1"/>
    <w:basedOn w:val="Normal"/>
    <w:rsid w:val="00BF7D43"/>
    <w:pPr>
      <w:spacing w:before="100" w:beforeAutospacing="1" w:after="100" w:afterAutospacing="1" w:line="240" w:lineRule="auto"/>
      <w:jc w:val="left"/>
    </w:pPr>
    <w:rPr>
      <w:rFonts w:ascii="Times New Roman" w:hAnsi="Times New Roman"/>
      <w:sz w:val="24"/>
      <w:lang w:val="es-ES" w:eastAsia="es-ES"/>
    </w:rPr>
  </w:style>
  <w:style w:type="paragraph" w:customStyle="1" w:styleId="infoline">
    <w:name w:val="infoline"/>
    <w:basedOn w:val="Normal"/>
    <w:rsid w:val="00BF7D43"/>
    <w:pPr>
      <w:spacing w:before="100" w:beforeAutospacing="1" w:after="100" w:afterAutospacing="1" w:line="240" w:lineRule="auto"/>
      <w:jc w:val="left"/>
    </w:pPr>
    <w:rPr>
      <w:rFonts w:ascii="Times New Roman" w:hAnsi="Times New Roman"/>
      <w:sz w:val="24"/>
      <w:lang w:val="es-ES" w:eastAsia="es-ES"/>
    </w:rPr>
  </w:style>
  <w:style w:type="paragraph" w:customStyle="1" w:styleId="align--justify">
    <w:name w:val="align--justify"/>
    <w:basedOn w:val="Normal"/>
    <w:rsid w:val="00BF7D43"/>
    <w:pPr>
      <w:spacing w:before="100" w:beforeAutospacing="1" w:after="100" w:afterAutospacing="1" w:line="240" w:lineRule="auto"/>
      <w:jc w:val="left"/>
    </w:pPr>
    <w:rPr>
      <w:rFonts w:ascii="Times New Roman" w:hAnsi="Times New Roman"/>
      <w:sz w:val="24"/>
      <w:lang w:val="es-ES" w:eastAsia="es-ES"/>
    </w:rPr>
  </w:style>
  <w:style w:type="character" w:styleId="nfasis">
    <w:name w:val="Emphasis"/>
    <w:basedOn w:val="Fuentedeprrafopredeter"/>
    <w:uiPriority w:val="20"/>
    <w:qFormat/>
    <w:rsid w:val="00BF7D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4878">
      <w:bodyDiv w:val="1"/>
      <w:marLeft w:val="0"/>
      <w:marRight w:val="0"/>
      <w:marTop w:val="0"/>
      <w:marBottom w:val="0"/>
      <w:divBdr>
        <w:top w:val="none" w:sz="0" w:space="0" w:color="auto"/>
        <w:left w:val="none" w:sz="0" w:space="0" w:color="auto"/>
        <w:bottom w:val="none" w:sz="0" w:space="0" w:color="auto"/>
        <w:right w:val="none" w:sz="0" w:space="0" w:color="auto"/>
      </w:divBdr>
    </w:div>
    <w:div w:id="526649554">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548342616">
      <w:bodyDiv w:val="1"/>
      <w:marLeft w:val="0"/>
      <w:marRight w:val="0"/>
      <w:marTop w:val="0"/>
      <w:marBottom w:val="0"/>
      <w:divBdr>
        <w:top w:val="none" w:sz="0" w:space="0" w:color="auto"/>
        <w:left w:val="none" w:sz="0" w:space="0" w:color="auto"/>
        <w:bottom w:val="none" w:sz="0" w:space="0" w:color="auto"/>
        <w:right w:val="none" w:sz="0" w:space="0" w:color="auto"/>
      </w:divBdr>
    </w:div>
    <w:div w:id="592668590">
      <w:bodyDiv w:val="1"/>
      <w:marLeft w:val="0"/>
      <w:marRight w:val="0"/>
      <w:marTop w:val="0"/>
      <w:marBottom w:val="0"/>
      <w:divBdr>
        <w:top w:val="none" w:sz="0" w:space="0" w:color="auto"/>
        <w:left w:val="none" w:sz="0" w:space="0" w:color="auto"/>
        <w:bottom w:val="none" w:sz="0" w:space="0" w:color="auto"/>
        <w:right w:val="none" w:sz="0" w:space="0" w:color="auto"/>
      </w:divBdr>
    </w:div>
    <w:div w:id="613440957">
      <w:bodyDiv w:val="1"/>
      <w:marLeft w:val="0"/>
      <w:marRight w:val="0"/>
      <w:marTop w:val="0"/>
      <w:marBottom w:val="0"/>
      <w:divBdr>
        <w:top w:val="none" w:sz="0" w:space="0" w:color="auto"/>
        <w:left w:val="none" w:sz="0" w:space="0" w:color="auto"/>
        <w:bottom w:val="none" w:sz="0" w:space="0" w:color="auto"/>
        <w:right w:val="none" w:sz="0" w:space="0" w:color="auto"/>
      </w:divBdr>
      <w:divsChild>
        <w:div w:id="1999766239">
          <w:marLeft w:val="0"/>
          <w:marRight w:val="0"/>
          <w:marTop w:val="0"/>
          <w:marBottom w:val="0"/>
          <w:divBdr>
            <w:top w:val="none" w:sz="0" w:space="0" w:color="auto"/>
            <w:left w:val="none" w:sz="0" w:space="0" w:color="auto"/>
            <w:bottom w:val="none" w:sz="0" w:space="0" w:color="auto"/>
            <w:right w:val="none" w:sz="0" w:space="0" w:color="auto"/>
          </w:divBdr>
          <w:divsChild>
            <w:div w:id="342972353">
              <w:marLeft w:val="0"/>
              <w:marRight w:val="0"/>
              <w:marTop w:val="0"/>
              <w:marBottom w:val="0"/>
              <w:divBdr>
                <w:top w:val="none" w:sz="0" w:space="0" w:color="auto"/>
                <w:left w:val="none" w:sz="0" w:space="0" w:color="auto"/>
                <w:bottom w:val="none" w:sz="0" w:space="0" w:color="auto"/>
                <w:right w:val="none" w:sz="0" w:space="0" w:color="auto"/>
              </w:divBdr>
              <w:divsChild>
                <w:div w:id="188959902">
                  <w:marLeft w:val="0"/>
                  <w:marRight w:val="0"/>
                  <w:marTop w:val="0"/>
                  <w:marBottom w:val="0"/>
                  <w:divBdr>
                    <w:top w:val="none" w:sz="0" w:space="0" w:color="auto"/>
                    <w:left w:val="none" w:sz="0" w:space="0" w:color="auto"/>
                    <w:bottom w:val="none" w:sz="0" w:space="0" w:color="auto"/>
                    <w:right w:val="none" w:sz="0" w:space="0" w:color="auto"/>
                  </w:divBdr>
                </w:div>
                <w:div w:id="1625889120">
                  <w:marLeft w:val="0"/>
                  <w:marRight w:val="0"/>
                  <w:marTop w:val="0"/>
                  <w:marBottom w:val="0"/>
                  <w:divBdr>
                    <w:top w:val="none" w:sz="0" w:space="0" w:color="auto"/>
                    <w:left w:val="none" w:sz="0" w:space="0" w:color="auto"/>
                    <w:bottom w:val="none" w:sz="0" w:space="0" w:color="auto"/>
                    <w:right w:val="none" w:sz="0" w:space="0" w:color="auto"/>
                  </w:divBdr>
                </w:div>
              </w:divsChild>
            </w:div>
            <w:div w:id="729153865">
              <w:marLeft w:val="0"/>
              <w:marRight w:val="0"/>
              <w:marTop w:val="0"/>
              <w:marBottom w:val="0"/>
              <w:divBdr>
                <w:top w:val="none" w:sz="0" w:space="0" w:color="auto"/>
                <w:left w:val="none" w:sz="0" w:space="0" w:color="auto"/>
                <w:bottom w:val="none" w:sz="0" w:space="0" w:color="auto"/>
                <w:right w:val="none" w:sz="0" w:space="0" w:color="auto"/>
              </w:divBdr>
            </w:div>
            <w:div w:id="1205874444">
              <w:marLeft w:val="0"/>
              <w:marRight w:val="0"/>
              <w:marTop w:val="0"/>
              <w:marBottom w:val="0"/>
              <w:divBdr>
                <w:top w:val="none" w:sz="0" w:space="0" w:color="auto"/>
                <w:left w:val="none" w:sz="0" w:space="0" w:color="auto"/>
                <w:bottom w:val="none" w:sz="0" w:space="0" w:color="auto"/>
                <w:right w:val="none" w:sz="0" w:space="0" w:color="auto"/>
              </w:divBdr>
            </w:div>
            <w:div w:id="2015836351">
              <w:marLeft w:val="0"/>
              <w:marRight w:val="0"/>
              <w:marTop w:val="0"/>
              <w:marBottom w:val="0"/>
              <w:divBdr>
                <w:top w:val="none" w:sz="0" w:space="0" w:color="auto"/>
                <w:left w:val="none" w:sz="0" w:space="0" w:color="auto"/>
                <w:bottom w:val="none" w:sz="0" w:space="0" w:color="auto"/>
                <w:right w:val="none" w:sz="0" w:space="0" w:color="auto"/>
              </w:divBdr>
            </w:div>
            <w:div w:id="351036451">
              <w:marLeft w:val="0"/>
              <w:marRight w:val="0"/>
              <w:marTop w:val="0"/>
              <w:marBottom w:val="0"/>
              <w:divBdr>
                <w:top w:val="none" w:sz="0" w:space="0" w:color="auto"/>
                <w:left w:val="none" w:sz="0" w:space="0" w:color="auto"/>
                <w:bottom w:val="none" w:sz="0" w:space="0" w:color="auto"/>
                <w:right w:val="none" w:sz="0" w:space="0" w:color="auto"/>
              </w:divBdr>
            </w:div>
            <w:div w:id="1159926142">
              <w:marLeft w:val="0"/>
              <w:marRight w:val="0"/>
              <w:marTop w:val="0"/>
              <w:marBottom w:val="0"/>
              <w:divBdr>
                <w:top w:val="none" w:sz="0" w:space="0" w:color="auto"/>
                <w:left w:val="none" w:sz="0" w:space="0" w:color="auto"/>
                <w:bottom w:val="none" w:sz="0" w:space="0" w:color="auto"/>
                <w:right w:val="none" w:sz="0" w:space="0" w:color="auto"/>
              </w:divBdr>
            </w:div>
            <w:div w:id="373818316">
              <w:marLeft w:val="0"/>
              <w:marRight w:val="0"/>
              <w:marTop w:val="0"/>
              <w:marBottom w:val="0"/>
              <w:divBdr>
                <w:top w:val="none" w:sz="0" w:space="0" w:color="auto"/>
                <w:left w:val="none" w:sz="0" w:space="0" w:color="auto"/>
                <w:bottom w:val="none" w:sz="0" w:space="0" w:color="auto"/>
                <w:right w:val="none" w:sz="0" w:space="0" w:color="auto"/>
              </w:divBdr>
            </w:div>
            <w:div w:id="693843185">
              <w:marLeft w:val="0"/>
              <w:marRight w:val="0"/>
              <w:marTop w:val="0"/>
              <w:marBottom w:val="0"/>
              <w:divBdr>
                <w:top w:val="none" w:sz="0" w:space="0" w:color="auto"/>
                <w:left w:val="none" w:sz="0" w:space="0" w:color="auto"/>
                <w:bottom w:val="none" w:sz="0" w:space="0" w:color="auto"/>
                <w:right w:val="none" w:sz="0" w:space="0" w:color="auto"/>
              </w:divBdr>
            </w:div>
            <w:div w:id="698899541">
              <w:marLeft w:val="0"/>
              <w:marRight w:val="0"/>
              <w:marTop w:val="0"/>
              <w:marBottom w:val="0"/>
              <w:divBdr>
                <w:top w:val="none" w:sz="0" w:space="0" w:color="auto"/>
                <w:left w:val="none" w:sz="0" w:space="0" w:color="auto"/>
                <w:bottom w:val="none" w:sz="0" w:space="0" w:color="auto"/>
                <w:right w:val="none" w:sz="0" w:space="0" w:color="auto"/>
              </w:divBdr>
            </w:div>
            <w:div w:id="1597010161">
              <w:marLeft w:val="0"/>
              <w:marRight w:val="0"/>
              <w:marTop w:val="0"/>
              <w:marBottom w:val="0"/>
              <w:divBdr>
                <w:top w:val="none" w:sz="0" w:space="0" w:color="auto"/>
                <w:left w:val="none" w:sz="0" w:space="0" w:color="auto"/>
                <w:bottom w:val="none" w:sz="0" w:space="0" w:color="auto"/>
                <w:right w:val="none" w:sz="0" w:space="0" w:color="auto"/>
              </w:divBdr>
            </w:div>
            <w:div w:id="1988124348">
              <w:marLeft w:val="0"/>
              <w:marRight w:val="0"/>
              <w:marTop w:val="0"/>
              <w:marBottom w:val="0"/>
              <w:divBdr>
                <w:top w:val="none" w:sz="0" w:space="0" w:color="auto"/>
                <w:left w:val="none" w:sz="0" w:space="0" w:color="auto"/>
                <w:bottom w:val="none" w:sz="0" w:space="0" w:color="auto"/>
                <w:right w:val="none" w:sz="0" w:space="0" w:color="auto"/>
              </w:divBdr>
            </w:div>
            <w:div w:id="1859654253">
              <w:marLeft w:val="0"/>
              <w:marRight w:val="0"/>
              <w:marTop w:val="0"/>
              <w:marBottom w:val="0"/>
              <w:divBdr>
                <w:top w:val="none" w:sz="0" w:space="0" w:color="auto"/>
                <w:left w:val="none" w:sz="0" w:space="0" w:color="auto"/>
                <w:bottom w:val="none" w:sz="0" w:space="0" w:color="auto"/>
                <w:right w:val="none" w:sz="0" w:space="0" w:color="auto"/>
              </w:divBdr>
            </w:div>
            <w:div w:id="2048723307">
              <w:marLeft w:val="0"/>
              <w:marRight w:val="0"/>
              <w:marTop w:val="0"/>
              <w:marBottom w:val="0"/>
              <w:divBdr>
                <w:top w:val="none" w:sz="0" w:space="0" w:color="auto"/>
                <w:left w:val="none" w:sz="0" w:space="0" w:color="auto"/>
                <w:bottom w:val="none" w:sz="0" w:space="0" w:color="auto"/>
                <w:right w:val="none" w:sz="0" w:space="0" w:color="auto"/>
              </w:divBdr>
            </w:div>
            <w:div w:id="1452869142">
              <w:marLeft w:val="0"/>
              <w:marRight w:val="0"/>
              <w:marTop w:val="0"/>
              <w:marBottom w:val="0"/>
              <w:divBdr>
                <w:top w:val="none" w:sz="0" w:space="0" w:color="auto"/>
                <w:left w:val="none" w:sz="0" w:space="0" w:color="auto"/>
                <w:bottom w:val="none" w:sz="0" w:space="0" w:color="auto"/>
                <w:right w:val="none" w:sz="0" w:space="0" w:color="auto"/>
              </w:divBdr>
            </w:div>
            <w:div w:id="21157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2518">
      <w:bodyDiv w:val="1"/>
      <w:marLeft w:val="0"/>
      <w:marRight w:val="0"/>
      <w:marTop w:val="0"/>
      <w:marBottom w:val="0"/>
      <w:divBdr>
        <w:top w:val="none" w:sz="0" w:space="0" w:color="auto"/>
        <w:left w:val="none" w:sz="0" w:space="0" w:color="auto"/>
        <w:bottom w:val="none" w:sz="0" w:space="0" w:color="auto"/>
        <w:right w:val="none" w:sz="0" w:space="0" w:color="auto"/>
      </w:divBdr>
    </w:div>
    <w:div w:id="630719065">
      <w:bodyDiv w:val="1"/>
      <w:marLeft w:val="0"/>
      <w:marRight w:val="0"/>
      <w:marTop w:val="0"/>
      <w:marBottom w:val="0"/>
      <w:divBdr>
        <w:top w:val="none" w:sz="0" w:space="0" w:color="auto"/>
        <w:left w:val="none" w:sz="0" w:space="0" w:color="auto"/>
        <w:bottom w:val="none" w:sz="0" w:space="0" w:color="auto"/>
        <w:right w:val="none" w:sz="0" w:space="0" w:color="auto"/>
      </w:divBdr>
    </w:div>
    <w:div w:id="678435962">
      <w:bodyDiv w:val="1"/>
      <w:marLeft w:val="0"/>
      <w:marRight w:val="0"/>
      <w:marTop w:val="0"/>
      <w:marBottom w:val="0"/>
      <w:divBdr>
        <w:top w:val="none" w:sz="0" w:space="0" w:color="auto"/>
        <w:left w:val="none" w:sz="0" w:space="0" w:color="auto"/>
        <w:bottom w:val="none" w:sz="0" w:space="0" w:color="auto"/>
        <w:right w:val="none" w:sz="0" w:space="0" w:color="auto"/>
      </w:divBdr>
    </w:div>
    <w:div w:id="747700639">
      <w:bodyDiv w:val="1"/>
      <w:marLeft w:val="0"/>
      <w:marRight w:val="0"/>
      <w:marTop w:val="0"/>
      <w:marBottom w:val="0"/>
      <w:divBdr>
        <w:top w:val="none" w:sz="0" w:space="0" w:color="auto"/>
        <w:left w:val="none" w:sz="0" w:space="0" w:color="auto"/>
        <w:bottom w:val="none" w:sz="0" w:space="0" w:color="auto"/>
        <w:right w:val="none" w:sz="0" w:space="0" w:color="auto"/>
      </w:divBdr>
    </w:div>
    <w:div w:id="810557211">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939878459">
      <w:bodyDiv w:val="1"/>
      <w:marLeft w:val="0"/>
      <w:marRight w:val="0"/>
      <w:marTop w:val="0"/>
      <w:marBottom w:val="0"/>
      <w:divBdr>
        <w:top w:val="none" w:sz="0" w:space="0" w:color="auto"/>
        <w:left w:val="none" w:sz="0" w:space="0" w:color="auto"/>
        <w:bottom w:val="none" w:sz="0" w:space="0" w:color="auto"/>
        <w:right w:val="none" w:sz="0" w:space="0" w:color="auto"/>
      </w:divBdr>
    </w:div>
    <w:div w:id="955062170">
      <w:bodyDiv w:val="1"/>
      <w:marLeft w:val="0"/>
      <w:marRight w:val="0"/>
      <w:marTop w:val="0"/>
      <w:marBottom w:val="0"/>
      <w:divBdr>
        <w:top w:val="none" w:sz="0" w:space="0" w:color="auto"/>
        <w:left w:val="none" w:sz="0" w:space="0" w:color="auto"/>
        <w:bottom w:val="none" w:sz="0" w:space="0" w:color="auto"/>
        <w:right w:val="none" w:sz="0" w:space="0" w:color="auto"/>
      </w:divBdr>
      <w:divsChild>
        <w:div w:id="1696230907">
          <w:marLeft w:val="259"/>
          <w:marRight w:val="0"/>
          <w:marTop w:val="0"/>
          <w:marBottom w:val="120"/>
          <w:divBdr>
            <w:top w:val="none" w:sz="0" w:space="0" w:color="auto"/>
            <w:left w:val="none" w:sz="0" w:space="0" w:color="auto"/>
            <w:bottom w:val="none" w:sz="0" w:space="0" w:color="auto"/>
            <w:right w:val="none" w:sz="0" w:space="0" w:color="auto"/>
          </w:divBdr>
        </w:div>
        <w:div w:id="1204831618">
          <w:marLeft w:val="259"/>
          <w:marRight w:val="0"/>
          <w:marTop w:val="0"/>
          <w:marBottom w:val="120"/>
          <w:divBdr>
            <w:top w:val="none" w:sz="0" w:space="0" w:color="auto"/>
            <w:left w:val="none" w:sz="0" w:space="0" w:color="auto"/>
            <w:bottom w:val="none" w:sz="0" w:space="0" w:color="auto"/>
            <w:right w:val="none" w:sz="0" w:space="0" w:color="auto"/>
          </w:divBdr>
        </w:div>
      </w:divsChild>
    </w:div>
    <w:div w:id="1011303110">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021319316">
      <w:bodyDiv w:val="1"/>
      <w:marLeft w:val="0"/>
      <w:marRight w:val="0"/>
      <w:marTop w:val="0"/>
      <w:marBottom w:val="0"/>
      <w:divBdr>
        <w:top w:val="none" w:sz="0" w:space="0" w:color="auto"/>
        <w:left w:val="none" w:sz="0" w:space="0" w:color="auto"/>
        <w:bottom w:val="none" w:sz="0" w:space="0" w:color="auto"/>
        <w:right w:val="none" w:sz="0" w:space="0" w:color="auto"/>
      </w:divBdr>
    </w:div>
    <w:div w:id="1290235698">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50109325">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10833819">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21298740">
      <w:bodyDiv w:val="1"/>
      <w:marLeft w:val="0"/>
      <w:marRight w:val="0"/>
      <w:marTop w:val="0"/>
      <w:marBottom w:val="0"/>
      <w:divBdr>
        <w:top w:val="none" w:sz="0" w:space="0" w:color="auto"/>
        <w:left w:val="none" w:sz="0" w:space="0" w:color="auto"/>
        <w:bottom w:val="none" w:sz="0" w:space="0" w:color="auto"/>
        <w:right w:val="none" w:sz="0" w:space="0" w:color="auto"/>
      </w:divBdr>
      <w:divsChild>
        <w:div w:id="446044971">
          <w:marLeft w:val="0"/>
          <w:marRight w:val="0"/>
          <w:marTop w:val="0"/>
          <w:marBottom w:val="0"/>
          <w:divBdr>
            <w:top w:val="none" w:sz="0" w:space="0" w:color="auto"/>
            <w:left w:val="none" w:sz="0" w:space="0" w:color="auto"/>
            <w:bottom w:val="none" w:sz="0" w:space="0" w:color="auto"/>
            <w:right w:val="none" w:sz="0" w:space="0" w:color="auto"/>
          </w:divBdr>
          <w:divsChild>
            <w:div w:id="962420525">
              <w:marLeft w:val="0"/>
              <w:marRight w:val="0"/>
              <w:marTop w:val="0"/>
              <w:marBottom w:val="0"/>
              <w:divBdr>
                <w:top w:val="none" w:sz="0" w:space="0" w:color="auto"/>
                <w:left w:val="none" w:sz="0" w:space="0" w:color="auto"/>
                <w:bottom w:val="none" w:sz="0" w:space="0" w:color="auto"/>
                <w:right w:val="none" w:sz="0" w:space="0" w:color="auto"/>
              </w:divBdr>
              <w:divsChild>
                <w:div w:id="643513638">
                  <w:marLeft w:val="0"/>
                  <w:marRight w:val="0"/>
                  <w:marTop w:val="0"/>
                  <w:marBottom w:val="0"/>
                  <w:divBdr>
                    <w:top w:val="none" w:sz="0" w:space="0" w:color="auto"/>
                    <w:left w:val="none" w:sz="0" w:space="0" w:color="auto"/>
                    <w:bottom w:val="none" w:sz="0" w:space="0" w:color="auto"/>
                    <w:right w:val="none" w:sz="0" w:space="0" w:color="auto"/>
                  </w:divBdr>
                </w:div>
                <w:div w:id="1817066748">
                  <w:marLeft w:val="0"/>
                  <w:marRight w:val="0"/>
                  <w:marTop w:val="0"/>
                  <w:marBottom w:val="0"/>
                  <w:divBdr>
                    <w:top w:val="none" w:sz="0" w:space="0" w:color="auto"/>
                    <w:left w:val="none" w:sz="0" w:space="0" w:color="auto"/>
                    <w:bottom w:val="none" w:sz="0" w:space="0" w:color="auto"/>
                    <w:right w:val="none" w:sz="0" w:space="0" w:color="auto"/>
                  </w:divBdr>
                </w:div>
              </w:divsChild>
            </w:div>
            <w:div w:id="1994523321">
              <w:marLeft w:val="0"/>
              <w:marRight w:val="0"/>
              <w:marTop w:val="0"/>
              <w:marBottom w:val="0"/>
              <w:divBdr>
                <w:top w:val="none" w:sz="0" w:space="0" w:color="auto"/>
                <w:left w:val="none" w:sz="0" w:space="0" w:color="auto"/>
                <w:bottom w:val="none" w:sz="0" w:space="0" w:color="auto"/>
                <w:right w:val="none" w:sz="0" w:space="0" w:color="auto"/>
              </w:divBdr>
            </w:div>
            <w:div w:id="177693626">
              <w:marLeft w:val="0"/>
              <w:marRight w:val="0"/>
              <w:marTop w:val="0"/>
              <w:marBottom w:val="0"/>
              <w:divBdr>
                <w:top w:val="none" w:sz="0" w:space="0" w:color="auto"/>
                <w:left w:val="none" w:sz="0" w:space="0" w:color="auto"/>
                <w:bottom w:val="none" w:sz="0" w:space="0" w:color="auto"/>
                <w:right w:val="none" w:sz="0" w:space="0" w:color="auto"/>
              </w:divBdr>
            </w:div>
            <w:div w:id="1945188548">
              <w:marLeft w:val="0"/>
              <w:marRight w:val="0"/>
              <w:marTop w:val="0"/>
              <w:marBottom w:val="0"/>
              <w:divBdr>
                <w:top w:val="none" w:sz="0" w:space="0" w:color="auto"/>
                <w:left w:val="none" w:sz="0" w:space="0" w:color="auto"/>
                <w:bottom w:val="none" w:sz="0" w:space="0" w:color="auto"/>
                <w:right w:val="none" w:sz="0" w:space="0" w:color="auto"/>
              </w:divBdr>
            </w:div>
            <w:div w:id="1261135656">
              <w:marLeft w:val="0"/>
              <w:marRight w:val="0"/>
              <w:marTop w:val="0"/>
              <w:marBottom w:val="0"/>
              <w:divBdr>
                <w:top w:val="none" w:sz="0" w:space="0" w:color="auto"/>
                <w:left w:val="none" w:sz="0" w:space="0" w:color="auto"/>
                <w:bottom w:val="none" w:sz="0" w:space="0" w:color="auto"/>
                <w:right w:val="none" w:sz="0" w:space="0" w:color="auto"/>
              </w:divBdr>
            </w:div>
            <w:div w:id="2116056710">
              <w:marLeft w:val="0"/>
              <w:marRight w:val="0"/>
              <w:marTop w:val="0"/>
              <w:marBottom w:val="0"/>
              <w:divBdr>
                <w:top w:val="none" w:sz="0" w:space="0" w:color="auto"/>
                <w:left w:val="none" w:sz="0" w:space="0" w:color="auto"/>
                <w:bottom w:val="none" w:sz="0" w:space="0" w:color="auto"/>
                <w:right w:val="none" w:sz="0" w:space="0" w:color="auto"/>
              </w:divBdr>
            </w:div>
            <w:div w:id="623343389">
              <w:marLeft w:val="0"/>
              <w:marRight w:val="0"/>
              <w:marTop w:val="0"/>
              <w:marBottom w:val="0"/>
              <w:divBdr>
                <w:top w:val="none" w:sz="0" w:space="0" w:color="auto"/>
                <w:left w:val="none" w:sz="0" w:space="0" w:color="auto"/>
                <w:bottom w:val="none" w:sz="0" w:space="0" w:color="auto"/>
                <w:right w:val="none" w:sz="0" w:space="0" w:color="auto"/>
              </w:divBdr>
            </w:div>
            <w:div w:id="1228882383">
              <w:marLeft w:val="0"/>
              <w:marRight w:val="0"/>
              <w:marTop w:val="0"/>
              <w:marBottom w:val="0"/>
              <w:divBdr>
                <w:top w:val="none" w:sz="0" w:space="0" w:color="auto"/>
                <w:left w:val="none" w:sz="0" w:space="0" w:color="auto"/>
                <w:bottom w:val="none" w:sz="0" w:space="0" w:color="auto"/>
                <w:right w:val="none" w:sz="0" w:space="0" w:color="auto"/>
              </w:divBdr>
            </w:div>
            <w:div w:id="784085169">
              <w:marLeft w:val="0"/>
              <w:marRight w:val="0"/>
              <w:marTop w:val="0"/>
              <w:marBottom w:val="0"/>
              <w:divBdr>
                <w:top w:val="none" w:sz="0" w:space="0" w:color="auto"/>
                <w:left w:val="none" w:sz="0" w:space="0" w:color="auto"/>
                <w:bottom w:val="none" w:sz="0" w:space="0" w:color="auto"/>
                <w:right w:val="none" w:sz="0" w:space="0" w:color="auto"/>
              </w:divBdr>
            </w:div>
            <w:div w:id="115101310">
              <w:marLeft w:val="0"/>
              <w:marRight w:val="0"/>
              <w:marTop w:val="0"/>
              <w:marBottom w:val="0"/>
              <w:divBdr>
                <w:top w:val="none" w:sz="0" w:space="0" w:color="auto"/>
                <w:left w:val="none" w:sz="0" w:space="0" w:color="auto"/>
                <w:bottom w:val="none" w:sz="0" w:space="0" w:color="auto"/>
                <w:right w:val="none" w:sz="0" w:space="0" w:color="auto"/>
              </w:divBdr>
            </w:div>
            <w:div w:id="1648827363">
              <w:marLeft w:val="0"/>
              <w:marRight w:val="0"/>
              <w:marTop w:val="0"/>
              <w:marBottom w:val="0"/>
              <w:divBdr>
                <w:top w:val="none" w:sz="0" w:space="0" w:color="auto"/>
                <w:left w:val="none" w:sz="0" w:space="0" w:color="auto"/>
                <w:bottom w:val="none" w:sz="0" w:space="0" w:color="auto"/>
                <w:right w:val="none" w:sz="0" w:space="0" w:color="auto"/>
              </w:divBdr>
            </w:div>
            <w:div w:id="1650787297">
              <w:marLeft w:val="0"/>
              <w:marRight w:val="0"/>
              <w:marTop w:val="0"/>
              <w:marBottom w:val="0"/>
              <w:divBdr>
                <w:top w:val="none" w:sz="0" w:space="0" w:color="auto"/>
                <w:left w:val="none" w:sz="0" w:space="0" w:color="auto"/>
                <w:bottom w:val="none" w:sz="0" w:space="0" w:color="auto"/>
                <w:right w:val="none" w:sz="0" w:space="0" w:color="auto"/>
              </w:divBdr>
            </w:div>
            <w:div w:id="1302225512">
              <w:marLeft w:val="0"/>
              <w:marRight w:val="0"/>
              <w:marTop w:val="0"/>
              <w:marBottom w:val="0"/>
              <w:divBdr>
                <w:top w:val="none" w:sz="0" w:space="0" w:color="auto"/>
                <w:left w:val="none" w:sz="0" w:space="0" w:color="auto"/>
                <w:bottom w:val="none" w:sz="0" w:space="0" w:color="auto"/>
                <w:right w:val="none" w:sz="0" w:space="0" w:color="auto"/>
              </w:divBdr>
            </w:div>
            <w:div w:id="1663000447">
              <w:marLeft w:val="0"/>
              <w:marRight w:val="0"/>
              <w:marTop w:val="0"/>
              <w:marBottom w:val="0"/>
              <w:divBdr>
                <w:top w:val="none" w:sz="0" w:space="0" w:color="auto"/>
                <w:left w:val="none" w:sz="0" w:space="0" w:color="auto"/>
                <w:bottom w:val="none" w:sz="0" w:space="0" w:color="auto"/>
                <w:right w:val="none" w:sz="0" w:space="0" w:color="auto"/>
              </w:divBdr>
            </w:div>
            <w:div w:id="6027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1243">
      <w:bodyDiv w:val="1"/>
      <w:marLeft w:val="0"/>
      <w:marRight w:val="0"/>
      <w:marTop w:val="0"/>
      <w:marBottom w:val="0"/>
      <w:divBdr>
        <w:top w:val="none" w:sz="0" w:space="0" w:color="auto"/>
        <w:left w:val="none" w:sz="0" w:space="0" w:color="auto"/>
        <w:bottom w:val="none" w:sz="0" w:space="0" w:color="auto"/>
        <w:right w:val="none" w:sz="0" w:space="0" w:color="auto"/>
      </w:divBdr>
    </w:div>
    <w:div w:id="1857771390">
      <w:bodyDiv w:val="1"/>
      <w:marLeft w:val="0"/>
      <w:marRight w:val="0"/>
      <w:marTop w:val="0"/>
      <w:marBottom w:val="0"/>
      <w:divBdr>
        <w:top w:val="none" w:sz="0" w:space="0" w:color="auto"/>
        <w:left w:val="none" w:sz="0" w:space="0" w:color="auto"/>
        <w:bottom w:val="none" w:sz="0" w:space="0" w:color="auto"/>
        <w:right w:val="none" w:sz="0" w:space="0" w:color="auto"/>
      </w:divBdr>
    </w:div>
    <w:div w:id="1892156694">
      <w:bodyDiv w:val="1"/>
      <w:marLeft w:val="0"/>
      <w:marRight w:val="0"/>
      <w:marTop w:val="0"/>
      <w:marBottom w:val="0"/>
      <w:divBdr>
        <w:top w:val="none" w:sz="0" w:space="0" w:color="auto"/>
        <w:left w:val="none" w:sz="0" w:space="0" w:color="auto"/>
        <w:bottom w:val="none" w:sz="0" w:space="0" w:color="auto"/>
        <w:right w:val="none" w:sz="0" w:space="0" w:color="auto"/>
      </w:divBdr>
    </w:div>
    <w:div w:id="1908883313">
      <w:bodyDiv w:val="1"/>
      <w:marLeft w:val="0"/>
      <w:marRight w:val="0"/>
      <w:marTop w:val="0"/>
      <w:marBottom w:val="0"/>
      <w:divBdr>
        <w:top w:val="none" w:sz="0" w:space="0" w:color="auto"/>
        <w:left w:val="none" w:sz="0" w:space="0" w:color="auto"/>
        <w:bottom w:val="none" w:sz="0" w:space="0" w:color="auto"/>
        <w:right w:val="none" w:sz="0" w:space="0" w:color="auto"/>
      </w:divBdr>
    </w:div>
    <w:div w:id="1946618366">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331104911">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 w:id="237326346">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sChild>
    </w:div>
    <w:div w:id="2028746284">
      <w:bodyDiv w:val="1"/>
      <w:marLeft w:val="0"/>
      <w:marRight w:val="0"/>
      <w:marTop w:val="0"/>
      <w:marBottom w:val="0"/>
      <w:divBdr>
        <w:top w:val="none" w:sz="0" w:space="0" w:color="auto"/>
        <w:left w:val="none" w:sz="0" w:space="0" w:color="auto"/>
        <w:bottom w:val="none" w:sz="0" w:space="0" w:color="auto"/>
        <w:right w:val="none" w:sz="0" w:space="0" w:color="auto"/>
      </w:divBdr>
    </w:div>
    <w:div w:id="211571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5" ma:contentTypeDescription="Ein neues Dokument erstellen." ma:contentTypeScope="" ma:versionID="30c94d3d590abbc1c7f1f873fbf997f4">
  <xsd:schema xmlns:xsd="http://www.w3.org/2001/XMLSchema" xmlns:xs="http://www.w3.org/2001/XMLSchema" xmlns:p="http://schemas.microsoft.com/office/2006/metadata/properties" xmlns:ns2="2b1ed756-d086-4fdf-a17a-21742199d804" xmlns:ns3="33270825-9502-4f44-99e1-0b2736f161aa" targetNamespace="http://schemas.microsoft.com/office/2006/metadata/properties" ma:root="true" ma:fieldsID="aaf756f4cabb56f143f934642514658d" ns2:_="" ns3:_="">
    <xsd:import namespace="2b1ed756-d086-4fdf-a17a-21742199d804"/>
    <xsd:import namespace="33270825-9502-4f44-99e1-0b2736f16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5BCA636F-E1C7-4757-B62D-6D35007CA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4</Pages>
  <Words>1344</Words>
  <Characters>7395</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Wulf Klueppelholz</dc:creator>
  <cp:lastModifiedBy>Maria M Marin</cp:lastModifiedBy>
  <cp:revision>2</cp:revision>
  <cp:lastPrinted>2022-04-29T05:59:00Z</cp:lastPrinted>
  <dcterms:created xsi:type="dcterms:W3CDTF">2022-04-30T00:13:00Z</dcterms:created>
  <dcterms:modified xsi:type="dcterms:W3CDTF">2022-04-30T00:13:00Z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