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710" w14:textId="03F20DCE" w:rsidR="00F22FE6" w:rsidRPr="00C511CD" w:rsidRDefault="00F22FE6" w:rsidP="006B454D">
      <w:pPr>
        <w:pStyle w:val="MonthDayYear"/>
        <w:tabs>
          <w:tab w:val="left" w:pos="557"/>
          <w:tab w:val="left" w:pos="7513"/>
          <w:tab w:val="right" w:pos="9086"/>
        </w:tabs>
        <w:jc w:val="both"/>
      </w:pPr>
    </w:p>
    <w:p w14:paraId="55D5E39A" w14:textId="0F453046" w:rsidR="00B422EC" w:rsidRPr="004811A1" w:rsidRDefault="00F22FE6" w:rsidP="006B454D">
      <w:pPr>
        <w:pStyle w:val="MonthDayYear"/>
        <w:tabs>
          <w:tab w:val="left" w:pos="557"/>
          <w:tab w:val="left" w:pos="7513"/>
          <w:tab w:val="right" w:pos="9086"/>
        </w:tabs>
        <w:jc w:val="both"/>
      </w:pPr>
      <w:r>
        <w:tab/>
      </w:r>
      <w:r>
        <w:tab/>
        <w:t>29. april 2022.</w:t>
      </w:r>
    </w:p>
    <w:p w14:paraId="1B586FF9" w14:textId="29CEE2B3" w:rsidR="00A75C7A" w:rsidRPr="00A75C7A" w:rsidRDefault="00A75C7A" w:rsidP="002D1E9F">
      <w:pPr>
        <w:pStyle w:val="Topline"/>
        <w:spacing w:after="120"/>
        <w:rPr>
          <w:rFonts w:asciiTheme="majorHAnsi" w:hAnsiTheme="majorHAnsi" w:cstheme="majorHAnsi"/>
        </w:rPr>
      </w:pPr>
      <w:r>
        <w:rPr>
          <w:rFonts w:asciiTheme="majorHAnsi" w:hAnsiTheme="majorHAnsi"/>
        </w:rPr>
        <w:t>Henkel objavio rezultate prodaje za prvi kvartal na osnovu preliminarnih podataka</w:t>
      </w:r>
    </w:p>
    <w:p w14:paraId="0A82AD03" w14:textId="0C10DF4B" w:rsidR="00CD6F17" w:rsidRPr="00CD6F17" w:rsidRDefault="00CD6F17" w:rsidP="00CD6F17">
      <w:pPr>
        <w:spacing w:after="80"/>
        <w:ind w:right="-108"/>
        <w:jc w:val="left"/>
        <w:rPr>
          <w:rStyle w:val="Headline"/>
        </w:rPr>
      </w:pPr>
      <w:bookmarkStart w:id="0" w:name="_Hlk43712519"/>
      <w:r>
        <w:rPr>
          <w:rStyle w:val="Headline"/>
        </w:rPr>
        <w:t>Henkel postigao značajan organski rast prodaje u prvom kvartalu i ažurirao prognozu za celu 2022. godinu</w:t>
      </w:r>
    </w:p>
    <w:p w14:paraId="69766FE6" w14:textId="3DCD2026" w:rsidR="00632854" w:rsidRPr="00CD6F17" w:rsidRDefault="00CD6F17" w:rsidP="00CD6F17">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 xml:space="preserve">Prodaja </w:t>
      </w:r>
      <w:r w:rsidR="003C22BA">
        <w:rPr>
          <w:rFonts w:asciiTheme="majorHAnsi" w:hAnsiTheme="majorHAnsi"/>
          <w:b/>
        </w:rPr>
        <w:t>G</w:t>
      </w:r>
      <w:r>
        <w:rPr>
          <w:rFonts w:asciiTheme="majorHAnsi" w:hAnsiTheme="majorHAnsi"/>
          <w:b/>
        </w:rPr>
        <w:t xml:space="preserve">rupe zabeležila je organski rast od +7,1 </w:t>
      </w:r>
      <w:r w:rsidR="003C22BA">
        <w:rPr>
          <w:rFonts w:asciiTheme="majorHAnsi" w:hAnsiTheme="majorHAnsi"/>
          <w:b/>
        </w:rPr>
        <w:t>odsto</w:t>
      </w:r>
      <w:r>
        <w:rPr>
          <w:rFonts w:asciiTheme="majorHAnsi" w:hAnsiTheme="majorHAnsi"/>
          <w:b/>
        </w:rPr>
        <w:t xml:space="preserve"> na 5,3 milijard</w:t>
      </w:r>
      <w:r w:rsidR="007B7397">
        <w:rPr>
          <w:rFonts w:asciiTheme="majorHAnsi" w:hAnsiTheme="majorHAnsi"/>
          <w:b/>
        </w:rPr>
        <w:t>e</w:t>
      </w:r>
      <w:r>
        <w:rPr>
          <w:rFonts w:asciiTheme="majorHAnsi" w:hAnsiTheme="majorHAnsi"/>
          <w:b/>
        </w:rPr>
        <w:t xml:space="preserve"> evra</w:t>
      </w:r>
    </w:p>
    <w:p w14:paraId="07147262" w14:textId="1FBF9587" w:rsidR="00601CAB" w:rsidRPr="00CD6F17" w:rsidRDefault="00632854" w:rsidP="00BC483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 xml:space="preserve">Adhezivi </w:t>
      </w:r>
      <w:r w:rsidR="003C22BA">
        <w:rPr>
          <w:rFonts w:asciiTheme="majorHAnsi" w:hAnsiTheme="majorHAnsi"/>
          <w:b/>
        </w:rPr>
        <w:t>T</w:t>
      </w:r>
      <w:r>
        <w:rPr>
          <w:rFonts w:asciiTheme="majorHAnsi" w:hAnsiTheme="majorHAnsi"/>
          <w:b/>
        </w:rPr>
        <w:t xml:space="preserve">ehnologije: dvocifreni organski rast od +10,7 </w:t>
      </w:r>
      <w:r w:rsidR="003C22BA">
        <w:rPr>
          <w:rFonts w:asciiTheme="majorHAnsi" w:hAnsiTheme="majorHAnsi"/>
          <w:b/>
        </w:rPr>
        <w:t>odsto</w:t>
      </w:r>
      <w:r>
        <w:rPr>
          <w:rFonts w:asciiTheme="majorHAnsi" w:hAnsiTheme="majorHAnsi"/>
          <w:b/>
        </w:rPr>
        <w:t xml:space="preserve"> </w:t>
      </w:r>
    </w:p>
    <w:p w14:paraId="7098DA43" w14:textId="5632B304" w:rsidR="00601CAB" w:rsidRPr="00CD6F17" w:rsidRDefault="00632854" w:rsidP="00601CA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 xml:space="preserve">Beauty Care: blag organski pad od -1,2 </w:t>
      </w:r>
      <w:r w:rsidR="003C22BA">
        <w:rPr>
          <w:rFonts w:asciiTheme="majorHAnsi" w:hAnsiTheme="majorHAnsi"/>
          <w:b/>
        </w:rPr>
        <w:t>odsto</w:t>
      </w:r>
      <w:r>
        <w:rPr>
          <w:rFonts w:asciiTheme="majorHAnsi" w:hAnsiTheme="majorHAnsi"/>
          <w:b/>
        </w:rPr>
        <w:t>.</w:t>
      </w:r>
    </w:p>
    <w:p w14:paraId="58EF6E75" w14:textId="0ED0B1A1" w:rsidR="00C46BAC" w:rsidRPr="00B724E4" w:rsidRDefault="003C22BA" w:rsidP="00601CA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Deterdženti i kućna hemija</w:t>
      </w:r>
      <w:r w:rsidR="00632854">
        <w:rPr>
          <w:rFonts w:asciiTheme="majorHAnsi" w:hAnsiTheme="majorHAnsi"/>
          <w:b/>
        </w:rPr>
        <w:t xml:space="preserve">: vrlo snažan organski rast od +4,9 </w:t>
      </w:r>
      <w:r>
        <w:rPr>
          <w:rFonts w:asciiTheme="majorHAnsi" w:hAnsiTheme="majorHAnsi"/>
          <w:b/>
        </w:rPr>
        <w:t>odsto</w:t>
      </w:r>
    </w:p>
    <w:p w14:paraId="2C665C9C" w14:textId="7FC1089D" w:rsidR="008641FB" w:rsidRPr="00727C2D" w:rsidRDefault="008641FB" w:rsidP="008641FB">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1" w:name="_Hlk64363173"/>
      <w:r>
        <w:rPr>
          <w:rFonts w:asciiTheme="majorHAnsi" w:hAnsiTheme="majorHAnsi"/>
          <w:b/>
        </w:rPr>
        <w:t>Ažurirana prognoza za fiskalnu godinu 2022.</w:t>
      </w:r>
      <w:bookmarkEnd w:id="1"/>
      <w:r>
        <w:rPr>
          <w:rFonts w:asciiTheme="majorHAnsi" w:hAnsiTheme="majorHAnsi"/>
          <w:b/>
        </w:rPr>
        <w:t xml:space="preserve"> – očeku</w:t>
      </w:r>
      <w:r w:rsidR="003C22BA">
        <w:rPr>
          <w:rFonts w:asciiTheme="majorHAnsi" w:hAnsiTheme="majorHAnsi"/>
          <w:b/>
        </w:rPr>
        <w:t>je</w:t>
      </w:r>
      <w:r>
        <w:rPr>
          <w:rFonts w:asciiTheme="majorHAnsi" w:hAnsiTheme="majorHAnsi"/>
          <w:b/>
        </w:rPr>
        <w:t xml:space="preserve"> se izuzetno snaž</w:t>
      </w:r>
      <w:r w:rsidR="003C22BA">
        <w:rPr>
          <w:rFonts w:asciiTheme="majorHAnsi" w:hAnsiTheme="majorHAnsi"/>
          <w:b/>
        </w:rPr>
        <w:t>an</w:t>
      </w:r>
      <w:r>
        <w:rPr>
          <w:rFonts w:asciiTheme="majorHAnsi" w:hAnsiTheme="majorHAnsi"/>
          <w:b/>
        </w:rPr>
        <w:t xml:space="preserve"> rast</w:t>
      </w:r>
      <w:r w:rsidR="003C22BA">
        <w:rPr>
          <w:rFonts w:asciiTheme="majorHAnsi" w:hAnsiTheme="majorHAnsi"/>
          <w:b/>
        </w:rPr>
        <w:t xml:space="preserve"> </w:t>
      </w:r>
      <w:r>
        <w:rPr>
          <w:rFonts w:asciiTheme="majorHAnsi" w:hAnsiTheme="majorHAnsi"/>
          <w:b/>
        </w:rPr>
        <w:t>troškov</w:t>
      </w:r>
      <w:r w:rsidR="003C22BA">
        <w:rPr>
          <w:rFonts w:asciiTheme="majorHAnsi" w:hAnsiTheme="majorHAnsi"/>
          <w:b/>
        </w:rPr>
        <w:t>a</w:t>
      </w:r>
      <w:r>
        <w:rPr>
          <w:rFonts w:asciiTheme="majorHAnsi" w:hAnsiTheme="majorHAnsi"/>
          <w:b/>
        </w:rPr>
        <w:t xml:space="preserve"> direktnih materijala i logistike i značajni uticaji povlačenja poslovnih aktivnosti iz Rusije i Belorusije</w:t>
      </w:r>
    </w:p>
    <w:p w14:paraId="18298CD9" w14:textId="7F8C344C" w:rsidR="00C20C32" w:rsidRPr="00B724E4" w:rsidRDefault="00C20C32" w:rsidP="00C20C32">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 xml:space="preserve">Organski rast prodaje: +3,5 to +5,5 </w:t>
      </w:r>
      <w:r w:rsidR="003C22BA">
        <w:rPr>
          <w:rFonts w:asciiTheme="majorHAnsi" w:hAnsiTheme="majorHAnsi"/>
          <w:b/>
        </w:rPr>
        <w:t>odsto</w:t>
      </w:r>
    </w:p>
    <w:p w14:paraId="0D0D14B0" w14:textId="16CA76EE" w:rsidR="00C20C32" w:rsidRPr="00B724E4" w:rsidRDefault="003C22BA" w:rsidP="00C20C32">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Korigovani</w:t>
      </w:r>
      <w:r w:rsidR="00B724E4">
        <w:rPr>
          <w:rFonts w:asciiTheme="majorHAnsi" w:hAnsiTheme="majorHAnsi"/>
          <w:b/>
        </w:rPr>
        <w:t xml:space="preserve"> prinos od prodaje (EBIT marža)*: između 9,0 i 11,0 </w:t>
      </w:r>
      <w:r>
        <w:rPr>
          <w:rFonts w:asciiTheme="majorHAnsi" w:hAnsiTheme="majorHAnsi"/>
          <w:b/>
        </w:rPr>
        <w:t>odsto</w:t>
      </w:r>
    </w:p>
    <w:p w14:paraId="49DF4BB9" w14:textId="7804F377" w:rsidR="00C20C32" w:rsidRPr="0001793F" w:rsidRDefault="003C22BA" w:rsidP="00C20C32">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Korigovani</w:t>
      </w:r>
      <w:r w:rsidR="0001793F">
        <w:rPr>
          <w:rFonts w:asciiTheme="majorHAnsi" w:hAnsiTheme="majorHAnsi"/>
          <w:b/>
        </w:rPr>
        <w:t xml:space="preserve"> prihodi po preferencijalnim akcijama (EPS) * pri konstantnom kursu: </w:t>
      </w:r>
      <w:r w:rsidR="0001793F">
        <w:rPr>
          <w:rFonts w:asciiTheme="majorHAnsi" w:hAnsiTheme="majorHAnsi"/>
          <w:b/>
        </w:rPr>
        <w:br/>
        <w:t xml:space="preserve">pad u rasponu od -35 do -15 </w:t>
      </w:r>
      <w:r>
        <w:rPr>
          <w:rFonts w:asciiTheme="majorHAnsi" w:hAnsiTheme="majorHAnsi"/>
          <w:b/>
        </w:rPr>
        <w:t>odsto</w:t>
      </w:r>
    </w:p>
    <w:bookmarkEnd w:id="0"/>
    <w:p w14:paraId="20D77AE9" w14:textId="121AB1EB" w:rsidR="00C46BAC" w:rsidRPr="0001793F" w:rsidRDefault="00C46BAC" w:rsidP="00C20C32">
      <w:pPr>
        <w:spacing w:after="80"/>
        <w:ind w:right="-108"/>
        <w:jc w:val="left"/>
        <w:rPr>
          <w:rFonts w:asciiTheme="majorHAnsi" w:hAnsiTheme="majorHAnsi" w:cstheme="majorHAnsi"/>
          <w:b/>
          <w:szCs w:val="22"/>
        </w:rPr>
      </w:pPr>
    </w:p>
    <w:p w14:paraId="7F9A7656" w14:textId="23BE2BE0" w:rsidR="00B61D49" w:rsidRPr="0001793F" w:rsidRDefault="00735CD5" w:rsidP="006B0F52">
      <w:pPr>
        <w:rPr>
          <w:rFonts w:asciiTheme="majorHAnsi" w:hAnsiTheme="majorHAnsi" w:cstheme="majorHAnsi"/>
        </w:rPr>
      </w:pPr>
      <w:r w:rsidRPr="003C22BA">
        <w:rPr>
          <w:rFonts w:asciiTheme="majorHAnsi" w:hAnsiTheme="majorHAnsi"/>
          <w:b/>
          <w:bCs/>
        </w:rPr>
        <w:t>Diseldorf</w:t>
      </w:r>
      <w:r>
        <w:rPr>
          <w:rFonts w:asciiTheme="majorHAnsi" w:hAnsiTheme="majorHAnsi"/>
        </w:rPr>
        <w:t xml:space="preserve"> - Na osnovu preliminarnih podataka, Henkel je ostvario ukupnu prodaju od oko 5,3 milijardi evra u prvom kvartalu. To podrazumeva značajan organski rast prodaje od 7,1 </w:t>
      </w:r>
      <w:r w:rsidR="003C22BA">
        <w:rPr>
          <w:rFonts w:asciiTheme="majorHAnsi" w:hAnsiTheme="majorHAnsi"/>
        </w:rPr>
        <w:t>odsto</w:t>
      </w:r>
      <w:r>
        <w:rPr>
          <w:rFonts w:asciiTheme="majorHAnsi" w:hAnsiTheme="majorHAnsi"/>
        </w:rPr>
        <w:t xml:space="preserve"> u odnosu na prosek očekivan na tržištu</w:t>
      </w:r>
      <w:r w:rsidR="003C22BA">
        <w:rPr>
          <w:rFonts w:asciiTheme="majorHAnsi" w:hAnsiTheme="majorHAnsi"/>
        </w:rPr>
        <w:t>,</w:t>
      </w:r>
      <w:r>
        <w:rPr>
          <w:rFonts w:asciiTheme="majorHAnsi" w:hAnsiTheme="majorHAnsi"/>
        </w:rPr>
        <w:t xml:space="preserve"> od 4,3 procenta. Povećanje je izazvano prvenstveno snažnim rastom cena u </w:t>
      </w:r>
      <w:r w:rsidR="000B7F8F">
        <w:rPr>
          <w:rFonts w:asciiTheme="majorHAnsi" w:hAnsiTheme="majorHAnsi"/>
        </w:rPr>
        <w:t xml:space="preserve">kombinaciji </w:t>
      </w:r>
      <w:r>
        <w:rPr>
          <w:rFonts w:asciiTheme="majorHAnsi" w:hAnsiTheme="majorHAnsi"/>
        </w:rPr>
        <w:t>sa blagim padom pr</w:t>
      </w:r>
      <w:r w:rsidR="003C22BA">
        <w:rPr>
          <w:rFonts w:asciiTheme="majorHAnsi" w:hAnsiTheme="majorHAnsi"/>
        </w:rPr>
        <w:t>o</w:t>
      </w:r>
      <w:r>
        <w:rPr>
          <w:rFonts w:asciiTheme="majorHAnsi" w:hAnsiTheme="majorHAnsi"/>
        </w:rPr>
        <w:t>meta.</w:t>
      </w:r>
    </w:p>
    <w:p w14:paraId="4384969C" w14:textId="0532E6B6" w:rsidR="00906F00" w:rsidRPr="0001793F" w:rsidRDefault="00906F00" w:rsidP="006B0F52">
      <w:pPr>
        <w:rPr>
          <w:rFonts w:asciiTheme="majorHAnsi" w:hAnsiTheme="majorHAnsi" w:cstheme="majorHAnsi"/>
        </w:rPr>
      </w:pPr>
    </w:p>
    <w:p w14:paraId="7D9CD94C" w14:textId="12F8D194" w:rsidR="003064AC" w:rsidRPr="0001793F" w:rsidRDefault="0001793F" w:rsidP="003C36F4">
      <w:pPr>
        <w:rPr>
          <w:rFonts w:asciiTheme="majorHAnsi" w:hAnsiTheme="majorHAnsi" w:cstheme="majorHAnsi"/>
        </w:rPr>
      </w:pPr>
      <w:r>
        <w:rPr>
          <w:rFonts w:asciiTheme="majorHAnsi" w:hAnsiTheme="majorHAnsi"/>
        </w:rPr>
        <w:t xml:space="preserve">Na rast prodaje u prvom kvartalu najviše je uticao poslovni sektor </w:t>
      </w:r>
      <w:r>
        <w:rPr>
          <w:rFonts w:asciiTheme="majorHAnsi" w:hAnsiTheme="majorHAnsi"/>
          <w:b/>
          <w:bCs/>
        </w:rPr>
        <w:t xml:space="preserve">Adhezivi </w:t>
      </w:r>
      <w:r w:rsidR="003C22BA">
        <w:rPr>
          <w:rFonts w:asciiTheme="majorHAnsi" w:hAnsiTheme="majorHAnsi"/>
          <w:b/>
          <w:bCs/>
        </w:rPr>
        <w:t>T</w:t>
      </w:r>
      <w:r>
        <w:rPr>
          <w:rFonts w:asciiTheme="majorHAnsi" w:hAnsiTheme="majorHAnsi"/>
          <w:b/>
          <w:bCs/>
        </w:rPr>
        <w:t xml:space="preserve">ehnologije </w:t>
      </w:r>
      <w:r>
        <w:rPr>
          <w:rFonts w:asciiTheme="majorHAnsi" w:hAnsiTheme="majorHAnsi"/>
        </w:rPr>
        <w:t xml:space="preserve">koji je postigao dvocifreni organski rast prodaje od +10,7 </w:t>
      </w:r>
      <w:r w:rsidR="003C22BA">
        <w:rPr>
          <w:rFonts w:asciiTheme="majorHAnsi" w:hAnsiTheme="majorHAnsi"/>
        </w:rPr>
        <w:t>odsto</w:t>
      </w:r>
      <w:r>
        <w:rPr>
          <w:rFonts w:asciiTheme="majorHAnsi" w:hAnsiTheme="majorHAnsi"/>
        </w:rPr>
        <w:t xml:space="preserve"> u prvom kvartalu, na osnovu preliminarnih podataka. Rast je postignut u svim poslovnim oblastima.</w:t>
      </w:r>
    </w:p>
    <w:p w14:paraId="0E11CD79" w14:textId="7B525E59" w:rsidR="003064AC" w:rsidRPr="0001793F" w:rsidRDefault="00717F26" w:rsidP="00A00DD1">
      <w:pPr>
        <w:spacing w:line="240" w:lineRule="auto"/>
        <w:jc w:val="left"/>
        <w:rPr>
          <w:rFonts w:asciiTheme="majorHAnsi" w:hAnsiTheme="majorHAnsi" w:cstheme="majorHAnsi"/>
          <w:szCs w:val="22"/>
        </w:rPr>
      </w:pPr>
      <w:r>
        <w:rPr>
          <w:rFonts w:asciiTheme="majorHAnsi" w:hAnsiTheme="majorHAnsi"/>
          <w:noProof/>
          <w:sz w:val="24"/>
        </w:rPr>
        <mc:AlternateContent>
          <mc:Choice Requires="wps">
            <w:drawing>
              <wp:anchor distT="45720" distB="45720" distL="114300" distR="114300" simplePos="0" relativeHeight="251659264" behindDoc="0" locked="0" layoutInCell="1" allowOverlap="1" wp14:anchorId="1656DF02" wp14:editId="265248B6">
                <wp:simplePos x="0" y="0"/>
                <wp:positionH relativeFrom="margin">
                  <wp:posOffset>-114129</wp:posOffset>
                </wp:positionH>
                <wp:positionV relativeFrom="paragraph">
                  <wp:posOffset>1276815</wp:posOffset>
                </wp:positionV>
                <wp:extent cx="4683760" cy="293298"/>
                <wp:effectExtent l="0" t="0" r="254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93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AF90" w14:textId="320B0BB4" w:rsidR="00A54DF6" w:rsidRPr="00DA3801" w:rsidRDefault="00A54DF6" w:rsidP="00A54DF6">
                            <w:pPr>
                              <w:autoSpaceDE w:val="0"/>
                              <w:autoSpaceDN w:val="0"/>
                              <w:adjustRightInd w:val="0"/>
                              <w:spacing w:line="360" w:lineRule="auto"/>
                              <w:rPr>
                                <w:sz w:val="16"/>
                                <w:szCs w:val="16"/>
                              </w:rPr>
                            </w:pPr>
                            <w:r>
                              <w:rPr>
                                <w:sz w:val="16"/>
                              </w:rPr>
                              <w:t>* Prilagođeno zbog jednokratnih troškova i dobiti, i zbog troškova restrukturiranja.</w:t>
                            </w:r>
                          </w:p>
                          <w:p w14:paraId="68F50DAA" w14:textId="77777777" w:rsidR="00A54DF6" w:rsidRPr="00DA3801" w:rsidRDefault="00A54DF6" w:rsidP="00A54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6DF02" id="_x0000_t202" coordsize="21600,21600" o:spt="202" path="m,l,21600r21600,l21600,xe">
                <v:stroke joinstyle="miter"/>
                <v:path gradientshapeok="t" o:connecttype="rect"/>
              </v:shapetype>
              <v:shape id="Textfeld 8" o:spid="_x0000_s1026" type="#_x0000_t202" style="position:absolute;margin-left:-9pt;margin-top:100.55pt;width:368.8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" stroked="f">
                <v:textbox>
                  <w:txbxContent>
                    <w:p w14:paraId="766DAF90" w14:textId="320B0BB4" w:rsidR="00A54DF6" w:rsidRPr="00DA3801" w:rsidRDefault="00A54DF6" w:rsidP="00A54DF6">
                      <w:pPr>
                        <w:autoSpaceDE w:val="0"/>
                        <w:autoSpaceDN w:val="0"/>
                        <w:adjustRightInd w:val="0"/>
                        <w:spacing w:line="360" w:lineRule="auto"/>
                        <w:rPr>
                          <w:sz w:val="16"/>
                          <w:szCs w:val="16"/>
                        </w:rPr>
                      </w:pPr>
                      <w:r>
                        <w:rPr>
                          <w:sz w:val="16"/>
                        </w:rPr>
                        <w:t>* Prilagođeno zbog jednokratnih troškova i dobiti, i zbog troškova restrukturiranja.</w:t>
                      </w:r>
                    </w:p>
                    <w:p w14:paraId="68F50DAA" w14:textId="77777777" w:rsidR="00A54DF6" w:rsidRPr="00DA3801" w:rsidRDefault="00A54DF6" w:rsidP="00A54DF6"/>
                  </w:txbxContent>
                </v:textbox>
                <w10:wrap anchorx="margin"/>
              </v:shape>
            </w:pict>
          </mc:Fallback>
        </mc:AlternateContent>
      </w:r>
      <w:r>
        <w:br w:type="page"/>
      </w:r>
    </w:p>
    <w:p w14:paraId="0634254B" w14:textId="182A3794" w:rsidR="003064AC" w:rsidRPr="00695DA3" w:rsidRDefault="00E752AE" w:rsidP="00A00DD1">
      <w:pPr>
        <w:rPr>
          <w:rFonts w:asciiTheme="majorHAnsi" w:hAnsiTheme="majorHAnsi" w:cstheme="majorHAnsi"/>
          <w:szCs w:val="22"/>
        </w:rPr>
      </w:pPr>
      <w:r>
        <w:rPr>
          <w:rFonts w:asciiTheme="majorHAnsi" w:hAnsiTheme="majorHAnsi"/>
        </w:rPr>
        <w:lastRenderedPageBreak/>
        <w:t xml:space="preserve">Na osnovu preliminarnih podataka, poslovni sektor </w:t>
      </w:r>
      <w:r>
        <w:rPr>
          <w:rFonts w:asciiTheme="majorHAnsi" w:hAnsiTheme="majorHAnsi"/>
          <w:b/>
          <w:bCs/>
        </w:rPr>
        <w:t xml:space="preserve">Beauty Care </w:t>
      </w:r>
      <w:r>
        <w:rPr>
          <w:rFonts w:asciiTheme="majorHAnsi" w:hAnsiTheme="majorHAnsi"/>
        </w:rPr>
        <w:t xml:space="preserve">zabeležio je blagi pad organske prodaje od -1,2 odsto. Poslovanje u oblasti frizerskih salona postiglo je dvocifreni organski rast prodaje. Poslovanje u oblasti robe široke potrošnje bilo je, kao što je očekivano, ispod nivoa od prošle godine, posebno zbog implementacije mera u vezi sa </w:t>
      </w:r>
      <w:r w:rsidR="000B7F8F">
        <w:rPr>
          <w:rFonts w:asciiTheme="majorHAnsi" w:hAnsiTheme="majorHAnsi"/>
        </w:rPr>
        <w:t>portfoliom</w:t>
      </w:r>
      <w:r>
        <w:rPr>
          <w:rFonts w:asciiTheme="majorHAnsi" w:hAnsiTheme="majorHAnsi"/>
        </w:rPr>
        <w:t xml:space="preserve"> najavljenih za 2022.</w:t>
      </w:r>
      <w:r w:rsidR="000B7F8F">
        <w:rPr>
          <w:rFonts w:asciiTheme="majorHAnsi" w:hAnsiTheme="majorHAnsi"/>
        </w:rPr>
        <w:t xml:space="preserve"> godinu.</w:t>
      </w:r>
    </w:p>
    <w:p w14:paraId="302115A9" w14:textId="77777777" w:rsidR="00B952B2" w:rsidRDefault="00B952B2" w:rsidP="00695DA3"/>
    <w:p w14:paraId="25C9A115" w14:textId="18D5AF3D" w:rsidR="00695DA3" w:rsidRPr="00695DA3" w:rsidRDefault="00695DA3" w:rsidP="00695DA3">
      <w:r>
        <w:t xml:space="preserve">Prema preliminarnim podacima, poslovni sektor </w:t>
      </w:r>
      <w:r>
        <w:rPr>
          <w:b/>
          <w:bCs/>
        </w:rPr>
        <w:t xml:space="preserve">Deterdženti i kućna hemija </w:t>
      </w:r>
      <w:r>
        <w:t xml:space="preserve">postigao je vrlo snažan organski rast prodaje od +4,9 </w:t>
      </w:r>
      <w:r w:rsidR="003C22BA">
        <w:t>odsto</w:t>
      </w:r>
      <w:r>
        <w:t xml:space="preserve">, na koga je uticao značajan rast u poslovanju s deterdžentima. Nasuprot tome, poslovanje u oblasti kućne hemije zabeležilo je blag pad organske prodaje u prvom kvartalu. </w:t>
      </w:r>
    </w:p>
    <w:p w14:paraId="1F64D2D6" w14:textId="79F91309" w:rsidR="00695DA3" w:rsidRPr="004811A1" w:rsidRDefault="00695DA3" w:rsidP="006B0F52">
      <w:pPr>
        <w:rPr>
          <w:rFonts w:asciiTheme="majorHAnsi" w:hAnsiTheme="majorHAnsi" w:cstheme="majorHAnsi"/>
        </w:rPr>
      </w:pPr>
    </w:p>
    <w:p w14:paraId="20385C57" w14:textId="5C3FD719" w:rsidR="0075662E" w:rsidRDefault="00695DA3" w:rsidP="00695DA3">
      <w:pPr>
        <w:rPr>
          <w:rFonts w:asciiTheme="majorHAnsi" w:hAnsiTheme="majorHAnsi" w:cstheme="majorHAnsi"/>
        </w:rPr>
      </w:pPr>
      <w:r>
        <w:rPr>
          <w:rFonts w:asciiTheme="majorHAnsi" w:hAnsiTheme="majorHAnsi"/>
        </w:rPr>
        <w:t>„Uprkos ukupno vrlo dobrim rezultatima prodaje Henkela u prvom tromesečju, opšt</w:t>
      </w:r>
      <w:r w:rsidR="007B7397">
        <w:rPr>
          <w:rFonts w:asciiTheme="majorHAnsi" w:hAnsiTheme="majorHAnsi"/>
        </w:rPr>
        <w:t>e</w:t>
      </w:r>
      <w:r>
        <w:rPr>
          <w:rFonts w:asciiTheme="majorHAnsi" w:hAnsiTheme="majorHAnsi"/>
        </w:rPr>
        <w:t xml:space="preserve"> ekonomsk</w:t>
      </w:r>
      <w:r w:rsidR="007B7397">
        <w:rPr>
          <w:rFonts w:asciiTheme="majorHAnsi" w:hAnsiTheme="majorHAnsi"/>
        </w:rPr>
        <w:t>o</w:t>
      </w:r>
      <w:r>
        <w:rPr>
          <w:rFonts w:asciiTheme="majorHAnsi" w:hAnsiTheme="majorHAnsi"/>
        </w:rPr>
        <w:t xml:space="preserve"> </w:t>
      </w:r>
      <w:r w:rsidR="007B7397">
        <w:rPr>
          <w:rFonts w:asciiTheme="majorHAnsi" w:hAnsiTheme="majorHAnsi"/>
        </w:rPr>
        <w:t>okruženje</w:t>
      </w:r>
      <w:r>
        <w:rPr>
          <w:rFonts w:asciiTheme="majorHAnsi" w:hAnsiTheme="majorHAnsi"/>
        </w:rPr>
        <w:t xml:space="preserve"> nastavil</w:t>
      </w:r>
      <w:r w:rsidR="007B7397">
        <w:rPr>
          <w:rFonts w:asciiTheme="majorHAnsi" w:hAnsiTheme="majorHAnsi"/>
        </w:rPr>
        <w:t>o</w:t>
      </w:r>
      <w:r>
        <w:rPr>
          <w:rFonts w:asciiTheme="majorHAnsi" w:hAnsiTheme="majorHAnsi"/>
        </w:rPr>
        <w:t xml:space="preserve"> je da se dramatično </w:t>
      </w:r>
      <w:r w:rsidR="000B7F8F">
        <w:rPr>
          <w:rFonts w:asciiTheme="majorHAnsi" w:hAnsiTheme="majorHAnsi"/>
        </w:rPr>
        <w:t>pogoršava</w:t>
      </w:r>
      <w:r>
        <w:rPr>
          <w:rFonts w:asciiTheme="majorHAnsi" w:hAnsiTheme="majorHAnsi"/>
        </w:rPr>
        <w:t xml:space="preserve"> od početka godine. Uticaj globalne COVID krize, sa posebno napetom situacijom na tržištima sirovina i u okviru globalnih lanaca snabdevanja, jasno je pojačan ratom u Ukrajini. Cene materijala i logistike su zato ponovo značajno porasle. Pored toga, usled situacije s ratom u Ukrajini, sredinom aprila smo odlučili da obustavimo naše poslovne aktivnosti u Rusiji. </w:t>
      </w:r>
      <w:r w:rsidR="000B7F8F">
        <w:rPr>
          <w:rFonts w:asciiTheme="majorHAnsi" w:hAnsiTheme="majorHAnsi"/>
        </w:rPr>
        <w:t>Takođe</w:t>
      </w:r>
      <w:r>
        <w:rPr>
          <w:rFonts w:asciiTheme="majorHAnsi" w:hAnsiTheme="majorHAnsi"/>
        </w:rPr>
        <w:t xml:space="preserve"> smo </w:t>
      </w:r>
      <w:r w:rsidR="000B7F8F">
        <w:rPr>
          <w:rFonts w:asciiTheme="majorHAnsi" w:hAnsiTheme="majorHAnsi"/>
        </w:rPr>
        <w:t xml:space="preserve">odlučili </w:t>
      </w:r>
      <w:r>
        <w:rPr>
          <w:rFonts w:asciiTheme="majorHAnsi" w:hAnsiTheme="majorHAnsi"/>
        </w:rPr>
        <w:t xml:space="preserve">da obustavimo naše poslovne aktivnosti i u Belorusiji. To će imati uticaj od oko 1 milijarde evra na našu ukupnu godišnju prodaju i uticaće na više od 2.500 zaposlenih," rekao je Karsten Knobel, </w:t>
      </w:r>
      <w:r w:rsidR="000B7F8F">
        <w:rPr>
          <w:rFonts w:asciiTheme="majorHAnsi" w:hAnsiTheme="majorHAnsi"/>
        </w:rPr>
        <w:t>I</w:t>
      </w:r>
      <w:r>
        <w:rPr>
          <w:rFonts w:asciiTheme="majorHAnsi" w:hAnsiTheme="majorHAnsi"/>
        </w:rPr>
        <w:t xml:space="preserve">zvršni direktor Henkela. </w:t>
      </w:r>
    </w:p>
    <w:p w14:paraId="54DCD72F" w14:textId="77777777" w:rsidR="0075662E" w:rsidRDefault="0075662E" w:rsidP="00695DA3">
      <w:pPr>
        <w:rPr>
          <w:rFonts w:asciiTheme="majorHAnsi" w:hAnsiTheme="majorHAnsi" w:cstheme="majorHAnsi"/>
        </w:rPr>
      </w:pPr>
    </w:p>
    <w:p w14:paraId="32551263" w14:textId="72A4C198" w:rsidR="00DD12BD" w:rsidRPr="00DD12BD" w:rsidRDefault="0075662E" w:rsidP="006B0F52">
      <w:pPr>
        <w:rPr>
          <w:rFonts w:asciiTheme="majorHAnsi" w:hAnsiTheme="majorHAnsi" w:cstheme="majorHAnsi"/>
        </w:rPr>
      </w:pPr>
      <w:r>
        <w:rPr>
          <w:rFonts w:asciiTheme="majorHAnsi" w:hAnsiTheme="majorHAnsi"/>
        </w:rPr>
        <w:t xml:space="preserve">„Usled </w:t>
      </w:r>
      <w:r w:rsidR="00280B88">
        <w:rPr>
          <w:rFonts w:asciiTheme="majorHAnsi" w:hAnsiTheme="majorHAnsi"/>
        </w:rPr>
        <w:t>aktuelnih</w:t>
      </w:r>
      <w:r>
        <w:rPr>
          <w:rFonts w:asciiTheme="majorHAnsi" w:hAnsiTheme="majorHAnsi"/>
        </w:rPr>
        <w:t xml:space="preserve"> okolnosti, očekujemo značajno veći pritisak na naše prihode </w:t>
      </w:r>
      <w:r w:rsidR="00F80660">
        <w:rPr>
          <w:rFonts w:asciiTheme="majorHAnsi" w:hAnsiTheme="majorHAnsi"/>
        </w:rPr>
        <w:t>u toku</w:t>
      </w:r>
      <w:r>
        <w:rPr>
          <w:rFonts w:asciiTheme="majorHAnsi" w:hAnsiTheme="majorHAnsi"/>
        </w:rPr>
        <w:t xml:space="preserve"> godine nego na početku. </w:t>
      </w:r>
      <w:r w:rsidR="00F80660">
        <w:rPr>
          <w:rFonts w:asciiTheme="majorHAnsi" w:hAnsiTheme="majorHAnsi"/>
        </w:rPr>
        <w:t xml:space="preserve">U skladu s tim </w:t>
      </w:r>
      <w:r>
        <w:rPr>
          <w:rFonts w:asciiTheme="majorHAnsi" w:hAnsiTheme="majorHAnsi"/>
        </w:rPr>
        <w:t xml:space="preserve">smo ažurirali našu prognozu za celu godinu,“ objasnio je Karsten Knobel. U pogledu </w:t>
      </w:r>
      <w:r>
        <w:rPr>
          <w:rFonts w:asciiTheme="majorHAnsi" w:hAnsiTheme="majorHAnsi"/>
          <w:b/>
          <w:bCs/>
        </w:rPr>
        <w:t xml:space="preserve">cena materijala, </w:t>
      </w:r>
      <w:r>
        <w:rPr>
          <w:rFonts w:asciiTheme="majorHAnsi" w:hAnsiTheme="majorHAnsi"/>
        </w:rPr>
        <w:t xml:space="preserve">Henkel sada očekuje povećanje </w:t>
      </w:r>
      <w:r w:rsidR="00280B88">
        <w:rPr>
          <w:rFonts w:asciiTheme="majorHAnsi" w:hAnsiTheme="majorHAnsi"/>
        </w:rPr>
        <w:t>od oko 25 odsto</w:t>
      </w:r>
      <w:r>
        <w:rPr>
          <w:rFonts w:asciiTheme="majorHAnsi" w:hAnsiTheme="majorHAnsi"/>
        </w:rPr>
        <w:t xml:space="preserve"> za celu godinu, u odnosu na prosek za 2021. Prethodno se očekivalo povećanje na nižem dvocifrenom nivou. „Ovo su dodatni troškovi za celu godinu koji iznose oko dve milijarde evra. Duplo više nego što smo predviđali krajem januara. Po prvi put smo svedoci povećanja </w:t>
      </w:r>
      <w:r w:rsidR="00280B88">
        <w:rPr>
          <w:rFonts w:asciiTheme="majorHAnsi" w:hAnsiTheme="majorHAnsi"/>
        </w:rPr>
        <w:t>na ovom nivou</w:t>
      </w:r>
      <w:r>
        <w:rPr>
          <w:rFonts w:asciiTheme="majorHAnsi" w:hAnsiTheme="majorHAnsi"/>
        </w:rPr>
        <w:t>. Na ove okolnosti reagujemo ciljanim protivmerama, konkretno, dodatnim povećanjem cena i unapređenjem efikasnosti.“</w:t>
      </w:r>
    </w:p>
    <w:p w14:paraId="38F4E3DD" w14:textId="77777777" w:rsidR="006B0F52" w:rsidRPr="00DD12BD" w:rsidRDefault="006B0F52" w:rsidP="006B0F52">
      <w:pPr>
        <w:rPr>
          <w:rFonts w:asciiTheme="majorHAnsi" w:hAnsiTheme="majorHAnsi" w:cstheme="majorHAnsi"/>
        </w:rPr>
      </w:pPr>
    </w:p>
    <w:p w14:paraId="24FAF913" w14:textId="3BE0A95D" w:rsidR="000B50B6" w:rsidRDefault="00DD12BD" w:rsidP="006B0F52">
      <w:pPr>
        <w:rPr>
          <w:rFonts w:asciiTheme="majorHAnsi" w:hAnsiTheme="majorHAnsi" w:cstheme="majorHAnsi"/>
        </w:rPr>
      </w:pPr>
      <w:r>
        <w:rPr>
          <w:rFonts w:asciiTheme="majorHAnsi" w:hAnsiTheme="majorHAnsi"/>
        </w:rPr>
        <w:t xml:space="preserve">Henkel sada očekuje </w:t>
      </w:r>
      <w:r>
        <w:rPr>
          <w:rFonts w:asciiTheme="majorHAnsi" w:hAnsiTheme="majorHAnsi"/>
          <w:b/>
          <w:bCs/>
        </w:rPr>
        <w:t xml:space="preserve">organski rast prodaje na nivou Grupe </w:t>
      </w:r>
      <w:r>
        <w:rPr>
          <w:rFonts w:asciiTheme="majorHAnsi" w:hAnsiTheme="majorHAnsi"/>
        </w:rPr>
        <w:t xml:space="preserve">od +3,5 do +5,5 odsto u </w:t>
      </w:r>
      <w:r>
        <w:rPr>
          <w:rFonts w:asciiTheme="majorHAnsi" w:hAnsiTheme="majorHAnsi"/>
          <w:b/>
          <w:bCs/>
        </w:rPr>
        <w:t xml:space="preserve">fiskalnoj godini 2022. </w:t>
      </w:r>
      <w:r>
        <w:rPr>
          <w:rFonts w:asciiTheme="majorHAnsi" w:hAnsiTheme="majorHAnsi"/>
        </w:rPr>
        <w:t>(prethodno: +2,0 do</w:t>
      </w:r>
      <w:r w:rsidR="00280B88">
        <w:rPr>
          <w:rFonts w:asciiTheme="majorHAnsi" w:hAnsiTheme="majorHAnsi"/>
        </w:rPr>
        <w:t xml:space="preserve"> </w:t>
      </w:r>
      <w:r>
        <w:rPr>
          <w:rFonts w:asciiTheme="majorHAnsi" w:hAnsiTheme="majorHAnsi"/>
        </w:rPr>
        <w:t xml:space="preserve">+4,0 </w:t>
      </w:r>
      <w:r w:rsidR="003C22BA">
        <w:rPr>
          <w:rFonts w:asciiTheme="majorHAnsi" w:hAnsiTheme="majorHAnsi"/>
        </w:rPr>
        <w:t>odsto</w:t>
      </w:r>
      <w:r>
        <w:rPr>
          <w:rFonts w:asciiTheme="majorHAnsi" w:hAnsiTheme="majorHAnsi"/>
        </w:rPr>
        <w:t xml:space="preserve">). Jači organski rast prodaje primarno će biti zasluga poslovnog sektora </w:t>
      </w:r>
      <w:r>
        <w:rPr>
          <w:rFonts w:asciiTheme="majorHAnsi" w:hAnsiTheme="majorHAnsi"/>
          <w:b/>
          <w:bCs/>
        </w:rPr>
        <w:t xml:space="preserve">Adhezivi </w:t>
      </w:r>
      <w:r w:rsidR="00280B88">
        <w:rPr>
          <w:rFonts w:asciiTheme="majorHAnsi" w:hAnsiTheme="majorHAnsi"/>
          <w:b/>
          <w:bCs/>
        </w:rPr>
        <w:t>T</w:t>
      </w:r>
      <w:r>
        <w:rPr>
          <w:rFonts w:asciiTheme="majorHAnsi" w:hAnsiTheme="majorHAnsi"/>
          <w:b/>
          <w:bCs/>
        </w:rPr>
        <w:t xml:space="preserve">ehnologije, </w:t>
      </w:r>
      <w:r>
        <w:rPr>
          <w:rFonts w:asciiTheme="majorHAnsi" w:hAnsiTheme="majorHAnsi"/>
        </w:rPr>
        <w:t xml:space="preserve">za koji Henkel sada očekuje organski rast prodaje u rasponu od +8,0 do +10,0 </w:t>
      </w:r>
      <w:r w:rsidR="003C22BA">
        <w:rPr>
          <w:rFonts w:asciiTheme="majorHAnsi" w:hAnsiTheme="majorHAnsi"/>
        </w:rPr>
        <w:t>odsto</w:t>
      </w:r>
      <w:r>
        <w:rPr>
          <w:rFonts w:asciiTheme="majorHAnsi" w:hAnsiTheme="majorHAnsi"/>
        </w:rPr>
        <w:t xml:space="preserve"> (prethodno: +5,0 do +7,0 </w:t>
      </w:r>
      <w:r w:rsidR="003C22BA">
        <w:rPr>
          <w:rFonts w:asciiTheme="majorHAnsi" w:hAnsiTheme="majorHAnsi"/>
        </w:rPr>
        <w:t>odsto</w:t>
      </w:r>
      <w:r>
        <w:rPr>
          <w:rFonts w:asciiTheme="majorHAnsi" w:hAnsiTheme="majorHAnsi"/>
        </w:rPr>
        <w:t xml:space="preserve">), prvenstveno zbog premošćavanja visokih troškova sirovina i logistike pomoću viših cena. Očekivanja za organski rast prodaje u poslovnim sektorima Beauty Care i Deterdženti i kućna hemija ostaju nepromenjena. </w:t>
      </w:r>
    </w:p>
    <w:p w14:paraId="59EA06B5" w14:textId="77777777" w:rsidR="000B50B6" w:rsidRDefault="000B50B6" w:rsidP="006B0F52">
      <w:pPr>
        <w:rPr>
          <w:rFonts w:asciiTheme="majorHAnsi" w:hAnsiTheme="majorHAnsi" w:cstheme="majorHAnsi"/>
        </w:rPr>
      </w:pPr>
    </w:p>
    <w:p w14:paraId="44D3B576" w14:textId="77777777" w:rsidR="000B50B6" w:rsidRDefault="000B50B6" w:rsidP="006B0F52">
      <w:pPr>
        <w:rPr>
          <w:rFonts w:asciiTheme="majorHAnsi" w:hAnsiTheme="majorHAnsi" w:cstheme="majorHAnsi"/>
        </w:rPr>
      </w:pPr>
    </w:p>
    <w:p w14:paraId="20D132B7" w14:textId="51B8253A" w:rsidR="006B0F52" w:rsidRPr="00D56BCF" w:rsidRDefault="00FE24FA" w:rsidP="00D56BCF">
      <w:pPr>
        <w:spacing w:after="240"/>
      </w:pPr>
      <w:r>
        <w:rPr>
          <w:rFonts w:asciiTheme="majorHAnsi" w:hAnsiTheme="majorHAnsi"/>
        </w:rPr>
        <w:t xml:space="preserve">Za poslovni sektor </w:t>
      </w:r>
      <w:r>
        <w:rPr>
          <w:rFonts w:asciiTheme="majorHAnsi" w:hAnsiTheme="majorHAnsi"/>
          <w:b/>
          <w:bCs/>
        </w:rPr>
        <w:t xml:space="preserve">Beauty Care, </w:t>
      </w:r>
      <w:r>
        <w:rPr>
          <w:rFonts w:asciiTheme="majorHAnsi" w:hAnsiTheme="majorHAnsi"/>
        </w:rPr>
        <w:t>očekuje se da će organska prodaja opasti -5,0 do -3,0 odsto. Kao što je najavljeno, za pad su primarno zaslužne mere o kojima je već odlučeno i koje se primenjuju kako bi se unapredio portfolio, uključujući obustavljanje aktivnosti koje</w:t>
      </w:r>
      <w:r w:rsidR="00280B88">
        <w:rPr>
          <w:rFonts w:asciiTheme="majorHAnsi" w:hAnsiTheme="majorHAnsi"/>
        </w:rPr>
        <w:t xml:space="preserve"> u budućnosti</w:t>
      </w:r>
      <w:r>
        <w:rPr>
          <w:rFonts w:asciiTheme="majorHAnsi" w:hAnsiTheme="majorHAnsi"/>
        </w:rPr>
        <w:t xml:space="preserve"> više neće biti deo glavnog dela poslovanja. Za sektor </w:t>
      </w:r>
      <w:r>
        <w:rPr>
          <w:rFonts w:asciiTheme="majorHAnsi" w:hAnsiTheme="majorHAnsi"/>
          <w:b/>
          <w:bCs/>
        </w:rPr>
        <w:t xml:space="preserve">Deterdženti i kućna hemija, </w:t>
      </w:r>
      <w:r>
        <w:rPr>
          <w:rFonts w:asciiTheme="majorHAnsi" w:hAnsiTheme="majorHAnsi"/>
        </w:rPr>
        <w:t xml:space="preserve">Henkel nastavlja da prognozira organski rast prodaje u opsegu od +2,0 do +4,0 odsto. </w:t>
      </w:r>
      <w:r>
        <w:t>U pogledu odluke da se obustavi Henkelovo poslovanje u Rusiji i Belorusiji, te zemlje će biti izuzete iz prognoza za organski rast prodaje Henkela od drugog tromesečja nadalje.“</w:t>
      </w:r>
    </w:p>
    <w:p w14:paraId="47FBC7C2" w14:textId="7E6D9488" w:rsidR="00396A5D" w:rsidRPr="00396A5D" w:rsidRDefault="00396A5D" w:rsidP="00396A5D">
      <w:pPr>
        <w:rPr>
          <w:rFonts w:cs="Segoe UI"/>
          <w:szCs w:val="22"/>
        </w:rPr>
      </w:pPr>
      <w:r>
        <w:t>Pored uticaja obustavljanja poslovnih aktivnosti u Rusiji i Belorusiji, značajno rastuće cene direktnih materijala i logističkih usluga, koje se ne mogu potpuno nadoknaditi ove fiskalne godine, imaju veći uticaj na prihod nego što je prethodno očekivano.</w:t>
      </w:r>
    </w:p>
    <w:p w14:paraId="0F12FBFE" w14:textId="77777777" w:rsidR="00396A5D" w:rsidRPr="00396A5D" w:rsidRDefault="00396A5D" w:rsidP="00A00DD1">
      <w:pPr>
        <w:rPr>
          <w:rFonts w:asciiTheme="majorHAnsi" w:hAnsiTheme="majorHAnsi" w:cstheme="majorHAnsi"/>
          <w:szCs w:val="22"/>
        </w:rPr>
      </w:pPr>
    </w:p>
    <w:p w14:paraId="1E422BD8" w14:textId="61468336" w:rsidR="005B538C" w:rsidRPr="005B538C" w:rsidRDefault="005B538C" w:rsidP="00A00DD1">
      <w:pPr>
        <w:rPr>
          <w:rFonts w:asciiTheme="majorHAnsi" w:hAnsiTheme="majorHAnsi" w:cstheme="majorHAnsi"/>
          <w:szCs w:val="22"/>
        </w:rPr>
      </w:pPr>
      <w:r>
        <w:rPr>
          <w:rFonts w:asciiTheme="majorHAnsi" w:hAnsiTheme="majorHAnsi"/>
        </w:rPr>
        <w:t xml:space="preserve">Za </w:t>
      </w:r>
      <w:r>
        <w:rPr>
          <w:rFonts w:asciiTheme="majorHAnsi" w:hAnsiTheme="majorHAnsi"/>
          <w:b/>
          <w:bCs/>
        </w:rPr>
        <w:t xml:space="preserve">Henkel grupu, za </w:t>
      </w:r>
      <w:r w:rsidR="00EE2310">
        <w:rPr>
          <w:rFonts w:asciiTheme="majorHAnsi" w:hAnsiTheme="majorHAnsi"/>
          <w:b/>
          <w:bCs/>
        </w:rPr>
        <w:t>korigovani</w:t>
      </w:r>
      <w:r>
        <w:rPr>
          <w:rFonts w:asciiTheme="majorHAnsi" w:hAnsiTheme="majorHAnsi"/>
          <w:b/>
          <w:bCs/>
        </w:rPr>
        <w:t xml:space="preserve"> prinos od prodaje (EBIT marža) </w:t>
      </w:r>
      <w:r>
        <w:rPr>
          <w:rFonts w:asciiTheme="majorHAnsi" w:hAnsiTheme="majorHAnsi"/>
        </w:rPr>
        <w:t xml:space="preserve">sada se očekuje da će biti niži, u rasponu od 9,0 do 11,0 odsto (prethodno: 11,5 do 13,5 </w:t>
      </w:r>
      <w:r w:rsidR="003C22BA">
        <w:rPr>
          <w:rFonts w:asciiTheme="majorHAnsi" w:hAnsiTheme="majorHAnsi"/>
        </w:rPr>
        <w:t>odsto</w:t>
      </w:r>
      <w:r>
        <w:rPr>
          <w:rFonts w:asciiTheme="majorHAnsi" w:hAnsiTheme="majorHAnsi"/>
        </w:rPr>
        <w:t xml:space="preserve">). Za poslovni sektor </w:t>
      </w:r>
      <w:r>
        <w:rPr>
          <w:rFonts w:asciiTheme="majorHAnsi" w:hAnsiTheme="majorHAnsi"/>
          <w:b/>
          <w:bCs/>
        </w:rPr>
        <w:t xml:space="preserve">Adhezivi </w:t>
      </w:r>
      <w:r w:rsidR="00EE2310">
        <w:rPr>
          <w:rFonts w:asciiTheme="majorHAnsi" w:hAnsiTheme="majorHAnsi"/>
          <w:b/>
          <w:bCs/>
        </w:rPr>
        <w:t>T</w:t>
      </w:r>
      <w:r>
        <w:rPr>
          <w:rFonts w:asciiTheme="majorHAnsi" w:hAnsiTheme="majorHAnsi"/>
          <w:b/>
          <w:bCs/>
        </w:rPr>
        <w:t xml:space="preserve">ehnologije, </w:t>
      </w:r>
      <w:r>
        <w:rPr>
          <w:rFonts w:asciiTheme="majorHAnsi" w:hAnsiTheme="majorHAnsi"/>
        </w:rPr>
        <w:t xml:space="preserve">Henkel očekuje </w:t>
      </w:r>
      <w:r w:rsidR="00EE2310">
        <w:rPr>
          <w:rFonts w:asciiTheme="majorHAnsi" w:hAnsiTheme="majorHAnsi"/>
        </w:rPr>
        <w:t>korigovan</w:t>
      </w:r>
      <w:r>
        <w:rPr>
          <w:rFonts w:asciiTheme="majorHAnsi" w:hAnsiTheme="majorHAnsi"/>
        </w:rPr>
        <w:t xml:space="preserve">i prinos od prodaje u rasponu od 13,0 do 15,0 odsto (prethodno: 15,0 do 17,0 odsto), a za poslovni sektor </w:t>
      </w:r>
      <w:r>
        <w:rPr>
          <w:rFonts w:asciiTheme="majorHAnsi" w:hAnsiTheme="majorHAnsi"/>
          <w:b/>
        </w:rPr>
        <w:t>Beauty Care</w:t>
      </w:r>
      <w:r>
        <w:rPr>
          <w:rFonts w:asciiTheme="majorHAnsi" w:hAnsiTheme="majorHAnsi"/>
        </w:rPr>
        <w:t xml:space="preserve"> u rasponu od 5,0 do 7,0 odsto (prethodno: 7,5 do 10,0 odsto) i za poslovni sektor </w:t>
      </w:r>
      <w:r>
        <w:rPr>
          <w:rFonts w:asciiTheme="majorHAnsi" w:hAnsiTheme="majorHAnsi"/>
          <w:b/>
          <w:bCs/>
        </w:rPr>
        <w:t xml:space="preserve">Deterdženti i kućna hemija </w:t>
      </w:r>
      <w:r>
        <w:rPr>
          <w:rFonts w:asciiTheme="majorHAnsi" w:hAnsiTheme="majorHAnsi"/>
        </w:rPr>
        <w:t xml:space="preserve">u rasponu od 7,0 do 9,0 odsto (prethodno: 10,5 do 13,0 </w:t>
      </w:r>
      <w:r w:rsidR="003C22BA">
        <w:rPr>
          <w:rFonts w:asciiTheme="majorHAnsi" w:hAnsiTheme="majorHAnsi"/>
        </w:rPr>
        <w:t>odsto</w:t>
      </w:r>
      <w:r>
        <w:rPr>
          <w:rFonts w:asciiTheme="majorHAnsi" w:hAnsiTheme="majorHAnsi"/>
        </w:rPr>
        <w:t>).</w:t>
      </w:r>
    </w:p>
    <w:p w14:paraId="63BBF66A" w14:textId="77777777" w:rsidR="005B538C" w:rsidRDefault="005B538C" w:rsidP="006E348B">
      <w:pPr>
        <w:spacing w:line="240" w:lineRule="auto"/>
        <w:rPr>
          <w:rFonts w:asciiTheme="majorHAnsi" w:hAnsiTheme="majorHAnsi" w:cstheme="majorHAnsi"/>
          <w:szCs w:val="22"/>
        </w:rPr>
      </w:pPr>
    </w:p>
    <w:p w14:paraId="67D2AB7D" w14:textId="1E055682" w:rsidR="005B538C" w:rsidRPr="005B538C" w:rsidRDefault="005B538C" w:rsidP="006E348B">
      <w:pPr>
        <w:spacing w:line="240" w:lineRule="auto"/>
        <w:rPr>
          <w:rFonts w:asciiTheme="majorHAnsi" w:hAnsiTheme="majorHAnsi" w:cstheme="majorHAnsi"/>
          <w:szCs w:val="22"/>
        </w:rPr>
      </w:pPr>
      <w:r>
        <w:rPr>
          <w:rFonts w:asciiTheme="majorHAnsi" w:hAnsiTheme="majorHAnsi"/>
        </w:rPr>
        <w:t xml:space="preserve">Što se tiče </w:t>
      </w:r>
      <w:r w:rsidR="00EE2310">
        <w:rPr>
          <w:rFonts w:asciiTheme="majorHAnsi" w:hAnsiTheme="majorHAnsi"/>
          <w:b/>
          <w:bCs/>
        </w:rPr>
        <w:t>korigovanih</w:t>
      </w:r>
      <w:r>
        <w:rPr>
          <w:rFonts w:asciiTheme="majorHAnsi" w:hAnsiTheme="majorHAnsi"/>
          <w:b/>
          <w:bCs/>
        </w:rPr>
        <w:t xml:space="preserve"> prinosa po prioritetnim akcijama (EPS) </w:t>
      </w:r>
      <w:r>
        <w:rPr>
          <w:rFonts w:asciiTheme="majorHAnsi" w:hAnsiTheme="majorHAnsi"/>
        </w:rPr>
        <w:t xml:space="preserve">pri konstantnim kursevima, Henkel sada očekuje pad u rasponu od -35 do </w:t>
      </w:r>
      <w:r w:rsidR="00EE2310">
        <w:rPr>
          <w:rFonts w:asciiTheme="majorHAnsi" w:hAnsiTheme="majorHAnsi"/>
        </w:rPr>
        <w:t>-</w:t>
      </w:r>
      <w:r>
        <w:rPr>
          <w:rFonts w:asciiTheme="majorHAnsi" w:hAnsiTheme="majorHAnsi"/>
        </w:rPr>
        <w:t xml:space="preserve">15 (prethodno: -15 do +5 </w:t>
      </w:r>
      <w:r w:rsidR="003C22BA">
        <w:rPr>
          <w:rFonts w:asciiTheme="majorHAnsi" w:hAnsiTheme="majorHAnsi"/>
        </w:rPr>
        <w:t>odsto</w:t>
      </w:r>
      <w:r>
        <w:rPr>
          <w:rFonts w:asciiTheme="majorHAnsi" w:hAnsiTheme="majorHAnsi"/>
        </w:rPr>
        <w:t>).</w:t>
      </w:r>
    </w:p>
    <w:p w14:paraId="6002215A" w14:textId="5279B937" w:rsidR="00717F26" w:rsidRDefault="00717F26" w:rsidP="00697C34">
      <w:pPr>
        <w:rPr>
          <w:rFonts w:asciiTheme="majorHAnsi" w:hAnsiTheme="majorHAnsi" w:cstheme="majorHAnsi"/>
        </w:rPr>
      </w:pPr>
    </w:p>
    <w:p w14:paraId="1A2635DD" w14:textId="14A4F788" w:rsidR="00DE76A5" w:rsidRPr="00BF2017" w:rsidRDefault="00247ED5" w:rsidP="0064184C">
      <w:pPr>
        <w:pStyle w:val="BodyText"/>
        <w:spacing w:line="240" w:lineRule="auto"/>
        <w:rPr>
          <w:rFonts w:ascii="Segoe UI" w:hAnsi="Segoe UI" w:cs="Segoe UI"/>
          <w:szCs w:val="22"/>
        </w:rPr>
      </w:pPr>
      <w:r>
        <w:rPr>
          <w:rFonts w:ascii="Segoe UI" w:hAnsi="Segoe UI"/>
        </w:rPr>
        <w:t xml:space="preserve">Nova prognoza zasnovana je na pretpostavci da se uticaj rata u Ukrajini neće značajno pogoršati i da neće biti novih široko rasprostranjenih zatvaranja poslovanja i proizvodnje u industriji i maloprodaji zbog pandemije COVID-19. </w:t>
      </w:r>
    </w:p>
    <w:p w14:paraId="22C353F1" w14:textId="77777777" w:rsidR="00247ED5" w:rsidRPr="004811A1" w:rsidRDefault="00247ED5" w:rsidP="00697C34">
      <w:pPr>
        <w:rPr>
          <w:rFonts w:asciiTheme="majorHAnsi" w:hAnsiTheme="majorHAnsi" w:cstheme="majorHAnsi"/>
        </w:rPr>
      </w:pPr>
    </w:p>
    <w:p w14:paraId="18DE2425" w14:textId="2E6B5297" w:rsidR="00D957EB" w:rsidRPr="00D957EB" w:rsidRDefault="00D957EB" w:rsidP="00D957EB">
      <w:pPr>
        <w:rPr>
          <w:rFonts w:asciiTheme="majorHAnsi" w:hAnsiTheme="majorHAnsi" w:cstheme="majorHAnsi"/>
        </w:rPr>
      </w:pPr>
      <w:r>
        <w:rPr>
          <w:rFonts w:asciiTheme="majorHAnsi" w:hAnsiTheme="majorHAnsi"/>
        </w:rPr>
        <w:t xml:space="preserve">„Uprkos </w:t>
      </w:r>
      <w:r w:rsidR="00EE2310">
        <w:rPr>
          <w:rFonts w:asciiTheme="majorHAnsi" w:hAnsiTheme="majorHAnsi"/>
        </w:rPr>
        <w:t>izuzetno teškom okruženju</w:t>
      </w:r>
      <w:r>
        <w:rPr>
          <w:rFonts w:asciiTheme="majorHAnsi" w:hAnsiTheme="majorHAnsi"/>
        </w:rPr>
        <w:t xml:space="preserve">, </w:t>
      </w:r>
      <w:r w:rsidR="00EE2310">
        <w:rPr>
          <w:rFonts w:asciiTheme="majorHAnsi" w:hAnsiTheme="majorHAnsi"/>
        </w:rPr>
        <w:t>težimo našoj</w:t>
      </w:r>
      <w:r>
        <w:rPr>
          <w:rFonts w:asciiTheme="majorHAnsi" w:hAnsiTheme="majorHAnsi"/>
        </w:rPr>
        <w:t xml:space="preserve"> strategij</w:t>
      </w:r>
      <w:r w:rsidR="00EE2310">
        <w:rPr>
          <w:rFonts w:asciiTheme="majorHAnsi" w:hAnsiTheme="majorHAnsi"/>
        </w:rPr>
        <w:t>i</w:t>
      </w:r>
      <w:r>
        <w:rPr>
          <w:rFonts w:asciiTheme="majorHAnsi" w:hAnsiTheme="majorHAnsi"/>
        </w:rPr>
        <w:t xml:space="preserve"> za svrsishodni rast. </w:t>
      </w:r>
      <w:r w:rsidR="00EE2310">
        <w:rPr>
          <w:rFonts w:asciiTheme="majorHAnsi" w:hAnsiTheme="majorHAnsi"/>
        </w:rPr>
        <w:t>N</w:t>
      </w:r>
      <w:r>
        <w:rPr>
          <w:rFonts w:asciiTheme="majorHAnsi" w:hAnsiTheme="majorHAnsi"/>
        </w:rPr>
        <w:t xml:space="preserve">aš poslovni sektor Adhezivi </w:t>
      </w:r>
      <w:r w:rsidR="00EE2310">
        <w:rPr>
          <w:rFonts w:asciiTheme="majorHAnsi" w:hAnsiTheme="majorHAnsi"/>
        </w:rPr>
        <w:t>T</w:t>
      </w:r>
      <w:r>
        <w:rPr>
          <w:rFonts w:asciiTheme="majorHAnsi" w:hAnsiTheme="majorHAnsi"/>
        </w:rPr>
        <w:t>ehnologije</w:t>
      </w:r>
      <w:r w:rsidR="00EE2310">
        <w:rPr>
          <w:rFonts w:asciiTheme="majorHAnsi" w:hAnsiTheme="majorHAnsi"/>
        </w:rPr>
        <w:t xml:space="preserve"> je </w:t>
      </w:r>
      <w:r>
        <w:rPr>
          <w:rFonts w:asciiTheme="majorHAnsi" w:hAnsiTheme="majorHAnsi"/>
        </w:rPr>
        <w:t xml:space="preserve">globalni lider i nudi inovativna rešenja u mnogim važnim industrijama, sa jasnim fokusom na buduće trendove kao što su mobilnost, povezanost i održivost. </w:t>
      </w:r>
      <w:r w:rsidR="00EE2310">
        <w:rPr>
          <w:rFonts w:asciiTheme="majorHAnsi" w:hAnsiTheme="majorHAnsi"/>
        </w:rPr>
        <w:t>S</w:t>
      </w:r>
      <w:r>
        <w:rPr>
          <w:rFonts w:asciiTheme="majorHAnsi" w:hAnsiTheme="majorHAnsi"/>
        </w:rPr>
        <w:t xml:space="preserve">pajanjem naših poslovnih sektora Deterdženti i kućna hemija i Beauty Care u </w:t>
      </w:r>
      <w:r w:rsidR="00EE2310">
        <w:rPr>
          <w:rFonts w:asciiTheme="majorHAnsi" w:hAnsiTheme="majorHAnsi"/>
        </w:rPr>
        <w:t>sektor</w:t>
      </w:r>
      <w:r>
        <w:rPr>
          <w:rFonts w:asciiTheme="majorHAnsi" w:hAnsiTheme="majorHAnsi"/>
        </w:rPr>
        <w:t xml:space="preserve"> Brendov</w:t>
      </w:r>
      <w:r w:rsidR="00EE2310">
        <w:rPr>
          <w:rFonts w:asciiTheme="majorHAnsi" w:hAnsiTheme="majorHAnsi"/>
        </w:rPr>
        <w:t>i robe</w:t>
      </w:r>
      <w:r>
        <w:rPr>
          <w:rFonts w:asciiTheme="majorHAnsi" w:hAnsiTheme="majorHAnsi"/>
        </w:rPr>
        <w:t xml:space="preserve"> široke potrošnje, stvorićemo platformu sa više kategorija sa prodajom od oko 10 milijardi evra. Za naše buduće poslovanje u oblasti Brendova </w:t>
      </w:r>
      <w:r w:rsidR="00673F5A">
        <w:rPr>
          <w:rFonts w:asciiTheme="majorHAnsi" w:hAnsiTheme="majorHAnsi"/>
        </w:rPr>
        <w:t xml:space="preserve">robe </w:t>
      </w:r>
      <w:r>
        <w:rPr>
          <w:rFonts w:asciiTheme="majorHAnsi" w:hAnsiTheme="majorHAnsi"/>
        </w:rPr>
        <w:t xml:space="preserve">široke potrošnje očekuje se da će početi 2023. najkasnije, pružajući širu osnovu </w:t>
      </w:r>
      <w:r w:rsidR="00673F5A">
        <w:rPr>
          <w:rFonts w:asciiTheme="majorHAnsi" w:hAnsiTheme="majorHAnsi"/>
        </w:rPr>
        <w:t>da</w:t>
      </w:r>
      <w:r>
        <w:rPr>
          <w:rFonts w:asciiTheme="majorHAnsi" w:hAnsiTheme="majorHAnsi"/>
        </w:rPr>
        <w:t xml:space="preserve"> optimiz</w:t>
      </w:r>
      <w:r w:rsidR="00673F5A">
        <w:rPr>
          <w:rFonts w:asciiTheme="majorHAnsi" w:hAnsiTheme="majorHAnsi"/>
        </w:rPr>
        <w:t>ujemo</w:t>
      </w:r>
      <w:r>
        <w:rPr>
          <w:rFonts w:asciiTheme="majorHAnsi" w:hAnsiTheme="majorHAnsi"/>
        </w:rPr>
        <w:t xml:space="preserve"> naš port</w:t>
      </w:r>
      <w:r w:rsidR="00673F5A">
        <w:rPr>
          <w:rFonts w:asciiTheme="majorHAnsi" w:hAnsiTheme="majorHAnsi"/>
        </w:rPr>
        <w:t>folio</w:t>
      </w:r>
      <w:r>
        <w:rPr>
          <w:rFonts w:asciiTheme="majorHAnsi" w:hAnsiTheme="majorHAnsi"/>
        </w:rPr>
        <w:t xml:space="preserve"> još doslednije, i da ga razvijemo tako da ima viši profil rasta i marži,“ rekao je Karsten Knobel.</w:t>
      </w:r>
    </w:p>
    <w:p w14:paraId="53D598C7" w14:textId="77777777" w:rsidR="00566096" w:rsidRPr="004811A1" w:rsidRDefault="00566096" w:rsidP="00C439F9">
      <w:pPr>
        <w:rPr>
          <w:rStyle w:val="AboutandContactHeadline"/>
        </w:rPr>
      </w:pPr>
    </w:p>
    <w:p w14:paraId="23552B25" w14:textId="6F8D523F" w:rsidR="00A15D78" w:rsidRDefault="00D957EB" w:rsidP="007722B9">
      <w:pPr>
        <w:rPr>
          <w:rFonts w:asciiTheme="majorHAnsi" w:hAnsiTheme="majorHAnsi"/>
        </w:rPr>
      </w:pPr>
      <w:r>
        <w:rPr>
          <w:rFonts w:asciiTheme="majorHAnsi" w:hAnsiTheme="majorHAnsi"/>
        </w:rPr>
        <w:t xml:space="preserve">Henkel će objaviti svoje saopštenje o prvom tromesečju </w:t>
      </w:r>
      <w:r w:rsidR="00673F5A">
        <w:rPr>
          <w:rFonts w:asciiTheme="majorHAnsi" w:hAnsiTheme="majorHAnsi"/>
        </w:rPr>
        <w:t xml:space="preserve">5. </w:t>
      </w:r>
      <w:r>
        <w:rPr>
          <w:rFonts w:asciiTheme="majorHAnsi" w:hAnsiTheme="majorHAnsi"/>
        </w:rPr>
        <w:t xml:space="preserve">maja </w:t>
      </w:r>
      <w:r w:rsidR="00673F5A">
        <w:rPr>
          <w:rFonts w:asciiTheme="majorHAnsi" w:hAnsiTheme="majorHAnsi"/>
        </w:rPr>
        <w:t xml:space="preserve">2022. godine, </w:t>
      </w:r>
      <w:r>
        <w:rPr>
          <w:rFonts w:asciiTheme="majorHAnsi" w:hAnsiTheme="majorHAnsi"/>
        </w:rPr>
        <w:t xml:space="preserve">kao što </w:t>
      </w:r>
      <w:r w:rsidR="0019225D">
        <w:rPr>
          <w:rFonts w:asciiTheme="majorHAnsi" w:hAnsiTheme="majorHAnsi"/>
        </w:rPr>
        <w:t xml:space="preserve">je </w:t>
      </w:r>
      <w:r>
        <w:rPr>
          <w:rFonts w:asciiTheme="majorHAnsi" w:hAnsiTheme="majorHAnsi"/>
        </w:rPr>
        <w:t>najavljeno, i saopštiti dodatne informacije o procesu integracije dva poslovna sektora i planiranim merama za portfolio, uključujući očekivane sinergije i troškove restrukturiranja.</w:t>
      </w:r>
    </w:p>
    <w:p w14:paraId="2882170F" w14:textId="21BB569E" w:rsidR="00F75153" w:rsidRDefault="00F75153" w:rsidP="007722B9">
      <w:pPr>
        <w:rPr>
          <w:rFonts w:asciiTheme="majorHAnsi" w:hAnsiTheme="majorHAnsi"/>
        </w:rPr>
      </w:pPr>
    </w:p>
    <w:p w14:paraId="2AF6BFC5" w14:textId="5727B046" w:rsidR="00F75153" w:rsidRDefault="00F75153" w:rsidP="007722B9">
      <w:pPr>
        <w:rPr>
          <w:rFonts w:asciiTheme="majorHAnsi" w:hAnsiTheme="majorHAnsi"/>
        </w:rPr>
      </w:pPr>
    </w:p>
    <w:p w14:paraId="32F860F4" w14:textId="11AB5CB7" w:rsidR="00F75153" w:rsidRDefault="00F75153" w:rsidP="007722B9">
      <w:pPr>
        <w:rPr>
          <w:rFonts w:asciiTheme="majorHAnsi" w:hAnsiTheme="majorHAnsi"/>
        </w:rPr>
      </w:pPr>
    </w:p>
    <w:p w14:paraId="75FDEED8" w14:textId="77777777" w:rsidR="00F75153" w:rsidRPr="007A066D" w:rsidRDefault="00F75153" w:rsidP="00F75153">
      <w:pPr>
        <w:rPr>
          <w:rStyle w:val="AboutandContactHeadline"/>
          <w:szCs w:val="18"/>
        </w:rPr>
      </w:pPr>
      <w:r w:rsidRPr="007A066D">
        <w:rPr>
          <w:rStyle w:val="AboutandContactHeadline"/>
          <w:szCs w:val="18"/>
        </w:rPr>
        <w:t>O Henkelu</w:t>
      </w:r>
    </w:p>
    <w:p w14:paraId="29C0BC65" w14:textId="77777777" w:rsidR="00F75153" w:rsidRDefault="00F75153" w:rsidP="00F75153">
      <w:pPr>
        <w:rPr>
          <w:rStyle w:val="AboutandContactBody"/>
          <w:szCs w:val="18"/>
        </w:rPr>
      </w:pPr>
      <w:r w:rsidRPr="007A066D">
        <w:rPr>
          <w:rStyle w:val="AboutandContactBody"/>
          <w:szCs w:val="18"/>
        </w:rPr>
        <w:t xml:space="preserve">Henkel posluje širom sveta sa uravnoteženim i raznovrsnim portfoliom. Kompanija zauzima vodeće pozicije sa svoja tri poslovna sektora u oblastima industrijskog tržišta, kao i proizvoda široke potrošnje, zahvaljujući jakim brendovima, inovacijama i tehnologijama. Henkelov sektor Adhezivi Tehnologije je svetski lider na tržištu lepkova – u svim industrijskim segmentima u svetu. Sa sektorima Deterdženti i kućna hemija i Beauty Care, Henkel zauzima vodeće pozicije na mnogim tržištima i kategorijama širom sveta. Osnovan 1876. godine, Henkel iza sebe ima više od 140 godina uspešnog poslovanja. U 2021. godini, kompanija Henkel ostvarila je prodaju veću od 20 milijardi evra i korigovani operativni profit od oko 2,7 milijardi evra. Henkel zapošljava više od 52.000 ljudi širom sveta – predan i veoma raznovrstan tim, ujedinjen snažnom korporativnom kulturom, zajedničkom svrhom, kao i zajedničkim vrednostima. Kao priznati lider u održivosti, Henkel se nalazi na najvišim pozicijama mnogih međunarodnih indeksa i lista. Henkelove prioritetne akcije izlistane su u nemačkom indeksu DAX. Za više informacija, molimo vas posetite </w:t>
      </w:r>
      <w:hyperlink r:id="rId12" w:history="1">
        <w:r w:rsidRPr="007A066D">
          <w:rPr>
            <w:rStyle w:val="Hyperlink"/>
          </w:rPr>
          <w:t>www.henkel.com</w:t>
        </w:r>
      </w:hyperlink>
      <w:r w:rsidRPr="007A066D">
        <w:rPr>
          <w:rStyle w:val="AboutandContactBody"/>
          <w:szCs w:val="18"/>
        </w:rPr>
        <w:t>.</w:t>
      </w:r>
    </w:p>
    <w:p w14:paraId="62084622" w14:textId="77777777" w:rsidR="00F75153" w:rsidRDefault="00F75153" w:rsidP="00F75153">
      <w:pPr>
        <w:rPr>
          <w:rStyle w:val="AboutandContactBody"/>
          <w:szCs w:val="18"/>
        </w:rPr>
      </w:pPr>
    </w:p>
    <w:p w14:paraId="72775F37" w14:textId="77777777" w:rsidR="00F75153" w:rsidRDefault="00F75153" w:rsidP="00F75153">
      <w:pPr>
        <w:rPr>
          <w:rStyle w:val="AboutandContactBody"/>
          <w:rFonts w:asciiTheme="majorHAnsi" w:hAnsiTheme="majorHAnsi" w:cstheme="majorHAnsi"/>
          <w:sz w:val="14"/>
          <w:szCs w:val="14"/>
        </w:rPr>
      </w:pPr>
      <w:r w:rsidRPr="00C41B80">
        <w:rPr>
          <w:rStyle w:val="AboutandContactBody"/>
          <w:rFonts w:asciiTheme="majorHAnsi" w:hAnsiTheme="majorHAnsi" w:cstheme="majorHAnsi"/>
          <w:sz w:val="14"/>
          <w:szCs w:val="14"/>
        </w:rPr>
        <w:t xml:space="preserve">Ove informacije sadrže izjave koje se odnose na budućnost zasnovane na trenutnim procenama i predviđanjma rukovodstva komanije Henkel AG &amp; Co. KGaA. Izjave koje se odnose na budućnost se odlikuju rečima poput „očekivati“, „nameravati“, „planirati“, „predviđati“, „procenjivati“, i sličnim terminima.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w:t>
      </w:r>
      <w:r>
        <w:rPr>
          <w:rStyle w:val="AboutandContactBody"/>
          <w:rFonts w:asciiTheme="majorHAnsi" w:hAnsiTheme="majorHAnsi" w:cstheme="majorHAnsi"/>
          <w:sz w:val="14"/>
          <w:szCs w:val="14"/>
        </w:rPr>
        <w:t>konkurenata</w:t>
      </w:r>
      <w:r w:rsidRPr="00C41B80">
        <w:rPr>
          <w:rStyle w:val="AboutandContactBody"/>
          <w:rFonts w:asciiTheme="majorHAnsi" w:hAnsiTheme="majorHAnsi" w:cstheme="majorHAnsi"/>
          <w:sz w:val="14"/>
          <w:szCs w:val="14"/>
        </w:rPr>
        <w:t xml:space="preserve"> i drugih uključenih u tržište</w:t>
      </w:r>
      <w:r>
        <w:rPr>
          <w:rStyle w:val="AboutandContactBody"/>
          <w:rFonts w:asciiTheme="majorHAnsi" w:hAnsiTheme="majorHAnsi" w:cstheme="majorHAnsi"/>
          <w:sz w:val="14"/>
          <w:szCs w:val="14"/>
        </w:rPr>
        <w:t xml:space="preserve">. </w:t>
      </w:r>
      <w:r w:rsidRPr="00C41B80">
        <w:rPr>
          <w:rStyle w:val="AboutandContactBody"/>
          <w:rFonts w:asciiTheme="majorHAnsi" w:hAnsiTheme="majorHAnsi" w:cstheme="majorHAnsi"/>
          <w:sz w:val="14"/>
          <w:szCs w:val="14"/>
        </w:rPr>
        <w:t>Henkel ne planira niti se obavezuje da ažurira bilo koju izjavu koja se odnosi na budućnost.</w:t>
      </w:r>
    </w:p>
    <w:p w14:paraId="688CAB27" w14:textId="77777777" w:rsidR="00F75153" w:rsidRPr="00C41B80" w:rsidRDefault="00F75153" w:rsidP="00F75153">
      <w:pPr>
        <w:rPr>
          <w:rStyle w:val="AboutandContactBody"/>
          <w:rFonts w:asciiTheme="majorHAnsi" w:hAnsiTheme="majorHAnsi" w:cstheme="majorHAnsi"/>
          <w:sz w:val="14"/>
          <w:szCs w:val="14"/>
        </w:rPr>
      </w:pPr>
    </w:p>
    <w:p w14:paraId="778EDFD7" w14:textId="77777777" w:rsidR="00F75153" w:rsidRPr="00C41B80" w:rsidRDefault="00F75153" w:rsidP="00F75153">
      <w:pPr>
        <w:rPr>
          <w:rStyle w:val="AboutandContactBody"/>
          <w:rFonts w:asciiTheme="majorHAnsi" w:hAnsiTheme="majorHAnsi" w:cstheme="majorHAnsi"/>
          <w:sz w:val="14"/>
          <w:szCs w:val="14"/>
        </w:rPr>
      </w:pPr>
      <w:r w:rsidRPr="007B6950">
        <w:rPr>
          <w:rStyle w:val="AboutandContactBody"/>
          <w:rFonts w:asciiTheme="majorHAnsi" w:hAnsiTheme="majorHAnsi" w:cstheme="majorHAnsi"/>
          <w:sz w:val="14"/>
          <w:szCs w:val="14"/>
        </w:rPr>
        <w:t>Ovaj dokument uključuje – u primenljivom okviru finansijskog izveštavanja koji nije jasno definisan – dodatne finansijske mere koje su ili mogu biti alternative mer</w:t>
      </w:r>
      <w:r>
        <w:rPr>
          <w:rStyle w:val="AboutandContactBody"/>
          <w:rFonts w:asciiTheme="majorHAnsi" w:hAnsiTheme="majorHAnsi" w:cstheme="majorHAnsi"/>
          <w:sz w:val="14"/>
          <w:szCs w:val="14"/>
        </w:rPr>
        <w:t>ama</w:t>
      </w:r>
      <w:r w:rsidRPr="007B6950">
        <w:rPr>
          <w:rStyle w:val="AboutandContactBody"/>
          <w:rFonts w:asciiTheme="majorHAnsi" w:hAnsiTheme="majorHAnsi" w:cstheme="majorHAnsi"/>
          <w:sz w:val="14"/>
          <w:szCs w:val="14"/>
        </w:rPr>
        <w:t xml:space="preserve"> učinka (mere koje nisu GAAP). </w:t>
      </w:r>
      <w:r w:rsidRPr="00C41B80">
        <w:rPr>
          <w:rStyle w:val="AboutandContactBody"/>
          <w:rFonts w:asciiTheme="majorHAnsi" w:hAnsiTheme="majorHAnsi" w:cstheme="majorHAnsi"/>
          <w:sz w:val="14"/>
          <w:szCs w:val="14"/>
        </w:rPr>
        <w:t>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3F2E31CB" w14:textId="77777777" w:rsidR="00F75153" w:rsidRPr="00C41B80" w:rsidRDefault="00F75153" w:rsidP="00F75153">
      <w:pPr>
        <w:rPr>
          <w:rStyle w:val="AboutandContactBody"/>
          <w:rFonts w:asciiTheme="majorHAnsi" w:hAnsiTheme="majorHAnsi" w:cstheme="majorHAnsi"/>
          <w:sz w:val="14"/>
          <w:szCs w:val="14"/>
        </w:rPr>
      </w:pPr>
    </w:p>
    <w:p w14:paraId="6A3907CB" w14:textId="77777777" w:rsidR="00F75153" w:rsidRPr="00C41B80" w:rsidRDefault="00F75153" w:rsidP="00F75153">
      <w:pPr>
        <w:rPr>
          <w:rStyle w:val="AboutandContactBody"/>
          <w:rFonts w:asciiTheme="majorHAnsi" w:hAnsiTheme="majorHAnsi" w:cstheme="majorHAnsi"/>
          <w:sz w:val="14"/>
          <w:szCs w:val="14"/>
        </w:rPr>
      </w:pPr>
      <w:r w:rsidRPr="00C41B80">
        <w:rPr>
          <w:rStyle w:val="AboutandContactBody"/>
          <w:rFonts w:asciiTheme="majorHAnsi" w:hAnsiTheme="majorHAnsi" w:cstheme="majorHAnsi"/>
          <w:sz w:val="14"/>
          <w:szCs w:val="14"/>
        </w:rPr>
        <w:t>Ovaj dokument je izdat isključivo u svrhe obaveštenja i nije namenjen da služi kao savet za ulaganje ili ponuda za prodajou, ili traženje ponude za kupovinu, bilo kakvih hartija od vrednosti.</w:t>
      </w:r>
    </w:p>
    <w:p w14:paraId="28ECE8CA" w14:textId="77777777" w:rsidR="00F75153" w:rsidRDefault="00F75153" w:rsidP="00F75153">
      <w:pPr>
        <w:rPr>
          <w:rStyle w:val="AboutandContactHeadline"/>
        </w:rPr>
      </w:pPr>
    </w:p>
    <w:p w14:paraId="23AB5265" w14:textId="77777777" w:rsidR="00F75153" w:rsidRDefault="00F75153" w:rsidP="00F75153">
      <w:pPr>
        <w:tabs>
          <w:tab w:val="left" w:pos="1080"/>
          <w:tab w:val="left" w:pos="4500"/>
        </w:tabs>
        <w:rPr>
          <w:rStyle w:val="AboutandContactBody"/>
          <w:rFonts w:asciiTheme="majorHAnsi" w:hAnsiTheme="majorHAnsi" w:cstheme="majorHAnsi"/>
          <w:b/>
          <w:bCs/>
        </w:rPr>
      </w:pPr>
      <w:r w:rsidRPr="00A20F5A">
        <w:rPr>
          <w:rStyle w:val="AboutandContactBody"/>
          <w:rFonts w:asciiTheme="majorHAnsi" w:hAnsiTheme="majorHAnsi" w:cstheme="majorHAnsi"/>
          <w:b/>
          <w:bCs/>
        </w:rPr>
        <w:t xml:space="preserve">Kontakti </w:t>
      </w:r>
    </w:p>
    <w:p w14:paraId="7E84AB54" w14:textId="77777777" w:rsidR="00F75153" w:rsidRPr="00A20F5A" w:rsidRDefault="00F75153" w:rsidP="00F75153">
      <w:pPr>
        <w:tabs>
          <w:tab w:val="left" w:pos="1080"/>
          <w:tab w:val="left" w:pos="4500"/>
        </w:tabs>
        <w:rPr>
          <w:rStyle w:val="AboutandContactBody"/>
          <w:rFonts w:asciiTheme="majorHAnsi" w:hAnsiTheme="majorHAnsi" w:cstheme="majorHAnsi"/>
          <w:b/>
          <w:bCs/>
        </w:rPr>
      </w:pPr>
    </w:p>
    <w:p w14:paraId="42ADB006" w14:textId="77777777" w:rsidR="00F75153" w:rsidRPr="00254B6D" w:rsidRDefault="00F75153" w:rsidP="00F75153">
      <w:pPr>
        <w:tabs>
          <w:tab w:val="left" w:pos="1080"/>
          <w:tab w:val="left" w:pos="4500"/>
        </w:tabs>
        <w:rPr>
          <w:rStyle w:val="AboutandContactBody"/>
          <w:rFonts w:asciiTheme="majorHAnsi" w:hAnsiTheme="majorHAnsi" w:cstheme="majorHAnsi"/>
        </w:rPr>
      </w:pPr>
      <w:r w:rsidRPr="00A20F5A">
        <w:rPr>
          <w:rStyle w:val="AboutandContactBody"/>
          <w:rFonts w:asciiTheme="majorHAnsi" w:hAnsiTheme="majorHAnsi" w:cstheme="majorHAnsi"/>
          <w:b/>
          <w:bCs/>
        </w:rPr>
        <w:t>Jelena Gavrilović Šarenac</w:t>
      </w:r>
      <w:r w:rsidRPr="00254B6D">
        <w:rPr>
          <w:rStyle w:val="AboutandContactBody"/>
          <w:rFonts w:asciiTheme="majorHAnsi" w:hAnsiTheme="majorHAnsi" w:cstheme="majorHAnsi"/>
        </w:rPr>
        <w:tab/>
      </w:r>
      <w:r w:rsidRPr="00A20F5A">
        <w:rPr>
          <w:rStyle w:val="AboutandContactBody"/>
          <w:rFonts w:asciiTheme="majorHAnsi" w:hAnsiTheme="majorHAnsi" w:cstheme="majorHAnsi"/>
          <w:b/>
          <w:bCs/>
        </w:rPr>
        <w:t>Jelena Stojanović</w:t>
      </w:r>
    </w:p>
    <w:p w14:paraId="1C46AF6C" w14:textId="77777777" w:rsidR="00F75153" w:rsidRPr="00254B6D" w:rsidRDefault="00F75153" w:rsidP="00F75153">
      <w:pPr>
        <w:tabs>
          <w:tab w:val="left" w:pos="1080"/>
          <w:tab w:val="left" w:pos="4500"/>
        </w:tabs>
        <w:rPr>
          <w:rStyle w:val="AboutandContactBody"/>
          <w:rFonts w:asciiTheme="majorHAnsi" w:hAnsiTheme="majorHAnsi" w:cstheme="majorHAnsi"/>
        </w:rPr>
      </w:pPr>
      <w:r w:rsidRPr="00254B6D">
        <w:rPr>
          <w:rStyle w:val="AboutandContactBody"/>
          <w:rFonts w:asciiTheme="majorHAnsi" w:hAnsiTheme="majorHAnsi" w:cstheme="majorHAnsi"/>
        </w:rPr>
        <w:t>Telefon</w:t>
      </w:r>
      <w:r>
        <w:rPr>
          <w:rStyle w:val="AboutandContactBody"/>
          <w:rFonts w:asciiTheme="majorHAnsi" w:hAnsiTheme="majorHAnsi" w:cstheme="majorHAnsi"/>
        </w:rPr>
        <w:t xml:space="preserve">: </w:t>
      </w:r>
      <w:r w:rsidRPr="00254B6D">
        <w:rPr>
          <w:rStyle w:val="AboutandContactBody"/>
          <w:rFonts w:asciiTheme="majorHAnsi" w:hAnsiTheme="majorHAnsi" w:cstheme="majorHAnsi"/>
          <w:bCs/>
          <w:szCs w:val="18"/>
        </w:rPr>
        <w:t>+381 11 207 22 09</w:t>
      </w:r>
      <w:r w:rsidRPr="00254B6D">
        <w:rPr>
          <w:rStyle w:val="AboutandContactBody"/>
          <w:rFonts w:asciiTheme="majorHAnsi" w:hAnsiTheme="majorHAnsi" w:cstheme="majorHAnsi"/>
        </w:rPr>
        <w:tab/>
      </w:r>
      <w:r>
        <w:rPr>
          <w:rStyle w:val="AboutandContactBody"/>
          <w:rFonts w:asciiTheme="majorHAnsi" w:hAnsiTheme="majorHAnsi" w:cstheme="majorHAnsi"/>
        </w:rPr>
        <w:t xml:space="preserve">Telefon: </w:t>
      </w:r>
      <w:r w:rsidRPr="00254B6D">
        <w:rPr>
          <w:rStyle w:val="AboutandContactBody"/>
          <w:rFonts w:asciiTheme="majorHAnsi" w:hAnsiTheme="majorHAnsi" w:cstheme="majorHAnsi"/>
          <w:bCs/>
          <w:szCs w:val="18"/>
        </w:rPr>
        <w:t>+381 11 207 21 86</w:t>
      </w:r>
    </w:p>
    <w:p w14:paraId="5EC48285" w14:textId="77777777" w:rsidR="00F75153" w:rsidRPr="00254B6D" w:rsidRDefault="00F75153" w:rsidP="00F75153">
      <w:pPr>
        <w:tabs>
          <w:tab w:val="left" w:pos="1080"/>
          <w:tab w:val="left" w:pos="4500"/>
        </w:tabs>
        <w:rPr>
          <w:rStyle w:val="AboutandContactBody"/>
          <w:rFonts w:asciiTheme="majorHAnsi" w:hAnsiTheme="majorHAnsi" w:cstheme="majorHAnsi"/>
        </w:rPr>
      </w:pPr>
      <w:r w:rsidRPr="00254B6D">
        <w:rPr>
          <w:rStyle w:val="AboutandContactBody"/>
          <w:rFonts w:asciiTheme="majorHAnsi" w:hAnsiTheme="majorHAnsi" w:cstheme="majorHAnsi"/>
        </w:rPr>
        <w:t>E-mail</w:t>
      </w:r>
      <w:r>
        <w:rPr>
          <w:rStyle w:val="AboutandContactBody"/>
          <w:rFonts w:asciiTheme="majorHAnsi" w:hAnsiTheme="majorHAnsi" w:cstheme="majorHAnsi"/>
        </w:rPr>
        <w:t xml:space="preserve">: </w:t>
      </w:r>
      <w:hyperlink r:id="rId13" w:history="1">
        <w:r w:rsidRPr="00D43601">
          <w:rPr>
            <w:rStyle w:val="Hyperlink"/>
            <w:rFonts w:asciiTheme="majorHAnsi" w:hAnsiTheme="majorHAnsi" w:cstheme="majorHAnsi"/>
            <w:szCs w:val="24"/>
          </w:rPr>
          <w:t>jelena.sarenac@henkel.com</w:t>
        </w:r>
      </w:hyperlink>
      <w:r>
        <w:rPr>
          <w:rStyle w:val="AboutandContactBody"/>
          <w:rFonts w:asciiTheme="majorHAnsi" w:hAnsiTheme="majorHAnsi" w:cstheme="majorHAnsi"/>
        </w:rPr>
        <w:t xml:space="preserve"> </w:t>
      </w:r>
      <w:r w:rsidRPr="00254B6D">
        <w:rPr>
          <w:rStyle w:val="AboutandContactBody"/>
          <w:rFonts w:asciiTheme="majorHAnsi" w:hAnsiTheme="majorHAnsi" w:cstheme="majorHAnsi"/>
        </w:rPr>
        <w:tab/>
      </w:r>
      <w:r>
        <w:rPr>
          <w:rStyle w:val="AboutandContactBody"/>
          <w:rFonts w:asciiTheme="majorHAnsi" w:hAnsiTheme="majorHAnsi" w:cstheme="majorHAnsi"/>
        </w:rPr>
        <w:t xml:space="preserve">E-mail: </w:t>
      </w:r>
      <w:hyperlink r:id="rId14" w:history="1">
        <w:r w:rsidRPr="00D43601">
          <w:rPr>
            <w:rStyle w:val="Hyperlink"/>
            <w:rFonts w:asciiTheme="majorHAnsi" w:hAnsiTheme="majorHAnsi" w:cstheme="majorHAnsi"/>
            <w:szCs w:val="24"/>
          </w:rPr>
          <w:t>jelena.stojanovic@henkel.com</w:t>
        </w:r>
      </w:hyperlink>
      <w:r>
        <w:rPr>
          <w:rStyle w:val="AboutandContactBody"/>
          <w:rFonts w:asciiTheme="majorHAnsi" w:hAnsiTheme="majorHAnsi" w:cstheme="majorHAnsi"/>
        </w:rPr>
        <w:t xml:space="preserve"> </w:t>
      </w:r>
    </w:p>
    <w:p w14:paraId="33D022AD" w14:textId="77777777" w:rsidR="00F75153" w:rsidRDefault="00F75153" w:rsidP="00F75153">
      <w:pPr>
        <w:rPr>
          <w:rStyle w:val="AboutandContactHeadline"/>
        </w:rPr>
      </w:pPr>
    </w:p>
    <w:p w14:paraId="52CF1213" w14:textId="77777777" w:rsidR="00F75153" w:rsidRPr="00DB5897" w:rsidRDefault="00663656" w:rsidP="00F75153">
      <w:pPr>
        <w:tabs>
          <w:tab w:val="left" w:pos="1080"/>
          <w:tab w:val="left" w:pos="4500"/>
        </w:tabs>
        <w:spacing w:line="264" w:lineRule="auto"/>
        <w:rPr>
          <w:rStyle w:val="Hyperlink"/>
          <w:rFonts w:asciiTheme="majorHAnsi" w:hAnsiTheme="majorHAnsi" w:cstheme="majorHAnsi"/>
        </w:rPr>
      </w:pPr>
      <w:hyperlink r:id="rId15" w:history="1">
        <w:r w:rsidR="00F75153" w:rsidRPr="00E160FB">
          <w:rPr>
            <w:rStyle w:val="Hyperlink"/>
            <w:rFonts w:asciiTheme="majorHAnsi" w:hAnsiTheme="majorHAnsi" w:cstheme="majorHAnsi"/>
          </w:rPr>
          <w:t>www.henkel.com</w:t>
        </w:r>
        <w:r w:rsidR="00F75153" w:rsidRPr="0062098B">
          <w:rPr>
            <w:rStyle w:val="Hyperlink"/>
            <w:rFonts w:asciiTheme="majorHAnsi" w:hAnsiTheme="majorHAnsi" w:cstheme="majorHAnsi"/>
          </w:rPr>
          <w:t>/press</w:t>
        </w:r>
      </w:hyperlink>
    </w:p>
    <w:p w14:paraId="6CF54AD3" w14:textId="77777777" w:rsidR="00F75153" w:rsidRPr="00C25662" w:rsidRDefault="00663656" w:rsidP="00F75153">
      <w:pPr>
        <w:tabs>
          <w:tab w:val="left" w:pos="1080"/>
          <w:tab w:val="left" w:pos="4500"/>
        </w:tabs>
        <w:spacing w:line="264" w:lineRule="auto"/>
        <w:rPr>
          <w:rStyle w:val="Hyperlink"/>
          <w:rFonts w:asciiTheme="majorHAnsi" w:hAnsiTheme="majorHAnsi" w:cstheme="majorHAnsi"/>
        </w:rPr>
      </w:pPr>
      <w:hyperlink r:id="rId16" w:history="1">
        <w:r w:rsidR="00F75153" w:rsidRPr="00E160FB">
          <w:rPr>
            <w:rStyle w:val="Hyperlink"/>
            <w:rFonts w:asciiTheme="majorHAnsi" w:hAnsiTheme="majorHAnsi" w:cstheme="majorHAnsi"/>
          </w:rPr>
          <w:t>www.henkel.</w:t>
        </w:r>
        <w:r w:rsidR="00F75153" w:rsidRPr="0062098B">
          <w:rPr>
            <w:rStyle w:val="Hyperlink"/>
            <w:rFonts w:asciiTheme="majorHAnsi" w:hAnsiTheme="majorHAnsi" w:cstheme="majorHAnsi"/>
          </w:rPr>
          <w:t>com/</w:t>
        </w:r>
      </w:hyperlink>
      <w:r w:rsidR="00F75153" w:rsidRPr="00B17584">
        <w:rPr>
          <w:rStyle w:val="Hyperlink"/>
          <w:rFonts w:asciiTheme="majorHAnsi" w:hAnsiTheme="majorHAnsi" w:cstheme="majorHAnsi"/>
        </w:rPr>
        <w:t>ir</w:t>
      </w:r>
    </w:p>
    <w:p w14:paraId="19447E62" w14:textId="77777777" w:rsidR="00F75153" w:rsidRPr="00EE44AE" w:rsidRDefault="00663656" w:rsidP="00F75153">
      <w:pPr>
        <w:rPr>
          <w:rStyle w:val="AboutandContactHeadline"/>
        </w:rPr>
      </w:pPr>
      <w:hyperlink r:id="rId17" w:history="1">
        <w:r w:rsidR="00F75153" w:rsidRPr="00D43601">
          <w:rPr>
            <w:rStyle w:val="Hyperlink"/>
            <w:szCs w:val="24"/>
          </w:rPr>
          <w:t>www.henkel.rs</w:t>
        </w:r>
      </w:hyperlink>
      <w:r w:rsidR="00F75153">
        <w:rPr>
          <w:rStyle w:val="AboutandContactHeadline"/>
        </w:rPr>
        <w:t xml:space="preserve"> </w:t>
      </w:r>
    </w:p>
    <w:p w14:paraId="73B147A5" w14:textId="77777777" w:rsidR="00F75153" w:rsidRDefault="00F75153" w:rsidP="00F75153">
      <w:pPr>
        <w:rPr>
          <w:rStyle w:val="AboutandContactHeadline"/>
          <w:lang w:val="en-GB"/>
        </w:rPr>
      </w:pPr>
    </w:p>
    <w:p w14:paraId="7316812B" w14:textId="77777777" w:rsidR="00F75153" w:rsidRPr="004740A4" w:rsidRDefault="00F75153" w:rsidP="00F75153">
      <w:pPr>
        <w:spacing w:line="240" w:lineRule="auto"/>
        <w:jc w:val="left"/>
        <w:rPr>
          <w:rStyle w:val="Hyperlink"/>
          <w:b/>
          <w:bCs/>
          <w:color w:val="auto"/>
          <w:szCs w:val="24"/>
          <w:u w:val="none"/>
          <w:lang w:val="en-GB"/>
        </w:rPr>
      </w:pPr>
    </w:p>
    <w:p w14:paraId="76109A57" w14:textId="77777777" w:rsidR="00F75153" w:rsidRPr="00A00DD1" w:rsidRDefault="00F75153" w:rsidP="007722B9">
      <w:pPr>
        <w:rPr>
          <w:rStyle w:val="Hyperlink"/>
          <w:rFonts w:asciiTheme="majorHAnsi" w:hAnsiTheme="majorHAnsi" w:cstheme="majorHAnsi"/>
        </w:rPr>
      </w:pPr>
    </w:p>
    <w:sectPr w:rsidR="00F75153" w:rsidRPr="00A00DD1" w:rsidSect="003C36F4">
      <w:headerReference w:type="even" r:id="rId18"/>
      <w:footerReference w:type="default" r:id="rId19"/>
      <w:headerReference w:type="first" r:id="rId20"/>
      <w:footerReference w:type="first" r:id="rId21"/>
      <w:pgSz w:w="11907" w:h="16840" w:code="9"/>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4B60" w14:textId="77777777" w:rsidR="009276A2" w:rsidRDefault="009276A2">
      <w:r>
        <w:separator/>
      </w:r>
    </w:p>
  </w:endnote>
  <w:endnote w:type="continuationSeparator" w:id="0">
    <w:p w14:paraId="352E72BB" w14:textId="77777777" w:rsidR="009276A2" w:rsidRDefault="0092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6F6F2B29" w:rsidR="00CF6F33" w:rsidRPr="00112A28" w:rsidRDefault="00112A28" w:rsidP="00112A28">
    <w:pPr>
      <w:pStyle w:val="Footer"/>
      <w:tabs>
        <w:tab w:val="clear" w:pos="7083"/>
        <w:tab w:val="clear" w:pos="8640"/>
        <w:tab w:val="right" w:pos="9071"/>
      </w:tabs>
      <w:jc w:val="both"/>
    </w:pPr>
    <w:r>
      <w:t xml:space="preserve">Henkel </w:t>
    </w:r>
    <w:r w:rsidR="008E58AD">
      <w:t>Srbija d.o.o.</w:t>
    </w:r>
    <w:r>
      <w:tab/>
      <w:t xml:space="preserve">Strana </w:t>
    </w:r>
    <w:r w:rsidRPr="00BF6E82">
      <w:fldChar w:fldCharType="begin"/>
    </w:r>
    <w:r w:rsidRPr="00BF6E82">
      <w:instrText xml:space="preserve"> PAGE  \* Arabic  \* MERGEFORMAT </w:instrText>
    </w:r>
    <w:r w:rsidRPr="00BF6E82">
      <w:fldChar w:fldCharType="separate"/>
    </w:r>
    <w:r w:rsidR="007722B9">
      <w:t>2</w:t>
    </w:r>
    <w:r w:rsidRPr="00BF6E82">
      <w:fldChar w:fldCharType="end"/>
    </w:r>
    <w:r>
      <w:t>/</w:t>
    </w:r>
    <w:r w:rsidR="00663656">
      <w:fldChar w:fldCharType="begin"/>
    </w:r>
    <w:r w:rsidR="00663656">
      <w:instrText xml:space="preserve"> NUMPAGES  \* Arabic  \* MERGEFORMAT </w:instrText>
    </w:r>
    <w:r w:rsidR="00663656">
      <w:fldChar w:fldCharType="separate"/>
    </w:r>
    <w:r w:rsidR="007722B9">
      <w:t>3</w:t>
    </w:r>
    <w:r w:rsidR="006636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198E" w14:textId="77777777" w:rsidR="008E58AD" w:rsidRPr="00D804B7" w:rsidRDefault="008E58AD" w:rsidP="008E58AD">
    <w:pPr>
      <w:pStyle w:val="Footer"/>
      <w:tabs>
        <w:tab w:val="right" w:pos="9072"/>
      </w:tabs>
      <w:jc w:val="center"/>
      <w:rPr>
        <w:rFonts w:cs="Arial"/>
        <w:szCs w:val="14"/>
      </w:rPr>
    </w:pPr>
    <w:bookmarkStart w:id="2" w:name="_Hlk505758583"/>
    <w:r w:rsidRPr="00F46820">
      <w:rPr>
        <w:rFonts w:cs="Arial"/>
        <w:szCs w:val="14"/>
      </w:rPr>
      <w:drawing>
        <wp:inline distT="0" distB="0" distL="0" distR="0" wp14:anchorId="59997FE0" wp14:editId="70CB9CAC">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F46820">
      <w:rPr>
        <w:rFonts w:cs="Arial"/>
        <w:szCs w:val="14"/>
      </w:rPr>
      <w:drawing>
        <wp:inline distT="0" distB="0" distL="0" distR="0" wp14:anchorId="4E466CB1" wp14:editId="7EC4A607">
          <wp:extent cx="273777" cy="191209"/>
          <wp:effectExtent l="0" t="0" r="0" b="0"/>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274304" cy="191577"/>
                  </a:xfrm>
                  <a:prstGeom prst="rect">
                    <a:avLst/>
                  </a:prstGeom>
                  <a:noFill/>
                  <a:ln>
                    <a:noFill/>
                  </a:ln>
                </pic:spPr>
              </pic:pic>
            </a:graphicData>
          </a:graphic>
        </wp:inline>
      </w:drawing>
    </w:r>
    <w:r w:rsidRPr="00F46820">
      <w:rPr>
        <w:rFonts w:cs="Arial"/>
        <w:szCs w:val="14"/>
      </w:rPr>
      <w:drawing>
        <wp:inline distT="0" distB="0" distL="0" distR="0" wp14:anchorId="592251AE" wp14:editId="14A452DC">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7F0B82CE" wp14:editId="77A62493">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Pr>
        <w:rFonts w:cs="Arial"/>
        <w:szCs w:val="14"/>
      </w:rPr>
      <w:t xml:space="preserve"> </w:t>
    </w:r>
    <w:r w:rsidRPr="00F46820">
      <w:rPr>
        <w:rFonts w:cs="Arial"/>
        <w:szCs w:val="14"/>
      </w:rPr>
      <w:drawing>
        <wp:inline distT="0" distB="0" distL="0" distR="0" wp14:anchorId="3BD61277" wp14:editId="1E8F2AD6">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756B11C8" wp14:editId="27960EC8">
          <wp:extent cx="229448" cy="212240"/>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4454" cy="216870"/>
                  </a:xfrm>
                  <a:prstGeom prst="rect">
                    <a:avLst/>
                  </a:prstGeom>
                  <a:noFill/>
                  <a:ln>
                    <a:noFill/>
                  </a:ln>
                </pic:spPr>
              </pic:pic>
            </a:graphicData>
          </a:graphic>
        </wp:inline>
      </w:drawing>
    </w:r>
    <w:r w:rsidRPr="00F46820">
      <w:rPr>
        <w:rFonts w:cs="Arial"/>
        <w:szCs w:val="14"/>
      </w:rPr>
      <w:drawing>
        <wp:inline distT="0" distB="0" distL="0" distR="0" wp14:anchorId="42C1E280" wp14:editId="231B2C28">
          <wp:extent cx="614083" cy="261687"/>
          <wp:effectExtent l="0" t="0" r="0" b="508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82" cy="262709"/>
                  </a:xfrm>
                  <a:prstGeom prst="rect">
                    <a:avLst/>
                  </a:prstGeom>
                  <a:noFill/>
                  <a:ln>
                    <a:noFill/>
                  </a:ln>
                </pic:spPr>
              </pic:pic>
            </a:graphicData>
          </a:graphic>
        </wp:inline>
      </w:drawing>
    </w:r>
    <w:r>
      <w:rPr>
        <w:rFonts w:cs="Arial"/>
        <w:szCs w:val="14"/>
      </w:rPr>
      <w:drawing>
        <wp:inline distT="0" distB="0" distL="0" distR="0" wp14:anchorId="6479C455" wp14:editId="2E6DEDDC">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4A4AE9DD" wp14:editId="36FA8E11">
          <wp:extent cx="282389" cy="282389"/>
          <wp:effectExtent l="0" t="0" r="3810" b="3810"/>
          <wp:docPr id="22" name="Slika 2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lika 22" descr="Logo, company name&#10;&#10;Description automatically generated"/>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91676" cy="291676"/>
                  </a:xfrm>
                  <a:prstGeom prst="rect">
                    <a:avLst/>
                  </a:prstGeom>
                  <a:noFill/>
                  <a:ln>
                    <a:noFill/>
                  </a:ln>
                </pic:spPr>
              </pic:pic>
            </a:graphicData>
          </a:graphic>
        </wp:inline>
      </w:drawing>
    </w:r>
    <w:r>
      <w:rPr>
        <w:rFonts w:cs="Arial"/>
        <w:szCs w:val="14"/>
      </w:rPr>
      <w:t xml:space="preserve"> </w:t>
    </w:r>
    <w:r w:rsidRPr="00F46820">
      <w:rPr>
        <w:rFonts w:cs="Arial"/>
        <w:szCs w:val="14"/>
      </w:rPr>
      <w:t xml:space="preserve"> </w:t>
    </w:r>
    <w:r w:rsidRPr="00F46820">
      <w:rPr>
        <w:rFonts w:cs="Arial"/>
        <w:szCs w:val="14"/>
      </w:rPr>
      <w:drawing>
        <wp:inline distT="0" distB="0" distL="0" distR="0" wp14:anchorId="4528E04B" wp14:editId="4C3166FA">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1E485479" wp14:editId="57DD5CA7">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6238636F" wp14:editId="284B8154">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73AD2B7C" wp14:editId="556A282F">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Pr>
        <w:rFonts w:cs="Arial"/>
        <w:szCs w:val="14"/>
      </w:rPr>
      <w:drawing>
        <wp:inline distT="0" distB="0" distL="0" distR="0" wp14:anchorId="649481E4" wp14:editId="3047FA78">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p>
  <w:p w14:paraId="0B253501" w14:textId="77777777" w:rsidR="008E58AD" w:rsidRPr="0087067A" w:rsidRDefault="008E58AD" w:rsidP="008E58AD">
    <w:pPr>
      <w:pStyle w:val="Footer"/>
    </w:pPr>
  </w:p>
  <w:bookmarkEnd w:id="2"/>
  <w:p w14:paraId="1C53E589" w14:textId="77777777" w:rsidR="008E58AD" w:rsidRPr="00A91E7C" w:rsidRDefault="008E58AD" w:rsidP="008E58AD">
    <w:pPr>
      <w:pStyle w:val="Footer"/>
    </w:pPr>
  </w:p>
  <w:p w14:paraId="577A058E" w14:textId="2886A928" w:rsidR="00CF6F33" w:rsidRPr="00992A11" w:rsidRDefault="0059722C" w:rsidP="00992A11">
    <w:pPr>
      <w:pStyle w:val="Footer"/>
    </w:pPr>
    <w:r>
      <w:t xml:space="preserve">Strana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722B9">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722B9">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23C" w14:textId="77777777" w:rsidR="009276A2" w:rsidRDefault="009276A2">
      <w:r>
        <w:separator/>
      </w:r>
    </w:p>
  </w:footnote>
  <w:footnote w:type="continuationSeparator" w:id="0">
    <w:p w14:paraId="67E4669B" w14:textId="77777777" w:rsidR="009276A2" w:rsidRDefault="0092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A0FE1DB" w:rsidR="00CF6F33" w:rsidRPr="00EB46D9" w:rsidRDefault="0059722C" w:rsidP="00E87905">
    <w:pPr>
      <w:pStyle w:val="Header"/>
      <w:tabs>
        <w:tab w:val="clear" w:pos="2607"/>
        <w:tab w:val="clear" w:pos="4320"/>
        <w:tab w:val="left" w:pos="0"/>
      </w:tabs>
    </w:pPr>
    <w:r>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6BBA8D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ab/>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9"/>
  </w:num>
  <w:num w:numId="5">
    <w:abstractNumId w:val="7"/>
  </w:num>
  <w:num w:numId="6">
    <w:abstractNumId w:val="10"/>
  </w:num>
  <w:num w:numId="7">
    <w:abstractNumId w:val="8"/>
  </w:num>
  <w:num w:numId="8">
    <w:abstractNumId w:val="0"/>
  </w:num>
  <w:num w:numId="9">
    <w:abstractNumId w:val="13"/>
  </w:num>
  <w:num w:numId="10">
    <w:abstractNumId w:val="6"/>
  </w:num>
  <w:num w:numId="11">
    <w:abstractNumId w:val="16"/>
  </w:num>
  <w:num w:numId="12">
    <w:abstractNumId w:val="4"/>
  </w:num>
  <w:num w:numId="13">
    <w:abstractNumId w:val="15"/>
  </w:num>
  <w:num w:numId="14">
    <w:abstractNumId w:val="17"/>
  </w:num>
  <w:num w:numId="15">
    <w:abstractNumId w:val="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B7F8F"/>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F48"/>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225D"/>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6FB9"/>
    <w:rsid w:val="00257C5D"/>
    <w:rsid w:val="00262C05"/>
    <w:rsid w:val="002647DE"/>
    <w:rsid w:val="00264E91"/>
    <w:rsid w:val="0027001E"/>
    <w:rsid w:val="002715AF"/>
    <w:rsid w:val="00271AC3"/>
    <w:rsid w:val="0027348F"/>
    <w:rsid w:val="00273CBB"/>
    <w:rsid w:val="00280B88"/>
    <w:rsid w:val="00281D14"/>
    <w:rsid w:val="00282C13"/>
    <w:rsid w:val="002833D8"/>
    <w:rsid w:val="00283716"/>
    <w:rsid w:val="00283803"/>
    <w:rsid w:val="00283971"/>
    <w:rsid w:val="00286BF6"/>
    <w:rsid w:val="002932C6"/>
    <w:rsid w:val="00293C4D"/>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0788"/>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2BA"/>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726"/>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3656"/>
    <w:rsid w:val="00667CC1"/>
    <w:rsid w:val="00667E07"/>
    <w:rsid w:val="006703AB"/>
    <w:rsid w:val="00672382"/>
    <w:rsid w:val="00673F5A"/>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E62"/>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733C"/>
    <w:rsid w:val="0071028A"/>
    <w:rsid w:val="00710C5D"/>
    <w:rsid w:val="00713395"/>
    <w:rsid w:val="0071348C"/>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55B9"/>
    <w:rsid w:val="00746918"/>
    <w:rsid w:val="007507B5"/>
    <w:rsid w:val="0075091D"/>
    <w:rsid w:val="00753A24"/>
    <w:rsid w:val="0075430D"/>
    <w:rsid w:val="007544FC"/>
    <w:rsid w:val="0075662E"/>
    <w:rsid w:val="00764547"/>
    <w:rsid w:val="007648C1"/>
    <w:rsid w:val="00765A93"/>
    <w:rsid w:val="00772188"/>
    <w:rsid w:val="0077222A"/>
    <w:rsid w:val="007722B9"/>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912"/>
    <w:rsid w:val="007A5B82"/>
    <w:rsid w:val="007A784E"/>
    <w:rsid w:val="007A7E31"/>
    <w:rsid w:val="007B0792"/>
    <w:rsid w:val="007B08DF"/>
    <w:rsid w:val="007B2A5F"/>
    <w:rsid w:val="007B2DAD"/>
    <w:rsid w:val="007B4939"/>
    <w:rsid w:val="007B499C"/>
    <w:rsid w:val="007B4D4B"/>
    <w:rsid w:val="007B58C6"/>
    <w:rsid w:val="007B7397"/>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106D"/>
    <w:rsid w:val="00801517"/>
    <w:rsid w:val="00801649"/>
    <w:rsid w:val="00803A87"/>
    <w:rsid w:val="00804CE3"/>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765C"/>
    <w:rsid w:val="0089796A"/>
    <w:rsid w:val="008A004C"/>
    <w:rsid w:val="008A2375"/>
    <w:rsid w:val="008A54B6"/>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58AD"/>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276A2"/>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41D9"/>
    <w:rsid w:val="009F563C"/>
    <w:rsid w:val="009F610E"/>
    <w:rsid w:val="00A00DD1"/>
    <w:rsid w:val="00A00F7E"/>
    <w:rsid w:val="00A01A5D"/>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296"/>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411"/>
    <w:rsid w:val="00AF36C9"/>
    <w:rsid w:val="00AF79D0"/>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9B"/>
    <w:rsid w:val="00C045D1"/>
    <w:rsid w:val="00C057E5"/>
    <w:rsid w:val="00C060C7"/>
    <w:rsid w:val="00C06396"/>
    <w:rsid w:val="00C06F76"/>
    <w:rsid w:val="00C10EA4"/>
    <w:rsid w:val="00C114B5"/>
    <w:rsid w:val="00C132DD"/>
    <w:rsid w:val="00C13F7E"/>
    <w:rsid w:val="00C17A38"/>
    <w:rsid w:val="00C20C32"/>
    <w:rsid w:val="00C21897"/>
    <w:rsid w:val="00C24C17"/>
    <w:rsid w:val="00C25662"/>
    <w:rsid w:val="00C27240"/>
    <w:rsid w:val="00C31148"/>
    <w:rsid w:val="00C34829"/>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823"/>
    <w:rsid w:val="00DB2D74"/>
    <w:rsid w:val="00DB36E9"/>
    <w:rsid w:val="00DB3786"/>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E29"/>
    <w:rsid w:val="00E24632"/>
    <w:rsid w:val="00E25AEA"/>
    <w:rsid w:val="00E30D26"/>
    <w:rsid w:val="00E30DEF"/>
    <w:rsid w:val="00E30ED2"/>
    <w:rsid w:val="00E31276"/>
    <w:rsid w:val="00E31B77"/>
    <w:rsid w:val="00E32102"/>
    <w:rsid w:val="00E34666"/>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310"/>
    <w:rsid w:val="00EE2E77"/>
    <w:rsid w:val="00EE44AE"/>
    <w:rsid w:val="00EE4643"/>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216E1"/>
    <w:rsid w:val="00F22FE6"/>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5615"/>
    <w:rsid w:val="00F65E2F"/>
    <w:rsid w:val="00F6703D"/>
    <w:rsid w:val="00F67DF1"/>
    <w:rsid w:val="00F67DF6"/>
    <w:rsid w:val="00F7054E"/>
    <w:rsid w:val="00F72C76"/>
    <w:rsid w:val="00F742C5"/>
    <w:rsid w:val="00F74C74"/>
    <w:rsid w:val="00F75153"/>
    <w:rsid w:val="00F75193"/>
    <w:rsid w:val="00F754FF"/>
    <w:rsid w:val="00F7562B"/>
    <w:rsid w:val="00F80660"/>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sr-Latn-R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sr-Latn-RS"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sr-Latn-RS"/>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sr-Latn-RS"/>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rsid w:val="00992A11"/>
    <w:rPr>
      <w:rFonts w:ascii="Segoe UI" w:hAnsi="Segoe UI"/>
      <w:bCs/>
      <w:noProof/>
      <w:sz w:val="12"/>
      <w:szCs w:val="24"/>
      <w:lang w:val="sr-Latn-RS"/>
    </w:rPr>
  </w:style>
  <w:style w:type="character" w:customStyle="1" w:styleId="UnresolvedMention1">
    <w:name w:val="Unresolved Mention1"/>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uiPriority w:val="99"/>
    <w:rsid w:val="00846017"/>
    <w:rPr>
      <w:rFonts w:ascii="Arial" w:hAnsi="Arial"/>
      <w:sz w:val="20"/>
      <w:szCs w:val="20"/>
      <w:lang w:val="sr-Latn-RS"/>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sr-Latn-RS"/>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customStyle="1" w:styleId="Mention1">
    <w:name w:val="Mention1"/>
    <w:basedOn w:val="DefaultParagraphFont"/>
    <w:uiPriority w:val="99"/>
    <w:unhideWhenUsed/>
    <w:rsid w:val="0067716E"/>
    <w:rPr>
      <w:color w:val="2B579A"/>
      <w:shd w:val="clear" w:color="auto" w:fill="E1DFDD"/>
    </w:rPr>
  </w:style>
  <w:style w:type="paragraph" w:styleId="PlainText">
    <w:name w:val="Plain Text"/>
    <w:basedOn w:val="Normal"/>
    <w:link w:val="PlainTextChar"/>
    <w:uiPriority w:val="99"/>
    <w:unhideWhenUsed/>
    <w:rsid w:val="00A75E63"/>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A75E63"/>
    <w:rPr>
      <w:rFonts w:ascii="Calibri" w:eastAsiaTheme="minorHAnsi" w:hAnsi="Calibri" w:cs="Calibri"/>
      <w:sz w:val="22"/>
      <w:szCs w:val="22"/>
      <w:lang w:val="sr-Latn-RS"/>
    </w:rPr>
  </w:style>
  <w:style w:type="paragraph" w:customStyle="1" w:styleId="Default">
    <w:name w:val="Default"/>
    <w:rsid w:val="008C2A96"/>
    <w:pPr>
      <w:autoSpaceDE w:val="0"/>
      <w:autoSpaceDN w:val="0"/>
      <w:adjustRightInd w:val="0"/>
    </w:pPr>
    <w:rPr>
      <w:rFonts w:ascii="Arial" w:hAnsi="Arial" w:cs="Arial"/>
      <w:color w:val="000000"/>
      <w:sz w:val="24"/>
    </w:rPr>
  </w:style>
  <w:style w:type="paragraph" w:styleId="BodyText">
    <w:name w:val="Body Text"/>
    <w:basedOn w:val="Normal"/>
    <w:link w:val="BodyTextChar"/>
    <w:rsid w:val="00BF11B1"/>
    <w:pPr>
      <w:spacing w:line="360" w:lineRule="auto"/>
    </w:pPr>
    <w:rPr>
      <w:rFonts w:ascii="Arial" w:hAnsi="Arial"/>
      <w:lang w:eastAsia="de-DE"/>
    </w:rPr>
  </w:style>
  <w:style w:type="character" w:customStyle="1" w:styleId="BodyTextChar">
    <w:name w:val="Body Text Char"/>
    <w:basedOn w:val="DefaultParagraphFont"/>
    <w:link w:val="BodyText"/>
    <w:rsid w:val="00BF11B1"/>
    <w:rPr>
      <w:rFonts w:ascii="Arial" w:hAnsi="Arial"/>
      <w:sz w:val="22"/>
      <w:lang w:val="sr-Latn-R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yperlink" Target="http://www.henkel.rs" TargetMode="External"/><Relationship Id="rId2" Type="http://schemas.openxmlformats.org/officeDocument/2006/relationships/customXml" Target="../customXml/item2.xml"/><Relationship Id="rId16" Type="http://schemas.openxmlformats.org/officeDocument/2006/relationships/hyperlink" Target="http://www.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lena.stojanovic@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6C293BC6-521A-4BA7-B854-34F1F6C6251A}">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2b1ed756-d086-4fdf-a17a-21742199d804"/>
    <ds:schemaRef ds:uri="http://purl.org/dc/elements/1.1/"/>
    <ds:schemaRef ds:uri="http://schemas.microsoft.com/office/2006/metadata/properties"/>
    <ds:schemaRef ds:uri="http://purl.org/dc/terms/"/>
    <ds:schemaRef ds:uri="33270825-9502-4f44-99e1-0b2736f161aa"/>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1494</Words>
  <Characters>8774</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Jelena Stojanovic (ext)</cp:lastModifiedBy>
  <cp:revision>3</cp:revision>
  <cp:lastPrinted>2022-05-05T07:25:00Z</cp:lastPrinted>
  <dcterms:created xsi:type="dcterms:W3CDTF">2022-05-04T17:29:00Z</dcterms:created>
  <dcterms:modified xsi:type="dcterms:W3CDTF">2022-05-05T07:25:00Z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