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FF15" w14:textId="078EA042" w:rsidR="008E6502" w:rsidRPr="00085F21" w:rsidRDefault="00051C33" w:rsidP="008E6502">
      <w:pPr>
        <w:pStyle w:val="MonthDayYear"/>
        <w:rPr>
          <w:lang w:val="cs-CZ"/>
        </w:rPr>
      </w:pPr>
      <w:r w:rsidRPr="00085F21">
        <w:rPr>
          <w:lang w:val="cs-CZ"/>
        </w:rPr>
        <w:t>18</w:t>
      </w:r>
      <w:r w:rsidR="008E6502" w:rsidRPr="00085F21">
        <w:rPr>
          <w:lang w:val="cs-CZ"/>
        </w:rPr>
        <w:t xml:space="preserve">. </w:t>
      </w:r>
      <w:r w:rsidR="009F00A6" w:rsidRPr="00085F21">
        <w:rPr>
          <w:lang w:val="cs-CZ"/>
        </w:rPr>
        <w:t>březn</w:t>
      </w:r>
      <w:r w:rsidR="0009214C">
        <w:rPr>
          <w:lang w:val="cs-CZ"/>
        </w:rPr>
        <w:t>a</w:t>
      </w:r>
      <w:r w:rsidR="008E6502" w:rsidRPr="00085F21">
        <w:rPr>
          <w:lang w:val="cs-CZ"/>
        </w:rPr>
        <w:t xml:space="preserve"> 2022</w:t>
      </w:r>
    </w:p>
    <w:p w14:paraId="3491E072" w14:textId="07CE6C31" w:rsidR="001136D7" w:rsidRPr="00085F21" w:rsidRDefault="009F00A6" w:rsidP="001136D7">
      <w:pPr>
        <w:pStyle w:val="Topline"/>
        <w:rPr>
          <w:lang w:val="cs-CZ"/>
        </w:rPr>
      </w:pPr>
      <w:r w:rsidRPr="00085F21">
        <w:rPr>
          <w:lang w:val="cs-CZ" w:bidi="bo-CN"/>
        </w:rPr>
        <w:t>Řešení problémů s recyklací silikónových náplní a globálního snižování plastových odpadů</w:t>
      </w:r>
      <w:r w:rsidR="001136D7" w:rsidRPr="00085F21">
        <w:rPr>
          <w:lang w:val="cs-CZ"/>
        </w:rPr>
        <w:t xml:space="preserve"> </w:t>
      </w:r>
    </w:p>
    <w:p w14:paraId="5B5C4EF4" w14:textId="7A15C179" w:rsidR="001136D7" w:rsidRPr="00085F21" w:rsidRDefault="001136D7" w:rsidP="001136D7">
      <w:pPr>
        <w:rPr>
          <w:rStyle w:val="Headline"/>
          <w:lang w:val="cs-CZ"/>
        </w:rPr>
      </w:pPr>
      <w:r w:rsidRPr="00085F21">
        <w:rPr>
          <w:rStyle w:val="Headline"/>
          <w:lang w:val="cs-CZ" w:bidi="bo-CN"/>
        </w:rPr>
        <w:t>CRD</w:t>
      </w:r>
      <w:r w:rsidR="008B7BCA" w:rsidRPr="00085F21">
        <w:rPr>
          <w:rStyle w:val="Headline"/>
          <w:lang w:val="cs-CZ" w:bidi="bo-CN"/>
        </w:rPr>
        <w:t>C</w:t>
      </w:r>
      <w:r w:rsidRPr="00085F21">
        <w:rPr>
          <w:rStyle w:val="Headline"/>
          <w:lang w:val="cs-CZ" w:bidi="bo-CN"/>
        </w:rPr>
        <w:t xml:space="preserve"> </w:t>
      </w:r>
      <w:r w:rsidR="009F00A6" w:rsidRPr="00085F21">
        <w:rPr>
          <w:rStyle w:val="Headline"/>
          <w:lang w:val="cs-CZ" w:bidi="bo-CN"/>
        </w:rPr>
        <w:t>vítězem unikátní iniciativy „Seal the Cycle“ společnosti Henkel</w:t>
      </w:r>
      <w:r w:rsidRPr="00085F21">
        <w:rPr>
          <w:rStyle w:val="Headline"/>
          <w:lang w:val="cs-CZ"/>
        </w:rPr>
        <w:t xml:space="preserve"> </w:t>
      </w:r>
    </w:p>
    <w:p w14:paraId="7F4DC2CD" w14:textId="77777777" w:rsidR="001136D7" w:rsidRPr="00085F21" w:rsidRDefault="001136D7" w:rsidP="001136D7">
      <w:pPr>
        <w:rPr>
          <w:lang w:val="cs-CZ"/>
        </w:rPr>
      </w:pPr>
    </w:p>
    <w:p w14:paraId="713D4819" w14:textId="77777777" w:rsidR="009F00A6" w:rsidRPr="00085F21" w:rsidRDefault="009F00A6" w:rsidP="009F00A6">
      <w:pPr>
        <w:rPr>
          <w:rFonts w:cs="Segoe UI"/>
          <w:szCs w:val="22"/>
          <w:lang w:val="cs-CZ" w:bidi="bo-CN"/>
        </w:rPr>
      </w:pPr>
      <w:r w:rsidRPr="00085F21">
        <w:rPr>
          <w:rFonts w:cs="Segoe UI"/>
          <w:szCs w:val="22"/>
          <w:lang w:val="cs-CZ" w:bidi="bo-CN"/>
        </w:rPr>
        <w:t>Düsseldorf – Divize Adhesive Technologies společnosti Henkel, která je předním světovým dodavatelem spojovacích a lepicích látek, tmelů a funkčních nátěrů, vyhlásila vítěze své iniciativy „Seal the Cycle“. Cílem mezinárodní otevřené soutěže pořádané ve spolupráci s ChileGlobal Ventures, investiční odnoží Fundación Chile, bylo najít inovativní technologická řešení k recyklaci nebo opětovnému použití milionů silikonových náplní používaných v lepicích a tmelících aplikacích, které se ve světě prodávají každý rok. Iniciativa doplňuje ambiciózní cíle společnosti Henkel v oblasti udržitelnosti a podtrhuje její závazek dále prosazovat rozvoj oběhového hospodářství.</w:t>
      </w:r>
    </w:p>
    <w:p w14:paraId="5703E017" w14:textId="77777777" w:rsidR="009F00A6" w:rsidRPr="00085F21" w:rsidRDefault="009F00A6" w:rsidP="009F00A6">
      <w:pPr>
        <w:rPr>
          <w:rFonts w:cs="Segoe UI"/>
          <w:szCs w:val="22"/>
          <w:lang w:val="cs-CZ" w:bidi="bo-CN"/>
        </w:rPr>
      </w:pPr>
    </w:p>
    <w:p w14:paraId="67E06E71" w14:textId="542FA09C" w:rsidR="001136D7" w:rsidRPr="00085F21" w:rsidRDefault="009F00A6" w:rsidP="009F00A6">
      <w:pPr>
        <w:rPr>
          <w:rFonts w:cs="Segoe UI"/>
          <w:szCs w:val="22"/>
          <w:lang w:val="cs-CZ"/>
        </w:rPr>
      </w:pPr>
      <w:r w:rsidRPr="00085F21">
        <w:rPr>
          <w:rFonts w:cs="Segoe UI"/>
          <w:szCs w:val="22"/>
          <w:lang w:val="cs-CZ" w:bidi="bo-CN"/>
        </w:rPr>
        <w:t xml:space="preserve">Henkel a ChileGlobal Ventures po čtyřměsíčním hodnocení vybraly šest z celkového počtu 27 přihlášených společností, aby prezentovaly svá řešení v rámci </w:t>
      </w:r>
      <w:r w:rsidR="006C06FE" w:rsidRPr="00085F21">
        <w:rPr>
          <w:rFonts w:cs="Segoe UI"/>
          <w:szCs w:val="22"/>
          <w:lang w:val="cs-CZ" w:bidi="bo-CN"/>
        </w:rPr>
        <w:t>tzv.</w:t>
      </w:r>
      <w:r w:rsidR="006C06FE">
        <w:rPr>
          <w:rFonts w:cs="Segoe UI"/>
          <w:szCs w:val="22"/>
          <w:lang w:val="cs-CZ" w:bidi="bo-CN"/>
        </w:rPr>
        <w:t xml:space="preserve"> </w:t>
      </w:r>
      <w:r w:rsidRPr="00085F21">
        <w:rPr>
          <w:rFonts w:cs="Segoe UI"/>
          <w:szCs w:val="22"/>
          <w:lang w:val="cs-CZ" w:bidi="bo-CN"/>
        </w:rPr>
        <w:t xml:space="preserve">Pitch Day. Porota složená z výkonných manažerů společnosti Henkel nakonec za vítěze vybrala společnost CRDC Global Limited (CRDC). Posláním společnosti, která vznikla v roce 2018, je zhodnocování plastového odpadu jeho konverzí na ekologickou směs RESIN8™, která zlepšuje vlastnosti betonu. Představená technologie má potenciál přispět k řešení problému recyklace milionů použitých silikonových náplní. Patentované řešení společnosti CRDC umožňuje konvertovat použité náplně na jemnou syntetickou směs s nízkou hmotností, kterou lze následně použít v různých průmyslových odvětvích, například na výrobu produktů s lepšími izolačními vlastnostmi, nižší hmotností a menší absorpcí vody. Uvedené vlastnosti mají zvláštní význam pro výrobu betonových stavebních panelů, které se používají při výstavbě udržitelných a dostupných obytných budov. Společnost CRDC využila technologii RESIN8™ mezi jinými i při výstavbě sociálního bydlení </w:t>
      </w:r>
      <w:r w:rsidR="00843BD0">
        <w:rPr>
          <w:rFonts w:cs="Segoe UI"/>
          <w:szCs w:val="22"/>
          <w:lang w:val="cs-CZ" w:bidi="bo-CN"/>
        </w:rPr>
        <w:t>na</w:t>
      </w:r>
      <w:r w:rsidRPr="00085F21">
        <w:rPr>
          <w:rFonts w:cs="Segoe UI"/>
          <w:szCs w:val="22"/>
          <w:lang w:val="cs-CZ" w:bidi="bo-CN"/>
        </w:rPr>
        <w:t xml:space="preserve"> Kostarice v roce 2021, kterou realizovala ve spolupráci s neziskovou organizací Habitat for Humanity. Společnost Henkel ocenila technologii RESIN8™ pro její inovativní potenciál zlepšit dostupnost stavebních výrobků s použitím menšího množství materiálů a nižší hmotností při současném zachování jejich klíčových vlastností a pevnosti.</w:t>
      </w:r>
    </w:p>
    <w:p w14:paraId="42AB2ABB" w14:textId="77777777" w:rsidR="009F00A6" w:rsidRPr="00085F21" w:rsidRDefault="009F00A6" w:rsidP="009F00A6">
      <w:pPr>
        <w:rPr>
          <w:rFonts w:cs="Segoe UI"/>
          <w:i/>
          <w:iCs/>
          <w:szCs w:val="22"/>
          <w:lang w:val="cs-CZ" w:bidi="bo-CN"/>
        </w:rPr>
      </w:pPr>
      <w:r w:rsidRPr="00085F21">
        <w:rPr>
          <w:rFonts w:cs="Segoe UI"/>
          <w:i/>
          <w:iCs/>
          <w:szCs w:val="22"/>
          <w:lang w:val="cs-CZ" w:bidi="bo-CN"/>
        </w:rPr>
        <w:lastRenderedPageBreak/>
        <w:t xml:space="preserve">„Těší nás fantastický výsledek, který naše jedinečná mezinárodní výzva „Seal the Cycle“ přinesla,“ </w:t>
      </w:r>
      <w:r w:rsidRPr="00843BD0">
        <w:rPr>
          <w:rFonts w:cs="Segoe UI"/>
          <w:szCs w:val="22"/>
          <w:lang w:val="cs-CZ" w:bidi="bo-CN"/>
        </w:rPr>
        <w:t>řekl Roberto Pavez, manažer regionálního rozvoje v divizi Adhesive Technologies pro Latinskou Ameriku</w:t>
      </w:r>
      <w:r w:rsidRPr="00085F21">
        <w:rPr>
          <w:rFonts w:cs="Segoe UI"/>
          <w:i/>
          <w:iCs/>
          <w:szCs w:val="22"/>
          <w:lang w:val="cs-CZ" w:bidi="bo-CN"/>
        </w:rPr>
        <w:t>. „V první řadě musíme poděkovat ChileGlobal Ventures za jejich úžasnou podporu. Za druhé, jsme ohromeni vysokou úrovní inovativních schopností, které účastníci prokázali. Vybrat ze všech předložených nominací jen jednoho vítěze bylo opravdu náročné. Nakonec jsme vybrali CRDC pro její unikátní spojení environmentálních a sociálních přínosů, které zlepšují dostupnost klimaticky odolného bydlení zejména v rozvojovém světě.“</w:t>
      </w:r>
    </w:p>
    <w:p w14:paraId="3B93231F" w14:textId="77777777" w:rsidR="009F00A6" w:rsidRPr="00085F21" w:rsidRDefault="009F00A6" w:rsidP="009F00A6">
      <w:pPr>
        <w:rPr>
          <w:rFonts w:cs="Segoe UI"/>
          <w:i/>
          <w:iCs/>
          <w:szCs w:val="22"/>
          <w:lang w:val="cs-CZ" w:bidi="bo-CN"/>
        </w:rPr>
      </w:pPr>
    </w:p>
    <w:p w14:paraId="16B73847" w14:textId="77777777" w:rsidR="009F00A6" w:rsidRPr="00085F21" w:rsidRDefault="009F00A6" w:rsidP="009F00A6">
      <w:pPr>
        <w:rPr>
          <w:rFonts w:cs="Segoe UI"/>
          <w:i/>
          <w:iCs/>
          <w:szCs w:val="22"/>
          <w:lang w:val="cs-CZ" w:bidi="bo-CN"/>
        </w:rPr>
      </w:pPr>
      <w:r w:rsidRPr="00085F21">
        <w:rPr>
          <w:rFonts w:cs="Segoe UI"/>
          <w:i/>
          <w:iCs/>
          <w:szCs w:val="22"/>
          <w:lang w:val="cs-CZ" w:bidi="bo-CN"/>
        </w:rPr>
        <w:t xml:space="preserve"> „Nejprve bychom chtěli poblahopřát společnosti CRDC k vítězství,“ </w:t>
      </w:r>
      <w:r w:rsidRPr="00843BD0">
        <w:rPr>
          <w:rFonts w:cs="Segoe UI"/>
          <w:szCs w:val="22"/>
          <w:lang w:val="cs-CZ" w:bidi="bo-CN"/>
        </w:rPr>
        <w:t>řekl Albert Lipperheide, generální manažer společnosti Henkel pro spotřební lepicí materiály v Chile.</w:t>
      </w:r>
      <w:r w:rsidRPr="00085F21">
        <w:rPr>
          <w:rFonts w:cs="Segoe UI"/>
          <w:i/>
          <w:iCs/>
          <w:szCs w:val="22"/>
          <w:lang w:val="cs-CZ" w:bidi="bo-CN"/>
        </w:rPr>
        <w:t xml:space="preserve"> „Na základě jejich výjimečného konceptu řešení problému se těšíme na spolupráci při adaptaci jejich technologie s důrazem na eliminaci plastového odpadu a pozitivní přínos pro životní prostředí.“</w:t>
      </w:r>
    </w:p>
    <w:p w14:paraId="0DF6B15F" w14:textId="77777777" w:rsidR="009F00A6" w:rsidRPr="00085F21" w:rsidRDefault="009F00A6" w:rsidP="009F00A6">
      <w:pPr>
        <w:rPr>
          <w:rFonts w:cs="Segoe UI"/>
          <w:i/>
          <w:iCs/>
          <w:szCs w:val="22"/>
          <w:lang w:val="cs-CZ" w:bidi="bo-CN"/>
        </w:rPr>
      </w:pPr>
    </w:p>
    <w:p w14:paraId="4BFF381E" w14:textId="77777777" w:rsidR="009F00A6" w:rsidRPr="00085F21" w:rsidRDefault="009F00A6" w:rsidP="009F00A6">
      <w:pPr>
        <w:rPr>
          <w:rFonts w:cs="Segoe UI"/>
          <w:i/>
          <w:iCs/>
          <w:szCs w:val="22"/>
          <w:lang w:val="cs-CZ" w:bidi="bo-CN"/>
        </w:rPr>
      </w:pPr>
      <w:r w:rsidRPr="00085F21">
        <w:rPr>
          <w:rFonts w:cs="Segoe UI"/>
          <w:i/>
          <w:iCs/>
          <w:szCs w:val="22"/>
          <w:lang w:val="cs-CZ" w:bidi="bo-CN"/>
        </w:rPr>
        <w:t xml:space="preserve"> „Iniciativa „Seal the Cycle“ byla skutečnou výzvou, protože naším cílem je dosáhnout zlepšení na globální úrovni,“ </w:t>
      </w:r>
      <w:r w:rsidRPr="00843BD0">
        <w:rPr>
          <w:rFonts w:cs="Segoe UI"/>
          <w:szCs w:val="22"/>
          <w:lang w:val="cs-CZ" w:bidi="bo-CN"/>
        </w:rPr>
        <w:t>dodal šéf organizace Fundación Chile Marcos Kulka</w:t>
      </w:r>
      <w:r w:rsidRPr="00085F21">
        <w:rPr>
          <w:rFonts w:cs="Segoe UI"/>
          <w:i/>
          <w:iCs/>
          <w:szCs w:val="22"/>
          <w:lang w:val="cs-CZ" w:bidi="bo-CN"/>
        </w:rPr>
        <w:t>. „Při identifikování nejlepších startupů, které splňují specifické požadavky v oblasti recyklace plastů, byla pro nás klíčová spolupráce se společností Henkel, předním světovým dodavatelem spojovacích a lepicích materiálů. Je to další významný důkaz o schopnosti ChileGlobal Venture reagovat na převratné výzvy prostřednictvím korporátních partnerství.“</w:t>
      </w:r>
    </w:p>
    <w:p w14:paraId="1918AFFE" w14:textId="77777777" w:rsidR="009F00A6" w:rsidRPr="00085F21" w:rsidRDefault="009F00A6" w:rsidP="009F00A6">
      <w:pPr>
        <w:rPr>
          <w:rFonts w:cs="Segoe UI"/>
          <w:i/>
          <w:iCs/>
          <w:szCs w:val="22"/>
          <w:lang w:val="cs-CZ" w:bidi="bo-CN"/>
        </w:rPr>
      </w:pPr>
    </w:p>
    <w:p w14:paraId="7D9F5DD0" w14:textId="632455A0" w:rsidR="001136D7" w:rsidRPr="00085F21" w:rsidRDefault="009F00A6" w:rsidP="009F00A6">
      <w:pPr>
        <w:rPr>
          <w:rStyle w:val="AboutandContactHeadline"/>
          <w:i/>
          <w:iCs/>
          <w:lang w:val="cs-CZ"/>
        </w:rPr>
      </w:pPr>
      <w:r w:rsidRPr="00085F21">
        <w:rPr>
          <w:rFonts w:cs="Segoe UI"/>
          <w:i/>
          <w:iCs/>
          <w:szCs w:val="22"/>
          <w:lang w:val="cs-CZ" w:bidi="bo-CN"/>
        </w:rPr>
        <w:t xml:space="preserve"> „Inspiraci čerpáme z našeho poslání zhodnocovat plastový odpad a z našeho odhodlání prosazovat využívání obnovitelného designu, při kterém je konečný výsledek větší než součet jednotlivých vstupů, přičemž tento přístup zůstává ústředním bodem našeho poslání,“ </w:t>
      </w:r>
      <w:r w:rsidRPr="00843BD0">
        <w:rPr>
          <w:rFonts w:cs="Segoe UI"/>
          <w:szCs w:val="22"/>
          <w:lang w:val="cs-CZ" w:bidi="bo-CN"/>
        </w:rPr>
        <w:t>uvedl Donald Thomson, zakladatel a CEO společnosti CRDC, po získání ocenění.</w:t>
      </w:r>
      <w:r w:rsidRPr="00085F21">
        <w:rPr>
          <w:rFonts w:cs="Segoe UI"/>
          <w:i/>
          <w:iCs/>
          <w:szCs w:val="22"/>
          <w:lang w:val="cs-CZ" w:bidi="bo-CN"/>
        </w:rPr>
        <w:t xml:space="preserve"> „Vítězství v „Seal the Cycle“ je významným krokem na naší cestě přispět k transformaci světa směrem k trvale udržitelnému rozvoji. Chceme poděkovat společnostem Henkel a ChileGlobal Venture za významný přínos v této důležité oblasti. Naše vítězství zdůrazňuje důležitost spolupráce mezi soukromým sektorem, vládami, neziskovými organizacemi a dalšími startupy, chceme-li dosáhnout lepších ekonomických, environmentálních a společenských výsledků pro všechny.“</w:t>
      </w:r>
    </w:p>
    <w:p w14:paraId="072B50C0" w14:textId="77777777" w:rsidR="001136D7" w:rsidRPr="00085F21" w:rsidRDefault="001136D7" w:rsidP="00ED6D8E">
      <w:pPr>
        <w:rPr>
          <w:rStyle w:val="AboutandContactHeadline"/>
          <w:lang w:val="cs-CZ"/>
        </w:rPr>
      </w:pPr>
    </w:p>
    <w:p w14:paraId="5C1F6247" w14:textId="77777777" w:rsidR="00F35D22" w:rsidRPr="00085F21" w:rsidRDefault="00F35D22" w:rsidP="00F35D22">
      <w:pPr>
        <w:rPr>
          <w:rStyle w:val="AboutandContactHeadline"/>
          <w:lang w:val="cs-CZ"/>
        </w:rPr>
      </w:pPr>
      <w:r w:rsidRPr="00085F21">
        <w:rPr>
          <w:rStyle w:val="AboutandContactHeadline"/>
          <w:lang w:val="cs-CZ"/>
        </w:rPr>
        <w:t>O společnosti Henkel</w:t>
      </w:r>
    </w:p>
    <w:p w14:paraId="3B0A1F33" w14:textId="77777777" w:rsidR="00F35D22" w:rsidRPr="00085F21" w:rsidRDefault="00F35D22" w:rsidP="00F35D22">
      <w:pPr>
        <w:rPr>
          <w:rStyle w:val="AboutandContactHeadline"/>
          <w:b w:val="0"/>
          <w:bCs w:val="0"/>
          <w:lang w:val="cs-CZ"/>
        </w:rPr>
      </w:pPr>
      <w:r w:rsidRPr="00085F21">
        <w:rPr>
          <w:rStyle w:val="AboutandContactHeadline"/>
          <w:b w:val="0"/>
          <w:bCs w:val="0"/>
          <w:lang w:val="cs-CZ"/>
        </w:rPr>
        <w:t xml:space="preserve">Společnost Henkel působí globálně s vyváženým a diverzifikovaným portfoliem. Společnost si drží vedoucí pozice napříč svými třemi obchodními divizemi v průmyslových i spotřebitelských podnicích díky silným značkám, inovacím a technologiím. Henkel Adhesive Technologies je světovým lídrem na trhu s lepidly – napříč všemi průmyslovými segmenty po celém světě. V divizích Laundry &amp; Home Care a Beauty Care má společnost Henkel vedoucí postavení na mnoha trzích a kategoriích po celém světě. Společnost Henkel, založená roku 1876, se ohlíží zpět na více než 140 let úspěchu. V roce 2020 společnost Henkel vykázala tržby ve výši přibližně 19 mld. eur a provozní zisk ve výši přibližně 2,6 mld. eur. Společnost Henkel zaměstnává po celém světě kolem 53 000 lidí – nadšený a velmi rozmanitý tým spojený silnou firemní kulturou, sdílenými hodnotami a společným cílem vytvořit udržitelnou hodnotu. Jako uznávaný vůdce v udržitelnosti má společnost Henkel přední postavení v mnoha mezinárodních indexech a </w:t>
      </w:r>
      <w:r w:rsidRPr="00085F21">
        <w:rPr>
          <w:rStyle w:val="AboutandContactHeadline"/>
          <w:b w:val="0"/>
          <w:bCs w:val="0"/>
          <w:lang w:val="cs-CZ"/>
        </w:rPr>
        <w:lastRenderedPageBreak/>
        <w:t xml:space="preserve">žebříčcích. Prioritní akcie společnosti Henkel jsou uvedeny v německém akciovém indexu DAX. Pro více informací navštivte prosím </w:t>
      </w:r>
      <w:hyperlink r:id="rId11" w:history="1">
        <w:r w:rsidRPr="00085F21">
          <w:rPr>
            <w:rStyle w:val="Hypertextovodkaz"/>
            <w:szCs w:val="24"/>
            <w:lang w:val="cs-CZ"/>
          </w:rPr>
          <w:t>www.henkel.com</w:t>
        </w:r>
      </w:hyperlink>
      <w:r w:rsidRPr="00085F21">
        <w:rPr>
          <w:rStyle w:val="AboutandContactHeadline"/>
          <w:b w:val="0"/>
          <w:bCs w:val="0"/>
          <w:lang w:val="cs-CZ"/>
        </w:rPr>
        <w:t>.</w:t>
      </w:r>
    </w:p>
    <w:p w14:paraId="0E5BC677" w14:textId="77777777" w:rsidR="00F35D22" w:rsidRPr="00085F21" w:rsidRDefault="00F35D22" w:rsidP="00F35D22">
      <w:pPr>
        <w:rPr>
          <w:rStyle w:val="AboutandContactHeadline"/>
          <w:b w:val="0"/>
          <w:bCs w:val="0"/>
          <w:lang w:val="cs-CZ"/>
        </w:rPr>
      </w:pPr>
    </w:p>
    <w:p w14:paraId="71D97C06" w14:textId="77777777" w:rsidR="00F35D22" w:rsidRPr="00085F21" w:rsidRDefault="00F35D22" w:rsidP="00F35D22">
      <w:pPr>
        <w:rPr>
          <w:rStyle w:val="AboutandContactHeadline"/>
          <w:lang w:val="cs-CZ"/>
        </w:rPr>
      </w:pPr>
      <w:r w:rsidRPr="00085F21">
        <w:rPr>
          <w:rStyle w:val="AboutandContactHeadline"/>
          <w:lang w:val="cs-CZ"/>
        </w:rPr>
        <w:t>O společnosti HENKEL ČR</w:t>
      </w:r>
    </w:p>
    <w:p w14:paraId="3F77E63E" w14:textId="77777777" w:rsidR="00F35D22" w:rsidRPr="00085F21" w:rsidRDefault="00F35D22" w:rsidP="00F35D22">
      <w:pPr>
        <w:rPr>
          <w:rStyle w:val="AboutandContactHeadline"/>
          <w:b w:val="0"/>
          <w:bCs w:val="0"/>
          <w:lang w:val="cs-CZ"/>
        </w:rPr>
      </w:pPr>
      <w:r w:rsidRPr="00085F21">
        <w:rPr>
          <w:rStyle w:val="AboutandContactHeadline"/>
          <w:b w:val="0"/>
          <w:bCs w:val="0"/>
          <w:lang w:val="cs-CZ"/>
        </w:rPr>
        <w:t xml:space="preserve">V České republice působí Henkel ve všech třech strategických obchodních divizích: Adhesive Technologies, Beauty Care a Laundry &amp; Home Care. Celkem společnost distribuuje v České republice přibližně 50 mezinárodních a národních značek, z nichž celá řada zaujímá vedoucí postavení, nebo jednu z předních pozic na trzích, na kterých působí. První zahraniční pobočka Henkel CEE byla založena mezi lety 1900/91v tehdejší Československé federativní republice. Dnes HENKEL ČR zaměstnává přibližně 250 zaměstnanců, má 1 výrobní závod a 1 kancelářské pracoviště. Více informací najdete na stránce </w:t>
      </w:r>
      <w:hyperlink r:id="rId12" w:history="1">
        <w:r w:rsidRPr="00085F21">
          <w:rPr>
            <w:rStyle w:val="Hypertextovodkaz"/>
            <w:szCs w:val="24"/>
            <w:lang w:val="cs-CZ"/>
          </w:rPr>
          <w:t>www.henkel.cz</w:t>
        </w:r>
      </w:hyperlink>
      <w:r w:rsidRPr="00085F21">
        <w:rPr>
          <w:rStyle w:val="AboutandContactHeadline"/>
          <w:b w:val="0"/>
          <w:bCs w:val="0"/>
          <w:lang w:val="cs-CZ"/>
        </w:rPr>
        <w:t>.</w:t>
      </w:r>
    </w:p>
    <w:p w14:paraId="75C8C04C" w14:textId="77777777" w:rsidR="00F35D22" w:rsidRPr="00085F21" w:rsidRDefault="00F35D22" w:rsidP="00F35D22">
      <w:pPr>
        <w:rPr>
          <w:rStyle w:val="AboutandContactHeadline"/>
          <w:lang w:val="cs-CZ"/>
        </w:rPr>
      </w:pPr>
    </w:p>
    <w:p w14:paraId="31861367" w14:textId="77777777" w:rsidR="00F35D22" w:rsidRPr="00085F21" w:rsidRDefault="00F35D22" w:rsidP="00F35D22">
      <w:pPr>
        <w:rPr>
          <w:rStyle w:val="AboutandContactHeadline"/>
          <w:lang w:val="cs-CZ"/>
        </w:rPr>
      </w:pPr>
    </w:p>
    <w:p w14:paraId="7FA3308E" w14:textId="77777777" w:rsidR="00F35D22" w:rsidRPr="00085F21" w:rsidRDefault="00F35D22" w:rsidP="00F35D22">
      <w:pPr>
        <w:rPr>
          <w:rStyle w:val="AboutandContactHeadline"/>
          <w:lang w:val="cs-CZ"/>
        </w:rPr>
      </w:pPr>
    </w:p>
    <w:p w14:paraId="328AA522" w14:textId="77777777" w:rsidR="00F35D22" w:rsidRPr="00085F21" w:rsidRDefault="00F35D22" w:rsidP="00F35D22">
      <w:pPr>
        <w:rPr>
          <w:rStyle w:val="AboutandContactBody"/>
          <w:b/>
          <w:bCs/>
          <w:sz w:val="20"/>
          <w:szCs w:val="20"/>
          <w:lang w:val="cs-CZ"/>
        </w:rPr>
      </w:pPr>
      <w:r w:rsidRPr="00085F21">
        <w:rPr>
          <w:rStyle w:val="AboutandContactBody"/>
          <w:b/>
          <w:bCs/>
          <w:sz w:val="20"/>
          <w:szCs w:val="20"/>
          <w:lang w:val="cs-CZ"/>
        </w:rPr>
        <w:t xml:space="preserve">Kontakt  </w:t>
      </w:r>
    </w:p>
    <w:p w14:paraId="0BEDD269" w14:textId="77777777" w:rsidR="00F35D22" w:rsidRPr="00085F21" w:rsidRDefault="00F35D22" w:rsidP="00F35D22">
      <w:pPr>
        <w:rPr>
          <w:rStyle w:val="AboutandContactBody"/>
          <w:sz w:val="20"/>
          <w:szCs w:val="20"/>
          <w:lang w:val="cs-CZ"/>
        </w:rPr>
      </w:pPr>
      <w:r w:rsidRPr="00085F21">
        <w:rPr>
          <w:rStyle w:val="AboutandContactBody"/>
          <w:sz w:val="20"/>
          <w:szCs w:val="20"/>
          <w:lang w:val="cs-CZ"/>
        </w:rPr>
        <w:t>Zuzana Kaňuchová</w:t>
      </w:r>
      <w:r w:rsidRPr="00085F21">
        <w:rPr>
          <w:rStyle w:val="AboutandContactBody"/>
          <w:sz w:val="20"/>
          <w:szCs w:val="20"/>
          <w:lang w:val="cs-CZ"/>
        </w:rPr>
        <w:tab/>
      </w:r>
      <w:r w:rsidRPr="00085F21">
        <w:rPr>
          <w:rStyle w:val="AboutandContactBody"/>
          <w:sz w:val="20"/>
          <w:szCs w:val="20"/>
          <w:lang w:val="cs-CZ"/>
        </w:rPr>
        <w:tab/>
      </w:r>
      <w:r w:rsidRPr="00085F21">
        <w:rPr>
          <w:rStyle w:val="AboutandContactBody"/>
          <w:sz w:val="20"/>
          <w:szCs w:val="20"/>
          <w:lang w:val="cs-CZ"/>
        </w:rPr>
        <w:tab/>
      </w:r>
      <w:r w:rsidRPr="00085F21">
        <w:rPr>
          <w:rStyle w:val="AboutandContactBody"/>
          <w:sz w:val="20"/>
          <w:szCs w:val="20"/>
          <w:lang w:val="cs-CZ"/>
        </w:rPr>
        <w:tab/>
      </w:r>
      <w:r w:rsidRPr="00085F21">
        <w:rPr>
          <w:rStyle w:val="AboutandContactBody"/>
          <w:sz w:val="20"/>
          <w:szCs w:val="20"/>
          <w:lang w:val="cs-CZ"/>
        </w:rPr>
        <w:tab/>
      </w:r>
      <w:r w:rsidRPr="00085F21">
        <w:rPr>
          <w:rStyle w:val="AboutandContactBody"/>
          <w:sz w:val="20"/>
          <w:szCs w:val="20"/>
          <w:lang w:val="cs-CZ"/>
        </w:rPr>
        <w:tab/>
      </w:r>
    </w:p>
    <w:p w14:paraId="3DADBD71" w14:textId="77777777" w:rsidR="00F35D22" w:rsidRPr="00085F21" w:rsidRDefault="00F35D22" w:rsidP="00F35D22">
      <w:pPr>
        <w:rPr>
          <w:rStyle w:val="AboutandContactBody"/>
          <w:sz w:val="20"/>
          <w:szCs w:val="20"/>
          <w:lang w:val="cs-CZ"/>
        </w:rPr>
      </w:pPr>
      <w:r w:rsidRPr="00085F21">
        <w:rPr>
          <w:rStyle w:val="AboutandContactBody"/>
          <w:sz w:val="20"/>
          <w:szCs w:val="20"/>
          <w:lang w:val="cs-CZ"/>
        </w:rPr>
        <w:t>Ředitelka korporátní komunikace</w:t>
      </w:r>
      <w:r w:rsidRPr="00085F21">
        <w:rPr>
          <w:rStyle w:val="AboutandContactBody"/>
          <w:sz w:val="20"/>
          <w:szCs w:val="20"/>
          <w:lang w:val="cs-CZ"/>
        </w:rPr>
        <w:tab/>
      </w:r>
      <w:r w:rsidRPr="00085F21">
        <w:rPr>
          <w:rStyle w:val="AboutandContactBody"/>
          <w:sz w:val="20"/>
          <w:szCs w:val="20"/>
          <w:lang w:val="cs-CZ"/>
        </w:rPr>
        <w:tab/>
      </w:r>
    </w:p>
    <w:p w14:paraId="4D4973D6" w14:textId="77777777" w:rsidR="00F35D22" w:rsidRPr="00085F21" w:rsidRDefault="00F35D22" w:rsidP="00F35D22">
      <w:pPr>
        <w:rPr>
          <w:rStyle w:val="AboutandContactBody"/>
          <w:sz w:val="20"/>
          <w:szCs w:val="20"/>
          <w:lang w:val="cs-CZ"/>
        </w:rPr>
      </w:pPr>
    </w:p>
    <w:p w14:paraId="15EDC624" w14:textId="77777777" w:rsidR="00F35D22" w:rsidRPr="00085F21" w:rsidRDefault="00F35D22" w:rsidP="00F35D22">
      <w:pPr>
        <w:rPr>
          <w:rStyle w:val="AboutandContactBody"/>
          <w:sz w:val="20"/>
          <w:szCs w:val="20"/>
          <w:lang w:val="cs-CZ"/>
        </w:rPr>
      </w:pPr>
      <w:r w:rsidRPr="00085F21">
        <w:rPr>
          <w:rStyle w:val="AboutandContactBody"/>
          <w:sz w:val="20"/>
          <w:szCs w:val="20"/>
          <w:lang w:val="cs-CZ"/>
        </w:rPr>
        <w:t>Telefon: +421 917 160 597</w:t>
      </w:r>
      <w:r w:rsidRPr="00085F21">
        <w:rPr>
          <w:rStyle w:val="AboutandContactBody"/>
          <w:sz w:val="20"/>
          <w:szCs w:val="20"/>
          <w:lang w:val="cs-CZ"/>
        </w:rPr>
        <w:tab/>
      </w:r>
      <w:r w:rsidRPr="00085F21">
        <w:rPr>
          <w:rStyle w:val="AboutandContactBody"/>
          <w:sz w:val="20"/>
          <w:szCs w:val="20"/>
          <w:lang w:val="cs-CZ"/>
        </w:rPr>
        <w:tab/>
      </w:r>
      <w:r w:rsidRPr="00085F21">
        <w:rPr>
          <w:rStyle w:val="AboutandContactBody"/>
          <w:sz w:val="20"/>
          <w:szCs w:val="20"/>
          <w:lang w:val="cs-CZ"/>
        </w:rPr>
        <w:tab/>
      </w:r>
    </w:p>
    <w:p w14:paraId="5DD70E0C" w14:textId="77777777" w:rsidR="00F35D22" w:rsidRPr="00085F21" w:rsidRDefault="00F35D22" w:rsidP="00F35D22">
      <w:pPr>
        <w:rPr>
          <w:rStyle w:val="AboutandContactBody"/>
          <w:sz w:val="20"/>
          <w:szCs w:val="20"/>
          <w:lang w:val="cs-CZ"/>
        </w:rPr>
      </w:pPr>
      <w:r w:rsidRPr="00085F21">
        <w:rPr>
          <w:rStyle w:val="AboutandContactBody"/>
          <w:sz w:val="20"/>
          <w:szCs w:val="20"/>
          <w:lang w:val="cs-CZ"/>
        </w:rPr>
        <w:t xml:space="preserve">E-mail:  </w:t>
      </w:r>
      <w:hyperlink r:id="rId13" w:history="1">
        <w:r w:rsidRPr="00085F21">
          <w:rPr>
            <w:rStyle w:val="Hypertextovodkaz"/>
            <w:sz w:val="20"/>
            <w:szCs w:val="20"/>
            <w:lang w:val="cs-CZ"/>
          </w:rPr>
          <w:t>zuzana.kanuchova@henkel.com</w:t>
        </w:r>
      </w:hyperlink>
      <w:r w:rsidRPr="00085F21">
        <w:rPr>
          <w:rStyle w:val="AboutandContactBody"/>
          <w:sz w:val="20"/>
          <w:szCs w:val="20"/>
          <w:lang w:val="cs-CZ"/>
        </w:rPr>
        <w:t xml:space="preserve"> </w:t>
      </w:r>
    </w:p>
    <w:p w14:paraId="4F274760" w14:textId="77777777" w:rsidR="007510BE" w:rsidRPr="00085F21" w:rsidRDefault="007510BE" w:rsidP="006E719D">
      <w:pPr>
        <w:rPr>
          <w:rStyle w:val="AboutandContactBody"/>
          <w:sz w:val="20"/>
          <w:szCs w:val="20"/>
          <w:lang w:val="cs-CZ"/>
        </w:rPr>
      </w:pPr>
    </w:p>
    <w:p w14:paraId="0A74021F" w14:textId="77777777" w:rsidR="007510BE" w:rsidRPr="00085F21" w:rsidRDefault="007510BE" w:rsidP="007510BE">
      <w:pPr>
        <w:rPr>
          <w:rStyle w:val="AboutandContactBody"/>
          <w:rFonts w:asciiTheme="majorHAnsi" w:hAnsiTheme="majorHAnsi" w:cs="Cambria"/>
          <w:lang w:val="cs-CZ"/>
        </w:rPr>
      </w:pPr>
    </w:p>
    <w:sectPr w:rsidR="007510BE" w:rsidRPr="00085F21"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B0FB" w14:textId="77777777" w:rsidR="0032206D" w:rsidRDefault="0032206D">
      <w:r>
        <w:separator/>
      </w:r>
    </w:p>
  </w:endnote>
  <w:endnote w:type="continuationSeparator" w:id="0">
    <w:p w14:paraId="3F8CCBB8" w14:textId="77777777" w:rsidR="0032206D" w:rsidRDefault="0032206D">
      <w:r>
        <w:continuationSeparator/>
      </w:r>
    </w:p>
  </w:endnote>
  <w:endnote w:type="continuationNotice" w:id="1">
    <w:p w14:paraId="44E6EEA5" w14:textId="77777777" w:rsidR="0032206D" w:rsidRDefault="003220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4AC4CD" w:rsidR="00CF6F33" w:rsidRPr="00112A28" w:rsidRDefault="00112A28" w:rsidP="00112A28">
    <w:pPr>
      <w:pStyle w:val="Zpat"/>
      <w:tabs>
        <w:tab w:val="clear" w:pos="7083"/>
        <w:tab w:val="clear" w:pos="8640"/>
        <w:tab w:val="right" w:pos="9071"/>
      </w:tabs>
      <w:jc w:val="both"/>
    </w:pPr>
    <w:r w:rsidRPr="00BF6E82">
      <w:t>Henkel AG &amp; Co. KGaA</w:t>
    </w:r>
    <w:r>
      <w:tab/>
    </w:r>
    <w:r w:rsidR="00CE4BE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C337944" w:rsidR="00CF6F33" w:rsidRPr="00992A11" w:rsidRDefault="0009214C" w:rsidP="00992A11">
    <w:pPr>
      <w:pStyle w:val="Zpat"/>
    </w:pPr>
    <w:r>
      <w:drawing>
        <wp:inline distT="0" distB="0" distL="0" distR="0" wp14:anchorId="4DBFFDE5" wp14:editId="597C0C03">
          <wp:extent cx="5759450" cy="359410"/>
          <wp:effectExtent l="0" t="0" r="0" b="2540"/>
          <wp:docPr id="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pic:cNvPicPr>
                </pic:nvPicPr>
                <pic:blipFill>
                  <a:blip r:embed="rId1"/>
                  <a:stretch>
                    <a:fillRect/>
                  </a:stretch>
                </pic:blipFill>
                <pic:spPr>
                  <a:xfrm>
                    <a:off x="0" y="0"/>
                    <a:ext cx="5759450" cy="359410"/>
                  </a:xfrm>
                  <a:prstGeom prst="rect">
                    <a:avLst/>
                  </a:prstGeom>
                </pic:spPr>
              </pic:pic>
            </a:graphicData>
          </a:graphic>
        </wp:inline>
      </w:drawing>
    </w:r>
    <w:r w:rsidR="00CE4BEB">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390B" w14:textId="77777777" w:rsidR="0032206D" w:rsidRDefault="0032206D">
      <w:r>
        <w:separator/>
      </w:r>
    </w:p>
  </w:footnote>
  <w:footnote w:type="continuationSeparator" w:id="0">
    <w:p w14:paraId="198F3E82" w14:textId="77777777" w:rsidR="0032206D" w:rsidRDefault="0032206D">
      <w:r>
        <w:continuationSeparator/>
      </w:r>
    </w:p>
  </w:footnote>
  <w:footnote w:type="continuationNotice" w:id="1">
    <w:p w14:paraId="5539FD66" w14:textId="77777777" w:rsidR="0032206D" w:rsidRDefault="003220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Zhlav"/>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9469855" w:rsidR="00CF6F33" w:rsidRPr="003876AC" w:rsidRDefault="0059722C" w:rsidP="00EB46D9">
    <w:pPr>
      <w:pStyle w:val="Zhlav"/>
      <w:rPr>
        <w:lang w:val="sk-SK"/>
      </w:rPr>
    </w:pPr>
    <w:r w:rsidRPr="003876AC">
      <w:rPr>
        <w:noProof/>
        <w:lang w:val="sk-SK"/>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3876AC">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E4BEB" w:rsidRPr="003876AC">
      <w:rPr>
        <w:noProof/>
        <w:lang w:val="sk-SK"/>
      </w:rPr>
      <w:t>T</w:t>
    </w:r>
    <w:r w:rsidR="009F00A6">
      <w:rPr>
        <w:noProof/>
        <w:lang w:val="sk-SK"/>
      </w:rPr>
      <w: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A6589"/>
    <w:multiLevelType w:val="hybridMultilevel"/>
    <w:tmpl w:val="EE8CF3B2"/>
    <w:styleLink w:val="Importovantl1"/>
    <w:lvl w:ilvl="0" w:tplc="8EB41188">
      <w:start w:val="1"/>
      <w:numFmt w:val="bullet"/>
      <w:lvlText w:val="▪"/>
      <w:lvlJc w:val="left"/>
      <w:pPr>
        <w:tabs>
          <w:tab w:val="left" w:pos="1080"/>
          <w:tab w:val="left" w:pos="45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EE2A6F4A">
      <w:start w:val="1"/>
      <w:numFmt w:val="bullet"/>
      <w:lvlText w:val="□"/>
      <w:lvlJc w:val="left"/>
      <w:pPr>
        <w:tabs>
          <w:tab w:val="left" w:pos="1080"/>
          <w:tab w:val="left" w:pos="45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C8DC57A2">
      <w:start w:val="1"/>
      <w:numFmt w:val="bullet"/>
      <w:lvlText w:val="▪"/>
      <w:lvlJc w:val="left"/>
      <w:pPr>
        <w:tabs>
          <w:tab w:val="left" w:pos="1080"/>
          <w:tab w:val="left" w:pos="45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415CB314">
      <w:start w:val="1"/>
      <w:numFmt w:val="bullet"/>
      <w:lvlText w:val="•"/>
      <w:lvlJc w:val="left"/>
      <w:pPr>
        <w:tabs>
          <w:tab w:val="left" w:pos="1080"/>
          <w:tab w:val="left" w:pos="45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A26A3ED8">
      <w:start w:val="1"/>
      <w:numFmt w:val="bullet"/>
      <w:lvlText w:val="□"/>
      <w:lvlJc w:val="left"/>
      <w:pPr>
        <w:tabs>
          <w:tab w:val="left" w:pos="1080"/>
          <w:tab w:val="left" w:pos="45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500C3A8C">
      <w:start w:val="1"/>
      <w:numFmt w:val="bullet"/>
      <w:lvlText w:val="▪"/>
      <w:lvlJc w:val="left"/>
      <w:pPr>
        <w:tabs>
          <w:tab w:val="left" w:pos="1080"/>
          <w:tab w:val="left" w:pos="45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7E449232">
      <w:start w:val="1"/>
      <w:numFmt w:val="bullet"/>
      <w:lvlText w:val="•"/>
      <w:lvlJc w:val="left"/>
      <w:pPr>
        <w:tabs>
          <w:tab w:val="left" w:pos="1080"/>
          <w:tab w:val="left" w:pos="45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354ACEA8">
      <w:start w:val="1"/>
      <w:numFmt w:val="bullet"/>
      <w:lvlText w:val="□"/>
      <w:lvlJc w:val="left"/>
      <w:pPr>
        <w:tabs>
          <w:tab w:val="left" w:pos="1080"/>
          <w:tab w:val="left" w:pos="45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B55AF2B2">
      <w:start w:val="1"/>
      <w:numFmt w:val="bullet"/>
      <w:lvlText w:val="▪"/>
      <w:lvlJc w:val="left"/>
      <w:pPr>
        <w:tabs>
          <w:tab w:val="left" w:pos="1080"/>
          <w:tab w:val="left" w:pos="45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4" w15:restartNumberingAfterBreak="0">
    <w:nsid w:val="1DE21656"/>
    <w:multiLevelType w:val="hybridMultilevel"/>
    <w:tmpl w:val="EE8CF3B2"/>
    <w:numStyleLink w:val="Importovantl1"/>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787F5B"/>
    <w:multiLevelType w:val="hybridMultilevel"/>
    <w:tmpl w:val="FCC01EB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7888595">
    <w:abstractNumId w:val="2"/>
  </w:num>
  <w:num w:numId="2" w16cid:durableId="1296178147">
    <w:abstractNumId w:val="1"/>
  </w:num>
  <w:num w:numId="3" w16cid:durableId="1705057273">
    <w:abstractNumId w:val="8"/>
  </w:num>
  <w:num w:numId="4" w16cid:durableId="899172164">
    <w:abstractNumId w:val="6"/>
  </w:num>
  <w:num w:numId="5" w16cid:durableId="275067856">
    <w:abstractNumId w:val="5"/>
  </w:num>
  <w:num w:numId="6" w16cid:durableId="1069155030">
    <w:abstractNumId w:val="7"/>
  </w:num>
  <w:num w:numId="7" w16cid:durableId="45031004">
    <w:abstractNumId w:val="9"/>
  </w:num>
  <w:num w:numId="8" w16cid:durableId="1211842750">
    <w:abstractNumId w:val="3"/>
  </w:num>
  <w:num w:numId="9" w16cid:durableId="2083941673">
    <w:abstractNumId w:val="4"/>
  </w:num>
  <w:num w:numId="10" w16cid:durableId="116189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C33"/>
    <w:rsid w:val="00051E86"/>
    <w:rsid w:val="000575F9"/>
    <w:rsid w:val="000618FC"/>
    <w:rsid w:val="00067071"/>
    <w:rsid w:val="000722E8"/>
    <w:rsid w:val="00080D10"/>
    <w:rsid w:val="0008357F"/>
    <w:rsid w:val="00085F21"/>
    <w:rsid w:val="0009214C"/>
    <w:rsid w:val="000A41CE"/>
    <w:rsid w:val="000B695A"/>
    <w:rsid w:val="000C0649"/>
    <w:rsid w:val="000C210A"/>
    <w:rsid w:val="000C4AAF"/>
    <w:rsid w:val="000C56DD"/>
    <w:rsid w:val="000D1672"/>
    <w:rsid w:val="000E2F62"/>
    <w:rsid w:val="000E38ED"/>
    <w:rsid w:val="000E7F24"/>
    <w:rsid w:val="000F03BE"/>
    <w:rsid w:val="000F1757"/>
    <w:rsid w:val="000F225B"/>
    <w:rsid w:val="000F27B9"/>
    <w:rsid w:val="000F7FAF"/>
    <w:rsid w:val="00105975"/>
    <w:rsid w:val="00111F4D"/>
    <w:rsid w:val="00112A28"/>
    <w:rsid w:val="001136D7"/>
    <w:rsid w:val="00115230"/>
    <w:rsid w:val="00115B5F"/>
    <w:rsid w:val="001162B4"/>
    <w:rsid w:val="00122CBC"/>
    <w:rsid w:val="00125533"/>
    <w:rsid w:val="00126D4A"/>
    <w:rsid w:val="00132DA9"/>
    <w:rsid w:val="0013305B"/>
    <w:rsid w:val="00133B99"/>
    <w:rsid w:val="001443BD"/>
    <w:rsid w:val="001577E9"/>
    <w:rsid w:val="0016067E"/>
    <w:rsid w:val="0016138C"/>
    <w:rsid w:val="001731CE"/>
    <w:rsid w:val="00193BBB"/>
    <w:rsid w:val="001B7C20"/>
    <w:rsid w:val="001C0B32"/>
    <w:rsid w:val="001C30F3"/>
    <w:rsid w:val="001C4BE1"/>
    <w:rsid w:val="001D7ADF"/>
    <w:rsid w:val="001E0F71"/>
    <w:rsid w:val="001E6D05"/>
    <w:rsid w:val="001E7C28"/>
    <w:rsid w:val="001F1BDF"/>
    <w:rsid w:val="001F56F3"/>
    <w:rsid w:val="001F7110"/>
    <w:rsid w:val="001F7D47"/>
    <w:rsid w:val="001F7E96"/>
    <w:rsid w:val="00202284"/>
    <w:rsid w:val="00212488"/>
    <w:rsid w:val="00220628"/>
    <w:rsid w:val="002304D2"/>
    <w:rsid w:val="00234ABD"/>
    <w:rsid w:val="00236E2A"/>
    <w:rsid w:val="00237F62"/>
    <w:rsid w:val="00241209"/>
    <w:rsid w:val="0024586A"/>
    <w:rsid w:val="00256F0C"/>
    <w:rsid w:val="00262C05"/>
    <w:rsid w:val="0027210C"/>
    <w:rsid w:val="00281D14"/>
    <w:rsid w:val="00282C13"/>
    <w:rsid w:val="00296946"/>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2206D"/>
    <w:rsid w:val="00331EF1"/>
    <w:rsid w:val="0033451C"/>
    <w:rsid w:val="00336854"/>
    <w:rsid w:val="0034015C"/>
    <w:rsid w:val="0034425D"/>
    <w:rsid w:val="003442F4"/>
    <w:rsid w:val="003445CF"/>
    <w:rsid w:val="00344B91"/>
    <w:rsid w:val="00353705"/>
    <w:rsid w:val="003562E8"/>
    <w:rsid w:val="0036357D"/>
    <w:rsid w:val="003649BC"/>
    <w:rsid w:val="00365E44"/>
    <w:rsid w:val="00367AA1"/>
    <w:rsid w:val="00372E36"/>
    <w:rsid w:val="00374902"/>
    <w:rsid w:val="00376EE9"/>
    <w:rsid w:val="00377CBB"/>
    <w:rsid w:val="003835B2"/>
    <w:rsid w:val="003876AC"/>
    <w:rsid w:val="003877B6"/>
    <w:rsid w:val="003923AA"/>
    <w:rsid w:val="00393887"/>
    <w:rsid w:val="00394C6B"/>
    <w:rsid w:val="003A4E62"/>
    <w:rsid w:val="003B1069"/>
    <w:rsid w:val="003B390A"/>
    <w:rsid w:val="003C15DE"/>
    <w:rsid w:val="003C4EB2"/>
    <w:rsid w:val="003F1AF3"/>
    <w:rsid w:val="003F4D8D"/>
    <w:rsid w:val="00421B97"/>
    <w:rsid w:val="004313E7"/>
    <w:rsid w:val="0044763B"/>
    <w:rsid w:val="00451F34"/>
    <w:rsid w:val="004629B3"/>
    <w:rsid w:val="0046376E"/>
    <w:rsid w:val="0046690F"/>
    <w:rsid w:val="00472FEC"/>
    <w:rsid w:val="0048177D"/>
    <w:rsid w:val="00490A03"/>
    <w:rsid w:val="00493327"/>
    <w:rsid w:val="00494DBE"/>
    <w:rsid w:val="00495CE6"/>
    <w:rsid w:val="004A323C"/>
    <w:rsid w:val="004B54E8"/>
    <w:rsid w:val="004C4FEB"/>
    <w:rsid w:val="004C6B79"/>
    <w:rsid w:val="004D059B"/>
    <w:rsid w:val="004D4CB6"/>
    <w:rsid w:val="004E3341"/>
    <w:rsid w:val="004F10C1"/>
    <w:rsid w:val="005009F6"/>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0C9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C06FE"/>
    <w:rsid w:val="006D4996"/>
    <w:rsid w:val="006D54AB"/>
    <w:rsid w:val="006E3006"/>
    <w:rsid w:val="006E5032"/>
    <w:rsid w:val="006E5BDA"/>
    <w:rsid w:val="006E719D"/>
    <w:rsid w:val="006F0FC7"/>
    <w:rsid w:val="006F39A9"/>
    <w:rsid w:val="006F6488"/>
    <w:rsid w:val="006F670F"/>
    <w:rsid w:val="00703272"/>
    <w:rsid w:val="0070733C"/>
    <w:rsid w:val="00710AB1"/>
    <w:rsid w:val="00710C5D"/>
    <w:rsid w:val="0071348C"/>
    <w:rsid w:val="00717273"/>
    <w:rsid w:val="00720FD4"/>
    <w:rsid w:val="00724AF2"/>
    <w:rsid w:val="0073096C"/>
    <w:rsid w:val="00742398"/>
    <w:rsid w:val="007507B5"/>
    <w:rsid w:val="0075091D"/>
    <w:rsid w:val="007510BE"/>
    <w:rsid w:val="00753A24"/>
    <w:rsid w:val="00772188"/>
    <w:rsid w:val="00772204"/>
    <w:rsid w:val="00777A75"/>
    <w:rsid w:val="007813D0"/>
    <w:rsid w:val="00785993"/>
    <w:rsid w:val="007866E2"/>
    <w:rsid w:val="00786BA3"/>
    <w:rsid w:val="00786FF7"/>
    <w:rsid w:val="0079202F"/>
    <w:rsid w:val="00795AF2"/>
    <w:rsid w:val="007A2AAD"/>
    <w:rsid w:val="007A4432"/>
    <w:rsid w:val="007A56D3"/>
    <w:rsid w:val="007A784E"/>
    <w:rsid w:val="007B499C"/>
    <w:rsid w:val="007B4D4B"/>
    <w:rsid w:val="007B69FF"/>
    <w:rsid w:val="007D2A02"/>
    <w:rsid w:val="007E6EA1"/>
    <w:rsid w:val="007F0F63"/>
    <w:rsid w:val="007F2B1E"/>
    <w:rsid w:val="007F62B4"/>
    <w:rsid w:val="00801517"/>
    <w:rsid w:val="00805FCC"/>
    <w:rsid w:val="0080678C"/>
    <w:rsid w:val="00817AE8"/>
    <w:rsid w:val="00817DE8"/>
    <w:rsid w:val="008229F5"/>
    <w:rsid w:val="0082699A"/>
    <w:rsid w:val="00833CEB"/>
    <w:rsid w:val="008372D2"/>
    <w:rsid w:val="008377BC"/>
    <w:rsid w:val="008439E0"/>
    <w:rsid w:val="00843BD0"/>
    <w:rsid w:val="00844C17"/>
    <w:rsid w:val="00847726"/>
    <w:rsid w:val="0085234C"/>
    <w:rsid w:val="00852511"/>
    <w:rsid w:val="00857B11"/>
    <w:rsid w:val="008614F1"/>
    <w:rsid w:val="008639B3"/>
    <w:rsid w:val="00863C1A"/>
    <w:rsid w:val="0087142D"/>
    <w:rsid w:val="00873956"/>
    <w:rsid w:val="00880E72"/>
    <w:rsid w:val="008825EE"/>
    <w:rsid w:val="0088596E"/>
    <w:rsid w:val="0089796A"/>
    <w:rsid w:val="008A2375"/>
    <w:rsid w:val="008B1FEB"/>
    <w:rsid w:val="008B5622"/>
    <w:rsid w:val="008B7BCA"/>
    <w:rsid w:val="008C56CF"/>
    <w:rsid w:val="008D76C5"/>
    <w:rsid w:val="008E0AFA"/>
    <w:rsid w:val="008E6502"/>
    <w:rsid w:val="008E75D3"/>
    <w:rsid w:val="008E7E7A"/>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579A"/>
    <w:rsid w:val="009918CC"/>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00A6"/>
    <w:rsid w:val="009F7029"/>
    <w:rsid w:val="00A01F56"/>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AE61C5"/>
    <w:rsid w:val="00B05CCA"/>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3952"/>
    <w:rsid w:val="00BA5B46"/>
    <w:rsid w:val="00BB1DFA"/>
    <w:rsid w:val="00BB58ED"/>
    <w:rsid w:val="00BB5D0B"/>
    <w:rsid w:val="00BC0995"/>
    <w:rsid w:val="00BE793A"/>
    <w:rsid w:val="00BF2B82"/>
    <w:rsid w:val="00BF432A"/>
    <w:rsid w:val="00BF6E82"/>
    <w:rsid w:val="00C01E3B"/>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E4BEB"/>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25DE"/>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62029"/>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D6D8E"/>
    <w:rsid w:val="00EE1A8C"/>
    <w:rsid w:val="00EE4643"/>
    <w:rsid w:val="00EF1330"/>
    <w:rsid w:val="00EF15FF"/>
    <w:rsid w:val="00EF7111"/>
    <w:rsid w:val="00EF7D1A"/>
    <w:rsid w:val="00F0448F"/>
    <w:rsid w:val="00F0716C"/>
    <w:rsid w:val="00F270E9"/>
    <w:rsid w:val="00F275C0"/>
    <w:rsid w:val="00F346B6"/>
    <w:rsid w:val="00F35D22"/>
    <w:rsid w:val="00F36145"/>
    <w:rsid w:val="00F37BDD"/>
    <w:rsid w:val="00F41503"/>
    <w:rsid w:val="00F466C8"/>
    <w:rsid w:val="00F469A9"/>
    <w:rsid w:val="00F47EED"/>
    <w:rsid w:val="00F50B46"/>
    <w:rsid w:val="00F50D1F"/>
    <w:rsid w:val="00F60EE4"/>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0F62"/>
    <w:rsid w:val="00FC4477"/>
    <w:rsid w:val="00FC46FB"/>
    <w:rsid w:val="00FD0A38"/>
    <w:rsid w:val="00FD2BD3"/>
    <w:rsid w:val="00FD4CCA"/>
    <w:rsid w:val="00FE2A9E"/>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A2975"/>
    <w:pPr>
      <w:spacing w:line="276" w:lineRule="auto"/>
      <w:jc w:val="both"/>
    </w:pPr>
    <w:rPr>
      <w:sz w:val="22"/>
    </w:rPr>
  </w:style>
  <w:style w:type="paragraph" w:styleId="Nadpis1">
    <w:name w:val="heading 1"/>
    <w:basedOn w:val="Normln"/>
    <w:next w:val="Normln"/>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
    <w:next w:val="Normln"/>
    <w:qFormat/>
    <w:rsid w:val="003F46B0"/>
    <w:pPr>
      <w:keepNext/>
      <w:outlineLvl w:val="1"/>
    </w:pPr>
    <w:rPr>
      <w:rFonts w:cs="Arial"/>
      <w:bCs/>
      <w:iCs/>
      <w:color w:val="E1000F"/>
      <w:szCs w:val="28"/>
    </w:rPr>
  </w:style>
  <w:style w:type="paragraph" w:styleId="Nadpis3">
    <w:name w:val="heading 3"/>
    <w:basedOn w:val="Nadpis2"/>
    <w:next w:val="Normln"/>
    <w:qFormat/>
    <w:rsid w:val="006F1596"/>
    <w:pPr>
      <w:outlineLvl w:val="2"/>
    </w:pPr>
    <w:rPr>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Zpat">
    <w:name w:val="footer"/>
    <w:basedOn w:val="Normln"/>
    <w:link w:val="Zpat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
    <w:rsid w:val="006F1596"/>
    <w:pPr>
      <w:spacing w:after="300"/>
    </w:pPr>
    <w:rPr>
      <w:color w:val="415055"/>
      <w:sz w:val="24"/>
    </w:rPr>
  </w:style>
  <w:style w:type="paragraph" w:customStyle="1" w:styleId="NumBullet">
    <w:name w:val="Num_Bullet"/>
    <w:basedOn w:val="Normln"/>
    <w:rsid w:val="00576BC8"/>
    <w:pPr>
      <w:numPr>
        <w:numId w:val="1"/>
      </w:numPr>
      <w:tabs>
        <w:tab w:val="clear" w:pos="567"/>
        <w:tab w:val="left" w:pos="357"/>
      </w:tabs>
      <w:ind w:left="357" w:hanging="357"/>
    </w:pPr>
  </w:style>
  <w:style w:type="paragraph" w:customStyle="1" w:styleId="Page1Name">
    <w:name w:val="Page1_Name"/>
    <w:basedOn w:val="Normln"/>
    <w:rsid w:val="004F237B"/>
    <w:pPr>
      <w:spacing w:after="420" w:line="360" w:lineRule="atLeast"/>
    </w:pPr>
    <w:rPr>
      <w:b/>
      <w:sz w:val="30"/>
    </w:rPr>
  </w:style>
  <w:style w:type="paragraph" w:customStyle="1" w:styleId="Page1Title">
    <w:name w:val="Page1_Title"/>
    <w:basedOn w:val="Normln"/>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katabulky">
    <w:name w:val="Table Grid"/>
    <w:basedOn w:val="Normlntabul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odkaz">
    <w:name w:val="Hyperlink"/>
    <w:rsid w:val="00336854"/>
    <w:rPr>
      <w:rFonts w:ascii="Segoe UI" w:hAnsi="Segoe UI"/>
      <w:color w:val="0000FF"/>
      <w:sz w:val="18"/>
      <w:szCs w:val="18"/>
      <w:u w:val="single"/>
    </w:rPr>
  </w:style>
  <w:style w:type="paragraph" w:customStyle="1" w:styleId="MittleresRaster1-Akzent21">
    <w:name w:val="Mittleres Raster 1 - Akzent 21"/>
    <w:basedOn w:val="Normln"/>
    <w:uiPriority w:val="34"/>
    <w:qFormat/>
    <w:rsid w:val="00B422EC"/>
    <w:pPr>
      <w:ind w:left="720"/>
    </w:pPr>
  </w:style>
  <w:style w:type="paragraph" w:styleId="Textbubliny">
    <w:name w:val="Balloon Text"/>
    <w:basedOn w:val="Normln"/>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ZpatChar">
    <w:name w:val="Zápatí Char"/>
    <w:link w:val="Zpat"/>
    <w:uiPriority w:val="99"/>
    <w:rsid w:val="00992A11"/>
    <w:rPr>
      <w:rFonts w:ascii="Segoe UI" w:hAnsi="Segoe UI"/>
      <w:bCs/>
      <w:noProof/>
      <w:sz w:val="12"/>
      <w:szCs w:val="24"/>
      <w:lang w:val="de-DE"/>
    </w:rPr>
  </w:style>
  <w:style w:type="character" w:styleId="Nevyeenzm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
    <w:rsid w:val="00974F84"/>
    <w:rPr>
      <w:szCs w:val="20"/>
    </w:rPr>
  </w:style>
  <w:style w:type="paragraph" w:customStyle="1" w:styleId="Style12ptJustifiedLinespacing15lines1">
    <w:name w:val="Style 12 pt Justified Line spacing:  1.5 lines1"/>
    <w:basedOn w:val="Normln"/>
    <w:rsid w:val="00974F84"/>
    <w:pPr>
      <w:spacing w:before="120"/>
    </w:pPr>
    <w:rPr>
      <w:szCs w:val="20"/>
    </w:rPr>
  </w:style>
  <w:style w:type="character" w:customStyle="1" w:styleId="Headline">
    <w:name w:val="Headline"/>
    <w:basedOn w:val="Standardnpsmoodstavce"/>
    <w:rsid w:val="00A3756F"/>
    <w:rPr>
      <w:b/>
      <w:bCs/>
      <w:sz w:val="32"/>
    </w:rPr>
  </w:style>
  <w:style w:type="paragraph" w:customStyle="1" w:styleId="MonthDayYear">
    <w:name w:val="Month Day Year"/>
    <w:basedOn w:val="Normln"/>
    <w:rsid w:val="00643D8A"/>
    <w:pPr>
      <w:spacing w:before="120"/>
      <w:ind w:right="-1"/>
      <w:jc w:val="right"/>
    </w:pPr>
    <w:rPr>
      <w:szCs w:val="20"/>
    </w:rPr>
  </w:style>
  <w:style w:type="paragraph" w:customStyle="1" w:styleId="Topline">
    <w:name w:val="Topline"/>
    <w:basedOn w:val="Normln"/>
    <w:qFormat/>
    <w:rsid w:val="00472FEC"/>
    <w:pPr>
      <w:spacing w:before="560" w:after="560"/>
    </w:pPr>
    <w:rPr>
      <w:rFonts w:cs="Segoe UI"/>
      <w:szCs w:val="22"/>
    </w:rPr>
  </w:style>
  <w:style w:type="character" w:customStyle="1" w:styleId="AboutandContactBody">
    <w:name w:val="About and Contact Body"/>
    <w:basedOn w:val="Standardnpsmoodstavce"/>
    <w:rsid w:val="00336854"/>
    <w:rPr>
      <w:rFonts w:ascii="Segoe UI" w:hAnsi="Segoe UI"/>
      <w:sz w:val="18"/>
    </w:rPr>
  </w:style>
  <w:style w:type="character" w:customStyle="1" w:styleId="AboutandContactHeadline">
    <w:name w:val="About and Contact Headline"/>
    <w:basedOn w:val="Standardnpsmoodstavce"/>
    <w:rsid w:val="00336854"/>
    <w:rPr>
      <w:rFonts w:ascii="Segoe UI" w:hAnsi="Segoe UI"/>
      <w:b/>
      <w:bCs/>
      <w:sz w:val="18"/>
    </w:rPr>
  </w:style>
  <w:style w:type="paragraph" w:styleId="Odstavecseseznamem">
    <w:name w:val="List Paragraph"/>
    <w:basedOn w:val="Normln"/>
    <w:qFormat/>
    <w:rsid w:val="0034425D"/>
    <w:pPr>
      <w:ind w:left="720"/>
      <w:contextualSpacing/>
    </w:pPr>
  </w:style>
  <w:style w:type="character" w:styleId="Odkaznakoment">
    <w:name w:val="annotation reference"/>
    <w:basedOn w:val="Standardnpsmoodstavce"/>
    <w:rsid w:val="00BB1DFA"/>
    <w:rPr>
      <w:sz w:val="16"/>
      <w:szCs w:val="16"/>
    </w:rPr>
  </w:style>
  <w:style w:type="paragraph" w:styleId="Textkomente">
    <w:name w:val="annotation text"/>
    <w:basedOn w:val="Normln"/>
    <w:link w:val="TextkomenteChar"/>
    <w:rsid w:val="00BB1DFA"/>
    <w:pPr>
      <w:spacing w:line="240" w:lineRule="auto"/>
    </w:pPr>
    <w:rPr>
      <w:sz w:val="20"/>
      <w:szCs w:val="20"/>
    </w:rPr>
  </w:style>
  <w:style w:type="character" w:customStyle="1" w:styleId="TextkomenteChar">
    <w:name w:val="Text komentáře Char"/>
    <w:basedOn w:val="Standardnpsmoodstavce"/>
    <w:link w:val="Textkomente"/>
    <w:rsid w:val="00BB1DFA"/>
    <w:rPr>
      <w:sz w:val="20"/>
      <w:szCs w:val="20"/>
    </w:rPr>
  </w:style>
  <w:style w:type="paragraph" w:styleId="Pedmtkomente">
    <w:name w:val="annotation subject"/>
    <w:basedOn w:val="Textkomente"/>
    <w:next w:val="Textkomente"/>
    <w:link w:val="PedmtkomenteChar"/>
    <w:rsid w:val="00BB1DFA"/>
    <w:rPr>
      <w:b/>
      <w:bCs/>
    </w:rPr>
  </w:style>
  <w:style w:type="character" w:customStyle="1" w:styleId="PedmtkomenteChar">
    <w:name w:val="Předmět komentáře Char"/>
    <w:basedOn w:val="TextkomenteChar"/>
    <w:link w:val="Pedmtkomente"/>
    <w:rsid w:val="00BB1DFA"/>
    <w:rPr>
      <w:b/>
      <w:bCs/>
      <w:sz w:val="20"/>
      <w:szCs w:val="20"/>
    </w:rPr>
  </w:style>
  <w:style w:type="numbering" w:customStyle="1" w:styleId="Importovantl1">
    <w:name w:val="Importovaný štýl 1"/>
    <w:rsid w:val="00C01E3B"/>
    <w:pPr>
      <w:numPr>
        <w:numId w:val="8"/>
      </w:numPr>
    </w:pPr>
  </w:style>
  <w:style w:type="character" w:customStyle="1" w:styleId="normaltextrun">
    <w:name w:val="normaltextrun"/>
    <w:basedOn w:val="Standardnpsmoodstavce"/>
    <w:rsid w:val="001136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henke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1" ma:contentTypeDescription="Umožňuje vytvoriť nový dokument." ma:contentTypeScope="" ma:versionID="343b42e527276877a482bad7fb484bcb">
  <xsd:schema xmlns:xsd="http://www.w3.org/2001/XMLSchema" xmlns:xs="http://www.w3.org/2001/XMLSchema" xmlns:p="http://schemas.microsoft.com/office/2006/metadata/properties" xmlns:ns2="abed4518-919d-4839-afd6-808ec5b6ae4e" targetNamespace="http://schemas.microsoft.com/office/2006/metadata/properties" ma:root="true" ma:fieldsID="b0c58dd3ac85c33a83131722e7e693b3" ns2:_="">
    <xsd:import namespace="abed4518-919d-4839-afd6-808ec5b6a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94FE93B2-D05C-4066-B0FB-C2D345953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961</Words>
  <Characters>5672</Characters>
  <Application>Microsoft Office Word</Application>
  <DocSecurity>0</DocSecurity>
  <Lines>47</Lines>
  <Paragraphs>13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6620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Lucie Buresova</cp:lastModifiedBy>
  <cp:revision>70</cp:revision>
  <cp:lastPrinted>2016-11-16T01:11:00Z</cp:lastPrinted>
  <dcterms:created xsi:type="dcterms:W3CDTF">2020-07-16T10:22:00Z</dcterms:created>
  <dcterms:modified xsi:type="dcterms:W3CDTF">2022-06-07T06:52:00Z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ies>
</file>