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7DFF15" w14:textId="3EBDC5F1" w:rsidR="008E6502" w:rsidRPr="00083410" w:rsidRDefault="008E6502" w:rsidP="008E6502">
      <w:pPr>
        <w:pStyle w:val="MonthDayYear"/>
        <w:rPr>
          <w:lang w:val="cs-CZ"/>
        </w:rPr>
      </w:pPr>
      <w:r w:rsidRPr="00083410">
        <w:rPr>
          <w:lang w:val="cs-CZ"/>
        </w:rPr>
        <w:t xml:space="preserve">15. </w:t>
      </w:r>
      <w:r w:rsidR="00083410" w:rsidRPr="00083410">
        <w:rPr>
          <w:lang w:val="cs-CZ"/>
        </w:rPr>
        <w:t>březn</w:t>
      </w:r>
      <w:r w:rsidR="00B0642B">
        <w:rPr>
          <w:lang w:val="cs-CZ"/>
        </w:rPr>
        <w:t>a</w:t>
      </w:r>
      <w:r w:rsidRPr="00083410">
        <w:rPr>
          <w:lang w:val="cs-CZ"/>
        </w:rPr>
        <w:t xml:space="preserve"> 2022</w:t>
      </w:r>
    </w:p>
    <w:p w14:paraId="279F23D7" w14:textId="77777777" w:rsidR="00083410" w:rsidRPr="00083410" w:rsidRDefault="00083410" w:rsidP="00374902">
      <w:pPr>
        <w:rPr>
          <w:rFonts w:cs="Segoe UI"/>
          <w:szCs w:val="22"/>
          <w:lang w:val="cs-CZ"/>
        </w:rPr>
      </w:pPr>
    </w:p>
    <w:p w14:paraId="70C401BA" w14:textId="19E6001D" w:rsidR="00083410" w:rsidRPr="00083410" w:rsidRDefault="00083410" w:rsidP="00374902">
      <w:pPr>
        <w:rPr>
          <w:rFonts w:cs="Segoe UI"/>
          <w:szCs w:val="22"/>
          <w:lang w:val="cs-CZ"/>
        </w:rPr>
      </w:pPr>
      <w:r w:rsidRPr="00083410">
        <w:rPr>
          <w:rFonts w:cs="Segoe UI"/>
          <w:szCs w:val="22"/>
          <w:lang w:val="cs-CZ"/>
        </w:rPr>
        <w:t>Další milníky na cestě k uhlíkové neutralitě splněny</w:t>
      </w:r>
    </w:p>
    <w:p w14:paraId="04750FA6" w14:textId="77777777" w:rsidR="00083410" w:rsidRPr="00083410" w:rsidRDefault="00083410" w:rsidP="00374902">
      <w:pPr>
        <w:rPr>
          <w:rFonts w:cs="Segoe UI"/>
          <w:szCs w:val="22"/>
          <w:lang w:val="cs-CZ"/>
        </w:rPr>
      </w:pPr>
    </w:p>
    <w:p w14:paraId="6706FA18" w14:textId="347D6408" w:rsidR="00852511" w:rsidRPr="00083410" w:rsidRDefault="00083410" w:rsidP="00365E44">
      <w:pPr>
        <w:rPr>
          <w:rStyle w:val="Headline"/>
          <w:lang w:val="cs-CZ"/>
        </w:rPr>
      </w:pPr>
      <w:r w:rsidRPr="00083410">
        <w:rPr>
          <w:rStyle w:val="Headline"/>
          <w:lang w:val="cs-CZ"/>
        </w:rPr>
        <w:t>Uhlíkově neutrální výroba v dalších provozech společnosti Henkel</w:t>
      </w:r>
    </w:p>
    <w:p w14:paraId="49736132" w14:textId="77777777" w:rsidR="00083410" w:rsidRPr="00083410" w:rsidRDefault="00083410" w:rsidP="00365E44">
      <w:pPr>
        <w:rPr>
          <w:lang w:val="cs-CZ"/>
        </w:rPr>
      </w:pPr>
    </w:p>
    <w:p w14:paraId="068EDE44" w14:textId="26FD547B" w:rsidR="0034425D" w:rsidRPr="00083410" w:rsidRDefault="00083410" w:rsidP="0034425D">
      <w:pPr>
        <w:rPr>
          <w:rFonts w:cs="Segoe UI"/>
          <w:b/>
          <w:bCs/>
          <w:szCs w:val="22"/>
          <w:lang w:val="cs-CZ"/>
        </w:rPr>
      </w:pPr>
      <w:r w:rsidRPr="00083410">
        <w:rPr>
          <w:rFonts w:cs="Segoe UI"/>
          <w:b/>
          <w:bCs/>
          <w:szCs w:val="22"/>
          <w:lang w:val="cs-CZ"/>
        </w:rPr>
        <w:t xml:space="preserve">Düsseldorf – Další dva výrobní provozy společnosti Henkel v Německu dosáhly důležité mety v oblasti trvalé udržitelnosti: výrobní závody divize Laundry &amp; Home Care v Düsseldorfu a divize Beauty Care v bavorském městě Wassertrüdingen dokončily přechod na </w:t>
      </w:r>
      <w:r w:rsidR="00A951D7" w:rsidRPr="00083410">
        <w:rPr>
          <w:rFonts w:cs="Segoe UI"/>
          <w:b/>
          <w:bCs/>
          <w:szCs w:val="22"/>
          <w:lang w:val="cs-CZ"/>
        </w:rPr>
        <w:t>100 %</w:t>
      </w:r>
      <w:r w:rsidRPr="00083410">
        <w:rPr>
          <w:rFonts w:cs="Segoe UI"/>
          <w:b/>
          <w:bCs/>
          <w:szCs w:val="22"/>
          <w:lang w:val="cs-CZ"/>
        </w:rPr>
        <w:t xml:space="preserve"> uhlíkově neutrální. Cílem společnosti Henkel je do roku 2030 dosáhnout klimaticky pozitivní výroby ve všech svých výrobních provozech na světě.</w:t>
      </w:r>
    </w:p>
    <w:p w14:paraId="34201B9D" w14:textId="77777777" w:rsidR="00083410" w:rsidRPr="00083410" w:rsidRDefault="00083410" w:rsidP="0034425D">
      <w:pPr>
        <w:rPr>
          <w:rFonts w:cs="Segoe UI"/>
          <w:szCs w:val="22"/>
          <w:lang w:val="cs-CZ"/>
        </w:rPr>
      </w:pPr>
    </w:p>
    <w:p w14:paraId="1D529A27" w14:textId="05160CDB" w:rsidR="00083410" w:rsidRPr="00083410" w:rsidRDefault="00083410" w:rsidP="00083410">
      <w:pPr>
        <w:rPr>
          <w:rFonts w:cs="Segoe UI"/>
          <w:szCs w:val="22"/>
          <w:lang w:val="cs-CZ" w:bidi="bo-CN"/>
        </w:rPr>
      </w:pPr>
      <w:r w:rsidRPr="00083410">
        <w:rPr>
          <w:rFonts w:cs="Segoe UI"/>
          <w:szCs w:val="22"/>
          <w:lang w:val="cs-CZ" w:bidi="bo-CN"/>
        </w:rPr>
        <w:t xml:space="preserve">Společnost již od července 2021 používá při výrobě tekutých čisticích prostředků a tablet do myček nádobí v düsselfdorském závodě výlučně zelenou elektřinu a bioplyn. Přechodem na uhlíkově neutrální energie, zejména udržitelná paliva (bioplyn), při energeticky náročné výrobě práškových produktů se divizi Laundry &amp; Home Care nyní podařilo dosáhnout </w:t>
      </w:r>
      <w:r w:rsidR="00A951D7" w:rsidRPr="00083410">
        <w:rPr>
          <w:rFonts w:cs="Segoe UI"/>
          <w:szCs w:val="22"/>
          <w:lang w:val="cs-CZ" w:bidi="bo-CN"/>
        </w:rPr>
        <w:t>100 %</w:t>
      </w:r>
      <w:r w:rsidRPr="00083410">
        <w:rPr>
          <w:rFonts w:cs="Segoe UI"/>
          <w:szCs w:val="22"/>
          <w:lang w:val="cs-CZ" w:bidi="bo-CN"/>
        </w:rPr>
        <w:t xml:space="preserve"> klimaticky neutrální výroby. Düsseldorfský závod, který je druhým největším výrobním závodem společnosti Henkel na světě, již získal řadu mezinárodních ocenění za podporu Průmyslu 4.0 či za trvale udržitelné výrobní procesy, mezi jinými i od Světového ekonomického fóra. Nyní se </w:t>
      </w:r>
      <w:r w:rsidR="00A951D7">
        <w:rPr>
          <w:rFonts w:cs="Segoe UI"/>
          <w:szCs w:val="22"/>
          <w:lang w:val="cs-CZ" w:bidi="bo-CN"/>
        </w:rPr>
        <w:t xml:space="preserve">stal </w:t>
      </w:r>
      <w:r w:rsidRPr="00083410">
        <w:rPr>
          <w:rFonts w:cs="Segoe UI"/>
          <w:szCs w:val="22"/>
          <w:lang w:val="cs-CZ" w:bidi="bo-CN"/>
        </w:rPr>
        <w:t>uhlíkově neutrální i provoz centrálního skladu v tomto závodě, který obsluhuje zákazníky divize Laundry &amp; Home Care v Evropě.</w:t>
      </w:r>
    </w:p>
    <w:p w14:paraId="04F0854B" w14:textId="77777777" w:rsidR="00083410" w:rsidRPr="00083410" w:rsidRDefault="00083410" w:rsidP="00083410">
      <w:pPr>
        <w:rPr>
          <w:rFonts w:cs="Segoe UI"/>
          <w:szCs w:val="22"/>
          <w:lang w:val="cs-CZ" w:bidi="bo-CN"/>
        </w:rPr>
      </w:pPr>
    </w:p>
    <w:p w14:paraId="1A363E6D" w14:textId="77777777" w:rsidR="00083410" w:rsidRPr="00083410" w:rsidRDefault="00083410" w:rsidP="00083410">
      <w:pPr>
        <w:rPr>
          <w:rFonts w:cs="Segoe UI"/>
          <w:szCs w:val="22"/>
          <w:lang w:val="cs-CZ" w:bidi="bo-CN"/>
        </w:rPr>
      </w:pPr>
      <w:r w:rsidRPr="00083410">
        <w:rPr>
          <w:rFonts w:cs="Segoe UI"/>
          <w:szCs w:val="22"/>
          <w:lang w:val="cs-CZ" w:bidi="bo-CN"/>
        </w:rPr>
        <w:t>Největší německý výrobní závod divize Beauty Care v bavorském městě Wassertrüdingen již také využívá výlučně uhlíkově neutrální energie při výrobě vlasové a tělové kosmetiky. Za tímto účelem byl loni na střeše a v okolí závodu nainstalován mimo jiné také fotovoltaický systém o rozloze 17 000 m</w:t>
      </w:r>
      <w:r w:rsidRPr="001034B3">
        <w:rPr>
          <w:rFonts w:cs="Segoe UI"/>
          <w:szCs w:val="22"/>
          <w:vertAlign w:val="superscript"/>
          <w:lang w:val="cs-CZ" w:bidi="bo-CN"/>
        </w:rPr>
        <w:t>2</w:t>
      </w:r>
      <w:r w:rsidRPr="00083410">
        <w:rPr>
          <w:rFonts w:cs="Segoe UI"/>
          <w:szCs w:val="22"/>
          <w:lang w:val="cs-CZ" w:bidi="bo-CN"/>
        </w:rPr>
        <w:t>. Množství elektrické energie, kterou vyrobí, by dokázalo pokrýt průměrnou roční spotřebu 450 domácností. Kromě zelené elektřiny se v závodě využívá také bioplyn.</w:t>
      </w:r>
    </w:p>
    <w:p w14:paraId="2E05AD92" w14:textId="77777777" w:rsidR="00083410" w:rsidRPr="00083410" w:rsidRDefault="00083410" w:rsidP="00083410">
      <w:pPr>
        <w:rPr>
          <w:rFonts w:cs="Segoe UI"/>
          <w:szCs w:val="22"/>
          <w:lang w:val="cs-CZ" w:bidi="bo-CN"/>
        </w:rPr>
      </w:pPr>
    </w:p>
    <w:p w14:paraId="4CC02E28" w14:textId="73240210" w:rsidR="009F7029" w:rsidRPr="00083410" w:rsidRDefault="00083410" w:rsidP="00083410">
      <w:pPr>
        <w:rPr>
          <w:rFonts w:cs="Segoe UI"/>
          <w:szCs w:val="22"/>
          <w:lang w:val="cs-CZ" w:bidi="bo-CN"/>
        </w:rPr>
      </w:pPr>
      <w:r w:rsidRPr="00083410">
        <w:rPr>
          <w:rFonts w:cs="Segoe UI"/>
          <w:szCs w:val="22"/>
          <w:lang w:val="cs-CZ" w:bidi="bo-CN"/>
        </w:rPr>
        <w:t>Přesto Düsseldorf a Wassertrüdingen nejsou první německé závody společnosti Henkel, které přešly na udržitelnou výrobu. Fragrance Center, výzkumně-výrobní centrum společnosti Henkel v Krefeldu, zavedlo uhlíkově neutrální výrobu již v srpnu 2021, přičemž celou svoji energetickou spotřebu pokrývá zelenou energií a bioplynem.</w:t>
      </w:r>
    </w:p>
    <w:p w14:paraId="32EC2F0C" w14:textId="0C2043AD" w:rsidR="009F7029" w:rsidRPr="00083410" w:rsidRDefault="00083410" w:rsidP="009F7029">
      <w:pPr>
        <w:rPr>
          <w:rFonts w:cs="Segoe UI"/>
          <w:i/>
          <w:iCs/>
          <w:szCs w:val="22"/>
          <w:lang w:val="cs-CZ" w:bidi="bo-CN"/>
        </w:rPr>
      </w:pPr>
      <w:r w:rsidRPr="00083410">
        <w:rPr>
          <w:rFonts w:cs="Segoe UI"/>
          <w:i/>
          <w:iCs/>
          <w:szCs w:val="22"/>
          <w:lang w:val="cs-CZ" w:bidi="bo-CN"/>
        </w:rPr>
        <w:lastRenderedPageBreak/>
        <w:t xml:space="preserve">„V naší strategii udržitelnosti jsme si stanovili nové dlouhodobé ambiciózní cíle. Jedním z nich je úplný přechod na klimaticky pozitivní výrobu již do roku 2030, tedy o deset let dříve, než jsme původně plánovali,“ </w:t>
      </w:r>
      <w:r w:rsidRPr="00961BF2">
        <w:rPr>
          <w:rFonts w:cs="Segoe UI"/>
          <w:szCs w:val="22"/>
          <w:lang w:val="cs-CZ" w:bidi="bo-CN"/>
        </w:rPr>
        <w:t>říká Ulrike Sapiro, ředitelka pro udržitelnost ve společnosti Henkel.</w:t>
      </w:r>
      <w:r w:rsidRPr="00083410">
        <w:rPr>
          <w:rFonts w:cs="Segoe UI"/>
          <w:i/>
          <w:iCs/>
          <w:szCs w:val="22"/>
          <w:lang w:val="cs-CZ" w:bidi="bo-CN"/>
        </w:rPr>
        <w:t xml:space="preserve"> „Na celém světě provozujeme 170 výrobních závodů a intenzivně pracujeme na tom, aby zcela přešly na uhlíkově neutrální paliva, získávaly elektřinu z obnovitelných zdrojů a celkově zvýšily svoji energetickou účinnost. Düsseldorf a Wassertrüdingen jsou v tomto směru skvělým příkladem. Navíc chceme dosáhnout nulové čisté emise v případě emisí rozsahu 3.“</w:t>
      </w:r>
    </w:p>
    <w:p w14:paraId="4CD0F84C" w14:textId="77777777" w:rsidR="00083410" w:rsidRPr="00083410" w:rsidRDefault="00083410" w:rsidP="009F7029">
      <w:pPr>
        <w:rPr>
          <w:rFonts w:cs="Segoe UI"/>
          <w:szCs w:val="22"/>
          <w:lang w:val="cs-CZ"/>
        </w:rPr>
      </w:pPr>
    </w:p>
    <w:p w14:paraId="29D5B9A6" w14:textId="1478985D" w:rsidR="009F7029" w:rsidRPr="00083410" w:rsidRDefault="009F7029" w:rsidP="009F7029">
      <w:pPr>
        <w:rPr>
          <w:rFonts w:cs="Segoe UI"/>
          <w:b/>
          <w:bCs/>
          <w:szCs w:val="22"/>
          <w:lang w:val="cs-CZ"/>
        </w:rPr>
      </w:pPr>
      <w:r w:rsidRPr="00083410">
        <w:rPr>
          <w:rFonts w:cs="Segoe UI"/>
          <w:b/>
          <w:bCs/>
          <w:szCs w:val="22"/>
          <w:lang w:val="cs-CZ" w:bidi="bo-CN"/>
        </w:rPr>
        <w:t>Ambicióz</w:t>
      </w:r>
      <w:r w:rsidR="00083410" w:rsidRPr="00083410">
        <w:rPr>
          <w:rFonts w:cs="Segoe UI"/>
          <w:b/>
          <w:bCs/>
          <w:szCs w:val="22"/>
          <w:lang w:val="cs-CZ" w:bidi="bo-CN"/>
        </w:rPr>
        <w:t>ní klimatické cíle</w:t>
      </w:r>
    </w:p>
    <w:p w14:paraId="74DCD38C" w14:textId="0F15EA1E" w:rsidR="007F0F63" w:rsidRPr="00083410" w:rsidRDefault="00083410" w:rsidP="00643D8A">
      <w:pPr>
        <w:rPr>
          <w:rFonts w:cs="Segoe UI"/>
          <w:szCs w:val="22"/>
          <w:lang w:val="cs-CZ" w:bidi="bo-CN"/>
        </w:rPr>
      </w:pPr>
      <w:r w:rsidRPr="00083410">
        <w:rPr>
          <w:rFonts w:cs="Segoe UI"/>
          <w:szCs w:val="22"/>
          <w:lang w:val="cs-CZ" w:bidi="bo-CN"/>
        </w:rPr>
        <w:t>Společnost Henkel sleduje ambiciózní cíle, aby své výrobní procesy přetransformovala do roku 2030 na klimaticky pozitivn</w:t>
      </w:r>
      <w:r w:rsidR="00961BF2">
        <w:rPr>
          <w:rFonts w:cs="Segoe UI"/>
          <w:szCs w:val="22"/>
          <w:lang w:val="cs-CZ" w:bidi="bo-CN"/>
        </w:rPr>
        <w:t>í</w:t>
      </w:r>
      <w:r w:rsidRPr="00083410">
        <w:rPr>
          <w:rFonts w:cs="Segoe UI"/>
          <w:szCs w:val="22"/>
          <w:lang w:val="cs-CZ" w:bidi="bo-CN"/>
        </w:rPr>
        <w:t>. Do roku 2025 chce společnost snížit uhlíkovou stopu svých provozů ve světě o 65 % ve srovnání s výchozím rokem 2010. Dosud se jí podařilo dosáhnout snížení o 50 %. 100 % spotřebované elektřiny by mělo do roku 2030 pocházet výlučně z obnovitelných zdrojů. Podíl elektřiny z obnovitelných zdrojů, kterou Henkel využívá, v současnosti činí již 68 %. Kromě toho společnost plánuje nahradit poslední zbytky fosilních paliv ve své výrobě klimaticky neutrálními alternativami</w:t>
      </w:r>
      <w:r w:rsidR="00961BF2">
        <w:rPr>
          <w:rFonts w:cs="Segoe UI"/>
          <w:szCs w:val="22"/>
          <w:lang w:val="cs-CZ" w:bidi="bo-CN"/>
        </w:rPr>
        <w:t xml:space="preserve"> – </w:t>
      </w:r>
      <w:r w:rsidRPr="00083410">
        <w:rPr>
          <w:rFonts w:cs="Segoe UI"/>
          <w:szCs w:val="22"/>
          <w:lang w:val="cs-CZ" w:bidi="bo-CN"/>
        </w:rPr>
        <w:t>bioplynem. K dosažení vlastní klimatické pozitivity bude Henkel zároveň třetím stranám dodávat přebytečnou uhlíkově neutrální energii, kterou nevyužije pro své potřeby.</w:t>
      </w:r>
    </w:p>
    <w:p w14:paraId="5E5D0422" w14:textId="77777777" w:rsidR="00083410" w:rsidRPr="00083410" w:rsidRDefault="00083410" w:rsidP="00643D8A">
      <w:pPr>
        <w:rPr>
          <w:rFonts w:cs="Segoe UI"/>
          <w:szCs w:val="22"/>
          <w:lang w:val="cs-CZ"/>
        </w:rPr>
      </w:pPr>
    </w:p>
    <w:p w14:paraId="029CBAB3" w14:textId="77777777" w:rsidR="002E102D" w:rsidRPr="00083410" w:rsidRDefault="002E102D" w:rsidP="002E102D">
      <w:pPr>
        <w:rPr>
          <w:rStyle w:val="AboutandContactHeadline"/>
          <w:lang w:val="cs-CZ"/>
        </w:rPr>
      </w:pPr>
      <w:r w:rsidRPr="00083410">
        <w:rPr>
          <w:rStyle w:val="AboutandContactHeadline"/>
          <w:lang w:val="cs-CZ"/>
        </w:rPr>
        <w:t>O společnosti Henkel</w:t>
      </w:r>
    </w:p>
    <w:p w14:paraId="51B30C37" w14:textId="77777777" w:rsidR="002E102D" w:rsidRPr="00083410" w:rsidRDefault="002E102D" w:rsidP="002E102D">
      <w:pPr>
        <w:rPr>
          <w:rStyle w:val="AboutandContactHeadline"/>
          <w:b w:val="0"/>
          <w:bCs w:val="0"/>
          <w:lang w:val="cs-CZ"/>
        </w:rPr>
      </w:pPr>
      <w:r w:rsidRPr="00083410">
        <w:rPr>
          <w:rStyle w:val="AboutandContactHeadline"/>
          <w:b w:val="0"/>
          <w:bCs w:val="0"/>
          <w:lang w:val="cs-CZ"/>
        </w:rPr>
        <w:t xml:space="preserve">Společnost Henkel působí globálně s vyváženým a diverzifikovaným portfoliem. Společnost si drží vedoucí pozice napříč svými třemi obchodními divizemi v průmyslových i spotřebitelských podnicích díky silným značkám, inovacím a technologiím. Henkel Adhesive Technologies je světovým lídrem na trhu s lepidly – napříč všemi průmyslovými segmenty po celém světě. V divizích Laundry &amp; Home Care a Beauty Care má společnost Henkel vedoucí postavení na mnoha trzích a kategoriích po celém světě. Společnost Henkel, založená roku 1876, se ohlíží zpět na více než 140 let úspěchu. V roce 2020 společnost Henkel vykázala tržby ve výši přibližně 19 mld. eur a provozní zisk ve výši přibližně 2,6 mld. eur. Společnost Henkel zaměstnává po celém světě kolem 53 000 lidí – nadšený a velmi rozmanitý tým spojený silnou firemní kulturou, sdílenými hodnotami a společným cílem vytvořit udržitelnou hodnotu. Jako uznávaný vůdce v udržitelnosti má společnost Henkel přední postavení v mnoha mezinárodních indexech a žebříčcích. Prioritní akcie společnosti Henkel jsou uvedeny v německém akciovém indexu DAX. Pro více informací navštivte prosím </w:t>
      </w:r>
      <w:hyperlink r:id="rId11" w:history="1">
        <w:r w:rsidRPr="00083410">
          <w:rPr>
            <w:rStyle w:val="Hypertextovodkaz"/>
            <w:szCs w:val="24"/>
            <w:lang w:val="cs-CZ"/>
          </w:rPr>
          <w:t>www.henkel.com</w:t>
        </w:r>
      </w:hyperlink>
      <w:r w:rsidRPr="00083410">
        <w:rPr>
          <w:rStyle w:val="AboutandContactHeadline"/>
          <w:b w:val="0"/>
          <w:bCs w:val="0"/>
          <w:lang w:val="cs-CZ"/>
        </w:rPr>
        <w:t>.</w:t>
      </w:r>
    </w:p>
    <w:p w14:paraId="5CE873BF" w14:textId="77777777" w:rsidR="002E102D" w:rsidRPr="00083410" w:rsidRDefault="002E102D" w:rsidP="002E102D">
      <w:pPr>
        <w:rPr>
          <w:rStyle w:val="AboutandContactHeadline"/>
          <w:b w:val="0"/>
          <w:bCs w:val="0"/>
          <w:lang w:val="cs-CZ"/>
        </w:rPr>
      </w:pPr>
    </w:p>
    <w:p w14:paraId="5CAD4817" w14:textId="77777777" w:rsidR="002E102D" w:rsidRPr="00083410" w:rsidRDefault="002E102D" w:rsidP="002E102D">
      <w:pPr>
        <w:rPr>
          <w:rStyle w:val="AboutandContactHeadline"/>
          <w:lang w:val="cs-CZ"/>
        </w:rPr>
      </w:pPr>
      <w:r w:rsidRPr="00083410">
        <w:rPr>
          <w:rStyle w:val="AboutandContactHeadline"/>
          <w:lang w:val="cs-CZ"/>
        </w:rPr>
        <w:t>O společnosti HENKEL ČR</w:t>
      </w:r>
    </w:p>
    <w:p w14:paraId="7EB39529" w14:textId="77777777" w:rsidR="002E102D" w:rsidRPr="00083410" w:rsidRDefault="002E102D" w:rsidP="002E102D">
      <w:pPr>
        <w:rPr>
          <w:rStyle w:val="AboutandContactHeadline"/>
          <w:b w:val="0"/>
          <w:bCs w:val="0"/>
          <w:lang w:val="cs-CZ"/>
        </w:rPr>
      </w:pPr>
      <w:r w:rsidRPr="00083410">
        <w:rPr>
          <w:rStyle w:val="AboutandContactHeadline"/>
          <w:b w:val="0"/>
          <w:bCs w:val="0"/>
          <w:lang w:val="cs-CZ"/>
        </w:rPr>
        <w:t xml:space="preserve">V České republice působí Henkel ve všech třech strategických obchodních divizích: Adhesive Technologies, Beauty Care a Laundry &amp; Home Care. Celkem společnost distribuuje v České republice přibližně 50 mezinárodních a národních značek, z nichž celá řada zaujímá vedoucí postavení, nebo jednu z předních pozic na trzích, na kterých působí. První zahraniční pobočka Henkel CEE byla založena mezi lety 1900/91v tehdejší Československé federativní republice. Dnes HENKEL ČR zaměstnává přibližně 250 zaměstnanců, má 1 výrobní závod a 1 kancelářské pracoviště. Více informací najdete na stránce </w:t>
      </w:r>
      <w:hyperlink r:id="rId12" w:history="1">
        <w:r w:rsidRPr="00083410">
          <w:rPr>
            <w:rStyle w:val="Hypertextovodkaz"/>
            <w:szCs w:val="24"/>
            <w:lang w:val="cs-CZ"/>
          </w:rPr>
          <w:t>www.henkel.cz</w:t>
        </w:r>
      </w:hyperlink>
      <w:r w:rsidRPr="00083410">
        <w:rPr>
          <w:rStyle w:val="AboutandContactHeadline"/>
          <w:b w:val="0"/>
          <w:bCs w:val="0"/>
          <w:lang w:val="cs-CZ"/>
        </w:rPr>
        <w:t>.</w:t>
      </w:r>
    </w:p>
    <w:p w14:paraId="4A6E3AEF" w14:textId="77777777" w:rsidR="002E102D" w:rsidRPr="00083410" w:rsidRDefault="002E102D" w:rsidP="002E102D">
      <w:pPr>
        <w:rPr>
          <w:rStyle w:val="AboutandContactHeadline"/>
          <w:lang w:val="cs-CZ"/>
        </w:rPr>
      </w:pPr>
    </w:p>
    <w:p w14:paraId="01D7B22D" w14:textId="77777777" w:rsidR="002E102D" w:rsidRPr="00083410" w:rsidRDefault="002E102D" w:rsidP="002E102D">
      <w:pPr>
        <w:rPr>
          <w:rStyle w:val="AboutandContactHeadline"/>
          <w:lang w:val="cs-CZ"/>
        </w:rPr>
      </w:pPr>
    </w:p>
    <w:p w14:paraId="4ADB2989" w14:textId="77777777" w:rsidR="002E102D" w:rsidRPr="00083410" w:rsidRDefault="002E102D" w:rsidP="002E102D">
      <w:pPr>
        <w:rPr>
          <w:rStyle w:val="AboutandContactHeadline"/>
          <w:lang w:val="cs-CZ"/>
        </w:rPr>
      </w:pPr>
    </w:p>
    <w:p w14:paraId="54D547A9" w14:textId="77777777" w:rsidR="002E102D" w:rsidRPr="00083410" w:rsidRDefault="002E102D" w:rsidP="002E102D">
      <w:pPr>
        <w:rPr>
          <w:rStyle w:val="AboutandContactBody"/>
          <w:b/>
          <w:bCs/>
          <w:sz w:val="20"/>
          <w:szCs w:val="20"/>
          <w:lang w:val="cs-CZ"/>
        </w:rPr>
      </w:pPr>
      <w:r w:rsidRPr="00083410">
        <w:rPr>
          <w:rStyle w:val="AboutandContactBody"/>
          <w:b/>
          <w:bCs/>
          <w:sz w:val="20"/>
          <w:szCs w:val="20"/>
          <w:lang w:val="cs-CZ"/>
        </w:rPr>
        <w:lastRenderedPageBreak/>
        <w:t xml:space="preserve">Kontakt  </w:t>
      </w:r>
    </w:p>
    <w:p w14:paraId="152AF58A" w14:textId="77777777" w:rsidR="002E102D" w:rsidRPr="00083410" w:rsidRDefault="002E102D" w:rsidP="002E102D">
      <w:pPr>
        <w:rPr>
          <w:rStyle w:val="AboutandContactBody"/>
          <w:sz w:val="20"/>
          <w:szCs w:val="20"/>
          <w:lang w:val="cs-CZ"/>
        </w:rPr>
      </w:pPr>
      <w:r w:rsidRPr="00083410">
        <w:rPr>
          <w:rStyle w:val="AboutandContactBody"/>
          <w:sz w:val="20"/>
          <w:szCs w:val="20"/>
          <w:lang w:val="cs-CZ"/>
        </w:rPr>
        <w:t>Zuzana Kaňuchová</w:t>
      </w:r>
      <w:r w:rsidRPr="00083410">
        <w:rPr>
          <w:rStyle w:val="AboutandContactBody"/>
          <w:sz w:val="20"/>
          <w:szCs w:val="20"/>
          <w:lang w:val="cs-CZ"/>
        </w:rPr>
        <w:tab/>
      </w:r>
      <w:r w:rsidRPr="00083410">
        <w:rPr>
          <w:rStyle w:val="AboutandContactBody"/>
          <w:sz w:val="20"/>
          <w:szCs w:val="20"/>
          <w:lang w:val="cs-CZ"/>
        </w:rPr>
        <w:tab/>
      </w:r>
      <w:r w:rsidRPr="00083410">
        <w:rPr>
          <w:rStyle w:val="AboutandContactBody"/>
          <w:sz w:val="20"/>
          <w:szCs w:val="20"/>
          <w:lang w:val="cs-CZ"/>
        </w:rPr>
        <w:tab/>
      </w:r>
      <w:r w:rsidRPr="00083410">
        <w:rPr>
          <w:rStyle w:val="AboutandContactBody"/>
          <w:sz w:val="20"/>
          <w:szCs w:val="20"/>
          <w:lang w:val="cs-CZ"/>
        </w:rPr>
        <w:tab/>
      </w:r>
      <w:r w:rsidRPr="00083410">
        <w:rPr>
          <w:rStyle w:val="AboutandContactBody"/>
          <w:sz w:val="20"/>
          <w:szCs w:val="20"/>
          <w:lang w:val="cs-CZ"/>
        </w:rPr>
        <w:tab/>
      </w:r>
      <w:r w:rsidRPr="00083410">
        <w:rPr>
          <w:rStyle w:val="AboutandContactBody"/>
          <w:sz w:val="20"/>
          <w:szCs w:val="20"/>
          <w:lang w:val="cs-CZ"/>
        </w:rPr>
        <w:tab/>
      </w:r>
    </w:p>
    <w:p w14:paraId="2C1A6C20" w14:textId="77777777" w:rsidR="002E102D" w:rsidRPr="00083410" w:rsidRDefault="002E102D" w:rsidP="002E102D">
      <w:pPr>
        <w:rPr>
          <w:rStyle w:val="AboutandContactBody"/>
          <w:sz w:val="20"/>
          <w:szCs w:val="20"/>
          <w:lang w:val="cs-CZ"/>
        </w:rPr>
      </w:pPr>
      <w:r w:rsidRPr="00083410">
        <w:rPr>
          <w:rStyle w:val="AboutandContactBody"/>
          <w:sz w:val="20"/>
          <w:szCs w:val="20"/>
          <w:lang w:val="cs-CZ"/>
        </w:rPr>
        <w:t>Ředitelka korporátní komunikace</w:t>
      </w:r>
      <w:r w:rsidRPr="00083410">
        <w:rPr>
          <w:rStyle w:val="AboutandContactBody"/>
          <w:sz w:val="20"/>
          <w:szCs w:val="20"/>
          <w:lang w:val="cs-CZ"/>
        </w:rPr>
        <w:tab/>
      </w:r>
      <w:r w:rsidRPr="00083410">
        <w:rPr>
          <w:rStyle w:val="AboutandContactBody"/>
          <w:sz w:val="20"/>
          <w:szCs w:val="20"/>
          <w:lang w:val="cs-CZ"/>
        </w:rPr>
        <w:tab/>
      </w:r>
    </w:p>
    <w:p w14:paraId="0CB2DBEC" w14:textId="77777777" w:rsidR="002E102D" w:rsidRPr="00083410" w:rsidRDefault="002E102D" w:rsidP="002E102D">
      <w:pPr>
        <w:rPr>
          <w:rStyle w:val="AboutandContactBody"/>
          <w:sz w:val="20"/>
          <w:szCs w:val="20"/>
          <w:lang w:val="cs-CZ"/>
        </w:rPr>
      </w:pPr>
    </w:p>
    <w:p w14:paraId="44ABAD79" w14:textId="77777777" w:rsidR="002E102D" w:rsidRPr="00083410" w:rsidRDefault="002E102D" w:rsidP="002E102D">
      <w:pPr>
        <w:rPr>
          <w:rStyle w:val="AboutandContactBody"/>
          <w:sz w:val="20"/>
          <w:szCs w:val="20"/>
          <w:lang w:val="cs-CZ"/>
        </w:rPr>
      </w:pPr>
      <w:r w:rsidRPr="00083410">
        <w:rPr>
          <w:rStyle w:val="AboutandContactBody"/>
          <w:sz w:val="20"/>
          <w:szCs w:val="20"/>
          <w:lang w:val="cs-CZ"/>
        </w:rPr>
        <w:t>Telefon: +421 917 160 597</w:t>
      </w:r>
      <w:r w:rsidRPr="00083410">
        <w:rPr>
          <w:rStyle w:val="AboutandContactBody"/>
          <w:sz w:val="20"/>
          <w:szCs w:val="20"/>
          <w:lang w:val="cs-CZ"/>
        </w:rPr>
        <w:tab/>
      </w:r>
      <w:r w:rsidRPr="00083410">
        <w:rPr>
          <w:rStyle w:val="AboutandContactBody"/>
          <w:sz w:val="20"/>
          <w:szCs w:val="20"/>
          <w:lang w:val="cs-CZ"/>
        </w:rPr>
        <w:tab/>
      </w:r>
      <w:r w:rsidRPr="00083410">
        <w:rPr>
          <w:rStyle w:val="AboutandContactBody"/>
          <w:sz w:val="20"/>
          <w:szCs w:val="20"/>
          <w:lang w:val="cs-CZ"/>
        </w:rPr>
        <w:tab/>
      </w:r>
    </w:p>
    <w:p w14:paraId="092AD267" w14:textId="77777777" w:rsidR="002E102D" w:rsidRPr="00083410" w:rsidRDefault="002E102D" w:rsidP="002E102D">
      <w:pPr>
        <w:rPr>
          <w:rStyle w:val="AboutandContactBody"/>
          <w:sz w:val="20"/>
          <w:szCs w:val="20"/>
          <w:lang w:val="cs-CZ"/>
        </w:rPr>
      </w:pPr>
      <w:r w:rsidRPr="00083410">
        <w:rPr>
          <w:rStyle w:val="AboutandContactBody"/>
          <w:sz w:val="20"/>
          <w:szCs w:val="20"/>
          <w:lang w:val="cs-CZ"/>
        </w:rPr>
        <w:t xml:space="preserve">E-mail:  </w:t>
      </w:r>
      <w:hyperlink r:id="rId13" w:history="1">
        <w:r w:rsidRPr="00083410">
          <w:rPr>
            <w:rStyle w:val="Hypertextovodkaz"/>
            <w:sz w:val="20"/>
            <w:szCs w:val="20"/>
            <w:lang w:val="cs-CZ"/>
          </w:rPr>
          <w:t>zuzana.kanuchova@henkel.com</w:t>
        </w:r>
      </w:hyperlink>
      <w:r w:rsidRPr="00083410">
        <w:rPr>
          <w:rStyle w:val="AboutandContactBody"/>
          <w:sz w:val="20"/>
          <w:szCs w:val="20"/>
          <w:lang w:val="cs-CZ"/>
        </w:rPr>
        <w:t xml:space="preserve"> </w:t>
      </w:r>
    </w:p>
    <w:p w14:paraId="0BFF6B34" w14:textId="65477D3F" w:rsidR="00BF6E82" w:rsidRPr="00083410" w:rsidRDefault="00BF6E82" w:rsidP="002E102D">
      <w:pPr>
        <w:rPr>
          <w:rStyle w:val="AboutandContactBody"/>
          <w:sz w:val="20"/>
          <w:szCs w:val="20"/>
          <w:lang w:val="cs-CZ"/>
        </w:rPr>
      </w:pPr>
    </w:p>
    <w:sectPr w:rsidR="00BF6E82" w:rsidRPr="00083410" w:rsidSect="00DC2465">
      <w:headerReference w:type="even" r:id="rId14"/>
      <w:footerReference w:type="default" r:id="rId15"/>
      <w:headerReference w:type="first" r:id="rId16"/>
      <w:footerReference w:type="first" r:id="rId17"/>
      <w:pgSz w:w="11907" w:h="16840" w:code="9"/>
      <w:pgMar w:top="1944" w:right="1411" w:bottom="1987" w:left="1411" w:header="1253" w:footer="9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C8CF99" w14:textId="77777777" w:rsidR="00A43591" w:rsidRDefault="00A43591">
      <w:r>
        <w:separator/>
      </w:r>
    </w:p>
  </w:endnote>
  <w:endnote w:type="continuationSeparator" w:id="0">
    <w:p w14:paraId="76A4AAA1" w14:textId="77777777" w:rsidR="00A43591" w:rsidRDefault="00A435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default"/>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D10C9" w14:textId="094AC4CD" w:rsidR="00CF6F33" w:rsidRPr="00112A28" w:rsidRDefault="00112A28" w:rsidP="00112A28">
    <w:pPr>
      <w:pStyle w:val="Zpat"/>
      <w:tabs>
        <w:tab w:val="clear" w:pos="7083"/>
        <w:tab w:val="clear" w:pos="8640"/>
        <w:tab w:val="right" w:pos="9071"/>
      </w:tabs>
      <w:jc w:val="both"/>
    </w:pPr>
    <w:r w:rsidRPr="00BF6E82">
      <w:t>Henkel AG &amp; Co. KGaA</w:t>
    </w:r>
    <w:r>
      <w:tab/>
    </w:r>
    <w:r w:rsidR="00CE4BEB">
      <w:t>Strana</w:t>
    </w:r>
    <w:r w:rsidRPr="00BF6E82">
      <w:t xml:space="preserve"> </w:t>
    </w:r>
    <w:r w:rsidRPr="00BF6E82">
      <w:fldChar w:fldCharType="begin"/>
    </w:r>
    <w:r w:rsidRPr="00BF6E82">
      <w:instrText xml:space="preserve"> PAGE  \* Arabic  \* MERGEFORMAT </w:instrText>
    </w:r>
    <w:r w:rsidRPr="00BF6E82">
      <w:fldChar w:fldCharType="separate"/>
    </w:r>
    <w:r>
      <w:t>2</w:t>
    </w:r>
    <w:r w:rsidRPr="00BF6E82">
      <w:fldChar w:fldCharType="end"/>
    </w:r>
    <w:r w:rsidRPr="00BF6E82">
      <w:t>/</w:t>
    </w:r>
    <w:fldSimple w:instr=" NUMPAGES  \* Arabic  \* MERGEFORMAT ">
      <w:r>
        <w:t>2</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A058E" w14:textId="7DF63383" w:rsidR="00CF6F33" w:rsidRPr="00992A11" w:rsidRDefault="00B0642B" w:rsidP="00992A11">
    <w:pPr>
      <w:pStyle w:val="Zpat"/>
    </w:pPr>
    <w:r>
      <w:drawing>
        <wp:inline distT="0" distB="0" distL="0" distR="0" wp14:anchorId="692322DF" wp14:editId="03FDAFA3">
          <wp:extent cx="5759450" cy="359410"/>
          <wp:effectExtent l="0" t="0" r="0" b="2540"/>
          <wp:docPr id="7" name="Obrázo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ázok 2"/>
                  <pic:cNvPicPr>
                    <a:picLocks noChangeAspect="1"/>
                  </pic:cNvPicPr>
                </pic:nvPicPr>
                <pic:blipFill>
                  <a:blip r:embed="rId1"/>
                  <a:stretch>
                    <a:fillRect/>
                  </a:stretch>
                </pic:blipFill>
                <pic:spPr>
                  <a:xfrm>
                    <a:off x="0" y="0"/>
                    <a:ext cx="5759450" cy="359410"/>
                  </a:xfrm>
                  <a:prstGeom prst="rect">
                    <a:avLst/>
                  </a:prstGeom>
                </pic:spPr>
              </pic:pic>
            </a:graphicData>
          </a:graphic>
        </wp:inline>
      </w:drawing>
    </w:r>
    <w:r w:rsidR="00CE4BEB">
      <w:t>Strana</w:t>
    </w:r>
    <w:r w:rsidR="00CF6F33" w:rsidRPr="00992A11">
      <w:t xml:space="preserve"> </w:t>
    </w:r>
    <w:r w:rsidR="00CF6F33" w:rsidRPr="00992A11">
      <w:fldChar w:fldCharType="begin"/>
    </w:r>
    <w:r w:rsidR="00CF6F33" w:rsidRPr="00992A11">
      <w:instrText xml:space="preserve"> </w:instrText>
    </w:r>
    <w:r w:rsidR="00262C05" w:rsidRPr="00992A11">
      <w:instrText>PAGE</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r w:rsidR="00CF6F33" w:rsidRPr="00992A11">
      <w:t>/</w:t>
    </w:r>
    <w:r w:rsidR="00CF6F33" w:rsidRPr="00992A11">
      <w:fldChar w:fldCharType="begin"/>
    </w:r>
    <w:r w:rsidR="00CF6F33" w:rsidRPr="00992A11">
      <w:instrText xml:space="preserve"> </w:instrText>
    </w:r>
    <w:r w:rsidR="00262C05" w:rsidRPr="00992A11">
      <w:instrText>NUMPAGES</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DF9CE0" w14:textId="77777777" w:rsidR="00A43591" w:rsidRDefault="00A43591">
      <w:r>
        <w:separator/>
      </w:r>
    </w:p>
  </w:footnote>
  <w:footnote w:type="continuationSeparator" w:id="0">
    <w:p w14:paraId="5B5B2421" w14:textId="77777777" w:rsidR="00A43591" w:rsidRDefault="00A435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ACE39" w14:textId="77777777" w:rsidR="00112A28" w:rsidRDefault="00112A28" w:rsidP="00112A28">
    <w:pPr>
      <w:pStyle w:val="Zhlav"/>
      <w:jc w:val="both"/>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86010" w14:textId="2F1FAF58" w:rsidR="00CF6F33" w:rsidRPr="003876AC" w:rsidRDefault="0059722C" w:rsidP="00EB46D9">
    <w:pPr>
      <w:pStyle w:val="Zhlav"/>
      <w:rPr>
        <w:lang w:val="sk-SK"/>
      </w:rPr>
    </w:pPr>
    <w:r w:rsidRPr="003876AC">
      <w:rPr>
        <w:noProof/>
        <w:lang w:val="sk-SK"/>
      </w:rPr>
      <w:drawing>
        <wp:anchor distT="0" distB="0" distL="114300" distR="114300" simplePos="0" relativeHeight="251658752" behindDoc="0" locked="1" layoutInCell="1" allowOverlap="1" wp14:anchorId="5559ED3E" wp14:editId="20ECCE45">
          <wp:simplePos x="0" y="0"/>
          <wp:positionH relativeFrom="margin">
            <wp:posOffset>5036820</wp:posOffset>
          </wp:positionH>
          <wp:positionV relativeFrom="margin">
            <wp:posOffset>-1478915</wp:posOffset>
          </wp:positionV>
          <wp:extent cx="1051560" cy="603250"/>
          <wp:effectExtent l="0" t="0" r="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
                    <a:extLst>
                      <a:ext uri="{28A0092B-C50C-407E-A947-70E740481C1C}">
                        <a14:useLocalDpi xmlns:a14="http://schemas.microsoft.com/office/drawing/2010/main" val="0"/>
                      </a:ext>
                    </a:extLst>
                  </a:blip>
                  <a:srcRect l="4736" t="10539" r="5063" b="12550"/>
                  <a:stretch>
                    <a:fillRect/>
                  </a:stretch>
                </pic:blipFill>
                <pic:spPr bwMode="auto">
                  <a:xfrm>
                    <a:off x="0" y="0"/>
                    <a:ext cx="1051560" cy="603250"/>
                  </a:xfrm>
                  <a:prstGeom prst="rect">
                    <a:avLst/>
                  </a:prstGeom>
                  <a:noFill/>
                </pic:spPr>
              </pic:pic>
            </a:graphicData>
          </a:graphic>
          <wp14:sizeRelH relativeFrom="page">
            <wp14:pctWidth>0</wp14:pctWidth>
          </wp14:sizeRelH>
          <wp14:sizeRelV relativeFrom="page">
            <wp14:pctHeight>0</wp14:pctHeight>
          </wp14:sizeRelV>
        </wp:anchor>
      </w:drawing>
    </w:r>
    <w:r w:rsidRPr="003876AC">
      <w:rPr>
        <w:noProof/>
        <w:lang w:val="sk-SK"/>
      </w:rPr>
      <mc:AlternateContent>
        <mc:Choice Requires="wpg">
          <w:drawing>
            <wp:anchor distT="0" distB="0" distL="114300" distR="114300" simplePos="0" relativeHeight="251656704" behindDoc="0" locked="0" layoutInCell="1" allowOverlap="1" wp14:anchorId="76D561A9" wp14:editId="7310849B">
              <wp:simplePos x="0" y="0"/>
              <wp:positionH relativeFrom="page">
                <wp:posOffset>180340</wp:posOffset>
              </wp:positionH>
              <wp:positionV relativeFrom="page">
                <wp:posOffset>3780790</wp:posOffset>
              </wp:positionV>
              <wp:extent cx="179705" cy="3780155"/>
              <wp:effectExtent l="0" t="0" r="1905" b="11430"/>
              <wp:wrapNone/>
              <wp:docPr id="2"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3" name="Line 17"/>
                      <wps:cNvCnPr>
                        <a:cxnSpLocks noChangeShapeType="1"/>
                      </wps:cNvCnPr>
                      <wps:spPr bwMode="auto">
                        <a:xfrm>
                          <a:off x="0" y="5954"/>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4" name="Line 18"/>
                      <wps:cNvCnPr>
                        <a:cxnSpLocks noChangeShapeType="1"/>
                      </wps:cNvCnPr>
                      <wps:spPr bwMode="auto">
                        <a:xfrm>
                          <a:off x="0" y="8420"/>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5" name="Line 19"/>
                      <wps:cNvCnPr>
                        <a:cxnSpLocks noChangeShapeType="1"/>
                      </wps:cNvCnPr>
                      <wps:spPr bwMode="auto">
                        <a:xfrm>
                          <a:off x="0" y="11907"/>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g:wgp>
                </a:graphicData>
              </a:graphic>
              <wp14:sizeRelH relativeFrom="page">
                <wp14:pctWidth>0</wp14:pctWidth>
              </wp14:sizeRelH>
              <wp14:sizeRelV relativeFrom="page">
                <wp14:pctHeight>0</wp14:pctHeight>
              </wp14:sizeRelV>
            </wp:anchor>
          </w:drawing>
        </mc:Choice>
        <mc:Fallback>
          <w:pict>
            <v:group w14:anchorId="4D9AAC4E" id="Group 16" o:spid="_x0000_s1026" style="position:absolute;margin-left:14.2pt;margin-top:297.7pt;width:14.15pt;height:297.65pt;z-index:251656704;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">
              <v:line id="Line 17"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" stroked="f" strokecolor="#e1000f" strokeweight=".5pt"/>
              <v:line id="Line 18"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" stroked="f" strokecolor="#e1000f" strokeweight=".5pt"/>
              <v:line id="Line 19"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" stroked="f" strokecolor="#e1000f" strokeweight=".5pt"/>
              <w10:wrap anchorx="page" anchory="page"/>
            </v:group>
          </w:pict>
        </mc:Fallback>
      </mc:AlternateContent>
    </w:r>
    <w:r w:rsidR="00CE4BEB" w:rsidRPr="003876AC">
      <w:rPr>
        <w:noProof/>
        <w:lang w:val="sk-SK"/>
      </w:rPr>
      <w:t>T</w:t>
    </w:r>
    <w:r w:rsidR="00083410">
      <w:rPr>
        <w:noProof/>
        <w:lang w:val="sk-SK"/>
      </w:rPr>
      <w:t>isková zpráva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FFFFFFFF"/>
    <w:lvl w:ilvl="0">
      <w:start w:val="1"/>
      <w:numFmt w:val="bullet"/>
      <w:lvlText w:val=""/>
      <w:lvlJc w:val="left"/>
      <w:pPr>
        <w:tabs>
          <w:tab w:val="num" w:pos="926"/>
        </w:tabs>
        <w:ind w:left="926" w:hanging="360"/>
      </w:pPr>
      <w:rPr>
        <w:rFonts w:ascii="Symbol" w:hAnsi="Symbol" w:hint="default"/>
      </w:rPr>
    </w:lvl>
  </w:abstractNum>
  <w:abstractNum w:abstractNumId="1" w15:restartNumberingAfterBreak="0">
    <w:nsid w:val="038E1865"/>
    <w:multiLevelType w:val="hybridMultilevel"/>
    <w:tmpl w:val="4A063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D4A6589"/>
    <w:multiLevelType w:val="hybridMultilevel"/>
    <w:tmpl w:val="EE8CF3B2"/>
    <w:styleLink w:val="Importovantl1"/>
    <w:lvl w:ilvl="0" w:tplc="8EB41188">
      <w:start w:val="1"/>
      <w:numFmt w:val="bullet"/>
      <w:lvlText w:val="▪"/>
      <w:lvlJc w:val="left"/>
      <w:pPr>
        <w:tabs>
          <w:tab w:val="left" w:pos="1080"/>
          <w:tab w:val="left" w:pos="4500"/>
        </w:tabs>
        <w:ind w:left="720" w:hanging="360"/>
      </w:pPr>
      <w:rPr>
        <w:rFonts w:ascii="Arial Unicode MS" w:eastAsia="Arial Unicode MS" w:hAnsi="Arial Unicode MS" w:cs="Arial Unicode MS"/>
        <w:b w:val="0"/>
        <w:bCs w:val="0"/>
        <w:i w:val="0"/>
        <w:iCs w:val="0"/>
        <w:caps w:val="0"/>
        <w:smallCaps w:val="0"/>
        <w:strike w:val="0"/>
        <w:dstrike w:val="0"/>
        <w:outline w:val="0"/>
        <w:emboss w:val="0"/>
        <w:imprint w:val="0"/>
        <w:color w:val="E1000F"/>
        <w:spacing w:val="0"/>
        <w:w w:val="100"/>
        <w:kern w:val="0"/>
        <w:position w:val="0"/>
        <w:sz w:val="24"/>
        <w:szCs w:val="24"/>
        <w:highlight w:val="none"/>
        <w:vertAlign w:val="baseline"/>
      </w:rPr>
    </w:lvl>
    <w:lvl w:ilvl="1" w:tplc="EE2A6F4A">
      <w:start w:val="1"/>
      <w:numFmt w:val="bullet"/>
      <w:lvlText w:val="□"/>
      <w:lvlJc w:val="left"/>
      <w:pPr>
        <w:tabs>
          <w:tab w:val="left" w:pos="1080"/>
          <w:tab w:val="left" w:pos="4500"/>
        </w:tabs>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color w:val="E1000F"/>
        <w:spacing w:val="0"/>
        <w:w w:val="100"/>
        <w:kern w:val="0"/>
        <w:position w:val="0"/>
        <w:highlight w:val="none"/>
        <w:vertAlign w:val="baseline"/>
      </w:rPr>
    </w:lvl>
    <w:lvl w:ilvl="2" w:tplc="C8DC57A2">
      <w:start w:val="1"/>
      <w:numFmt w:val="bullet"/>
      <w:lvlText w:val="▪"/>
      <w:lvlJc w:val="left"/>
      <w:pPr>
        <w:tabs>
          <w:tab w:val="left" w:pos="1080"/>
          <w:tab w:val="left" w:pos="4500"/>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color w:val="E1000F"/>
        <w:spacing w:val="0"/>
        <w:w w:val="100"/>
        <w:kern w:val="0"/>
        <w:position w:val="0"/>
        <w:highlight w:val="none"/>
        <w:vertAlign w:val="baseline"/>
      </w:rPr>
    </w:lvl>
    <w:lvl w:ilvl="3" w:tplc="415CB314">
      <w:start w:val="1"/>
      <w:numFmt w:val="bullet"/>
      <w:lvlText w:val="•"/>
      <w:lvlJc w:val="left"/>
      <w:pPr>
        <w:tabs>
          <w:tab w:val="left" w:pos="1080"/>
          <w:tab w:val="left" w:pos="4500"/>
        </w:tabs>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color w:val="E1000F"/>
        <w:spacing w:val="0"/>
        <w:w w:val="100"/>
        <w:kern w:val="0"/>
        <w:position w:val="0"/>
        <w:highlight w:val="none"/>
        <w:vertAlign w:val="baseline"/>
      </w:rPr>
    </w:lvl>
    <w:lvl w:ilvl="4" w:tplc="A26A3ED8">
      <w:start w:val="1"/>
      <w:numFmt w:val="bullet"/>
      <w:lvlText w:val="□"/>
      <w:lvlJc w:val="left"/>
      <w:pPr>
        <w:tabs>
          <w:tab w:val="left" w:pos="1080"/>
          <w:tab w:val="left" w:pos="4500"/>
        </w:tabs>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color w:val="E1000F"/>
        <w:spacing w:val="0"/>
        <w:w w:val="100"/>
        <w:kern w:val="0"/>
        <w:position w:val="0"/>
        <w:highlight w:val="none"/>
        <w:vertAlign w:val="baseline"/>
      </w:rPr>
    </w:lvl>
    <w:lvl w:ilvl="5" w:tplc="500C3A8C">
      <w:start w:val="1"/>
      <w:numFmt w:val="bullet"/>
      <w:lvlText w:val="▪"/>
      <w:lvlJc w:val="left"/>
      <w:pPr>
        <w:tabs>
          <w:tab w:val="left" w:pos="1080"/>
          <w:tab w:val="left" w:pos="4500"/>
        </w:tabs>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color w:val="E1000F"/>
        <w:spacing w:val="0"/>
        <w:w w:val="100"/>
        <w:kern w:val="0"/>
        <w:position w:val="0"/>
        <w:highlight w:val="none"/>
        <w:vertAlign w:val="baseline"/>
      </w:rPr>
    </w:lvl>
    <w:lvl w:ilvl="6" w:tplc="7E449232">
      <w:start w:val="1"/>
      <w:numFmt w:val="bullet"/>
      <w:lvlText w:val="•"/>
      <w:lvlJc w:val="left"/>
      <w:pPr>
        <w:tabs>
          <w:tab w:val="left" w:pos="1080"/>
          <w:tab w:val="left" w:pos="4500"/>
        </w:tabs>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color w:val="E1000F"/>
        <w:spacing w:val="0"/>
        <w:w w:val="100"/>
        <w:kern w:val="0"/>
        <w:position w:val="0"/>
        <w:highlight w:val="none"/>
        <w:vertAlign w:val="baseline"/>
      </w:rPr>
    </w:lvl>
    <w:lvl w:ilvl="7" w:tplc="354ACEA8">
      <w:start w:val="1"/>
      <w:numFmt w:val="bullet"/>
      <w:lvlText w:val="□"/>
      <w:lvlJc w:val="left"/>
      <w:pPr>
        <w:tabs>
          <w:tab w:val="left" w:pos="1080"/>
          <w:tab w:val="left" w:pos="4500"/>
        </w:tabs>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color w:val="E1000F"/>
        <w:spacing w:val="0"/>
        <w:w w:val="100"/>
        <w:kern w:val="0"/>
        <w:position w:val="0"/>
        <w:highlight w:val="none"/>
        <w:vertAlign w:val="baseline"/>
      </w:rPr>
    </w:lvl>
    <w:lvl w:ilvl="8" w:tplc="B55AF2B2">
      <w:start w:val="1"/>
      <w:numFmt w:val="bullet"/>
      <w:lvlText w:val="▪"/>
      <w:lvlJc w:val="left"/>
      <w:pPr>
        <w:tabs>
          <w:tab w:val="left" w:pos="1080"/>
          <w:tab w:val="left" w:pos="4500"/>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color w:val="E1000F"/>
        <w:spacing w:val="0"/>
        <w:w w:val="100"/>
        <w:kern w:val="0"/>
        <w:position w:val="0"/>
        <w:highlight w:val="none"/>
        <w:vertAlign w:val="baseline"/>
      </w:rPr>
    </w:lvl>
  </w:abstractNum>
  <w:abstractNum w:abstractNumId="4" w15:restartNumberingAfterBreak="0">
    <w:nsid w:val="1DE21656"/>
    <w:multiLevelType w:val="hybridMultilevel"/>
    <w:tmpl w:val="EE8CF3B2"/>
    <w:numStyleLink w:val="Importovantl1"/>
  </w:abstractNum>
  <w:abstractNum w:abstractNumId="5" w15:restartNumberingAfterBreak="0">
    <w:nsid w:val="210B585C"/>
    <w:multiLevelType w:val="hybridMultilevel"/>
    <w:tmpl w:val="70D4F3A4"/>
    <w:lvl w:ilvl="0" w:tplc="68061C8C">
      <w:start w:val="1"/>
      <w:numFmt w:val="bullet"/>
      <w:lvlText w:val=""/>
      <w:lvlJc w:val="left"/>
      <w:pPr>
        <w:ind w:left="1004" w:hanging="360"/>
      </w:pPr>
      <w:rPr>
        <w:rFonts w:ascii="Wingdings" w:hAnsi="Wingdings" w:hint="default"/>
        <w:sz w:val="24"/>
        <w:szCs w:val="24"/>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6" w15:restartNumberingAfterBreak="0">
    <w:nsid w:val="40C5131F"/>
    <w:multiLevelType w:val="hybridMultilevel"/>
    <w:tmpl w:val="8F8421BE"/>
    <w:lvl w:ilvl="0" w:tplc="04070005">
      <w:start w:val="1"/>
      <w:numFmt w:val="bullet"/>
      <w:lvlText w:val=""/>
      <w:lvlJc w:val="left"/>
      <w:pPr>
        <w:ind w:left="1004" w:hanging="360"/>
      </w:pPr>
      <w:rPr>
        <w:rFonts w:ascii="Wingdings" w:hAnsi="Wingdings"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7" w15:restartNumberingAfterBreak="0">
    <w:nsid w:val="549B0C97"/>
    <w:multiLevelType w:val="hybridMultilevel"/>
    <w:tmpl w:val="DCD2F366"/>
    <w:lvl w:ilvl="0" w:tplc="53A085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A89532E"/>
    <w:multiLevelType w:val="hybridMultilevel"/>
    <w:tmpl w:val="357663A0"/>
    <w:lvl w:ilvl="0" w:tplc="5FB28F00">
      <w:start w:val="1"/>
      <w:numFmt w:val="bullet"/>
      <w:lvlText w:val=""/>
      <w:lvlJc w:val="left"/>
      <w:pPr>
        <w:ind w:left="786" w:hanging="360"/>
      </w:pPr>
      <w:rPr>
        <w:rFonts w:ascii="Wingdings" w:hAnsi="Wingdings" w:hint="default"/>
        <w:sz w:val="24"/>
        <w:szCs w:val="24"/>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70787F5B"/>
    <w:multiLevelType w:val="hybridMultilevel"/>
    <w:tmpl w:val="FCC01EB6"/>
    <w:lvl w:ilvl="0" w:tplc="0409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16cid:durableId="1345933414">
    <w:abstractNumId w:val="2"/>
  </w:num>
  <w:num w:numId="2" w16cid:durableId="1762723025">
    <w:abstractNumId w:val="1"/>
  </w:num>
  <w:num w:numId="3" w16cid:durableId="895512960">
    <w:abstractNumId w:val="8"/>
  </w:num>
  <w:num w:numId="4" w16cid:durableId="538784689">
    <w:abstractNumId w:val="6"/>
  </w:num>
  <w:num w:numId="5" w16cid:durableId="1140920745">
    <w:abstractNumId w:val="5"/>
  </w:num>
  <w:num w:numId="6" w16cid:durableId="34278861">
    <w:abstractNumId w:val="7"/>
  </w:num>
  <w:num w:numId="7" w16cid:durableId="1871412782">
    <w:abstractNumId w:val="9"/>
  </w:num>
  <w:num w:numId="8" w16cid:durableId="500701269">
    <w:abstractNumId w:val="3"/>
  </w:num>
  <w:num w:numId="9" w16cid:durableId="1962105765">
    <w:abstractNumId w:val="4"/>
  </w:num>
  <w:num w:numId="10" w16cid:durableId="3691911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o:colormru v:ext="edit" colors="#e1000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451C"/>
    <w:rsid w:val="00000839"/>
    <w:rsid w:val="00002AA4"/>
    <w:rsid w:val="00005267"/>
    <w:rsid w:val="00006346"/>
    <w:rsid w:val="00021C67"/>
    <w:rsid w:val="00030557"/>
    <w:rsid w:val="00030F51"/>
    <w:rsid w:val="00035A84"/>
    <w:rsid w:val="00040CC9"/>
    <w:rsid w:val="00051E86"/>
    <w:rsid w:val="000575F9"/>
    <w:rsid w:val="000618FC"/>
    <w:rsid w:val="00067071"/>
    <w:rsid w:val="000722E8"/>
    <w:rsid w:val="00080D10"/>
    <w:rsid w:val="00083410"/>
    <w:rsid w:val="0008357F"/>
    <w:rsid w:val="000B695A"/>
    <w:rsid w:val="000C210A"/>
    <w:rsid w:val="000C56DD"/>
    <w:rsid w:val="000D1672"/>
    <w:rsid w:val="000E2F62"/>
    <w:rsid w:val="000E38ED"/>
    <w:rsid w:val="000E7F24"/>
    <w:rsid w:val="000F03BE"/>
    <w:rsid w:val="000F1757"/>
    <w:rsid w:val="000F225B"/>
    <w:rsid w:val="000F7FAF"/>
    <w:rsid w:val="001034B3"/>
    <w:rsid w:val="00105975"/>
    <w:rsid w:val="00111F4D"/>
    <w:rsid w:val="00112A28"/>
    <w:rsid w:val="00115230"/>
    <w:rsid w:val="00115B5F"/>
    <w:rsid w:val="001162B4"/>
    <w:rsid w:val="00122CBC"/>
    <w:rsid w:val="00125533"/>
    <w:rsid w:val="00126D4A"/>
    <w:rsid w:val="00132DA9"/>
    <w:rsid w:val="0013305B"/>
    <w:rsid w:val="00133B99"/>
    <w:rsid w:val="001443BD"/>
    <w:rsid w:val="001577E9"/>
    <w:rsid w:val="0016067E"/>
    <w:rsid w:val="0016138C"/>
    <w:rsid w:val="001731CE"/>
    <w:rsid w:val="001B7C20"/>
    <w:rsid w:val="001C0B32"/>
    <w:rsid w:val="001C30F3"/>
    <w:rsid w:val="001C4BE1"/>
    <w:rsid w:val="001D7ADF"/>
    <w:rsid w:val="001E0F71"/>
    <w:rsid w:val="001E6D05"/>
    <w:rsid w:val="001E7C28"/>
    <w:rsid w:val="001F1BDF"/>
    <w:rsid w:val="001F7110"/>
    <w:rsid w:val="001F7E96"/>
    <w:rsid w:val="00202284"/>
    <w:rsid w:val="00212488"/>
    <w:rsid w:val="00220628"/>
    <w:rsid w:val="002304D2"/>
    <w:rsid w:val="00234ABD"/>
    <w:rsid w:val="00236E2A"/>
    <w:rsid w:val="00237F62"/>
    <w:rsid w:val="00241209"/>
    <w:rsid w:val="0024586A"/>
    <w:rsid w:val="00256F0C"/>
    <w:rsid w:val="00262C05"/>
    <w:rsid w:val="00281D14"/>
    <w:rsid w:val="00282C13"/>
    <w:rsid w:val="002A0DF7"/>
    <w:rsid w:val="002A2975"/>
    <w:rsid w:val="002A60E0"/>
    <w:rsid w:val="002C1344"/>
    <w:rsid w:val="002C252E"/>
    <w:rsid w:val="002C6773"/>
    <w:rsid w:val="002D2A3D"/>
    <w:rsid w:val="002E0B17"/>
    <w:rsid w:val="002E102D"/>
    <w:rsid w:val="002E4FFB"/>
    <w:rsid w:val="002E7DED"/>
    <w:rsid w:val="002F7E11"/>
    <w:rsid w:val="00304087"/>
    <w:rsid w:val="00310ACD"/>
    <w:rsid w:val="0031379F"/>
    <w:rsid w:val="00320A26"/>
    <w:rsid w:val="00321344"/>
    <w:rsid w:val="00331EF1"/>
    <w:rsid w:val="0033451C"/>
    <w:rsid w:val="00336854"/>
    <w:rsid w:val="0034015C"/>
    <w:rsid w:val="0034425D"/>
    <w:rsid w:val="003442F4"/>
    <w:rsid w:val="00353705"/>
    <w:rsid w:val="003562E8"/>
    <w:rsid w:val="0036357D"/>
    <w:rsid w:val="003649BC"/>
    <w:rsid w:val="00365E44"/>
    <w:rsid w:val="00367AA1"/>
    <w:rsid w:val="00372E36"/>
    <w:rsid w:val="00374902"/>
    <w:rsid w:val="00376EE9"/>
    <w:rsid w:val="00377CBB"/>
    <w:rsid w:val="003876AC"/>
    <w:rsid w:val="003877B6"/>
    <w:rsid w:val="00393887"/>
    <w:rsid w:val="00394C6B"/>
    <w:rsid w:val="003A4E62"/>
    <w:rsid w:val="003B1069"/>
    <w:rsid w:val="003B390A"/>
    <w:rsid w:val="003C15DE"/>
    <w:rsid w:val="003C4EB2"/>
    <w:rsid w:val="003F1AF3"/>
    <w:rsid w:val="003F4D8D"/>
    <w:rsid w:val="004313E7"/>
    <w:rsid w:val="0044763B"/>
    <w:rsid w:val="00451F34"/>
    <w:rsid w:val="004629B3"/>
    <w:rsid w:val="0046376E"/>
    <w:rsid w:val="0046690F"/>
    <w:rsid w:val="00472FEC"/>
    <w:rsid w:val="00490A03"/>
    <w:rsid w:val="00493327"/>
    <w:rsid w:val="00494DBE"/>
    <w:rsid w:val="00495CE6"/>
    <w:rsid w:val="004A323C"/>
    <w:rsid w:val="004B54E8"/>
    <w:rsid w:val="004C4FEB"/>
    <w:rsid w:val="004C6B79"/>
    <w:rsid w:val="004D059B"/>
    <w:rsid w:val="004D4CB6"/>
    <w:rsid w:val="004E3341"/>
    <w:rsid w:val="004F10C1"/>
    <w:rsid w:val="00502E62"/>
    <w:rsid w:val="00504452"/>
    <w:rsid w:val="00506B8A"/>
    <w:rsid w:val="0052212B"/>
    <w:rsid w:val="00531B98"/>
    <w:rsid w:val="00534B46"/>
    <w:rsid w:val="00540358"/>
    <w:rsid w:val="00540D47"/>
    <w:rsid w:val="00550864"/>
    <w:rsid w:val="0055571E"/>
    <w:rsid w:val="00556F67"/>
    <w:rsid w:val="005833F0"/>
    <w:rsid w:val="00586CAF"/>
    <w:rsid w:val="005873E9"/>
    <w:rsid w:val="00591180"/>
    <w:rsid w:val="0059722C"/>
    <w:rsid w:val="00597D07"/>
    <w:rsid w:val="005A3846"/>
    <w:rsid w:val="005B6A58"/>
    <w:rsid w:val="005C7112"/>
    <w:rsid w:val="005D0561"/>
    <w:rsid w:val="005D0AD9"/>
    <w:rsid w:val="005D22F6"/>
    <w:rsid w:val="005E0C30"/>
    <w:rsid w:val="005E69D9"/>
    <w:rsid w:val="005F27F4"/>
    <w:rsid w:val="005F3239"/>
    <w:rsid w:val="005F6567"/>
    <w:rsid w:val="00600C97"/>
    <w:rsid w:val="00607256"/>
    <w:rsid w:val="006144B1"/>
    <w:rsid w:val="006335F1"/>
    <w:rsid w:val="006345B6"/>
    <w:rsid w:val="00635712"/>
    <w:rsid w:val="00643D8A"/>
    <w:rsid w:val="006513EB"/>
    <w:rsid w:val="00652229"/>
    <w:rsid w:val="00652793"/>
    <w:rsid w:val="006626CA"/>
    <w:rsid w:val="00663487"/>
    <w:rsid w:val="00672382"/>
    <w:rsid w:val="00682643"/>
    <w:rsid w:val="00682EB9"/>
    <w:rsid w:val="0068441A"/>
    <w:rsid w:val="00690B19"/>
    <w:rsid w:val="006A0A3C"/>
    <w:rsid w:val="006A79F0"/>
    <w:rsid w:val="006B47EE"/>
    <w:rsid w:val="006B499F"/>
    <w:rsid w:val="006D4996"/>
    <w:rsid w:val="006D54AB"/>
    <w:rsid w:val="006E3006"/>
    <w:rsid w:val="006E5032"/>
    <w:rsid w:val="006E5BDA"/>
    <w:rsid w:val="006E719D"/>
    <w:rsid w:val="006F0FC7"/>
    <w:rsid w:val="006F39A9"/>
    <w:rsid w:val="006F670F"/>
    <w:rsid w:val="00703272"/>
    <w:rsid w:val="0070733C"/>
    <w:rsid w:val="00710AB1"/>
    <w:rsid w:val="00710C5D"/>
    <w:rsid w:val="0071348C"/>
    <w:rsid w:val="00717273"/>
    <w:rsid w:val="00720FD4"/>
    <w:rsid w:val="00724AF2"/>
    <w:rsid w:val="0073096C"/>
    <w:rsid w:val="00742398"/>
    <w:rsid w:val="007463D1"/>
    <w:rsid w:val="007507B5"/>
    <w:rsid w:val="0075091D"/>
    <w:rsid w:val="00753A24"/>
    <w:rsid w:val="00772188"/>
    <w:rsid w:val="00772204"/>
    <w:rsid w:val="00777A75"/>
    <w:rsid w:val="007813D0"/>
    <w:rsid w:val="00785993"/>
    <w:rsid w:val="007866E2"/>
    <w:rsid w:val="00786BA3"/>
    <w:rsid w:val="0079202F"/>
    <w:rsid w:val="00795AF2"/>
    <w:rsid w:val="007A2AAD"/>
    <w:rsid w:val="007A4432"/>
    <w:rsid w:val="007A56D3"/>
    <w:rsid w:val="007A784E"/>
    <w:rsid w:val="007B499C"/>
    <w:rsid w:val="007B4D4B"/>
    <w:rsid w:val="007D2A02"/>
    <w:rsid w:val="007E6EA1"/>
    <w:rsid w:val="007F0F63"/>
    <w:rsid w:val="007F2B1E"/>
    <w:rsid w:val="007F62B4"/>
    <w:rsid w:val="00801517"/>
    <w:rsid w:val="0080678C"/>
    <w:rsid w:val="00817AE8"/>
    <w:rsid w:val="00817DE8"/>
    <w:rsid w:val="008229F5"/>
    <w:rsid w:val="0082699A"/>
    <w:rsid w:val="00833CEB"/>
    <w:rsid w:val="008372D2"/>
    <w:rsid w:val="008377BC"/>
    <w:rsid w:val="008439E0"/>
    <w:rsid w:val="00844C17"/>
    <w:rsid w:val="00847726"/>
    <w:rsid w:val="0085234C"/>
    <w:rsid w:val="00852511"/>
    <w:rsid w:val="00857B11"/>
    <w:rsid w:val="008614F1"/>
    <w:rsid w:val="008639B3"/>
    <w:rsid w:val="00863C1A"/>
    <w:rsid w:val="0087142D"/>
    <w:rsid w:val="00873956"/>
    <w:rsid w:val="00880E72"/>
    <w:rsid w:val="008825EE"/>
    <w:rsid w:val="0088596E"/>
    <w:rsid w:val="0089796A"/>
    <w:rsid w:val="008A2375"/>
    <w:rsid w:val="008B1FEB"/>
    <w:rsid w:val="008B5622"/>
    <w:rsid w:val="008C56CF"/>
    <w:rsid w:val="008D76C5"/>
    <w:rsid w:val="008E0AFA"/>
    <w:rsid w:val="008E6502"/>
    <w:rsid w:val="008E75D3"/>
    <w:rsid w:val="008E7E7A"/>
    <w:rsid w:val="008F125E"/>
    <w:rsid w:val="008F4D2F"/>
    <w:rsid w:val="00906292"/>
    <w:rsid w:val="009076AF"/>
    <w:rsid w:val="00917162"/>
    <w:rsid w:val="009251CC"/>
    <w:rsid w:val="0092714E"/>
    <w:rsid w:val="00942002"/>
    <w:rsid w:val="00947885"/>
    <w:rsid w:val="00952168"/>
    <w:rsid w:val="009527FE"/>
    <w:rsid w:val="00961BF2"/>
    <w:rsid w:val="009739A0"/>
    <w:rsid w:val="00974F84"/>
    <w:rsid w:val="009767C7"/>
    <w:rsid w:val="0098579A"/>
    <w:rsid w:val="009918CC"/>
    <w:rsid w:val="0099195A"/>
    <w:rsid w:val="00992A11"/>
    <w:rsid w:val="00994681"/>
    <w:rsid w:val="0099486A"/>
    <w:rsid w:val="009A0E26"/>
    <w:rsid w:val="009A16EC"/>
    <w:rsid w:val="009B29B7"/>
    <w:rsid w:val="009B3B37"/>
    <w:rsid w:val="009B7D1F"/>
    <w:rsid w:val="009C088E"/>
    <w:rsid w:val="009C4D35"/>
    <w:rsid w:val="009D1522"/>
    <w:rsid w:val="009D7252"/>
    <w:rsid w:val="009E5EB4"/>
    <w:rsid w:val="009F7029"/>
    <w:rsid w:val="00A01F56"/>
    <w:rsid w:val="00A044D6"/>
    <w:rsid w:val="00A04ADB"/>
    <w:rsid w:val="00A11E0F"/>
    <w:rsid w:val="00A26CB6"/>
    <w:rsid w:val="00A32F82"/>
    <w:rsid w:val="00A32F8B"/>
    <w:rsid w:val="00A3756F"/>
    <w:rsid w:val="00A42D6F"/>
    <w:rsid w:val="00A43591"/>
    <w:rsid w:val="00A45A62"/>
    <w:rsid w:val="00A54AC5"/>
    <w:rsid w:val="00A55DC3"/>
    <w:rsid w:val="00A56D41"/>
    <w:rsid w:val="00A61353"/>
    <w:rsid w:val="00A66DB1"/>
    <w:rsid w:val="00A67A92"/>
    <w:rsid w:val="00A87870"/>
    <w:rsid w:val="00A91A70"/>
    <w:rsid w:val="00A951D7"/>
    <w:rsid w:val="00AA1B85"/>
    <w:rsid w:val="00AB1CB6"/>
    <w:rsid w:val="00AB1D9A"/>
    <w:rsid w:val="00AD44FE"/>
    <w:rsid w:val="00AE49F1"/>
    <w:rsid w:val="00B05CCA"/>
    <w:rsid w:val="00B0642B"/>
    <w:rsid w:val="00B14271"/>
    <w:rsid w:val="00B16270"/>
    <w:rsid w:val="00B2685D"/>
    <w:rsid w:val="00B30351"/>
    <w:rsid w:val="00B33C2A"/>
    <w:rsid w:val="00B422EC"/>
    <w:rsid w:val="00B726D4"/>
    <w:rsid w:val="00B8214F"/>
    <w:rsid w:val="00B86A4F"/>
    <w:rsid w:val="00B93035"/>
    <w:rsid w:val="00B9337E"/>
    <w:rsid w:val="00B958E8"/>
    <w:rsid w:val="00B97E4A"/>
    <w:rsid w:val="00BA09B2"/>
    <w:rsid w:val="00BA3952"/>
    <w:rsid w:val="00BA5B46"/>
    <w:rsid w:val="00BB1DFA"/>
    <w:rsid w:val="00BB58ED"/>
    <w:rsid w:val="00BB5D0B"/>
    <w:rsid w:val="00BC0995"/>
    <w:rsid w:val="00BE793A"/>
    <w:rsid w:val="00BF2B82"/>
    <w:rsid w:val="00BF432A"/>
    <w:rsid w:val="00BF6E82"/>
    <w:rsid w:val="00C01E3B"/>
    <w:rsid w:val="00C060C7"/>
    <w:rsid w:val="00C24C17"/>
    <w:rsid w:val="00C3758F"/>
    <w:rsid w:val="00C40B88"/>
    <w:rsid w:val="00C42C93"/>
    <w:rsid w:val="00C47D87"/>
    <w:rsid w:val="00C5376E"/>
    <w:rsid w:val="00C808A6"/>
    <w:rsid w:val="00C97091"/>
    <w:rsid w:val="00C97260"/>
    <w:rsid w:val="00CA2001"/>
    <w:rsid w:val="00CB5B6C"/>
    <w:rsid w:val="00CC052E"/>
    <w:rsid w:val="00CD16BE"/>
    <w:rsid w:val="00CD4616"/>
    <w:rsid w:val="00CD47AC"/>
    <w:rsid w:val="00CD56AF"/>
    <w:rsid w:val="00CE33D5"/>
    <w:rsid w:val="00CE4BEB"/>
    <w:rsid w:val="00CF5D37"/>
    <w:rsid w:val="00CF6F33"/>
    <w:rsid w:val="00D02248"/>
    <w:rsid w:val="00D063B8"/>
    <w:rsid w:val="00D06825"/>
    <w:rsid w:val="00D17E3B"/>
    <w:rsid w:val="00D23C09"/>
    <w:rsid w:val="00D23CED"/>
    <w:rsid w:val="00D24BD2"/>
    <w:rsid w:val="00D2573D"/>
    <w:rsid w:val="00D260A2"/>
    <w:rsid w:val="00D30CC6"/>
    <w:rsid w:val="00D3260C"/>
    <w:rsid w:val="00D35790"/>
    <w:rsid w:val="00D5653B"/>
    <w:rsid w:val="00D62EF1"/>
    <w:rsid w:val="00D6309D"/>
    <w:rsid w:val="00D644CA"/>
    <w:rsid w:val="00D66FC2"/>
    <w:rsid w:val="00D76C7E"/>
    <w:rsid w:val="00D771DE"/>
    <w:rsid w:val="00D7776D"/>
    <w:rsid w:val="00D9293F"/>
    <w:rsid w:val="00D93598"/>
    <w:rsid w:val="00DA1E18"/>
    <w:rsid w:val="00DA2009"/>
    <w:rsid w:val="00DB05B1"/>
    <w:rsid w:val="00DB5A79"/>
    <w:rsid w:val="00DC2465"/>
    <w:rsid w:val="00DD512E"/>
    <w:rsid w:val="00DE1177"/>
    <w:rsid w:val="00DE2CEA"/>
    <w:rsid w:val="00DE6A3C"/>
    <w:rsid w:val="00DE74F4"/>
    <w:rsid w:val="00DE7F97"/>
    <w:rsid w:val="00DF1010"/>
    <w:rsid w:val="00DF5AEA"/>
    <w:rsid w:val="00DF63F6"/>
    <w:rsid w:val="00E13747"/>
    <w:rsid w:val="00E25AEA"/>
    <w:rsid w:val="00E25E70"/>
    <w:rsid w:val="00E30DEF"/>
    <w:rsid w:val="00E30ED2"/>
    <w:rsid w:val="00E31276"/>
    <w:rsid w:val="00E37F70"/>
    <w:rsid w:val="00E446C1"/>
    <w:rsid w:val="00E62029"/>
    <w:rsid w:val="00E758B9"/>
    <w:rsid w:val="00E85569"/>
    <w:rsid w:val="00E856AF"/>
    <w:rsid w:val="00E86B83"/>
    <w:rsid w:val="00E87C64"/>
    <w:rsid w:val="00E93A01"/>
    <w:rsid w:val="00E93FF8"/>
    <w:rsid w:val="00E96EAF"/>
    <w:rsid w:val="00EA1752"/>
    <w:rsid w:val="00EA5A89"/>
    <w:rsid w:val="00EA5BDB"/>
    <w:rsid w:val="00EB46D9"/>
    <w:rsid w:val="00EC142D"/>
    <w:rsid w:val="00EC1E16"/>
    <w:rsid w:val="00ED0024"/>
    <w:rsid w:val="00ED0F85"/>
    <w:rsid w:val="00ED2B5C"/>
    <w:rsid w:val="00ED3269"/>
    <w:rsid w:val="00ED6D8E"/>
    <w:rsid w:val="00EE1A8C"/>
    <w:rsid w:val="00EE4643"/>
    <w:rsid w:val="00EF1330"/>
    <w:rsid w:val="00EF15FF"/>
    <w:rsid w:val="00EF7111"/>
    <w:rsid w:val="00EF7D1A"/>
    <w:rsid w:val="00F0448F"/>
    <w:rsid w:val="00F0716C"/>
    <w:rsid w:val="00F270E9"/>
    <w:rsid w:val="00F275C0"/>
    <w:rsid w:val="00F346B6"/>
    <w:rsid w:val="00F36145"/>
    <w:rsid w:val="00F37BDD"/>
    <w:rsid w:val="00F41503"/>
    <w:rsid w:val="00F466C8"/>
    <w:rsid w:val="00F469A9"/>
    <w:rsid w:val="00F47EED"/>
    <w:rsid w:val="00F50B46"/>
    <w:rsid w:val="00F50D1F"/>
    <w:rsid w:val="00F6203E"/>
    <w:rsid w:val="00F635FC"/>
    <w:rsid w:val="00F63D03"/>
    <w:rsid w:val="00F65E2F"/>
    <w:rsid w:val="00F67DF1"/>
    <w:rsid w:val="00F8309B"/>
    <w:rsid w:val="00F833C9"/>
    <w:rsid w:val="00F90064"/>
    <w:rsid w:val="00F96AFD"/>
    <w:rsid w:val="00FA1398"/>
    <w:rsid w:val="00FA2E19"/>
    <w:rsid w:val="00FA697F"/>
    <w:rsid w:val="00FB5521"/>
    <w:rsid w:val="00FB610D"/>
    <w:rsid w:val="00FC0F62"/>
    <w:rsid w:val="00FC4477"/>
    <w:rsid w:val="00FC46FB"/>
    <w:rsid w:val="00FD0A38"/>
    <w:rsid w:val="00FD2BD3"/>
    <w:rsid w:val="00FD4CCA"/>
    <w:rsid w:val="00FE2A9E"/>
    <w:rsid w:val="00FF13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e1000f"/>
    </o:shapedefaults>
    <o:shapelayout v:ext="edit">
      <o:idmap v:ext="edit" data="2"/>
    </o:shapelayout>
  </w:shapeDefaults>
  <w:decimalSymbol w:val=","/>
  <w:listSeparator w:val=";"/>
  <w14:docId w14:val="3FB409AA"/>
  <w15:chartTrackingRefBased/>
  <w15:docId w15:val="{FC10EDE9-391A-4A9D-B917-0294A12E5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Segoe UI" w:eastAsia="Times New Roman" w:hAnsi="Segoe UI" w:cs="Times New Roman"/>
        <w:sz w:val="18"/>
        <w:szCs w:val="24"/>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Samp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2A2975"/>
    <w:pPr>
      <w:spacing w:line="276" w:lineRule="auto"/>
      <w:jc w:val="both"/>
    </w:pPr>
    <w:rPr>
      <w:sz w:val="22"/>
    </w:rPr>
  </w:style>
  <w:style w:type="paragraph" w:styleId="Nadpis1">
    <w:name w:val="heading 1"/>
    <w:basedOn w:val="Normln"/>
    <w:next w:val="Normln"/>
    <w:link w:val="Nadpis1Char"/>
    <w:uiPriority w:val="99"/>
    <w:qFormat/>
    <w:rsid w:val="00097261"/>
    <w:pPr>
      <w:keepNext/>
      <w:spacing w:line="420" w:lineRule="atLeast"/>
      <w:outlineLvl w:val="0"/>
    </w:pPr>
    <w:rPr>
      <w:rFonts w:cs="Arial"/>
      <w:b/>
      <w:bCs/>
      <w:kern w:val="32"/>
      <w:sz w:val="36"/>
      <w:szCs w:val="32"/>
    </w:rPr>
  </w:style>
  <w:style w:type="paragraph" w:styleId="Nadpis2">
    <w:name w:val="heading 2"/>
    <w:basedOn w:val="Normln"/>
    <w:next w:val="Normln"/>
    <w:qFormat/>
    <w:rsid w:val="003F46B0"/>
    <w:pPr>
      <w:keepNext/>
      <w:outlineLvl w:val="1"/>
    </w:pPr>
    <w:rPr>
      <w:rFonts w:cs="Arial"/>
      <w:bCs/>
      <w:iCs/>
      <w:color w:val="E1000F"/>
      <w:szCs w:val="28"/>
    </w:rPr>
  </w:style>
  <w:style w:type="paragraph" w:styleId="Nadpis3">
    <w:name w:val="heading 3"/>
    <w:basedOn w:val="Nadpis2"/>
    <w:next w:val="Normln"/>
    <w:qFormat/>
    <w:rsid w:val="006F1596"/>
    <w:pPr>
      <w:outlineLvl w:val="2"/>
    </w:pPr>
    <w:rPr>
      <w:color w:val="auto"/>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rsid w:val="00C3758F"/>
    <w:pPr>
      <w:tabs>
        <w:tab w:val="left" w:pos="2607"/>
        <w:tab w:val="center" w:pos="4320"/>
        <w:tab w:val="right" w:pos="9356"/>
      </w:tabs>
      <w:spacing w:before="1440" w:line="100" w:lineRule="atLeast"/>
      <w:jc w:val="right"/>
    </w:pPr>
    <w:rPr>
      <w:rFonts w:cs="Segoe UI"/>
      <w:b/>
      <w:bCs/>
      <w:color w:val="3E3C3C"/>
      <w:sz w:val="40"/>
      <w:szCs w:val="40"/>
    </w:rPr>
  </w:style>
  <w:style w:type="paragraph" w:styleId="Zpat">
    <w:name w:val="footer"/>
    <w:basedOn w:val="Normln"/>
    <w:link w:val="ZpatChar"/>
    <w:uiPriority w:val="99"/>
    <w:rsid w:val="00992A11"/>
    <w:pPr>
      <w:tabs>
        <w:tab w:val="right" w:pos="7083"/>
        <w:tab w:val="right" w:pos="8640"/>
      </w:tabs>
      <w:spacing w:line="180" w:lineRule="atLeast"/>
      <w:jc w:val="right"/>
    </w:pPr>
    <w:rPr>
      <w:bCs/>
      <w:noProof/>
      <w:sz w:val="12"/>
    </w:rPr>
  </w:style>
  <w:style w:type="paragraph" w:customStyle="1" w:styleId="Intro">
    <w:name w:val="Intro"/>
    <w:basedOn w:val="Normln"/>
    <w:rsid w:val="006F1596"/>
    <w:pPr>
      <w:spacing w:after="300"/>
    </w:pPr>
    <w:rPr>
      <w:color w:val="415055"/>
      <w:sz w:val="24"/>
    </w:rPr>
  </w:style>
  <w:style w:type="paragraph" w:customStyle="1" w:styleId="NumBullet">
    <w:name w:val="Num_Bullet"/>
    <w:basedOn w:val="Normln"/>
    <w:rsid w:val="00576BC8"/>
    <w:pPr>
      <w:numPr>
        <w:numId w:val="1"/>
      </w:numPr>
      <w:tabs>
        <w:tab w:val="clear" w:pos="567"/>
        <w:tab w:val="left" w:pos="357"/>
      </w:tabs>
      <w:ind w:left="357" w:hanging="357"/>
    </w:pPr>
  </w:style>
  <w:style w:type="paragraph" w:customStyle="1" w:styleId="Page1Name">
    <w:name w:val="Page1_Name"/>
    <w:basedOn w:val="Normln"/>
    <w:rsid w:val="004F237B"/>
    <w:pPr>
      <w:spacing w:after="420" w:line="360" w:lineRule="atLeast"/>
    </w:pPr>
    <w:rPr>
      <w:b/>
      <w:sz w:val="30"/>
    </w:rPr>
  </w:style>
  <w:style w:type="paragraph" w:customStyle="1" w:styleId="Page1Title">
    <w:name w:val="Page1_Title"/>
    <w:basedOn w:val="Normln"/>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Mkatabulky">
    <w:name w:val="Table Grid"/>
    <w:basedOn w:val="Normlntabulka"/>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Normln"/>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Normln"/>
    <w:rsid w:val="0048435F"/>
    <w:pPr>
      <w:spacing w:line="300" w:lineRule="atLeast"/>
    </w:pPr>
    <w:rPr>
      <w:sz w:val="24"/>
    </w:rPr>
  </w:style>
  <w:style w:type="character" w:customStyle="1" w:styleId="Nadpis1Char">
    <w:name w:val="Nadpis 1 Char"/>
    <w:link w:val="Nadpis1"/>
    <w:uiPriority w:val="99"/>
    <w:locked/>
    <w:rsid w:val="00B422EC"/>
    <w:rPr>
      <w:rFonts w:ascii="Arial" w:hAnsi="Arial" w:cs="Arial"/>
      <w:b/>
      <w:bCs/>
      <w:kern w:val="32"/>
      <w:sz w:val="36"/>
      <w:szCs w:val="32"/>
      <w:lang w:val="de-DE"/>
    </w:rPr>
  </w:style>
  <w:style w:type="character" w:styleId="Hypertextovodkaz">
    <w:name w:val="Hyperlink"/>
    <w:rsid w:val="00336854"/>
    <w:rPr>
      <w:rFonts w:ascii="Segoe UI" w:hAnsi="Segoe UI"/>
      <w:color w:val="0000FF"/>
      <w:sz w:val="18"/>
      <w:szCs w:val="18"/>
      <w:u w:val="single"/>
    </w:rPr>
  </w:style>
  <w:style w:type="paragraph" w:customStyle="1" w:styleId="MittleresRaster1-Akzent21">
    <w:name w:val="Mittleres Raster 1 - Akzent 21"/>
    <w:basedOn w:val="Normln"/>
    <w:uiPriority w:val="34"/>
    <w:qFormat/>
    <w:rsid w:val="00B422EC"/>
    <w:pPr>
      <w:ind w:left="720"/>
    </w:pPr>
  </w:style>
  <w:style w:type="paragraph" w:styleId="Textbubliny">
    <w:name w:val="Balloon Text"/>
    <w:basedOn w:val="Normln"/>
    <w:link w:val="TextbublinyChar"/>
    <w:rsid w:val="00336854"/>
    <w:pPr>
      <w:spacing w:line="240" w:lineRule="auto"/>
    </w:pPr>
    <w:rPr>
      <w:sz w:val="18"/>
      <w:szCs w:val="18"/>
    </w:rPr>
  </w:style>
  <w:style w:type="character" w:customStyle="1" w:styleId="TextbublinyChar">
    <w:name w:val="Text bubliny Char"/>
    <w:link w:val="Textbubliny"/>
    <w:rsid w:val="00336854"/>
    <w:rPr>
      <w:rFonts w:ascii="Segoe UI" w:hAnsi="Segoe UI"/>
      <w:sz w:val="18"/>
      <w:szCs w:val="18"/>
      <w:lang w:val="de-DE"/>
    </w:rPr>
  </w:style>
  <w:style w:type="paragraph" w:customStyle="1" w:styleId="MittlereListe2-Akzent21">
    <w:name w:val="Mittlere Liste 2 - Akzent 21"/>
    <w:hidden/>
    <w:uiPriority w:val="99"/>
    <w:semiHidden/>
    <w:rsid w:val="002E0B17"/>
    <w:rPr>
      <w:rFonts w:ascii="Arial" w:hAnsi="Arial"/>
      <w:lang w:val="de-DE"/>
    </w:rPr>
  </w:style>
  <w:style w:type="character" w:customStyle="1" w:styleId="ZpatChar">
    <w:name w:val="Zápatí Char"/>
    <w:link w:val="Zpat"/>
    <w:uiPriority w:val="99"/>
    <w:rsid w:val="00992A11"/>
    <w:rPr>
      <w:rFonts w:ascii="Segoe UI" w:hAnsi="Segoe UI"/>
      <w:bCs/>
      <w:noProof/>
      <w:sz w:val="12"/>
      <w:szCs w:val="24"/>
      <w:lang w:val="de-DE"/>
    </w:rPr>
  </w:style>
  <w:style w:type="character" w:styleId="Nevyeenzmnka">
    <w:name w:val="Unresolved Mention"/>
    <w:uiPriority w:val="99"/>
    <w:semiHidden/>
    <w:unhideWhenUsed/>
    <w:rsid w:val="000C210A"/>
    <w:rPr>
      <w:color w:val="605E5C"/>
      <w:shd w:val="clear" w:color="auto" w:fill="E1DFDD"/>
    </w:rPr>
  </w:style>
  <w:style w:type="paragraph" w:customStyle="1" w:styleId="Style12ptJustifiedLinespacing15lines">
    <w:name w:val="Style 12 pt Justified Line spacing:  1.5 lines"/>
    <w:basedOn w:val="Normln"/>
    <w:rsid w:val="00974F84"/>
    <w:rPr>
      <w:szCs w:val="20"/>
    </w:rPr>
  </w:style>
  <w:style w:type="paragraph" w:customStyle="1" w:styleId="Style12ptJustifiedLinespacing15lines1">
    <w:name w:val="Style 12 pt Justified Line spacing:  1.5 lines1"/>
    <w:basedOn w:val="Normln"/>
    <w:rsid w:val="00974F84"/>
    <w:pPr>
      <w:spacing w:before="120"/>
    </w:pPr>
    <w:rPr>
      <w:szCs w:val="20"/>
    </w:rPr>
  </w:style>
  <w:style w:type="character" w:customStyle="1" w:styleId="Headline">
    <w:name w:val="Headline"/>
    <w:basedOn w:val="Standardnpsmoodstavce"/>
    <w:rsid w:val="00A3756F"/>
    <w:rPr>
      <w:b/>
      <w:bCs/>
      <w:sz w:val="32"/>
    </w:rPr>
  </w:style>
  <w:style w:type="paragraph" w:customStyle="1" w:styleId="MonthDayYear">
    <w:name w:val="Month Day Year"/>
    <w:basedOn w:val="Normln"/>
    <w:rsid w:val="00643D8A"/>
    <w:pPr>
      <w:spacing w:before="120"/>
      <w:ind w:right="-1"/>
      <w:jc w:val="right"/>
    </w:pPr>
    <w:rPr>
      <w:szCs w:val="20"/>
    </w:rPr>
  </w:style>
  <w:style w:type="paragraph" w:customStyle="1" w:styleId="Topline">
    <w:name w:val="Topline"/>
    <w:basedOn w:val="Normln"/>
    <w:qFormat/>
    <w:rsid w:val="00472FEC"/>
    <w:pPr>
      <w:spacing w:before="560" w:after="560"/>
    </w:pPr>
    <w:rPr>
      <w:rFonts w:cs="Segoe UI"/>
      <w:szCs w:val="22"/>
    </w:rPr>
  </w:style>
  <w:style w:type="character" w:customStyle="1" w:styleId="AboutandContactBody">
    <w:name w:val="About and Contact Body"/>
    <w:basedOn w:val="Standardnpsmoodstavce"/>
    <w:rsid w:val="00336854"/>
    <w:rPr>
      <w:rFonts w:ascii="Segoe UI" w:hAnsi="Segoe UI"/>
      <w:sz w:val="18"/>
    </w:rPr>
  </w:style>
  <w:style w:type="character" w:customStyle="1" w:styleId="AboutandContactHeadline">
    <w:name w:val="About and Contact Headline"/>
    <w:basedOn w:val="Standardnpsmoodstavce"/>
    <w:rsid w:val="00336854"/>
    <w:rPr>
      <w:rFonts w:ascii="Segoe UI" w:hAnsi="Segoe UI"/>
      <w:b/>
      <w:bCs/>
      <w:sz w:val="18"/>
    </w:rPr>
  </w:style>
  <w:style w:type="paragraph" w:styleId="Odstavecseseznamem">
    <w:name w:val="List Paragraph"/>
    <w:basedOn w:val="Normln"/>
    <w:qFormat/>
    <w:rsid w:val="0034425D"/>
    <w:pPr>
      <w:ind w:left="720"/>
      <w:contextualSpacing/>
    </w:pPr>
  </w:style>
  <w:style w:type="character" w:styleId="Odkaznakoment">
    <w:name w:val="annotation reference"/>
    <w:basedOn w:val="Standardnpsmoodstavce"/>
    <w:rsid w:val="00BB1DFA"/>
    <w:rPr>
      <w:sz w:val="16"/>
      <w:szCs w:val="16"/>
    </w:rPr>
  </w:style>
  <w:style w:type="paragraph" w:styleId="Textkomente">
    <w:name w:val="annotation text"/>
    <w:basedOn w:val="Normln"/>
    <w:link w:val="TextkomenteChar"/>
    <w:rsid w:val="00BB1DFA"/>
    <w:pPr>
      <w:spacing w:line="240" w:lineRule="auto"/>
    </w:pPr>
    <w:rPr>
      <w:sz w:val="20"/>
      <w:szCs w:val="20"/>
    </w:rPr>
  </w:style>
  <w:style w:type="character" w:customStyle="1" w:styleId="TextkomenteChar">
    <w:name w:val="Text komentáře Char"/>
    <w:basedOn w:val="Standardnpsmoodstavce"/>
    <w:link w:val="Textkomente"/>
    <w:rsid w:val="00BB1DFA"/>
    <w:rPr>
      <w:sz w:val="20"/>
      <w:szCs w:val="20"/>
    </w:rPr>
  </w:style>
  <w:style w:type="paragraph" w:styleId="Pedmtkomente">
    <w:name w:val="annotation subject"/>
    <w:basedOn w:val="Textkomente"/>
    <w:next w:val="Textkomente"/>
    <w:link w:val="PedmtkomenteChar"/>
    <w:rsid w:val="00BB1DFA"/>
    <w:rPr>
      <w:b/>
      <w:bCs/>
    </w:rPr>
  </w:style>
  <w:style w:type="character" w:customStyle="1" w:styleId="PedmtkomenteChar">
    <w:name w:val="Předmět komentáře Char"/>
    <w:basedOn w:val="TextkomenteChar"/>
    <w:link w:val="Pedmtkomente"/>
    <w:rsid w:val="00BB1DFA"/>
    <w:rPr>
      <w:b/>
      <w:bCs/>
      <w:sz w:val="20"/>
      <w:szCs w:val="20"/>
    </w:rPr>
  </w:style>
  <w:style w:type="numbering" w:customStyle="1" w:styleId="Importovantl1">
    <w:name w:val="Importovaný štýl 1"/>
    <w:rsid w:val="00C01E3B"/>
    <w:pPr>
      <w:numPr>
        <w:numId w:val="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0367474">
      <w:bodyDiv w:val="1"/>
      <w:marLeft w:val="0"/>
      <w:marRight w:val="0"/>
      <w:marTop w:val="0"/>
      <w:marBottom w:val="0"/>
      <w:divBdr>
        <w:top w:val="none" w:sz="0" w:space="0" w:color="auto"/>
        <w:left w:val="none" w:sz="0" w:space="0" w:color="auto"/>
        <w:bottom w:val="none" w:sz="0" w:space="0" w:color="auto"/>
        <w:right w:val="none" w:sz="0" w:space="0" w:color="auto"/>
      </w:divBdr>
    </w:div>
    <w:div w:id="1303580746">
      <w:bodyDiv w:val="1"/>
      <w:marLeft w:val="0"/>
      <w:marRight w:val="0"/>
      <w:marTop w:val="0"/>
      <w:marBottom w:val="0"/>
      <w:divBdr>
        <w:top w:val="none" w:sz="0" w:space="0" w:color="auto"/>
        <w:left w:val="none" w:sz="0" w:space="0" w:color="auto"/>
        <w:bottom w:val="none" w:sz="0" w:space="0" w:color="auto"/>
        <w:right w:val="none" w:sz="0" w:space="0" w:color="auto"/>
      </w:divBdr>
    </w:div>
    <w:div w:id="1374620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zuzana.kanuchova@henkel.com"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www.henkel.cz"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henkel.com"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rohng\AppData\Local\Temp\Temp1_Completed.zip\Completed\segoe-Henkel-press-release-template-2020-english.dotx" TargetMode="External"/></Relationships>
</file>

<file path=word/theme/theme1.xml><?xml version="1.0" encoding="utf-8"?>
<a:theme xmlns:a="http://schemas.openxmlformats.org/drawingml/2006/main" name="Henkel Theme">
  <a:themeElements>
    <a:clrScheme name="Custom 4">
      <a:dk1>
        <a:srgbClr val="000000"/>
      </a:dk1>
      <a:lt1>
        <a:srgbClr val="FFFFFF"/>
      </a:lt1>
      <a:dk2>
        <a:srgbClr val="E1000F"/>
      </a:dk2>
      <a:lt2>
        <a:srgbClr val="E6E7E7"/>
      </a:lt2>
      <a:accent1>
        <a:srgbClr val="5F6973"/>
      </a:accent1>
      <a:accent2>
        <a:srgbClr val="AFB4B9"/>
      </a:accent2>
      <a:accent3>
        <a:srgbClr val="00AA75"/>
      </a:accent3>
      <a:accent4>
        <a:srgbClr val="004C79"/>
      </a:accent4>
      <a:accent5>
        <a:srgbClr val="9A141B"/>
      </a:accent5>
      <a:accent6>
        <a:srgbClr val="FFDB23"/>
      </a:accent6>
      <a:hlink>
        <a:srgbClr val="0563C1"/>
      </a:hlink>
      <a:folHlink>
        <a:srgbClr val="954F72"/>
      </a:folHlink>
    </a:clrScheme>
    <a:fontScheme name="Henkel Template">
      <a:majorFont>
        <a:latin typeface="Segoe UI"/>
        <a:ea typeface=""/>
        <a:cs typeface=""/>
      </a:majorFont>
      <a:minorFont>
        <a:latin typeface="Segoe UI"/>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rgbClr val="ED1C24"/>
        </a:solidFill>
        <a:ln>
          <a:noFill/>
        </a:ln>
        <a:extLst>
          <a:ext uri="{91240B29-F687-4F45-9708-019B960494DF}">
            <a14:hiddenLine xmlns:a14="http://schemas.microsoft.com/office/drawing/2010/main" w="9525">
              <a:solidFill>
                <a:srgbClr val="000000"/>
              </a:solidFill>
              <a:round/>
              <a:headEnd/>
              <a:tailEnd/>
            </a14:hiddenLine>
          </a:ext>
        </a:extLst>
      </a:spPr>
      <a:bodyPr rot="0" vert="horz" wrap="square" lIns="91440" tIns="45720" rIns="91440" bIns="45720" anchor="t" anchorCtr="0" upright="1">
        <a:noAutofit/>
      </a:bodyPr>
      <a:lstStyle/>
    </a:spDef>
    <a:lnDef>
      <a:spPr bwMode="auto">
        <a:xfrm>
          <a:off x="0" y="0"/>
          <a:ext cx="1" cy="1"/>
        </a:xfrm>
        <a:custGeom>
          <a:avLst/>
          <a:gdLst/>
          <a:ahLst/>
          <a:cxnLst/>
          <a:rect l="0" t="0" r="0" b="0"/>
          <a:pathLst/>
        </a:custGeom>
        <a:solidFill>
          <a:schemeClr val="bg1"/>
        </a:solidFill>
        <a:ln w="9525" cap="flat" cmpd="sng" algn="ctr">
          <a:solidFill>
            <a:schemeClr val="tx1"/>
          </a:solidFill>
          <a:prstDash val="solid"/>
          <a:round/>
          <a:headEnd type="none" w="med" len="med"/>
          <a:tailEnd type="none" w="med" len="med"/>
        </a:ln>
        <a:effectLst/>
        <a:extLst>
          <a:ext uri="{AF507438-7753-43E0-B8FC-AC1667EBCBE1}">
            <a14:hiddenEffects xmlns:a14="http://schemas.microsoft.com/office/drawing/2010/main">
              <a:effectLst>
                <a:outerShdw dist="35921" dir="2700000" algn="ctr" rotWithShape="0">
                  <a:schemeClr val="bg2"/>
                </a:outerShdw>
              </a:effectLst>
            </a14:hiddenEffects>
          </a:ext>
        </a:extLst>
      </a:spPr>
      <a:bodyPr vert="horz" wrap="none" lIns="90000" tIns="46800" rIns="90000" bIns="46800" numCol="1" anchor="ctr" anchorCtr="0" compatLnSpc="1">
        <a:prstTxWarp prst="textNoShape">
          <a:avLst/>
        </a:prstTxWarp>
      </a:bodyPr>
      <a:lstStyle>
        <a:defPPr marL="0" marR="0" indent="0" algn="ctr" defTabSz="914400" rtl="0" eaLnBrk="1" fontAlgn="base" latinLnBrk="0" hangingPunct="1">
          <a:lnSpc>
            <a:spcPct val="105000"/>
          </a:lnSpc>
          <a:spcBef>
            <a:spcPct val="0"/>
          </a:spcBef>
          <a:spcAft>
            <a:spcPct val="0"/>
          </a:spcAft>
          <a:buClr>
            <a:schemeClr val="tx2"/>
          </a:buClr>
          <a:buSzPct val="120000"/>
          <a:buFontTx/>
          <a:buNone/>
          <a:tabLst/>
          <a:defRPr kumimoji="0" lang="de-DE" sz="2000" b="0" i="0" u="none" strike="noStrike" cap="none" normalizeH="0" baseline="0" smtClean="0">
            <a:ln>
              <a:noFill/>
            </a:ln>
            <a:solidFill>
              <a:schemeClr val="tx1"/>
            </a:solidFill>
            <a:effectLst/>
            <a:latin typeface="Arial" charset="0"/>
            <a:cs typeface="Arial" charset="0"/>
          </a:defRPr>
        </a:defPPr>
      </a:lstStyle>
    </a:lnDef>
  </a:objectDefaults>
  <a:extraClrSchemeLst>
    <a:extraClrScheme>
      <a:clrScheme name="Standarddesign 1">
        <a:dk1>
          <a:srgbClr val="000000"/>
        </a:dk1>
        <a:lt1>
          <a:srgbClr val="FFFFFF"/>
        </a:lt1>
        <a:dk2>
          <a:srgbClr val="E1000F"/>
        </a:dk2>
        <a:lt2>
          <a:srgbClr val="CDD2D2"/>
        </a:lt2>
        <a:accent1>
          <a:srgbClr val="AFB4B9"/>
        </a:accent1>
        <a:accent2>
          <a:srgbClr val="828C96"/>
        </a:accent2>
        <a:accent3>
          <a:srgbClr val="FFFFFF"/>
        </a:accent3>
        <a:accent4>
          <a:srgbClr val="000000"/>
        </a:accent4>
        <a:accent5>
          <a:srgbClr val="D4D6D9"/>
        </a:accent5>
        <a:accent6>
          <a:srgbClr val="757E87"/>
        </a:accent6>
        <a:hlink>
          <a:srgbClr val="5F6973"/>
        </a:hlink>
        <a:folHlink>
          <a:srgbClr val="0078C8"/>
        </a:folHlink>
      </a:clrScheme>
      <a:clrMap bg1="lt1" tx1="dk1" bg2="lt2" tx2="dk2" accent1="accent1" accent2="accent2" accent3="accent3" accent4="accent4" accent5="accent5" accent6="accent6" hlink="hlink" folHlink="folHlink"/>
    </a:extraClrScheme>
  </a:extraClrSchemeLst>
  <a:custClrLst>
    <a:custClr name="Henkel Red">
      <a:srgbClr val="E1000F"/>
    </a:custClr>
    <a:custClr name="White">
      <a:srgbClr val="FFFFFF"/>
    </a:custClr>
    <a:custClr name="Black">
      <a:srgbClr val="000000"/>
    </a:custClr>
    <a:custClr name="Grey 1">
      <a:srgbClr val="5F6973"/>
    </a:custClr>
    <a:custClr name="Grey 2">
      <a:srgbClr val="AFB4B9"/>
    </a:custClr>
    <a:custClr name="Grey 3">
      <a:srgbClr val="E6E7E7"/>
    </a:custClr>
    <a:custClr name="Green">
      <a:srgbClr val="00AA75"/>
    </a:custClr>
    <a:custClr name="Blue">
      <a:srgbClr val="004C79"/>
    </a:custClr>
    <a:custClr name="Accent Dark Red">
      <a:srgbClr val="9A141B"/>
    </a:custClr>
    <a:custClr name="Accent Yellow 1">
      <a:srgbClr val="FFDB23"/>
    </a:custClr>
    <a:custClr name="Accent Yellow 2">
      <a:srgbClr val="FCF092"/>
    </a:custClr>
    <a:custClr name="Accent Green">
      <a:srgbClr val="A7DC92"/>
    </a:custClr>
    <a:custClr name="Accent Blue 1">
      <a:srgbClr val="55CAD3"/>
    </a:custClr>
    <a:custClr name="Accent Blue 2">
      <a:srgbClr val="0078C8"/>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kument" ma:contentTypeID="0x01010068A283F239FC9A47B3A603CC7E078231" ma:contentTypeVersion="11" ma:contentTypeDescription="Umožňuje vytvoriť nový dokument." ma:contentTypeScope="" ma:versionID="343b42e527276877a482bad7fb484bcb">
  <xsd:schema xmlns:xsd="http://www.w3.org/2001/XMLSchema" xmlns:xs="http://www.w3.org/2001/XMLSchema" xmlns:p="http://schemas.microsoft.com/office/2006/metadata/properties" xmlns:ns2="abed4518-919d-4839-afd6-808ec5b6ae4e" targetNamespace="http://schemas.microsoft.com/office/2006/metadata/properties" ma:root="true" ma:fieldsID="b0c58dd3ac85c33a83131722e7e693b3" ns2:_="">
    <xsd:import namespace="abed4518-919d-4839-afd6-808ec5b6ae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bed4518-919d-4839-afd6-808ec5b6ae4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3245D12-BDB4-413F-ABB3-2AF0CF323A3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C226D13-73FC-4A7A-93C2-AC11939BB4A9}">
  <ds:schemaRefs>
    <ds:schemaRef ds:uri="http://schemas.microsoft.com/sharepoint/v3/contenttype/forms"/>
  </ds:schemaRefs>
</ds:datastoreItem>
</file>

<file path=customXml/itemProps3.xml><?xml version="1.0" encoding="utf-8"?>
<ds:datastoreItem xmlns:ds="http://schemas.openxmlformats.org/officeDocument/2006/customXml" ds:itemID="{2CB53B29-CB05-4BEA-B76A-0A57168091AC}">
  <ds:schemaRefs>
    <ds:schemaRef ds:uri="http://schemas.openxmlformats.org/officeDocument/2006/bibliography"/>
  </ds:schemaRefs>
</ds:datastoreItem>
</file>

<file path=customXml/itemProps4.xml><?xml version="1.0" encoding="utf-8"?>
<ds:datastoreItem xmlns:ds="http://schemas.openxmlformats.org/officeDocument/2006/customXml" ds:itemID="{94FE93B2-D05C-4066-B0FB-C2D3459536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bed4518-919d-4839-afd6-808ec5b6ae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segoe-Henkel-press-release-template-2020-english.dotx</Template>
  <TotalTime>0</TotalTime>
  <Pages>3</Pages>
  <Words>807</Words>
  <Characters>4766</Characters>
  <Application>Microsoft Office Word</Application>
  <DocSecurity>0</DocSecurity>
  <Lines>39</Lines>
  <Paragraphs>11</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Pressemitteilung</vt:lpstr>
      <vt:lpstr>Pressemitteilung</vt:lpstr>
    </vt:vector>
  </TitlesOfParts>
  <Company>Henkel AG &amp; Co. KGaA</Company>
  <LinksUpToDate>false</LinksUpToDate>
  <CharactersWithSpaces>5562</CharactersWithSpaces>
  <SharedDoc>false</SharedDoc>
  <HLinks>
    <vt:vector size="6" baseType="variant">
      <vt:variant>
        <vt:i4>2490428</vt:i4>
      </vt:variant>
      <vt:variant>
        <vt:i4>0</vt:i4>
      </vt:variant>
      <vt:variant>
        <vt:i4>0</vt:i4>
      </vt:variant>
      <vt:variant>
        <vt:i4>5</vt:i4>
      </vt:variant>
      <vt:variant>
        <vt:lpwstr>http://www.henkel.com/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Henkel</dc:creator>
  <cp:keywords/>
  <dc:description/>
  <cp:lastModifiedBy>Lucie Buresova</cp:lastModifiedBy>
  <cp:revision>52</cp:revision>
  <cp:lastPrinted>2016-11-16T01:11:00Z</cp:lastPrinted>
  <dcterms:created xsi:type="dcterms:W3CDTF">2020-07-16T10:22:00Z</dcterms:created>
  <dcterms:modified xsi:type="dcterms:W3CDTF">2022-06-07T06:53:00Z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0x01010068A283F239FC9A47B3A603CC7E078231</vt:lpwstr>
  </property>
</Properties>
</file>