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41" w14:textId="6CFDE36E" w:rsidR="00A41419" w:rsidRPr="007E1740" w:rsidRDefault="00EF3172" w:rsidP="00F67FA8">
      <w:pPr>
        <w:pStyle w:val="MonthDayYear"/>
        <w:tabs>
          <w:tab w:val="left" w:pos="557"/>
          <w:tab w:val="left" w:pos="7513"/>
          <w:tab w:val="right" w:pos="9086"/>
        </w:tabs>
        <w:rPr>
          <w:lang w:val="sk-SK"/>
        </w:rPr>
      </w:pPr>
      <w:r>
        <w:rPr>
          <w:lang w:val="sk-SK"/>
        </w:rPr>
        <w:t>17</w:t>
      </w:r>
      <w:r w:rsidR="00A41419" w:rsidRPr="007E1740">
        <w:rPr>
          <w:lang w:val="sk-SK"/>
        </w:rPr>
        <w:t xml:space="preserve">. </w:t>
      </w:r>
      <w:r w:rsidR="007B6DAD">
        <w:rPr>
          <w:lang w:val="sk-SK"/>
        </w:rPr>
        <w:t xml:space="preserve">máj </w:t>
      </w:r>
      <w:r w:rsidR="00A41419" w:rsidRPr="007E1740">
        <w:rPr>
          <w:lang w:val="sk-SK"/>
        </w:rPr>
        <w:t>2022</w:t>
      </w:r>
    </w:p>
    <w:p w14:paraId="1A261102" w14:textId="77777777" w:rsidR="00EF3172" w:rsidRPr="00AD04B9" w:rsidRDefault="00EF3172" w:rsidP="00EF3172">
      <w:pPr>
        <w:pStyle w:val="Topline"/>
        <w:spacing w:after="520"/>
        <w:jc w:val="left"/>
        <w:rPr>
          <w:lang w:val="sk-SK"/>
        </w:rPr>
      </w:pPr>
      <w:r w:rsidRPr="00AD04B9">
        <w:rPr>
          <w:lang w:val="sk-SK"/>
        </w:rPr>
        <w:t>Presadzovanie rodovej diverzity naprieč celou spoločnosťou Henkel</w:t>
      </w:r>
    </w:p>
    <w:p w14:paraId="416743FB" w14:textId="77777777" w:rsidR="00EF3172" w:rsidRPr="00AD04B9" w:rsidRDefault="00EF3172" w:rsidP="00EF3172">
      <w:pPr>
        <w:jc w:val="left"/>
        <w:rPr>
          <w:rStyle w:val="Headline"/>
          <w:lang w:val="sk-SK"/>
        </w:rPr>
      </w:pPr>
      <w:r w:rsidRPr="00AD04B9">
        <w:rPr>
          <w:rStyle w:val="Headline"/>
          <w:lang w:val="sk-SK"/>
        </w:rPr>
        <w:t>Henkel usiluje o dosiahnutie rovnosti pohlaví do roku 2025</w:t>
      </w:r>
    </w:p>
    <w:p w14:paraId="31A7CE40" w14:textId="77777777" w:rsidR="00EF3172" w:rsidRPr="00AD04B9" w:rsidRDefault="00EF3172" w:rsidP="00EF3172">
      <w:pPr>
        <w:rPr>
          <w:lang w:val="sk-SK"/>
        </w:rPr>
      </w:pPr>
    </w:p>
    <w:p w14:paraId="0DA02D78" w14:textId="77777777" w:rsidR="00EF3172" w:rsidRPr="00AD04B9" w:rsidRDefault="00EF3172" w:rsidP="00EF3172">
      <w:pPr>
        <w:pStyle w:val="Odsekzoznamu"/>
        <w:numPr>
          <w:ilvl w:val="0"/>
          <w:numId w:val="11"/>
        </w:numPr>
        <w:spacing w:after="80"/>
        <w:ind w:left="357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AD04B9">
        <w:rPr>
          <w:rFonts w:asciiTheme="majorHAnsi" w:hAnsiTheme="majorHAnsi" w:cs="Cambria"/>
          <w:b/>
          <w:szCs w:val="22"/>
          <w:lang w:val="sk-SK"/>
        </w:rPr>
        <w:t>Ambícia dosiahnuť rodovú rovnováhu na všetkých manažérskych pozíciách do roku 2025</w:t>
      </w:r>
    </w:p>
    <w:p w14:paraId="54FCFB41" w14:textId="77777777" w:rsidR="00EF3172" w:rsidRPr="00AD04B9" w:rsidRDefault="00EF3172" w:rsidP="00EF3172">
      <w:pPr>
        <w:pStyle w:val="Odsekzoznamu"/>
        <w:numPr>
          <w:ilvl w:val="0"/>
          <w:numId w:val="11"/>
        </w:numPr>
        <w:spacing w:after="80"/>
        <w:ind w:left="357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AD04B9">
        <w:rPr>
          <w:rFonts w:asciiTheme="majorHAnsi" w:hAnsiTheme="majorHAnsi" w:cs="Cambria"/>
          <w:b/>
          <w:szCs w:val="22"/>
          <w:lang w:val="sk-SK"/>
        </w:rPr>
        <w:t>Podiel žien v manažmente je aktuálne na úrovni 38 percent</w:t>
      </w:r>
    </w:p>
    <w:p w14:paraId="083FE254" w14:textId="77777777" w:rsidR="00EF3172" w:rsidRPr="00AD04B9" w:rsidRDefault="00EF3172" w:rsidP="00EF3172">
      <w:pPr>
        <w:pStyle w:val="Odsekzoznamu"/>
        <w:numPr>
          <w:ilvl w:val="0"/>
          <w:numId w:val="11"/>
        </w:numPr>
        <w:spacing w:after="80"/>
        <w:ind w:left="357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AD04B9">
        <w:rPr>
          <w:rFonts w:asciiTheme="majorHAnsi" w:hAnsiTheme="majorHAnsi" w:cs="Cambria"/>
          <w:b/>
          <w:szCs w:val="22"/>
          <w:lang w:val="sk-SK"/>
        </w:rPr>
        <w:t xml:space="preserve">Komplexný akčný plán a súbor opatrení na podporu diverzity, rovnosti a inklúzie </w:t>
      </w:r>
    </w:p>
    <w:p w14:paraId="15DA71B5" w14:textId="77777777" w:rsidR="00EF3172" w:rsidRPr="00AD04B9" w:rsidRDefault="00EF3172" w:rsidP="00EF3172">
      <w:pPr>
        <w:rPr>
          <w:rFonts w:cs="Segoe UI"/>
          <w:szCs w:val="22"/>
          <w:lang w:val="sk-SK"/>
        </w:rPr>
      </w:pPr>
    </w:p>
    <w:p w14:paraId="7848E147" w14:textId="77777777" w:rsidR="00EF3172" w:rsidRPr="00AD04B9" w:rsidRDefault="00EF3172" w:rsidP="00EF3172">
      <w:pPr>
        <w:pStyle w:val="Default"/>
        <w:spacing w:line="276" w:lineRule="auto"/>
        <w:jc w:val="both"/>
        <w:rPr>
          <w:color w:val="auto"/>
          <w:sz w:val="22"/>
          <w:szCs w:val="22"/>
          <w:lang w:val="sk-SK"/>
        </w:rPr>
      </w:pPr>
      <w:proofErr w:type="spellStart"/>
      <w:r w:rsidRPr="00AD04B9">
        <w:rPr>
          <w:color w:val="auto"/>
          <w:sz w:val="22"/>
          <w:szCs w:val="22"/>
          <w:lang w:val="sk-SK"/>
        </w:rPr>
        <w:t>Düsseldorf</w:t>
      </w:r>
      <w:proofErr w:type="spellEnd"/>
      <w:r w:rsidRPr="00AD04B9">
        <w:rPr>
          <w:color w:val="auto"/>
          <w:sz w:val="22"/>
          <w:szCs w:val="22"/>
          <w:lang w:val="sk-SK"/>
        </w:rPr>
        <w:t xml:space="preserve"> – Spoločnosť Henkel prichádza s ambíciou dosiahnuť rovnosť pohlaví na všetkých úrovniach manažmentu do roku 2025, vďaka ktorej sa má podiel žien zvýšiť zásadným spôsobom nielen na úrovni top manažmentu, ale aj na juniorských a stredných vedúcich pozíciách. Táto ambícia je dôkazom jasného záväzku spoločnosti Henkel budovať rôznorodú, spravodlivú a inkluzívnu organizačnú štruktúru prostredníctvom konkrétnych cieľov a opatrení.</w:t>
      </w:r>
    </w:p>
    <w:p w14:paraId="1EF7474C" w14:textId="77777777" w:rsidR="00EF3172" w:rsidRPr="00AD04B9" w:rsidRDefault="00EF3172" w:rsidP="00EF3172">
      <w:pPr>
        <w:rPr>
          <w:rFonts w:cs="Segoe UI"/>
          <w:szCs w:val="22"/>
          <w:lang w:val="sk-SK"/>
        </w:rPr>
      </w:pPr>
    </w:p>
    <w:p w14:paraId="0F76F4AC" w14:textId="77777777" w:rsidR="00EF3172" w:rsidRPr="00024330" w:rsidRDefault="00EF3172" w:rsidP="00EF3172">
      <w:pPr>
        <w:rPr>
          <w:rFonts w:cs="Segoe UI"/>
          <w:i/>
          <w:iCs/>
          <w:szCs w:val="22"/>
          <w:lang w:val="sk-SK"/>
        </w:rPr>
      </w:pPr>
      <w:r w:rsidRPr="00024330">
        <w:rPr>
          <w:rFonts w:cs="Segoe UI"/>
          <w:i/>
          <w:iCs/>
          <w:szCs w:val="22"/>
          <w:lang w:val="sk-SK"/>
        </w:rPr>
        <w:t xml:space="preserve">„V spoločnosti Henkel sa cítime byť spoluzodpovední za to, aby mal každý človek rovnaké príležitosti, a preto podporujeme všetky kritériá, ktoré vedú k diverzite,“ </w:t>
      </w:r>
      <w:r w:rsidRPr="00AD04B9">
        <w:rPr>
          <w:rFonts w:cs="Segoe UI"/>
          <w:szCs w:val="22"/>
          <w:lang w:val="sk-SK"/>
        </w:rPr>
        <w:t xml:space="preserve">hovorí CEO spoločnosti Henkel, </w:t>
      </w:r>
      <w:proofErr w:type="spellStart"/>
      <w:r w:rsidRPr="00AD04B9">
        <w:rPr>
          <w:rFonts w:cs="Segoe UI"/>
          <w:szCs w:val="22"/>
          <w:lang w:val="sk-SK"/>
        </w:rPr>
        <w:t>Carsten</w:t>
      </w:r>
      <w:proofErr w:type="spellEnd"/>
      <w:r w:rsidRPr="00AD04B9">
        <w:rPr>
          <w:rFonts w:cs="Segoe UI"/>
          <w:szCs w:val="22"/>
          <w:lang w:val="sk-SK"/>
        </w:rPr>
        <w:t xml:space="preserve"> </w:t>
      </w:r>
      <w:proofErr w:type="spellStart"/>
      <w:r w:rsidRPr="00AD04B9">
        <w:rPr>
          <w:rFonts w:cs="Segoe UI"/>
          <w:szCs w:val="22"/>
          <w:lang w:val="sk-SK"/>
        </w:rPr>
        <w:t>Knobel</w:t>
      </w:r>
      <w:proofErr w:type="spellEnd"/>
      <w:r w:rsidRPr="00AD04B9">
        <w:rPr>
          <w:rFonts w:cs="Segoe UI"/>
          <w:szCs w:val="22"/>
          <w:lang w:val="sk-SK"/>
        </w:rPr>
        <w:t xml:space="preserve">. </w:t>
      </w:r>
      <w:r w:rsidRPr="00024330">
        <w:rPr>
          <w:rFonts w:cs="Segoe UI"/>
          <w:i/>
          <w:iCs/>
          <w:szCs w:val="22"/>
          <w:lang w:val="sk-SK"/>
        </w:rPr>
        <w:t>„Sme hlboko presvedčení o tom, že rodová diverzita je jedným z kľúčov k budúcim úspechom našej spoločnosti. Naše cieľavedomé plány rastu sú postavené na kultúre spolupráce a podpore ľudí. Pestovanie diverzity a posilňovanie našej inkluzívnej kultúry nám umožňuje efektívne spolupracovať, pozerať sa na veci z rôznych perspektív a navzájom sa podporovať – nie napriek, ale práve vďaka tomu, že sa jeden od druhého odlišujeme.“</w:t>
      </w:r>
    </w:p>
    <w:p w14:paraId="61951797" w14:textId="77777777" w:rsidR="00EF3172" w:rsidRPr="00AD04B9" w:rsidRDefault="00EF3172" w:rsidP="00EF3172">
      <w:pPr>
        <w:rPr>
          <w:rStyle w:val="normaltextrun"/>
          <w:rFonts w:cs="Segoe UI"/>
          <w:lang w:val="sk-SK"/>
        </w:rPr>
      </w:pPr>
    </w:p>
    <w:p w14:paraId="2FB6E308" w14:textId="3A17BB29" w:rsidR="00EF3172" w:rsidRPr="00AD04B9" w:rsidRDefault="00EF3172" w:rsidP="00EF3172">
      <w:pPr>
        <w:rPr>
          <w:rFonts w:cs="Segoe UI"/>
          <w:szCs w:val="22"/>
          <w:lang w:val="sk-SK"/>
        </w:rPr>
      </w:pPr>
      <w:r w:rsidRPr="00AD04B9">
        <w:rPr>
          <w:rFonts w:cs="Segoe UI"/>
          <w:szCs w:val="22"/>
          <w:lang w:val="sk-SK"/>
        </w:rPr>
        <w:t xml:space="preserve">V posledných rokoch sa spoločnosti Henkel darilo stabilne zvyšovať podiel žien na manažérskych pozíciách, vďaka čomu je dnes na úrovni 38 percent. </w:t>
      </w:r>
      <w:r w:rsidRPr="00D00C9F">
        <w:rPr>
          <w:rFonts w:cs="Segoe UI"/>
          <w:i/>
          <w:iCs/>
          <w:szCs w:val="22"/>
          <w:lang w:val="sk-SK"/>
        </w:rPr>
        <w:t>„Dosiahli sme v tomto smere pokrok, ale potrebujeme urobiť ešte viac. Dosiahnutie rodovej rovnováhy naprieč všetkými úrovňami manažmentu je skutočne ambicióznou víziou. Sme plne odhodlaní pokračovať a zintenzívňovať naše snahy prostredníctvom konkrétnych programov a opatrení, aby sme naplno využili náš potenciál pre diverzitu,“</w:t>
      </w:r>
      <w:r w:rsidRPr="00AD04B9">
        <w:rPr>
          <w:rFonts w:cs="Segoe UI"/>
          <w:szCs w:val="22"/>
          <w:lang w:val="sk-SK"/>
        </w:rPr>
        <w:t xml:space="preserve"> hovorí riaditeľka pre ľudské zdroje zo spoločnosti Henkel, </w:t>
      </w:r>
      <w:r w:rsidRPr="00AD04B9">
        <w:rPr>
          <w:rFonts w:cs="Segoe UI"/>
          <w:szCs w:val="22"/>
          <w:lang w:val="sk-SK"/>
        </w:rPr>
        <w:lastRenderedPageBreak/>
        <w:t xml:space="preserve">Sylvie </w:t>
      </w:r>
      <w:proofErr w:type="spellStart"/>
      <w:r w:rsidRPr="00AD04B9">
        <w:rPr>
          <w:rFonts w:cs="Segoe UI"/>
          <w:szCs w:val="22"/>
          <w:lang w:val="sk-SK"/>
        </w:rPr>
        <w:t>Nicol</w:t>
      </w:r>
      <w:proofErr w:type="spellEnd"/>
      <w:r w:rsidRPr="00AD04B9">
        <w:rPr>
          <w:rFonts w:cs="Segoe UI"/>
          <w:szCs w:val="22"/>
          <w:lang w:val="sk-SK"/>
        </w:rPr>
        <w:t xml:space="preserve">. </w:t>
      </w:r>
      <w:r w:rsidRPr="00476A79">
        <w:rPr>
          <w:rFonts w:cs="Segoe UI"/>
          <w:i/>
          <w:iCs/>
          <w:szCs w:val="22"/>
          <w:lang w:val="sk-SK"/>
        </w:rPr>
        <w:t xml:space="preserve">„Budeme presadzovať </w:t>
      </w:r>
      <w:proofErr w:type="spellStart"/>
      <w:r w:rsidRPr="00476A79">
        <w:rPr>
          <w:rFonts w:cs="Segoe UI"/>
          <w:i/>
          <w:iCs/>
          <w:szCs w:val="22"/>
          <w:lang w:val="sk-SK"/>
        </w:rPr>
        <w:t>inkluzívnosť</w:t>
      </w:r>
      <w:proofErr w:type="spellEnd"/>
      <w:r w:rsidRPr="00476A79">
        <w:rPr>
          <w:rFonts w:cs="Segoe UI"/>
          <w:i/>
          <w:iCs/>
          <w:szCs w:val="22"/>
          <w:lang w:val="sk-SK"/>
        </w:rPr>
        <w:t xml:space="preserve"> v myslení a spolupráci a vytvárať štruktúry a procesy, ktoré budú ešte spravodlivejšie a transparentnejšie než doteraz.“</w:t>
      </w:r>
    </w:p>
    <w:p w14:paraId="16308852" w14:textId="77777777" w:rsidR="00EF3172" w:rsidRPr="00AD04B9" w:rsidRDefault="00EF3172" w:rsidP="00EF3172">
      <w:pPr>
        <w:rPr>
          <w:rFonts w:cs="Segoe UI"/>
          <w:szCs w:val="22"/>
          <w:lang w:val="sk-SK"/>
        </w:rPr>
      </w:pPr>
    </w:p>
    <w:p w14:paraId="5EEA602B" w14:textId="77777777" w:rsidR="00EF3172" w:rsidRPr="00AD04B9" w:rsidRDefault="00EF3172" w:rsidP="00EF3172">
      <w:pPr>
        <w:spacing w:after="120"/>
        <w:rPr>
          <w:rFonts w:cs="Segoe UI"/>
          <w:b/>
          <w:bCs/>
          <w:szCs w:val="22"/>
          <w:lang w:val="sk-SK"/>
        </w:rPr>
      </w:pPr>
      <w:r w:rsidRPr="00AD04B9">
        <w:rPr>
          <w:rFonts w:cs="Segoe UI"/>
          <w:b/>
          <w:bCs/>
          <w:szCs w:val="22"/>
          <w:lang w:val="sk-SK"/>
        </w:rPr>
        <w:t>Akčný plán na podporu ešte väčšej rodovej diverzity</w:t>
      </w:r>
    </w:p>
    <w:p w14:paraId="60783C2B" w14:textId="77777777" w:rsidR="00EF3172" w:rsidRPr="00AD04B9" w:rsidRDefault="00EF3172" w:rsidP="00EF3172">
      <w:pPr>
        <w:spacing w:after="120"/>
        <w:rPr>
          <w:rFonts w:cs="Segoe UI"/>
          <w:szCs w:val="22"/>
          <w:lang w:val="sk-SK"/>
        </w:rPr>
      </w:pPr>
      <w:r w:rsidRPr="00AD04B9">
        <w:rPr>
          <w:rFonts w:cs="Segoe UI"/>
          <w:szCs w:val="22"/>
          <w:lang w:val="sk-SK"/>
        </w:rPr>
        <w:t xml:space="preserve">Na dosiahnutie ešte väčšej rodovej diverzity spoločnosť Henkel urýchli svoje programy a opatrenia naprieč celým životným cyklom zamestnanca – počnúc náborom, cez rozvoj až po </w:t>
      </w:r>
      <w:proofErr w:type="spellStart"/>
      <w:r w:rsidRPr="00AD04B9">
        <w:rPr>
          <w:rFonts w:cs="Segoe UI"/>
          <w:szCs w:val="22"/>
          <w:lang w:val="sk-SK"/>
        </w:rPr>
        <w:t>retenciu</w:t>
      </w:r>
      <w:proofErr w:type="spellEnd"/>
      <w:r w:rsidRPr="00AD04B9">
        <w:rPr>
          <w:rFonts w:cs="Segoe UI"/>
          <w:szCs w:val="22"/>
          <w:lang w:val="sk-SK"/>
        </w:rPr>
        <w:t xml:space="preserve">. Pôjde o nábor a priťahovanie talentov na rodovo inkluzívnej báze, detailný monitoring plánovania </w:t>
      </w:r>
      <w:r>
        <w:rPr>
          <w:rFonts w:cs="Segoe UI"/>
          <w:szCs w:val="22"/>
          <w:lang w:val="sk-SK"/>
        </w:rPr>
        <w:t>kariérneho postupu</w:t>
      </w:r>
      <w:r w:rsidRPr="00AD04B9">
        <w:rPr>
          <w:rFonts w:cs="Segoe UI"/>
          <w:szCs w:val="22"/>
          <w:lang w:val="sk-SK"/>
        </w:rPr>
        <w:t xml:space="preserve"> a nástupníctva, intenzívne interné doškoľovanie v duchu diverzity, školenia zamerané na podvedomé predsudky a programy na posilnenie inklúzie, mapovanie nových spôsobov práce, ako napr. zdieľané alebo čiastočné riadiace pozície, ale aj využívanie mnohých mentorských a </w:t>
      </w:r>
      <w:proofErr w:type="spellStart"/>
      <w:r w:rsidRPr="00AD04B9">
        <w:rPr>
          <w:rFonts w:cs="Segoe UI"/>
          <w:szCs w:val="22"/>
          <w:lang w:val="sk-SK"/>
        </w:rPr>
        <w:t>networkingových</w:t>
      </w:r>
      <w:proofErr w:type="spellEnd"/>
      <w:r w:rsidRPr="00AD04B9">
        <w:rPr>
          <w:rFonts w:cs="Segoe UI"/>
          <w:szCs w:val="22"/>
          <w:lang w:val="sk-SK"/>
        </w:rPr>
        <w:t xml:space="preserve"> iniciatív v rámci spoločnosti Henkel na dosiahnutie diverzity v globálnom meradle. </w:t>
      </w:r>
    </w:p>
    <w:p w14:paraId="7FA922B2" w14:textId="77777777" w:rsidR="00EF3172" w:rsidRPr="00AD04B9" w:rsidRDefault="00EF3172" w:rsidP="00EF3172">
      <w:pPr>
        <w:rPr>
          <w:rFonts w:cs="Segoe UI"/>
          <w:szCs w:val="22"/>
          <w:lang w:val="sk-SK"/>
        </w:rPr>
      </w:pPr>
    </w:p>
    <w:p w14:paraId="16A50825" w14:textId="77777777" w:rsidR="00EF3172" w:rsidRPr="00AD04B9" w:rsidRDefault="00EF3172" w:rsidP="00EF3172">
      <w:pPr>
        <w:spacing w:after="120"/>
        <w:rPr>
          <w:rFonts w:cs="Segoe UI"/>
          <w:b/>
          <w:bCs/>
          <w:szCs w:val="22"/>
          <w:lang w:val="sk-SK"/>
        </w:rPr>
      </w:pPr>
      <w:r w:rsidRPr="00AD04B9">
        <w:rPr>
          <w:rFonts w:cs="Segoe UI"/>
          <w:b/>
          <w:bCs/>
          <w:szCs w:val="22"/>
          <w:lang w:val="sk-SK"/>
        </w:rPr>
        <w:t>Diverzita, rovnosť a inklúzia</w:t>
      </w:r>
    </w:p>
    <w:p w14:paraId="26B69C8B" w14:textId="5436221F" w:rsidR="00AF6C70" w:rsidRDefault="00EF3172" w:rsidP="00D93484">
      <w:pPr>
        <w:pStyle w:val="He01Flietext"/>
        <w:spacing w:after="120" w:line="276" w:lineRule="auto"/>
        <w:rPr>
          <w:rFonts w:cs="Segoe UI"/>
          <w:lang w:val="sk-SK"/>
        </w:rPr>
      </w:pPr>
      <w:r w:rsidRPr="00AD04B9">
        <w:rPr>
          <w:rFonts w:cs="Segoe UI"/>
          <w:lang w:val="sk-SK"/>
        </w:rPr>
        <w:t xml:space="preserve">V roku 2007 bola spoločnosť Henkel jednou z prvých spoločností nemeckého indexu DAX, ktoré vybudovali svoj vlastný globálny tím zameraný na diverzitu. Dnes sú v stratégii a firemnej kultúre spoločnosti diverzita, rovnosť a inklúzia (DEI) už hlboko zakorenené. Úsilie spoločnosti Henkel o rodovú diverzitu je kľúčovým prvkom holistickej stratégie spoločnosti, ktorá v sebe okrem iného zahŕňa aj medzinárodnosť a etnickú rozmanitosť, sexuálnu orientáciu, hendikepy aj spoluprácu rôznych generácií. Ambíciou spoločnosti Henkel </w:t>
      </w:r>
      <w:r>
        <w:rPr>
          <w:rFonts w:cs="Segoe UI"/>
          <w:lang w:val="sk-SK"/>
        </w:rPr>
        <w:t xml:space="preserve">zabezpečiť výrazný pokrok </w:t>
      </w:r>
      <w:r w:rsidRPr="00AD04B9">
        <w:rPr>
          <w:rFonts w:cs="Segoe UI"/>
          <w:lang w:val="sk-SK"/>
        </w:rPr>
        <w:t xml:space="preserve">vo všetkých týchto oblastiach na všetkých úrovniach organizačnej štruktúry. Na presadenie týchto myšlienok do praxe spoločnosť Henkel dokonca zriadila svoju vlastnú </w:t>
      </w:r>
      <w:proofErr w:type="spellStart"/>
      <w:r w:rsidRPr="00AD04B9">
        <w:rPr>
          <w:rFonts w:cs="Segoe UI"/>
          <w:lang w:val="sk-SK"/>
        </w:rPr>
        <w:t>korporátnu</w:t>
      </w:r>
      <w:proofErr w:type="spellEnd"/>
      <w:r w:rsidRPr="00AD04B9">
        <w:rPr>
          <w:rFonts w:cs="Segoe UI"/>
          <w:lang w:val="sk-SK"/>
        </w:rPr>
        <w:t xml:space="preserve"> sieť zameranú na spoluprácu v duchu diverzity, rovnosti a inklúzie, ktorá pôsobí naprieč všetkými oddeleniami aj regiónmi.</w:t>
      </w:r>
    </w:p>
    <w:p w14:paraId="45F055D6" w14:textId="77777777" w:rsidR="006E5035" w:rsidRDefault="006E5035" w:rsidP="00EF3172">
      <w:pPr>
        <w:pStyle w:val="He01Flietext"/>
        <w:rPr>
          <w:rFonts w:cs="Segoe UI"/>
          <w:lang w:val="sk-SK"/>
        </w:rPr>
      </w:pPr>
    </w:p>
    <w:p w14:paraId="67D30CEC" w14:textId="77777777" w:rsidR="006E5035" w:rsidRDefault="006E5035" w:rsidP="00EF3172">
      <w:pPr>
        <w:pStyle w:val="He01Flietext"/>
        <w:rPr>
          <w:rFonts w:cs="Segoe UI"/>
          <w:lang w:val="sk-SK"/>
        </w:rPr>
      </w:pPr>
    </w:p>
    <w:p w14:paraId="6DAEB112" w14:textId="77777777" w:rsidR="006E5035" w:rsidRDefault="006E5035" w:rsidP="00EF3172">
      <w:pPr>
        <w:pStyle w:val="He01Flietext"/>
        <w:rPr>
          <w:sz w:val="20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</w:t>
      </w:r>
      <w:r w:rsidRPr="00ED6D8E">
        <w:rPr>
          <w:rStyle w:val="AboutandContactHeadline"/>
          <w:b w:val="0"/>
          <w:bCs w:val="0"/>
          <w:lang w:val="sk-SK"/>
        </w:rPr>
        <w:lastRenderedPageBreak/>
        <w:t xml:space="preserve">Prioritné akcie spoločnosti Henkel sú kótované na nemeckom akciovom indexe DAX. Viac informácií nájdete na stránke </w:t>
      </w:r>
      <w:hyperlink r:id="rId11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6F6A2B51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3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B68D" w14:textId="77777777" w:rsidR="00EB3F27" w:rsidRDefault="00EB3F27">
      <w:r>
        <w:separator/>
      </w:r>
    </w:p>
  </w:endnote>
  <w:endnote w:type="continuationSeparator" w:id="0">
    <w:p w14:paraId="3469D95D" w14:textId="77777777" w:rsidR="00EB3F27" w:rsidRDefault="00EB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iloSerifPro"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iloSerifPro-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EC2B" w14:textId="77777777" w:rsidR="00EB3F27" w:rsidRDefault="00EB3F27">
      <w:r>
        <w:separator/>
      </w:r>
    </w:p>
  </w:footnote>
  <w:footnote w:type="continuationSeparator" w:id="0">
    <w:p w14:paraId="129C1618" w14:textId="77777777" w:rsidR="00EB3F27" w:rsidRDefault="00EB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614AC"/>
    <w:multiLevelType w:val="hybridMultilevel"/>
    <w:tmpl w:val="B510AE56"/>
    <w:lvl w:ilvl="0" w:tplc="EF8C556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6740AFE"/>
    <w:multiLevelType w:val="hybridMultilevel"/>
    <w:tmpl w:val="DA94119A"/>
    <w:lvl w:ilvl="0" w:tplc="08CA9A5A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E21656"/>
    <w:multiLevelType w:val="hybridMultilevel"/>
    <w:tmpl w:val="EE8CF3B2"/>
    <w:numStyleLink w:val="Importovantl1"/>
  </w:abstractNum>
  <w:abstractNum w:abstractNumId="8" w15:restartNumberingAfterBreak="0">
    <w:nsid w:val="203137E1"/>
    <w:multiLevelType w:val="hybridMultilevel"/>
    <w:tmpl w:val="F10A9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560DBD"/>
    <w:multiLevelType w:val="hybridMultilevel"/>
    <w:tmpl w:val="7E109E72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3"/>
  </w:num>
  <w:num w:numId="2" w16cid:durableId="122650485">
    <w:abstractNumId w:val="2"/>
  </w:num>
  <w:num w:numId="3" w16cid:durableId="1313870647">
    <w:abstractNumId w:val="15"/>
  </w:num>
  <w:num w:numId="4" w16cid:durableId="1325471364">
    <w:abstractNumId w:val="11"/>
  </w:num>
  <w:num w:numId="5" w16cid:durableId="204098463">
    <w:abstractNumId w:val="9"/>
  </w:num>
  <w:num w:numId="6" w16cid:durableId="1262301861">
    <w:abstractNumId w:val="13"/>
  </w:num>
  <w:num w:numId="7" w16cid:durableId="2122138509">
    <w:abstractNumId w:val="16"/>
  </w:num>
  <w:num w:numId="8" w16cid:durableId="24136447">
    <w:abstractNumId w:val="6"/>
  </w:num>
  <w:num w:numId="9" w16cid:durableId="397436182">
    <w:abstractNumId w:val="7"/>
  </w:num>
  <w:num w:numId="10" w16cid:durableId="1620333554">
    <w:abstractNumId w:val="0"/>
  </w:num>
  <w:num w:numId="11" w16cid:durableId="1738821073">
    <w:abstractNumId w:val="10"/>
  </w:num>
  <w:num w:numId="12" w16cid:durableId="71322501">
    <w:abstractNumId w:val="1"/>
  </w:num>
  <w:num w:numId="13" w16cid:durableId="2034184470">
    <w:abstractNumId w:val="14"/>
  </w:num>
  <w:num w:numId="14" w16cid:durableId="1720744602">
    <w:abstractNumId w:val="5"/>
  </w:num>
  <w:num w:numId="15" w16cid:durableId="1020742142">
    <w:abstractNumId w:val="4"/>
  </w:num>
  <w:num w:numId="16" w16cid:durableId="1574973653">
    <w:abstractNumId w:val="8"/>
  </w:num>
  <w:num w:numId="17" w16cid:durableId="472453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4330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26DC6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47968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26E5"/>
    <w:rsid w:val="002E4FFB"/>
    <w:rsid w:val="002E7DED"/>
    <w:rsid w:val="002F0F39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4BDF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76A79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05F3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035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B6DAD"/>
    <w:rsid w:val="007D2A02"/>
    <w:rsid w:val="007E6EA1"/>
    <w:rsid w:val="007F021E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3BBC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1419"/>
    <w:rsid w:val="00A42D6F"/>
    <w:rsid w:val="00A45A62"/>
    <w:rsid w:val="00A5385C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224A"/>
    <w:rsid w:val="00AD44FE"/>
    <w:rsid w:val="00AE49F1"/>
    <w:rsid w:val="00AF6C70"/>
    <w:rsid w:val="00B05CCA"/>
    <w:rsid w:val="00B14271"/>
    <w:rsid w:val="00B16270"/>
    <w:rsid w:val="00B2685D"/>
    <w:rsid w:val="00B30351"/>
    <w:rsid w:val="00B33C2A"/>
    <w:rsid w:val="00B422EC"/>
    <w:rsid w:val="00B469F8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A7F4E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3285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2A17"/>
    <w:rsid w:val="00CD4616"/>
    <w:rsid w:val="00CD47AC"/>
    <w:rsid w:val="00CD56AF"/>
    <w:rsid w:val="00CE33D5"/>
    <w:rsid w:val="00CE4BEB"/>
    <w:rsid w:val="00CF5D37"/>
    <w:rsid w:val="00CF6F33"/>
    <w:rsid w:val="00D00C9F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50E5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484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3F27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3172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14F"/>
    <w:rsid w:val="00F47EED"/>
    <w:rsid w:val="00F50B46"/>
    <w:rsid w:val="00F50D1F"/>
    <w:rsid w:val="00F6203E"/>
    <w:rsid w:val="00F635FC"/>
    <w:rsid w:val="00F63D03"/>
    <w:rsid w:val="00F65E2F"/>
    <w:rsid w:val="00F67DF1"/>
    <w:rsid w:val="00F67FA8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B77EB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39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uiPriority w:val="99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34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styleId="Zkladntext">
    <w:name w:val="Body Text"/>
    <w:basedOn w:val="Normlny"/>
    <w:link w:val="ZkladntextChar"/>
    <w:rsid w:val="00A41419"/>
    <w:pPr>
      <w:spacing w:line="360" w:lineRule="auto"/>
    </w:pPr>
    <w:rPr>
      <w:rFonts w:ascii="Arial" w:hAnsi="Arial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A41419"/>
    <w:rPr>
      <w:rFonts w:ascii="Arial" w:hAnsi="Arial"/>
      <w:sz w:val="22"/>
      <w:lang w:val="de-DE" w:eastAsia="de-DE"/>
    </w:rPr>
  </w:style>
  <w:style w:type="paragraph" w:customStyle="1" w:styleId="He01Flietext">
    <w:name w:val="_He_01_Fließtext"/>
    <w:qFormat/>
    <w:rsid w:val="007B6DAD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1Ebene">
    <w:name w:val="_He_01_Fließtext Aufzählung 1. Ebene"/>
    <w:next w:val="He01Flietext"/>
    <w:qFormat/>
    <w:rsid w:val="007B6DAD"/>
    <w:pPr>
      <w:numPr>
        <w:numId w:val="12"/>
      </w:numPr>
      <w:spacing w:after="113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2Ebene">
    <w:name w:val="_He_01_Fließtext Aufzählung 2. Ebene"/>
    <w:next w:val="He01Flietext"/>
    <w:qFormat/>
    <w:rsid w:val="007B6DAD"/>
    <w:pPr>
      <w:numPr>
        <w:numId w:val="14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2berschriftEbene1">
    <w:name w:val="_He_02_Überschrift Ebene 1"/>
    <w:next w:val="He01Flietext"/>
    <w:qFormat/>
    <w:rsid w:val="007B6DAD"/>
    <w:pPr>
      <w:pageBreakBefore/>
      <w:spacing w:after="113"/>
    </w:pPr>
    <w:rPr>
      <w:rFonts w:eastAsiaTheme="minorHAnsi" w:cstheme="minorBidi"/>
      <w:color w:val="E1000F"/>
      <w:sz w:val="48"/>
      <w:szCs w:val="22"/>
      <w:lang w:val="de-DE"/>
    </w:rPr>
  </w:style>
  <w:style w:type="paragraph" w:customStyle="1" w:styleId="He02berschriftEbene2">
    <w:name w:val="_He_02_Überschrift Ebene 2"/>
    <w:next w:val="He01Flietext"/>
    <w:qFormat/>
    <w:rsid w:val="007B6DAD"/>
    <w:pPr>
      <w:spacing w:after="113"/>
    </w:pPr>
    <w:rPr>
      <w:rFonts w:eastAsiaTheme="minorHAnsi" w:cstheme="minorBidi"/>
      <w:b/>
      <w:sz w:val="32"/>
      <w:szCs w:val="22"/>
      <w:lang w:val="de-DE"/>
    </w:rPr>
  </w:style>
  <w:style w:type="paragraph" w:customStyle="1" w:styleId="He02berschriftEbene3">
    <w:name w:val="_He_02_Überschrift Ebene 3"/>
    <w:next w:val="He01Flietext"/>
    <w:qFormat/>
    <w:rsid w:val="007B6DAD"/>
    <w:pPr>
      <w:spacing w:after="113"/>
    </w:pPr>
    <w:rPr>
      <w:rFonts w:eastAsiaTheme="minorHAnsi" w:cstheme="minorBidi"/>
      <w:color w:val="E1000F"/>
      <w:sz w:val="20"/>
      <w:szCs w:val="22"/>
      <w:lang w:val="de-DE"/>
    </w:rPr>
  </w:style>
  <w:style w:type="character" w:customStyle="1" w:styleId="HlavikaChar">
    <w:name w:val="Hlavička Char"/>
    <w:basedOn w:val="Predvolenpsmoodseku"/>
    <w:link w:val="Hlavika"/>
    <w:uiPriority w:val="99"/>
    <w:rsid w:val="007B6DAD"/>
    <w:rPr>
      <w:rFonts w:cs="Segoe UI"/>
      <w:b/>
      <w:bCs/>
      <w:color w:val="3E3C3C"/>
      <w:sz w:val="40"/>
      <w:szCs w:val="40"/>
    </w:rPr>
  </w:style>
  <w:style w:type="paragraph" w:customStyle="1" w:styleId="THe02lischwarzClusterbold">
    <w:name w:val="T_He_02_li schwarz Cluster bold"/>
    <w:basedOn w:val="THe02lischwarzCluster"/>
    <w:qFormat/>
    <w:rsid w:val="007B6DAD"/>
    <w:rPr>
      <w:b/>
    </w:rPr>
  </w:style>
  <w:style w:type="paragraph" w:customStyle="1" w:styleId="THe02reKopfrotbold">
    <w:name w:val="T_He_02_re Kopf rot bold"/>
    <w:next w:val="Normlny"/>
    <w:qFormat/>
    <w:rsid w:val="007B6DAD"/>
    <w:pPr>
      <w:jc w:val="right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reschwarzbold">
    <w:name w:val="T_He_02_re schwarz bold"/>
    <w:next w:val="Normlny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ligrauEinheitundFunote">
    <w:name w:val="T_He_02_li grau Einheit und Fußnote"/>
    <w:next w:val="Normlny"/>
    <w:qFormat/>
    <w:rsid w:val="007B6DAD"/>
    <w:pPr>
      <w:spacing w:before="50" w:after="50"/>
      <w:contextualSpacing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2lischwarzbold">
    <w:name w:val="T_He_02_li schwarz bold"/>
    <w:next w:val="Normlny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1berschrift">
    <w:name w:val="T_He_01_Überschrift"/>
    <w:next w:val="Normlny"/>
    <w:qFormat/>
    <w:rsid w:val="007B6DAD"/>
    <w:pPr>
      <w:numPr>
        <w:numId w:val="13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schwarzCluster">
    <w:name w:val="T_He_02_li schwarz Cluster"/>
    <w:basedOn w:val="THe02lischwarz"/>
    <w:qFormat/>
    <w:rsid w:val="007B6DAD"/>
    <w:pPr>
      <w:spacing w:before="113"/>
    </w:pPr>
  </w:style>
  <w:style w:type="paragraph" w:customStyle="1" w:styleId="THe02reschwarz">
    <w:name w:val="T_He_02_re schwarz"/>
    <w:next w:val="Normlny"/>
    <w:qFormat/>
    <w:rsid w:val="007B6DAD"/>
    <w:pPr>
      <w:jc w:val="right"/>
    </w:pPr>
    <w:rPr>
      <w:rFonts w:eastAsiaTheme="minorHAnsi" w:cstheme="minorBidi"/>
      <w:color w:val="000000" w:themeColor="text1"/>
      <w:sz w:val="20"/>
      <w:szCs w:val="22"/>
      <w:lang w:val="de-DE"/>
    </w:rPr>
  </w:style>
  <w:style w:type="paragraph" w:customStyle="1" w:styleId="THe02lischwarz">
    <w:name w:val="T_He_02_li schwarz"/>
    <w:next w:val="Normlny"/>
    <w:qFormat/>
    <w:rsid w:val="007B6DAD"/>
    <w:rPr>
      <w:rFonts w:eastAsiaTheme="minorHAnsi" w:cstheme="minorBidi"/>
      <w:sz w:val="20"/>
      <w:szCs w:val="22"/>
      <w:lang w:val="de-DE"/>
    </w:rPr>
  </w:style>
  <w:style w:type="paragraph" w:customStyle="1" w:styleId="THe02liFunotenummeriert">
    <w:name w:val="T_He_02_li Fußnote nummeriert"/>
    <w:qFormat/>
    <w:rsid w:val="007B6DAD"/>
    <w:pPr>
      <w:numPr>
        <w:ilvl w:val="1"/>
        <w:numId w:val="13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paragraph" w:customStyle="1" w:styleId="THe02reKopfschwarzbold">
    <w:name w:val="T_He_02_re Kopf schwarz bold"/>
    <w:basedOn w:val="THe02reKopfrotbold"/>
    <w:qFormat/>
    <w:rsid w:val="007B6DAD"/>
    <w:rPr>
      <w:color w:val="000000" w:themeColor="text1"/>
    </w:rPr>
  </w:style>
  <w:style w:type="paragraph" w:customStyle="1" w:styleId="THe02reKopfgraubold">
    <w:name w:val="T_He_02_re Kopf grau bold"/>
    <w:next w:val="He01Flietext"/>
    <w:qFormat/>
    <w:rsid w:val="007B6DAD"/>
    <w:pPr>
      <w:jc w:val="right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schwarzEinzug">
    <w:name w:val="T_He_02_li schwarz Einzug"/>
    <w:qFormat/>
    <w:rsid w:val="007B6DAD"/>
    <w:pPr>
      <w:ind w:left="170"/>
    </w:pPr>
    <w:rPr>
      <w:rFonts w:eastAsiaTheme="minorHAnsi" w:cstheme="minorBidi"/>
      <w:sz w:val="20"/>
      <w:szCs w:val="22"/>
      <w:lang w:val="de-DE"/>
    </w:rPr>
  </w:style>
  <w:style w:type="paragraph" w:customStyle="1" w:styleId="THe02lischwarzEinzug2Ebene">
    <w:name w:val="T_He_02_li schwarz Einzug 2. Ebene"/>
    <w:qFormat/>
    <w:rsid w:val="007B6DAD"/>
    <w:pPr>
      <w:ind w:left="340"/>
    </w:pPr>
    <w:rPr>
      <w:rFonts w:eastAsiaTheme="minorHAnsi" w:cstheme="minorBidi"/>
      <w:sz w:val="20"/>
      <w:szCs w:val="22"/>
      <w:lang w:val="de-DE"/>
    </w:rPr>
  </w:style>
  <w:style w:type="paragraph" w:customStyle="1" w:styleId="THe02miKopfrotbold">
    <w:name w:val="T_He_02_mi Kopf rot bold"/>
    <w:next w:val="He01Flietext"/>
    <w:qFormat/>
    <w:rsid w:val="007B6DAD"/>
    <w:pPr>
      <w:jc w:val="center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miKopfgraubold">
    <w:name w:val="T_He_02_mi Kopf grau bold"/>
    <w:next w:val="He01Flietext"/>
    <w:qFormat/>
    <w:rsid w:val="007B6DAD"/>
    <w:pPr>
      <w:spacing w:line="259" w:lineRule="auto"/>
      <w:jc w:val="center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Kopfschwarzbold">
    <w:name w:val="T_He_02_li Kopf schwarz bold"/>
    <w:next w:val="He01Flietext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miKopfschwarzbold">
    <w:name w:val="T_He_02_mi Kopf schwarz bold"/>
    <w:next w:val="He01Flietext"/>
    <w:qFormat/>
    <w:rsid w:val="007B6DAD"/>
    <w:pPr>
      <w:jc w:val="center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He01FlietextohneAbstand">
    <w:name w:val="_He_01_Fließtext ohne Abstand"/>
    <w:qFormat/>
    <w:rsid w:val="007B6DAD"/>
    <w:rPr>
      <w:rFonts w:eastAsiaTheme="minorHAnsi" w:cstheme="minorBidi"/>
      <w:sz w:val="22"/>
      <w:szCs w:val="22"/>
      <w:lang w:val="de-DE"/>
    </w:rPr>
  </w:style>
  <w:style w:type="paragraph" w:customStyle="1" w:styleId="THe02reschwarzCluster">
    <w:name w:val="T_He_02_re schwarz Cluster"/>
    <w:qFormat/>
    <w:rsid w:val="007B6DAD"/>
    <w:pPr>
      <w:keepNext/>
      <w:spacing w:before="113"/>
      <w:jc w:val="right"/>
    </w:pPr>
    <w:rPr>
      <w:rFonts w:eastAsiaTheme="minorHAnsi" w:cstheme="minorBidi"/>
      <w:sz w:val="20"/>
      <w:szCs w:val="22"/>
      <w:lang w:val="de-DE"/>
    </w:rPr>
  </w:style>
  <w:style w:type="paragraph" w:customStyle="1" w:styleId="THe02reschwarzClusterbold">
    <w:name w:val="T_He_02_re schwarz Cluster bold"/>
    <w:qFormat/>
    <w:rsid w:val="007B6DAD"/>
    <w:pPr>
      <w:spacing w:before="113"/>
      <w:jc w:val="right"/>
    </w:pPr>
    <w:rPr>
      <w:rFonts w:eastAsiaTheme="minorHAnsi" w:cstheme="minorBidi"/>
      <w:b/>
      <w:sz w:val="20"/>
      <w:szCs w:val="22"/>
      <w:lang w:val="de-DE"/>
    </w:rPr>
  </w:style>
  <w:style w:type="paragraph" w:customStyle="1" w:styleId="THe02liheader">
    <w:name w:val="T_He_02_li_header"/>
    <w:qFormat/>
    <w:rsid w:val="007B6DAD"/>
    <w:pPr>
      <w:spacing w:before="120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reheader">
    <w:name w:val="T_He_02_re_header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regrey">
    <w:name w:val="T_He_02_re_grey"/>
    <w:qFormat/>
    <w:rsid w:val="007B6DAD"/>
    <w:pPr>
      <w:jc w:val="right"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3leereZeile">
    <w:name w:val="T_He_03_leere_Zeile"/>
    <w:qFormat/>
    <w:rsid w:val="007B6DAD"/>
    <w:rPr>
      <w:rFonts w:eastAsiaTheme="minorHAnsi" w:cstheme="minorBidi"/>
      <w:color w:val="5F6973"/>
      <w:sz w:val="5"/>
      <w:szCs w:val="22"/>
      <w:lang w:val="de-D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B6DAD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6DAD"/>
    <w:rPr>
      <w:rFonts w:eastAsiaTheme="minorHAnsi" w:cstheme="minorBidi"/>
      <w:sz w:val="22"/>
      <w:szCs w:val="20"/>
      <w:lang w:val="de-DE"/>
    </w:rPr>
  </w:style>
  <w:style w:type="character" w:styleId="Odkaznapoznmkupodiarou">
    <w:name w:val="footnote reference"/>
    <w:basedOn w:val="Predvolenpsmoodseku"/>
    <w:uiPriority w:val="99"/>
    <w:unhideWhenUsed/>
    <w:rsid w:val="007B6DAD"/>
    <w:rPr>
      <w:vertAlign w:val="superscript"/>
    </w:rPr>
  </w:style>
  <w:style w:type="character" w:customStyle="1" w:styleId="HeaderChar12">
    <w:name w:val="Header Char12"/>
    <w:uiPriority w:val="99"/>
    <w:rsid w:val="007B6DAD"/>
    <w:rPr>
      <w:rFonts w:ascii="MiloSerifPro" w:hAnsi="MiloSerifPro"/>
      <w:sz w:val="18"/>
    </w:rPr>
  </w:style>
  <w:style w:type="character" w:customStyle="1" w:styleId="FooterChar12">
    <w:name w:val="Footer Char12"/>
    <w:uiPriority w:val="99"/>
    <w:rsid w:val="007B6DAD"/>
    <w:rPr>
      <w:rFonts w:ascii="MiloSerifPro" w:hAnsi="MiloSerifPro"/>
      <w:sz w:val="18"/>
    </w:rPr>
  </w:style>
  <w:style w:type="character" w:customStyle="1" w:styleId="FootnoteTextChar12">
    <w:name w:val="Footnote Text Char1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1">
    <w:name w:val="Header Char11"/>
    <w:uiPriority w:val="99"/>
    <w:rsid w:val="007B6DAD"/>
    <w:rPr>
      <w:rFonts w:ascii="MiloSerifPro" w:hAnsi="MiloSerifPro"/>
      <w:sz w:val="18"/>
    </w:rPr>
  </w:style>
  <w:style w:type="character" w:customStyle="1" w:styleId="FooterChar11">
    <w:name w:val="Footer Char11"/>
    <w:uiPriority w:val="99"/>
    <w:rsid w:val="007B6DAD"/>
    <w:rPr>
      <w:rFonts w:ascii="MiloSerifPro" w:hAnsi="MiloSerifPro"/>
      <w:sz w:val="18"/>
    </w:rPr>
  </w:style>
  <w:style w:type="character" w:customStyle="1" w:styleId="FootnoteTextChar11">
    <w:name w:val="Footnote Text Char1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0">
    <w:name w:val="Header Char10"/>
    <w:uiPriority w:val="99"/>
    <w:rsid w:val="007B6DAD"/>
    <w:rPr>
      <w:rFonts w:ascii="MiloSerifPro" w:hAnsi="MiloSerifPro"/>
      <w:sz w:val="18"/>
    </w:rPr>
  </w:style>
  <w:style w:type="character" w:customStyle="1" w:styleId="FooterChar10">
    <w:name w:val="Footer Char10"/>
    <w:uiPriority w:val="99"/>
    <w:rsid w:val="007B6DAD"/>
    <w:rPr>
      <w:rFonts w:ascii="MiloSerifPro" w:hAnsi="MiloSerifPro"/>
      <w:sz w:val="18"/>
    </w:rPr>
  </w:style>
  <w:style w:type="character" w:customStyle="1" w:styleId="FootnoteTextChar10">
    <w:name w:val="Footnote Text Char1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9">
    <w:name w:val="Header Char9"/>
    <w:uiPriority w:val="99"/>
    <w:rsid w:val="007B6DAD"/>
    <w:rPr>
      <w:rFonts w:ascii="MiloSerifPro" w:hAnsi="MiloSerifPro"/>
      <w:sz w:val="18"/>
    </w:rPr>
  </w:style>
  <w:style w:type="character" w:customStyle="1" w:styleId="FooterChar9">
    <w:name w:val="Footer Char9"/>
    <w:uiPriority w:val="99"/>
    <w:rsid w:val="007B6DAD"/>
    <w:rPr>
      <w:rFonts w:ascii="MiloSerifPro" w:hAnsi="MiloSerifPro"/>
      <w:sz w:val="18"/>
    </w:rPr>
  </w:style>
  <w:style w:type="character" w:customStyle="1" w:styleId="FootnoteTextChar9">
    <w:name w:val="Footnote Text Char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8">
    <w:name w:val="Header Char8"/>
    <w:uiPriority w:val="99"/>
    <w:rsid w:val="007B6DAD"/>
    <w:rPr>
      <w:rFonts w:ascii="MiloSerifPro" w:hAnsi="MiloSerifPro"/>
      <w:sz w:val="18"/>
    </w:rPr>
  </w:style>
  <w:style w:type="character" w:customStyle="1" w:styleId="FooterChar8">
    <w:name w:val="Footer Char8"/>
    <w:uiPriority w:val="99"/>
    <w:rsid w:val="007B6DAD"/>
    <w:rPr>
      <w:rFonts w:ascii="MiloSerifPro" w:hAnsi="MiloSerifPro"/>
      <w:sz w:val="18"/>
    </w:rPr>
  </w:style>
  <w:style w:type="character" w:customStyle="1" w:styleId="FootnoteTextChar8">
    <w:name w:val="Footnote Text Char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7">
    <w:name w:val="Header Char7"/>
    <w:uiPriority w:val="99"/>
    <w:rsid w:val="007B6DAD"/>
    <w:rPr>
      <w:rFonts w:ascii="MiloSerifPro" w:hAnsi="MiloSerifPro"/>
      <w:sz w:val="18"/>
    </w:rPr>
  </w:style>
  <w:style w:type="character" w:customStyle="1" w:styleId="FooterChar7">
    <w:name w:val="Footer Char7"/>
    <w:uiPriority w:val="99"/>
    <w:rsid w:val="007B6DAD"/>
    <w:rPr>
      <w:rFonts w:ascii="MiloSerifPro" w:hAnsi="MiloSerifPro"/>
      <w:sz w:val="18"/>
    </w:rPr>
  </w:style>
  <w:style w:type="character" w:customStyle="1" w:styleId="FootnoteTextChar7">
    <w:name w:val="Footnote Text Char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6">
    <w:name w:val="Header Char6"/>
    <w:uiPriority w:val="99"/>
    <w:rsid w:val="007B6DAD"/>
    <w:rPr>
      <w:rFonts w:ascii="MiloSerifPro" w:hAnsi="MiloSerifPro"/>
      <w:sz w:val="18"/>
    </w:rPr>
  </w:style>
  <w:style w:type="character" w:customStyle="1" w:styleId="FooterChar6">
    <w:name w:val="Footer Char6"/>
    <w:uiPriority w:val="99"/>
    <w:rsid w:val="007B6DAD"/>
    <w:rPr>
      <w:rFonts w:ascii="MiloSerifPro" w:hAnsi="MiloSerifPro"/>
      <w:sz w:val="18"/>
    </w:rPr>
  </w:style>
  <w:style w:type="character" w:customStyle="1" w:styleId="FootnoteTextChar6">
    <w:name w:val="Footnote Text Char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5">
    <w:name w:val="Header Char5"/>
    <w:uiPriority w:val="99"/>
    <w:rsid w:val="007B6DAD"/>
    <w:rPr>
      <w:rFonts w:ascii="MiloSerifPro" w:hAnsi="MiloSerifPro"/>
      <w:sz w:val="18"/>
    </w:rPr>
  </w:style>
  <w:style w:type="character" w:customStyle="1" w:styleId="FooterChar5">
    <w:name w:val="Footer Char5"/>
    <w:uiPriority w:val="99"/>
    <w:rsid w:val="007B6DAD"/>
    <w:rPr>
      <w:rFonts w:ascii="MiloSerifPro" w:hAnsi="MiloSerifPro"/>
      <w:sz w:val="18"/>
    </w:rPr>
  </w:style>
  <w:style w:type="character" w:customStyle="1" w:styleId="FootnoteTextChar5">
    <w:name w:val="Footnote Text Char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4">
    <w:name w:val="Header Char4"/>
    <w:uiPriority w:val="99"/>
    <w:rsid w:val="007B6DAD"/>
    <w:rPr>
      <w:rFonts w:ascii="MiloSerifPro" w:hAnsi="MiloSerifPro"/>
      <w:sz w:val="18"/>
    </w:rPr>
  </w:style>
  <w:style w:type="character" w:customStyle="1" w:styleId="FooterChar4">
    <w:name w:val="Footer Char4"/>
    <w:uiPriority w:val="99"/>
    <w:rsid w:val="007B6DAD"/>
    <w:rPr>
      <w:rFonts w:ascii="MiloSerifPro" w:hAnsi="MiloSerifPro"/>
      <w:sz w:val="18"/>
    </w:rPr>
  </w:style>
  <w:style w:type="character" w:customStyle="1" w:styleId="FootnoteTextChar4">
    <w:name w:val="Footnote Text Char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3">
    <w:name w:val="Header Char3"/>
    <w:uiPriority w:val="99"/>
    <w:rsid w:val="007B6DAD"/>
    <w:rPr>
      <w:rFonts w:ascii="MiloSerifPro" w:hAnsi="MiloSerifPro"/>
      <w:sz w:val="18"/>
    </w:rPr>
  </w:style>
  <w:style w:type="character" w:customStyle="1" w:styleId="FooterChar3">
    <w:name w:val="Footer Char3"/>
    <w:uiPriority w:val="99"/>
    <w:rsid w:val="007B6DAD"/>
    <w:rPr>
      <w:rFonts w:ascii="MiloSerifPro" w:hAnsi="MiloSerifPro"/>
      <w:sz w:val="18"/>
    </w:rPr>
  </w:style>
  <w:style w:type="character" w:customStyle="1" w:styleId="FootnoteTextChar3">
    <w:name w:val="Footnote Text Char3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2">
    <w:name w:val="Header Char2"/>
    <w:uiPriority w:val="99"/>
    <w:rsid w:val="007B6DAD"/>
    <w:rPr>
      <w:rFonts w:ascii="MiloSerifPro" w:hAnsi="MiloSerifPro"/>
      <w:sz w:val="18"/>
    </w:rPr>
  </w:style>
  <w:style w:type="character" w:customStyle="1" w:styleId="FooterChar2">
    <w:name w:val="Footer Char2"/>
    <w:uiPriority w:val="99"/>
    <w:rsid w:val="007B6DAD"/>
    <w:rPr>
      <w:rFonts w:ascii="MiloSerifPro" w:hAnsi="MiloSerifPro"/>
      <w:sz w:val="18"/>
    </w:rPr>
  </w:style>
  <w:style w:type="character" w:customStyle="1" w:styleId="FootnoteTextChar2">
    <w:name w:val="Footnote Text Char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">
    <w:name w:val="Header Char1"/>
    <w:uiPriority w:val="99"/>
    <w:rsid w:val="007B6DAD"/>
    <w:rPr>
      <w:rFonts w:ascii="MiloSerifPro" w:hAnsi="MiloSerifPro"/>
      <w:sz w:val="18"/>
    </w:rPr>
  </w:style>
  <w:style w:type="character" w:customStyle="1" w:styleId="FooterChar1">
    <w:name w:val="Footer Char1"/>
    <w:uiPriority w:val="99"/>
    <w:rsid w:val="007B6DAD"/>
    <w:rPr>
      <w:rFonts w:ascii="MiloSerifPro" w:hAnsi="MiloSerifPro"/>
      <w:sz w:val="18"/>
    </w:rPr>
  </w:style>
  <w:style w:type="character" w:customStyle="1" w:styleId="FootnoteTextChar1">
    <w:name w:val="Footnote Text Char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">
    <w:name w:val="Header Char"/>
    <w:uiPriority w:val="99"/>
    <w:rsid w:val="007B6DAD"/>
    <w:rPr>
      <w:rFonts w:ascii="Segoe UI" w:hAnsi="Segoe UI"/>
    </w:rPr>
  </w:style>
  <w:style w:type="character" w:customStyle="1" w:styleId="FooterChar">
    <w:name w:val="Footer Char"/>
    <w:uiPriority w:val="99"/>
    <w:rsid w:val="007B6DAD"/>
    <w:rPr>
      <w:rFonts w:ascii="Segoe UI" w:hAnsi="Segoe UI"/>
    </w:rPr>
  </w:style>
  <w:style w:type="character" w:customStyle="1" w:styleId="FootnoteTextChar">
    <w:name w:val="Footnote Text Char"/>
    <w:uiPriority w:val="99"/>
    <w:semiHidden/>
    <w:rsid w:val="007B6DAD"/>
    <w:rPr>
      <w:rFonts w:ascii="Segoe UI" w:hAnsi="Segoe UI"/>
      <w:szCs w:val="20"/>
    </w:rPr>
  </w:style>
  <w:style w:type="character" w:customStyle="1" w:styleId="He05FettZchn">
    <w:name w:val="_He_05_Fett Zchn"/>
    <w:link w:val="He05Fett"/>
    <w:rsid w:val="007B6DAD"/>
    <w:rPr>
      <w:rFonts w:ascii="MiloSerifPro-Bold" w:hAnsi="MiloSerifPro-Bold"/>
    </w:rPr>
  </w:style>
  <w:style w:type="paragraph" w:customStyle="1" w:styleId="He05Fett">
    <w:name w:val="_He_05_Fett"/>
    <w:next w:val="He01Flietext"/>
    <w:link w:val="He05FettZchn"/>
    <w:qFormat/>
    <w:rsid w:val="007B6DAD"/>
    <w:pPr>
      <w:spacing w:after="160" w:line="259" w:lineRule="auto"/>
    </w:pPr>
    <w:rPr>
      <w:rFonts w:ascii="MiloSerifPro-Bold" w:hAnsi="MiloSerifPro-Bold"/>
    </w:rPr>
  </w:style>
  <w:style w:type="character" w:customStyle="1" w:styleId="HeaderChar17">
    <w:name w:val="Header Char17"/>
    <w:uiPriority w:val="99"/>
    <w:rsid w:val="007B6DAD"/>
    <w:rPr>
      <w:rFonts w:ascii="MiloSerifPro" w:hAnsi="MiloSerifPro"/>
      <w:sz w:val="18"/>
    </w:rPr>
  </w:style>
  <w:style w:type="character" w:customStyle="1" w:styleId="FooterChar17">
    <w:name w:val="Footer Char17"/>
    <w:uiPriority w:val="99"/>
    <w:rsid w:val="007B6DAD"/>
    <w:rPr>
      <w:rFonts w:ascii="MiloSerifPro" w:hAnsi="MiloSerifPro"/>
      <w:sz w:val="18"/>
    </w:rPr>
  </w:style>
  <w:style w:type="character" w:customStyle="1" w:styleId="FootnoteTextChar17">
    <w:name w:val="Footnote Text Char1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6">
    <w:name w:val="Header Char16"/>
    <w:uiPriority w:val="99"/>
    <w:rsid w:val="007B6DAD"/>
    <w:rPr>
      <w:rFonts w:ascii="MiloSerifPro" w:hAnsi="MiloSerifPro"/>
      <w:sz w:val="18"/>
    </w:rPr>
  </w:style>
  <w:style w:type="character" w:customStyle="1" w:styleId="FooterChar16">
    <w:name w:val="Footer Char16"/>
    <w:uiPriority w:val="99"/>
    <w:rsid w:val="007B6DAD"/>
    <w:rPr>
      <w:rFonts w:ascii="MiloSerifPro" w:hAnsi="MiloSerifPro"/>
      <w:sz w:val="18"/>
    </w:rPr>
  </w:style>
  <w:style w:type="character" w:customStyle="1" w:styleId="FootnoteTextChar16">
    <w:name w:val="Footnote Text Char1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5">
    <w:name w:val="Header Char15"/>
    <w:uiPriority w:val="99"/>
    <w:rsid w:val="007B6DAD"/>
    <w:rPr>
      <w:rFonts w:ascii="MiloSerifPro" w:hAnsi="MiloSerifPro"/>
      <w:sz w:val="18"/>
    </w:rPr>
  </w:style>
  <w:style w:type="character" w:customStyle="1" w:styleId="FooterChar15">
    <w:name w:val="Footer Char15"/>
    <w:uiPriority w:val="99"/>
    <w:rsid w:val="007B6DAD"/>
    <w:rPr>
      <w:rFonts w:ascii="MiloSerifPro" w:hAnsi="MiloSerifPro"/>
      <w:sz w:val="18"/>
    </w:rPr>
  </w:style>
  <w:style w:type="character" w:customStyle="1" w:styleId="FootnoteTextChar15">
    <w:name w:val="Footnote Text Char1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4">
    <w:name w:val="Header Char14"/>
    <w:uiPriority w:val="99"/>
    <w:rsid w:val="007B6DAD"/>
    <w:rPr>
      <w:rFonts w:ascii="MiloSerifPro" w:hAnsi="MiloSerifPro"/>
      <w:sz w:val="18"/>
    </w:rPr>
  </w:style>
  <w:style w:type="character" w:customStyle="1" w:styleId="FooterChar14">
    <w:name w:val="Footer Char14"/>
    <w:uiPriority w:val="99"/>
    <w:rsid w:val="007B6DAD"/>
    <w:rPr>
      <w:rFonts w:ascii="MiloSerifPro" w:hAnsi="MiloSerifPro"/>
      <w:sz w:val="18"/>
    </w:rPr>
  </w:style>
  <w:style w:type="character" w:customStyle="1" w:styleId="FootnoteTextChar14">
    <w:name w:val="Footnote Text Char1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3">
    <w:name w:val="Header Char13"/>
    <w:uiPriority w:val="99"/>
    <w:rsid w:val="007B6DAD"/>
    <w:rPr>
      <w:rFonts w:ascii="MiloSerifPro" w:hAnsi="MiloSerifPro"/>
      <w:sz w:val="18"/>
    </w:rPr>
  </w:style>
  <w:style w:type="character" w:customStyle="1" w:styleId="FooterChar13">
    <w:name w:val="Footer Char13"/>
    <w:uiPriority w:val="99"/>
    <w:rsid w:val="007B6DAD"/>
    <w:rPr>
      <w:rFonts w:ascii="MiloSerifPro" w:hAnsi="MiloSerifPro"/>
      <w:sz w:val="18"/>
    </w:rPr>
  </w:style>
  <w:style w:type="character" w:customStyle="1" w:styleId="FootnoteTextChar13">
    <w:name w:val="Footnote Text Char13"/>
    <w:uiPriority w:val="99"/>
    <w:semiHidden/>
    <w:rsid w:val="007B6DAD"/>
    <w:rPr>
      <w:rFonts w:ascii="MiloSerifPro" w:hAnsi="MiloSerifPro"/>
      <w:sz w:val="20"/>
      <w:szCs w:val="20"/>
    </w:rPr>
  </w:style>
  <w:style w:type="character" w:styleId="Vrazn">
    <w:name w:val="Strong"/>
    <w:uiPriority w:val="22"/>
    <w:qFormat/>
    <w:rsid w:val="007B6DAD"/>
    <w:rPr>
      <w:b/>
      <w:bCs/>
    </w:rPr>
  </w:style>
  <w:style w:type="character" w:customStyle="1" w:styleId="HeaderChar20">
    <w:name w:val="Header Char20"/>
    <w:uiPriority w:val="99"/>
    <w:rsid w:val="007B6DAD"/>
    <w:rPr>
      <w:rFonts w:ascii="MiloSerifPro" w:hAnsi="MiloSerifPro"/>
      <w:sz w:val="18"/>
    </w:rPr>
  </w:style>
  <w:style w:type="character" w:customStyle="1" w:styleId="FooterChar20">
    <w:name w:val="Footer Char20"/>
    <w:uiPriority w:val="99"/>
    <w:rsid w:val="007B6DAD"/>
    <w:rPr>
      <w:rFonts w:ascii="MiloSerifPro" w:hAnsi="MiloSerifPro"/>
      <w:sz w:val="18"/>
    </w:rPr>
  </w:style>
  <w:style w:type="character" w:customStyle="1" w:styleId="FootnoteTextChar20">
    <w:name w:val="Footnote Text Char2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">
    <w:name w:val="Comment Text Char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19">
    <w:name w:val="Header Char19"/>
    <w:uiPriority w:val="99"/>
    <w:rsid w:val="007B6DAD"/>
    <w:rPr>
      <w:rFonts w:ascii="MiloSerifPro" w:hAnsi="MiloSerifPro"/>
      <w:sz w:val="18"/>
    </w:rPr>
  </w:style>
  <w:style w:type="character" w:customStyle="1" w:styleId="FooterChar19">
    <w:name w:val="Footer Char19"/>
    <w:uiPriority w:val="99"/>
    <w:rsid w:val="007B6DAD"/>
    <w:rPr>
      <w:rFonts w:ascii="MiloSerifPro" w:hAnsi="MiloSerifPro"/>
      <w:sz w:val="18"/>
    </w:rPr>
  </w:style>
  <w:style w:type="character" w:customStyle="1" w:styleId="FootnoteTextChar19">
    <w:name w:val="Footnote Text Char1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8">
    <w:name w:val="Header Char18"/>
    <w:uiPriority w:val="99"/>
    <w:rsid w:val="007B6DAD"/>
    <w:rPr>
      <w:rFonts w:ascii="MiloSerifPro" w:hAnsi="MiloSerifPro"/>
      <w:sz w:val="18"/>
    </w:rPr>
  </w:style>
  <w:style w:type="character" w:customStyle="1" w:styleId="FooterChar18">
    <w:name w:val="Footer Char18"/>
    <w:uiPriority w:val="99"/>
    <w:rsid w:val="007B6DAD"/>
    <w:rPr>
      <w:rFonts w:ascii="MiloSerifPro" w:hAnsi="MiloSerifPro"/>
      <w:sz w:val="18"/>
    </w:rPr>
  </w:style>
  <w:style w:type="character" w:customStyle="1" w:styleId="FootnoteTextChar18">
    <w:name w:val="Footnote Text Char1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3">
    <w:name w:val="Comment Text Char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3">
    <w:name w:val="Comment Subject Char3"/>
    <w:basedOn w:val="CommentTextChar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2">
    <w:name w:val="Kommentartext Zchn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2">
    <w:name w:val="Kommentarthema Zchn2"/>
    <w:basedOn w:val="KommentartextZchn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2">
    <w:name w:val="Sprechblasentext Zchn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1">
    <w:name w:val="Header Char21"/>
    <w:uiPriority w:val="99"/>
    <w:rsid w:val="007B6DAD"/>
    <w:rPr>
      <w:rFonts w:ascii="MiloSerifPro" w:hAnsi="MiloSerifPro"/>
      <w:sz w:val="18"/>
    </w:rPr>
  </w:style>
  <w:style w:type="character" w:customStyle="1" w:styleId="FooterChar21">
    <w:name w:val="Footer Char21"/>
    <w:uiPriority w:val="99"/>
    <w:rsid w:val="007B6DAD"/>
    <w:rPr>
      <w:rFonts w:ascii="MiloSerifPro" w:hAnsi="MiloSerifPro"/>
      <w:sz w:val="18"/>
    </w:rPr>
  </w:style>
  <w:style w:type="character" w:customStyle="1" w:styleId="FootnoteTextChar21">
    <w:name w:val="Footnote Text Char2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4">
    <w:name w:val="Comment Text Char4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4">
    <w:name w:val="Comment Subject Char4"/>
    <w:basedOn w:val="CommentTextChar4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1">
    <w:name w:val="Sprechblasentext Zchn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2">
    <w:name w:val="Header Char22"/>
    <w:uiPriority w:val="99"/>
    <w:rsid w:val="007B6DAD"/>
    <w:rPr>
      <w:rFonts w:ascii="MiloSerifPro" w:hAnsi="MiloSerifPro"/>
      <w:sz w:val="18"/>
    </w:rPr>
  </w:style>
  <w:style w:type="character" w:customStyle="1" w:styleId="FooterChar22">
    <w:name w:val="Footer Char22"/>
    <w:uiPriority w:val="99"/>
    <w:rsid w:val="007B6DAD"/>
    <w:rPr>
      <w:rFonts w:ascii="MiloSerifPro" w:hAnsi="MiloSerifPro"/>
      <w:sz w:val="18"/>
    </w:rPr>
  </w:style>
  <w:style w:type="character" w:customStyle="1" w:styleId="FootnoteTextChar22">
    <w:name w:val="Footnote Text Char2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KommentartextZchn3">
    <w:name w:val="Kommentartext Zchn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3">
    <w:name w:val="Kommentarthema Zchn3"/>
    <w:basedOn w:val="KommentartextZchn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3">
    <w:name w:val="Sprechblasentext Zchn3"/>
    <w:uiPriority w:val="99"/>
    <w:semiHidden/>
    <w:rsid w:val="007B6DA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B6DAD"/>
    <w:rPr>
      <w:rFonts w:eastAsiaTheme="minorHAnsi" w:cstheme="minorBidi"/>
      <w:sz w:val="22"/>
      <w:szCs w:val="22"/>
      <w:lang w:val="de-DE"/>
    </w:rPr>
  </w:style>
  <w:style w:type="character" w:customStyle="1" w:styleId="normaltextrun">
    <w:name w:val="normaltextrun"/>
    <w:basedOn w:val="Predvolenpsmoodseku"/>
    <w:rsid w:val="00EF3172"/>
    <w:rPr>
      <w:rFonts w:cs="Times New Roman"/>
    </w:rPr>
  </w:style>
  <w:style w:type="paragraph" w:customStyle="1" w:styleId="Default">
    <w:name w:val="Default"/>
    <w:rsid w:val="00EF3172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E9BE2-F33B-4E92-9085-D95AB656E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49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5851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71</cp:revision>
  <cp:lastPrinted>2016-11-16T01:11:00Z</cp:lastPrinted>
  <dcterms:created xsi:type="dcterms:W3CDTF">2020-07-16T10:22:00Z</dcterms:created>
  <dcterms:modified xsi:type="dcterms:W3CDTF">2022-06-01T12:18:00Z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