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92C4" w14:textId="0EF250F4" w:rsidR="00B422EC" w:rsidRPr="00633F61" w:rsidRDefault="008C5ABD" w:rsidP="00643D8A">
      <w:pPr>
        <w:pStyle w:val="MonthDayYear"/>
        <w:rPr>
          <w:rFonts w:cs="Calibri"/>
        </w:rPr>
      </w:pPr>
      <w:r>
        <w:t>6. dubn</w:t>
      </w:r>
      <w:r w:rsidR="00BD354F">
        <w:t>a</w:t>
      </w:r>
      <w:r>
        <w:t xml:space="preserve"> 2022</w:t>
      </w:r>
    </w:p>
    <w:p w14:paraId="30E746B7" w14:textId="77777777" w:rsidR="0041339E" w:rsidRPr="00633F61" w:rsidRDefault="008C5ABD" w:rsidP="00027956">
      <w:pPr>
        <w:pStyle w:val="Topline"/>
        <w:rPr>
          <w:rFonts w:cs="Calibri"/>
        </w:rPr>
      </w:pPr>
      <w:r>
        <w:t xml:space="preserve">Vysoce kvalitní řešení LOCTITE a technické znalosti pro dosažení vysoké </w:t>
      </w:r>
      <w:r w:rsidR="0016585A">
        <w:t>mechanické spolehlivosti</w:t>
      </w:r>
      <w:r>
        <w:t xml:space="preserve"> vozu Porsche 99X Electric.</w:t>
      </w:r>
    </w:p>
    <w:p w14:paraId="3390A855" w14:textId="77777777" w:rsidR="00F25ED9" w:rsidRPr="00633F61" w:rsidRDefault="008C5ABD" w:rsidP="00027956">
      <w:pPr>
        <w:rPr>
          <w:rFonts w:cs="Calibri"/>
          <w:b/>
          <w:sz w:val="32"/>
          <w:szCs w:val="32"/>
        </w:rPr>
      </w:pPr>
      <w:r>
        <w:rPr>
          <w:b/>
          <w:sz w:val="32"/>
        </w:rPr>
        <w:t>Společnost Henkel s</w:t>
      </w:r>
      <w:r w:rsidR="008D30C6">
        <w:rPr>
          <w:b/>
          <w:sz w:val="32"/>
        </w:rPr>
        <w:t>e stala partnerem týmu</w:t>
      </w:r>
      <w:r>
        <w:rPr>
          <w:b/>
          <w:sz w:val="32"/>
        </w:rPr>
        <w:t xml:space="preserve"> Porsche během </w:t>
      </w:r>
      <w:r w:rsidR="00E22043">
        <w:rPr>
          <w:b/>
          <w:sz w:val="32"/>
        </w:rPr>
        <w:t>mistrovství světa</w:t>
      </w:r>
      <w:r>
        <w:rPr>
          <w:b/>
          <w:sz w:val="32"/>
        </w:rPr>
        <w:t xml:space="preserve"> ABB FIA Formule E.</w:t>
      </w:r>
    </w:p>
    <w:p w14:paraId="4F969427" w14:textId="77777777" w:rsidR="00F25ED9" w:rsidRPr="00633F61" w:rsidRDefault="00F25ED9" w:rsidP="00027956">
      <w:pPr>
        <w:rPr>
          <w:rFonts w:cs="Calibri"/>
          <w:b/>
          <w:sz w:val="24"/>
          <w:u w:val="single"/>
        </w:rPr>
      </w:pPr>
    </w:p>
    <w:p w14:paraId="5EBE7CC0" w14:textId="77777777" w:rsidR="00F25ED9" w:rsidRPr="00633F61" w:rsidRDefault="008C5ABD" w:rsidP="00027956">
      <w:pPr>
        <w:rPr>
          <w:rFonts w:cs="Calibri"/>
          <w:szCs w:val="22"/>
        </w:rPr>
      </w:pPr>
      <w:r>
        <w:t xml:space="preserve">Düsseldorf, Německo – Společnost Henkel spolupracuje prostřednictvím své známé značky LOCTITE s Porsche během </w:t>
      </w:r>
      <w:r w:rsidR="00E22043">
        <w:t>mistrovství světa</w:t>
      </w:r>
      <w:r>
        <w:t xml:space="preserve"> ABB FIA Formule E, jedin</w:t>
      </w:r>
      <w:r w:rsidR="004016C0">
        <w:t>ou</w:t>
      </w:r>
      <w:r>
        <w:t xml:space="preserve"> plně elektric</w:t>
      </w:r>
      <w:r w:rsidR="004016C0">
        <w:t>kou</w:t>
      </w:r>
      <w:r>
        <w:t xml:space="preserve"> a nejudržitelnější</w:t>
      </w:r>
      <w:r w:rsidR="0016585A">
        <w:t xml:space="preserve"> </w:t>
      </w:r>
      <w:r w:rsidR="004016C0">
        <w:t>sérií</w:t>
      </w:r>
      <w:r w:rsidR="0016585A">
        <w:t xml:space="preserve"> motoristických sportů</w:t>
      </w:r>
      <w:r>
        <w:t xml:space="preserve">. Díky svému silnému dědictví kvality, inovací, spolehlivosti a udržitelnosti se značka </w:t>
      </w:r>
      <w:proofErr w:type="spellStart"/>
      <w:r w:rsidR="0096042A">
        <w:t>Loctite</w:t>
      </w:r>
      <w:proofErr w:type="spellEnd"/>
      <w:r>
        <w:t xml:space="preserve"> stala oficiálním partnerem týmu TAG </w:t>
      </w:r>
      <w:proofErr w:type="spellStart"/>
      <w:r>
        <w:t>Heuer</w:t>
      </w:r>
      <w:proofErr w:type="spellEnd"/>
      <w:r>
        <w:t xml:space="preserve"> Porsche </w:t>
      </w:r>
      <w:proofErr w:type="spellStart"/>
      <w:r>
        <w:t>Formula</w:t>
      </w:r>
      <w:proofErr w:type="spellEnd"/>
      <w:r>
        <w:t xml:space="preserve"> E Team v oblasti lepidel. Týmu nabízí prémiové profesionální produkty a rozsáhlé technické znalosti o Porsche 99X Electric – prvním plně elektrickým závodním vozem </w:t>
      </w:r>
      <w:r w:rsidR="002961DE">
        <w:t>této společnosti</w:t>
      </w:r>
      <w:r>
        <w:t>.</w:t>
      </w:r>
    </w:p>
    <w:p w14:paraId="4CC4B0C2" w14:textId="77777777" w:rsidR="00F25ED9" w:rsidRPr="00633F61" w:rsidRDefault="00F25ED9" w:rsidP="00027956">
      <w:pPr>
        <w:rPr>
          <w:rFonts w:cs="Calibri"/>
          <w:b/>
          <w:bCs/>
          <w:szCs w:val="22"/>
        </w:rPr>
      </w:pPr>
    </w:p>
    <w:p w14:paraId="30BDE89B" w14:textId="77777777" w:rsidR="00F25ED9" w:rsidRPr="00633F61" w:rsidRDefault="00E22043" w:rsidP="00027956">
      <w:pPr>
        <w:rPr>
          <w:rFonts w:cs="Calibri"/>
          <w:szCs w:val="22"/>
        </w:rPr>
      </w:pPr>
      <w:r>
        <w:t>Mistrovství světa</w:t>
      </w:r>
      <w:r w:rsidR="008C5ABD">
        <w:t xml:space="preserve"> ABB FIA Formule E aktivně podporuje elektromobilitu a inovativní řešení </w:t>
      </w:r>
      <w:r w:rsidR="00EB2C89">
        <w:t xml:space="preserve">v oblasti </w:t>
      </w:r>
      <w:r w:rsidR="008C5ABD">
        <w:t>mobility, která přispívají ke snížení znečištění ovzduší a pomáhají v boji proti změn</w:t>
      </w:r>
      <w:r w:rsidR="002961DE">
        <w:t>ám</w:t>
      </w:r>
      <w:r w:rsidR="008C5ABD">
        <w:t xml:space="preserve"> klimatu na celém světě. Společnost</w:t>
      </w:r>
      <w:r w:rsidR="00EB2C89">
        <w:t>i</w:t>
      </w:r>
      <w:r w:rsidR="008C5ABD">
        <w:t xml:space="preserve"> Henkel i Porsche si stanovily </w:t>
      </w:r>
      <w:r w:rsidR="00EB2C89">
        <w:t xml:space="preserve">za </w:t>
      </w:r>
      <w:r w:rsidR="008C5ABD">
        <w:t>cíl</w:t>
      </w:r>
      <w:r w:rsidR="00EB2C89">
        <w:t xml:space="preserve"> podporovat pokrok</w:t>
      </w:r>
      <w:r w:rsidR="008C5ABD">
        <w:t xml:space="preserve"> </w:t>
      </w:r>
      <w:r w:rsidR="00A22131">
        <w:t xml:space="preserve">směrem </w:t>
      </w:r>
      <w:r w:rsidR="008C5ABD">
        <w:t xml:space="preserve">k udržitelné budoucnosti. </w:t>
      </w:r>
    </w:p>
    <w:p w14:paraId="00914BE4" w14:textId="77777777" w:rsidR="00F25ED9" w:rsidRPr="00633F61" w:rsidRDefault="00F25ED9" w:rsidP="00027956">
      <w:pPr>
        <w:rPr>
          <w:rFonts w:cs="Calibri"/>
          <w:b/>
          <w:bCs/>
          <w:szCs w:val="22"/>
        </w:rPr>
      </w:pPr>
    </w:p>
    <w:p w14:paraId="61192B8A" w14:textId="1FDF8998" w:rsidR="00F25ED9" w:rsidRPr="00633F61" w:rsidRDefault="008C5ABD" w:rsidP="00027956">
      <w:pPr>
        <w:rPr>
          <w:rFonts w:cs="Calibri"/>
          <w:szCs w:val="22"/>
        </w:rPr>
      </w:pPr>
      <w:r>
        <w:t>Porsche Motorsport neustále vylepšuje Porsche 99X Electric z hlediska účinnosti a spolehlivosti, aby mohlo soutěžit v</w:t>
      </w:r>
      <w:r w:rsidR="00325152">
        <w:t> </w:t>
      </w:r>
      <w:r>
        <w:t xml:space="preserve">nejkonkurenceschopnější závodní </w:t>
      </w:r>
      <w:r w:rsidR="004016C0">
        <w:t>sérii</w:t>
      </w:r>
      <w:r>
        <w:t xml:space="preserve"> na světě –</w:t>
      </w:r>
      <w:r w:rsidR="00EB2C89">
        <w:t xml:space="preserve"> </w:t>
      </w:r>
      <w:r>
        <w:t xml:space="preserve">ABB FIA </w:t>
      </w:r>
      <w:proofErr w:type="spellStart"/>
      <w:r>
        <w:t>Formula</w:t>
      </w:r>
      <w:proofErr w:type="spellEnd"/>
      <w:r>
        <w:t xml:space="preserve"> E. Společnost Henkel dodává lepidla pro mnoho různých </w:t>
      </w:r>
      <w:r w:rsidR="004016C0">
        <w:t>využití – jak</w:t>
      </w:r>
      <w:r>
        <w:t xml:space="preserve"> pro vývojové dílny </w:t>
      </w:r>
      <w:r w:rsidR="00951CA8">
        <w:t>Porsche,</w:t>
      </w:r>
      <w:r>
        <w:t xml:space="preserve"> tak i na závodních tratích. </w:t>
      </w:r>
    </w:p>
    <w:p w14:paraId="1DA83270" w14:textId="77777777" w:rsidR="00F25ED9" w:rsidRPr="00633F61" w:rsidRDefault="00F25ED9" w:rsidP="00027956">
      <w:pPr>
        <w:rPr>
          <w:rFonts w:cs="Calibri"/>
          <w:szCs w:val="22"/>
        </w:rPr>
      </w:pPr>
    </w:p>
    <w:p w14:paraId="58A3C7CE" w14:textId="77777777" w:rsidR="00F25ED9" w:rsidRPr="00633F61" w:rsidRDefault="008C5ABD" w:rsidP="00027956">
      <w:pPr>
        <w:rPr>
          <w:rFonts w:cs="Calibri"/>
          <w:szCs w:val="22"/>
        </w:rPr>
      </w:pPr>
      <w:r>
        <w:t xml:space="preserve">V rámci partnerství používá TAG </w:t>
      </w:r>
      <w:proofErr w:type="spellStart"/>
      <w:r>
        <w:t>Heuer</w:t>
      </w:r>
      <w:proofErr w:type="spellEnd"/>
      <w:r>
        <w:t xml:space="preserve"> Porsche </w:t>
      </w:r>
      <w:proofErr w:type="spellStart"/>
      <w:r>
        <w:t>Formula</w:t>
      </w:r>
      <w:proofErr w:type="spellEnd"/>
      <w:r>
        <w:t xml:space="preserve"> E Team širok</w:t>
      </w:r>
      <w:r w:rsidR="0096042A">
        <w:t>é</w:t>
      </w:r>
      <w:r>
        <w:t xml:space="preserve"> </w:t>
      </w:r>
      <w:r w:rsidR="0096042A">
        <w:t>portfolio</w:t>
      </w:r>
      <w:r>
        <w:t xml:space="preserve"> produktů </w:t>
      </w:r>
      <w:r w:rsidR="0096042A">
        <w:t xml:space="preserve">značky </w:t>
      </w:r>
      <w:proofErr w:type="spellStart"/>
      <w:r w:rsidR="0096042A">
        <w:t>Loctite</w:t>
      </w:r>
      <w:proofErr w:type="spellEnd"/>
      <w:r>
        <w:t xml:space="preserve">, včetně řady vysoce </w:t>
      </w:r>
      <w:r w:rsidR="0096042A">
        <w:t xml:space="preserve">výkonných </w:t>
      </w:r>
      <w:r>
        <w:t xml:space="preserve">epoxidových lepidel, </w:t>
      </w:r>
      <w:r w:rsidR="0096042A">
        <w:t xml:space="preserve">výplňových tmelů, těsnících hmot, lepidel pro zajišťování závitů </w:t>
      </w:r>
      <w:r>
        <w:t>(</w:t>
      </w:r>
      <w:r w:rsidR="0096042A">
        <w:t xml:space="preserve">se </w:t>
      </w:r>
      <w:r>
        <w:t>střední a vysok</w:t>
      </w:r>
      <w:r w:rsidR="0096042A">
        <w:t>ou pevností</w:t>
      </w:r>
      <w:r>
        <w:t xml:space="preserve">), </w:t>
      </w:r>
      <w:r w:rsidR="0096042A">
        <w:t>strukturálních</w:t>
      </w:r>
      <w:r>
        <w:t xml:space="preserve"> lepidel, </w:t>
      </w:r>
      <w:r w:rsidR="0096042A">
        <w:t>tmelů</w:t>
      </w:r>
      <w:r>
        <w:t xml:space="preserve"> na závity a vteřinových lepidel. </w:t>
      </w:r>
      <w:r w:rsidR="0096042A">
        <w:t>Použití</w:t>
      </w:r>
      <w:r>
        <w:t xml:space="preserve"> těchto produktů zajišťuje </w:t>
      </w:r>
      <w:r w:rsidR="0096042A">
        <w:t>kompletní</w:t>
      </w:r>
      <w:r>
        <w:t xml:space="preserve"> mechanickou spolehlivost pro řadu klíčových </w:t>
      </w:r>
      <w:r w:rsidR="0096042A">
        <w:t>komponent závodních vozidel</w:t>
      </w:r>
      <w:r>
        <w:t>, od ložisek, převodovky a šroubů hnacího ústrojí až po součásti volantu, O-kroužky a kabel</w:t>
      </w:r>
      <w:r w:rsidR="0096042A">
        <w:t>áž</w:t>
      </w:r>
      <w:r>
        <w:t xml:space="preserve">. </w:t>
      </w:r>
      <w:r w:rsidR="0096042A" w:rsidRPr="0096042A">
        <w:t xml:space="preserve">Vysoce výkonná řešení a </w:t>
      </w:r>
      <w:r w:rsidR="0096042A" w:rsidRPr="0096042A">
        <w:lastRenderedPageBreak/>
        <w:t xml:space="preserve">technologie </w:t>
      </w:r>
      <w:proofErr w:type="spellStart"/>
      <w:r w:rsidR="0096042A" w:rsidRPr="0096042A">
        <w:t>Loctite</w:t>
      </w:r>
      <w:proofErr w:type="spellEnd"/>
      <w:r w:rsidR="0096042A" w:rsidRPr="0096042A">
        <w:t xml:space="preserve"> využívá Porsche i ve svých testovacích soupravách pro motory a převodovky</w:t>
      </w:r>
      <w:r>
        <w:t>.</w:t>
      </w:r>
    </w:p>
    <w:p w14:paraId="1E3510DD" w14:textId="77777777" w:rsidR="00F25ED9" w:rsidRPr="00633F61" w:rsidRDefault="00F25ED9" w:rsidP="00027956">
      <w:pPr>
        <w:rPr>
          <w:rFonts w:cs="Calibri"/>
          <w:szCs w:val="22"/>
        </w:rPr>
      </w:pPr>
    </w:p>
    <w:p w14:paraId="74D4BEC1" w14:textId="77777777" w:rsidR="00F25ED9" w:rsidRPr="00633F61" w:rsidRDefault="008C5ABD" w:rsidP="00027956">
      <w:pPr>
        <w:rPr>
          <w:rFonts w:cs="Calibri"/>
          <w:szCs w:val="22"/>
        </w:rPr>
      </w:pPr>
      <w:r>
        <w:t>„</w:t>
      </w:r>
      <w:r w:rsidRPr="0096042A">
        <w:rPr>
          <w:i/>
          <w:iCs/>
        </w:rPr>
        <w:t xml:space="preserve">Jsme hrdí, že můžeme být partnerem týmu TAG </w:t>
      </w:r>
      <w:proofErr w:type="spellStart"/>
      <w:r w:rsidRPr="0096042A">
        <w:rPr>
          <w:i/>
          <w:iCs/>
        </w:rPr>
        <w:t>Heuer</w:t>
      </w:r>
      <w:proofErr w:type="spellEnd"/>
      <w:r w:rsidRPr="0096042A">
        <w:rPr>
          <w:i/>
          <w:iCs/>
        </w:rPr>
        <w:t xml:space="preserve"> Porsche </w:t>
      </w:r>
      <w:proofErr w:type="spellStart"/>
      <w:r w:rsidRPr="0096042A">
        <w:rPr>
          <w:i/>
          <w:iCs/>
        </w:rPr>
        <w:t>Formula</w:t>
      </w:r>
      <w:proofErr w:type="spellEnd"/>
      <w:r w:rsidRPr="0096042A">
        <w:rPr>
          <w:i/>
          <w:iCs/>
        </w:rPr>
        <w:t xml:space="preserve"> E Team během </w:t>
      </w:r>
      <w:r w:rsidR="00E22043" w:rsidRPr="0096042A">
        <w:rPr>
          <w:i/>
          <w:iCs/>
        </w:rPr>
        <w:t>mistrovství světa</w:t>
      </w:r>
      <w:r w:rsidRPr="0096042A">
        <w:rPr>
          <w:i/>
          <w:iCs/>
        </w:rPr>
        <w:t xml:space="preserve"> ABB FIA Formule E,“ </w:t>
      </w:r>
      <w:r w:rsidRPr="00A17EBD">
        <w:t xml:space="preserve">říká </w:t>
      </w:r>
      <w:proofErr w:type="spellStart"/>
      <w:r w:rsidRPr="00A17EBD">
        <w:t>Joerg</w:t>
      </w:r>
      <w:proofErr w:type="spellEnd"/>
      <w:r w:rsidRPr="00A17EBD">
        <w:t xml:space="preserve"> von </w:t>
      </w:r>
      <w:proofErr w:type="spellStart"/>
      <w:r w:rsidRPr="00A17EBD">
        <w:t>Ameln</w:t>
      </w:r>
      <w:proofErr w:type="spellEnd"/>
      <w:r w:rsidRPr="00A17EBD">
        <w:t xml:space="preserve">, korporátní viceprezident pro všeobecnou výrobu a údržbu v Henkel </w:t>
      </w:r>
      <w:proofErr w:type="spellStart"/>
      <w:r w:rsidRPr="00A17EBD">
        <w:t>Adhesives</w:t>
      </w:r>
      <w:proofErr w:type="spellEnd"/>
      <w:r w:rsidRPr="00A17EBD">
        <w:t xml:space="preserve"> Technologies</w:t>
      </w:r>
      <w:r w:rsidRPr="0096042A">
        <w:rPr>
          <w:i/>
          <w:iCs/>
        </w:rPr>
        <w:t>. „</w:t>
      </w:r>
      <w:r w:rsidR="00A17EBD" w:rsidRPr="00A17EBD">
        <w:rPr>
          <w:i/>
          <w:iCs/>
        </w:rPr>
        <w:t>Společně dláždíme cestu k tomu, co jednou bude jednoznačně budoucností motoristického sportu. A jde o přirozené spojení, protože Porsche, tak jako my, chce nad konkurenty neustále vítězit!“</w:t>
      </w:r>
    </w:p>
    <w:p w14:paraId="20A6F577" w14:textId="77777777" w:rsidR="00F25ED9" w:rsidRPr="00633F61" w:rsidRDefault="00F25ED9" w:rsidP="00027956">
      <w:pPr>
        <w:rPr>
          <w:rFonts w:cs="Calibri"/>
          <w:szCs w:val="22"/>
        </w:rPr>
      </w:pPr>
    </w:p>
    <w:p w14:paraId="402399BE" w14:textId="77777777" w:rsidR="00F25ED9" w:rsidRPr="00A17EBD" w:rsidRDefault="008C5ABD" w:rsidP="00027956">
      <w:pPr>
        <w:rPr>
          <w:rFonts w:cs="Calibri"/>
          <w:i/>
          <w:iCs/>
          <w:szCs w:val="22"/>
        </w:rPr>
      </w:pPr>
      <w:r w:rsidRPr="00A17EBD">
        <w:rPr>
          <w:i/>
          <w:iCs/>
        </w:rPr>
        <w:t>„</w:t>
      </w:r>
      <w:r w:rsidR="00A17EBD" w:rsidRPr="00A17EBD">
        <w:rPr>
          <w:i/>
          <w:iCs/>
        </w:rPr>
        <w:t>Naše partnerství dokonale odráží společné hodnoty našich značek</w:t>
      </w:r>
      <w:r w:rsidRPr="00A17EBD">
        <w:rPr>
          <w:i/>
          <w:iCs/>
        </w:rPr>
        <w:t xml:space="preserve">,“ </w:t>
      </w:r>
      <w:r w:rsidRPr="00A17EBD">
        <w:t xml:space="preserve">dodává Eric </w:t>
      </w:r>
      <w:proofErr w:type="spellStart"/>
      <w:r w:rsidRPr="00A17EBD">
        <w:t>Saunders</w:t>
      </w:r>
      <w:proofErr w:type="spellEnd"/>
      <w:r w:rsidRPr="00A17EBD">
        <w:t xml:space="preserve">, </w:t>
      </w:r>
      <w:bookmarkStart w:id="0" w:name="_Hlk96089031"/>
      <w:r w:rsidRPr="00A17EBD">
        <w:rPr>
          <w:shd w:val="clear" w:color="auto" w:fill="FFFFFF"/>
        </w:rPr>
        <w:t xml:space="preserve">viceprezident marketingu pro všeobecnou výrobu a údržbu v Henkel </w:t>
      </w:r>
      <w:proofErr w:type="spellStart"/>
      <w:r w:rsidRPr="00A17EBD">
        <w:rPr>
          <w:shd w:val="clear" w:color="auto" w:fill="FFFFFF"/>
        </w:rPr>
        <w:t>Adhesive</w:t>
      </w:r>
      <w:proofErr w:type="spellEnd"/>
      <w:r w:rsidRPr="00A17EBD">
        <w:rPr>
          <w:shd w:val="clear" w:color="auto" w:fill="FFFFFF"/>
        </w:rPr>
        <w:t xml:space="preserve"> Technologies</w:t>
      </w:r>
      <w:bookmarkEnd w:id="0"/>
      <w:r w:rsidRPr="00A17EBD">
        <w:rPr>
          <w:i/>
          <w:iCs/>
        </w:rPr>
        <w:t>. „</w:t>
      </w:r>
      <w:r w:rsidR="00A17EBD" w:rsidRPr="00A17EBD">
        <w:rPr>
          <w:i/>
          <w:iCs/>
        </w:rPr>
        <w:t xml:space="preserve">Je to ideální platforma, na které můžeme demonstrovat odhodlání značky </w:t>
      </w:r>
      <w:proofErr w:type="spellStart"/>
      <w:r w:rsidR="00A17EBD" w:rsidRPr="00A17EBD">
        <w:rPr>
          <w:i/>
          <w:iCs/>
        </w:rPr>
        <w:t>Loctite</w:t>
      </w:r>
      <w:proofErr w:type="spellEnd"/>
      <w:r w:rsidR="00A17EBD" w:rsidRPr="00A17EBD">
        <w:rPr>
          <w:i/>
          <w:iCs/>
        </w:rPr>
        <w:t xml:space="preserve"> vyvíjet inovativní produkty na základě reálných odborných poznatků, jejichž reputace v oblasti bezpečnosti a udržitelnosti je bezkonkurenční</w:t>
      </w:r>
      <w:r w:rsidRPr="00A17EBD">
        <w:rPr>
          <w:i/>
          <w:iCs/>
        </w:rPr>
        <w:t>.“</w:t>
      </w:r>
    </w:p>
    <w:p w14:paraId="30CDDAC0" w14:textId="77777777" w:rsidR="00A80461" w:rsidRPr="00633F61" w:rsidRDefault="00A80461" w:rsidP="00027956">
      <w:pPr>
        <w:rPr>
          <w:rFonts w:cs="Calibri"/>
          <w:szCs w:val="22"/>
        </w:rPr>
      </w:pPr>
    </w:p>
    <w:p w14:paraId="644DD196" w14:textId="77777777" w:rsidR="00F25ED9" w:rsidRPr="00633F61" w:rsidRDefault="008C5ABD" w:rsidP="00632A66">
      <w:pPr>
        <w:rPr>
          <w:rFonts w:cs="Calibri"/>
          <w:szCs w:val="22"/>
        </w:rPr>
      </w:pPr>
      <w:r>
        <w:t>„</w:t>
      </w:r>
      <w:r w:rsidR="00A17EBD" w:rsidRPr="00A17EBD">
        <w:rPr>
          <w:i/>
          <w:iCs/>
        </w:rPr>
        <w:t xml:space="preserve">Chceme-li pomýšlet na úspěch proti takové silné konkurenci, s jakou se setkáváme v rámci seriálu ABB FIA </w:t>
      </w:r>
      <w:proofErr w:type="spellStart"/>
      <w:r w:rsidR="00A17EBD" w:rsidRPr="00A17EBD">
        <w:rPr>
          <w:i/>
          <w:iCs/>
        </w:rPr>
        <w:t>Formula</w:t>
      </w:r>
      <w:proofErr w:type="spellEnd"/>
      <w:r w:rsidR="00A17EBD" w:rsidRPr="00A17EBD">
        <w:rPr>
          <w:i/>
          <w:iCs/>
        </w:rPr>
        <w:t xml:space="preserve"> E, potřebujeme silné partnery, kteří sdílejí naše odhodlání a vizi budoucnosti motoristického sportu. Máme radost, že jsme získali společnost Henkel za svého spolehlivého a silného partnera. Základní filozofie a produkty značky </w:t>
      </w:r>
      <w:proofErr w:type="spellStart"/>
      <w:r w:rsidR="00A17EBD" w:rsidRPr="00A17EBD">
        <w:rPr>
          <w:i/>
          <w:iCs/>
        </w:rPr>
        <w:t>Loctite</w:t>
      </w:r>
      <w:proofErr w:type="spellEnd"/>
      <w:r w:rsidR="00A17EBD" w:rsidRPr="00A17EBD">
        <w:rPr>
          <w:i/>
          <w:iCs/>
        </w:rPr>
        <w:t xml:space="preserve"> jsou ztělesněním inovací a udržitelnosti, proto je pro Porsche dokonalým partnerem</w:t>
      </w:r>
      <w:r w:rsidR="00A17EBD" w:rsidRPr="00A17EBD">
        <w:t xml:space="preserve">,“ vysvětluje viceprezident Porsche Motorsport Thomas </w:t>
      </w:r>
      <w:proofErr w:type="spellStart"/>
      <w:r w:rsidR="00A17EBD" w:rsidRPr="00A17EBD">
        <w:t>Laudenbach</w:t>
      </w:r>
      <w:proofErr w:type="spellEnd"/>
      <w:r>
        <w:t>.</w:t>
      </w:r>
    </w:p>
    <w:p w14:paraId="186E5F88" w14:textId="77777777" w:rsidR="000B7308" w:rsidRPr="00633F61" w:rsidRDefault="000B7308" w:rsidP="00632A66">
      <w:pPr>
        <w:rPr>
          <w:rFonts w:cs="Calibri"/>
          <w:szCs w:val="22"/>
        </w:rPr>
      </w:pPr>
    </w:p>
    <w:p w14:paraId="5D53976E" w14:textId="77777777" w:rsidR="00F25ED9" w:rsidRPr="00633F61" w:rsidRDefault="00A17EBD" w:rsidP="00632A66">
      <w:pPr>
        <w:rPr>
          <w:rFonts w:cs="Calibri"/>
          <w:szCs w:val="22"/>
        </w:rPr>
      </w:pPr>
      <w:r>
        <w:t>Aktuální</w:t>
      </w:r>
      <w:r w:rsidR="008C5ABD">
        <w:t xml:space="preserve"> partnerství mezi společností Henkel, jedním z předních světových dodavatelů </w:t>
      </w:r>
      <w:r>
        <w:t>spojovacích a lepících produktů</w:t>
      </w:r>
      <w:r w:rsidR="008C5ABD">
        <w:t xml:space="preserve">, těsnicích materiálů a </w:t>
      </w:r>
      <w:r w:rsidRPr="00A17EBD">
        <w:t>funkčních nátěrů, a značkou Porsche, která patří mezi ikony motoristického sportu, jejíž historie sahá do 50. let minulého století, navazuje na jejich léty ověřenou spolupráci</w:t>
      </w:r>
      <w:r w:rsidR="008C5ABD">
        <w:t xml:space="preserve">. </w:t>
      </w:r>
    </w:p>
    <w:p w14:paraId="6AE54B8C" w14:textId="77777777" w:rsidR="00632A66" w:rsidRPr="00633F61" w:rsidRDefault="00632A66" w:rsidP="00632A66">
      <w:pPr>
        <w:rPr>
          <w:rFonts w:cs="Calibri"/>
          <w:szCs w:val="22"/>
        </w:rPr>
      </w:pPr>
    </w:p>
    <w:p w14:paraId="79902BF9" w14:textId="77777777" w:rsidR="005C0711" w:rsidRPr="00633F61" w:rsidRDefault="008C5ABD" w:rsidP="005C0711">
      <w:pPr>
        <w:spacing w:after="100" w:afterAutospacing="1"/>
        <w:rPr>
          <w:rFonts w:cs="Calibri"/>
          <w:szCs w:val="22"/>
        </w:rPr>
      </w:pPr>
      <w:r>
        <w:t xml:space="preserve">První důležitý moment tohoto partnerství </w:t>
      </w:r>
      <w:r w:rsidR="00BD3EC5">
        <w:t>byl oslaven</w:t>
      </w:r>
      <w:r>
        <w:t xml:space="preserve"> již 12. února na E-Prix v </w:t>
      </w:r>
      <w:proofErr w:type="spellStart"/>
      <w:r>
        <w:t>Mexico</w:t>
      </w:r>
      <w:proofErr w:type="spellEnd"/>
      <w:r>
        <w:t xml:space="preserve"> City: Pascal </w:t>
      </w:r>
      <w:proofErr w:type="spellStart"/>
      <w:r>
        <w:t>Wehrlein</w:t>
      </w:r>
      <w:proofErr w:type="spellEnd"/>
      <w:r>
        <w:t xml:space="preserve"> (GER) odstartoval na okruhu </w:t>
      </w:r>
      <w:proofErr w:type="spellStart"/>
      <w:r>
        <w:t>Autodromo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 xml:space="preserve"> </w:t>
      </w:r>
      <w:proofErr w:type="spellStart"/>
      <w:r>
        <w:t>Rodriguez</w:t>
      </w:r>
      <w:proofErr w:type="spellEnd"/>
      <w:r>
        <w:t xml:space="preserve"> s vozem Porsche 99X Electric č. 94 z první pozice a vybojoval první vítězství pro Porsche v mistrovství světa ABB FIA </w:t>
      </w:r>
      <w:proofErr w:type="spellStart"/>
      <w:r>
        <w:t>Formula</w:t>
      </w:r>
      <w:proofErr w:type="spellEnd"/>
      <w:r>
        <w:t xml:space="preserve"> E </w:t>
      </w:r>
      <w:proofErr w:type="spellStart"/>
      <w:r>
        <w:t>World</w:t>
      </w:r>
      <w:proofErr w:type="spellEnd"/>
      <w:r>
        <w:t xml:space="preserve">. Jeho týmový kolega André </w:t>
      </w:r>
      <w:proofErr w:type="spellStart"/>
      <w:r>
        <w:t>Lotterer</w:t>
      </w:r>
      <w:proofErr w:type="spellEnd"/>
      <w:r>
        <w:t xml:space="preserve"> (GER) dojel s vozem č. 36 druhý, a zajistil tak stuttgartskému výrobci sportovních vozů dokonalý triumf ve třetím kole letošní sezóny Formule E. TAG </w:t>
      </w:r>
      <w:proofErr w:type="spellStart"/>
      <w:r>
        <w:t>Heuer</w:t>
      </w:r>
      <w:proofErr w:type="spellEnd"/>
      <w:r>
        <w:t xml:space="preserve"> Porsche </w:t>
      </w:r>
      <w:proofErr w:type="spellStart"/>
      <w:r>
        <w:t>Formula</w:t>
      </w:r>
      <w:proofErr w:type="spellEnd"/>
      <w:r>
        <w:t xml:space="preserve"> E Team se díky prvním dvěma místům na stupních vítězů v Mexiku posunul v hodnocení týmů na třetí místo. V pořadí jezdců je Pascal </w:t>
      </w:r>
      <w:proofErr w:type="spellStart"/>
      <w:r>
        <w:t>Wehrlein</w:t>
      </w:r>
      <w:proofErr w:type="spellEnd"/>
      <w:r>
        <w:t xml:space="preserve"> třetí a dělí se o body s André </w:t>
      </w:r>
      <w:proofErr w:type="spellStart"/>
      <w:r>
        <w:t>Lottererem</w:t>
      </w:r>
      <w:proofErr w:type="spellEnd"/>
      <w:r>
        <w:t xml:space="preserve"> na čtvrtém místě.</w:t>
      </w:r>
    </w:p>
    <w:p w14:paraId="2AF3E1E0" w14:textId="77777777" w:rsidR="00D345A3" w:rsidRPr="00633F61" w:rsidRDefault="001047B9" w:rsidP="005C0711">
      <w:pPr>
        <w:spacing w:after="100" w:afterAutospacing="1"/>
        <w:rPr>
          <w:rFonts w:cs="Calibri"/>
          <w:szCs w:val="22"/>
        </w:rPr>
      </w:pPr>
      <w:r>
        <w:lastRenderedPageBreak/>
        <w:t>M</w:t>
      </w:r>
      <w:r w:rsidR="008C5ABD">
        <w:t xml:space="preserve">istrovství světa ABB FIA Formule E </w:t>
      </w:r>
      <w:r>
        <w:t>se v</w:t>
      </w:r>
      <w:r w:rsidRPr="001047B9">
        <w:t xml:space="preserve">e dnech 9. a 10. dubna </w:t>
      </w:r>
      <w:r w:rsidR="008C5ABD">
        <w:t xml:space="preserve">vrací do Evropy. Dvojzávod 4. a 5. kola se uskuteční na dočasném pouličním okruhu v Římě. Tým TAG </w:t>
      </w:r>
      <w:proofErr w:type="spellStart"/>
      <w:r w:rsidR="008C5ABD">
        <w:t>Heuer</w:t>
      </w:r>
      <w:proofErr w:type="spellEnd"/>
      <w:r w:rsidR="008C5ABD">
        <w:t xml:space="preserve"> Porsche </w:t>
      </w:r>
      <w:proofErr w:type="spellStart"/>
      <w:r w:rsidR="008C5ABD">
        <w:t>Formula</w:t>
      </w:r>
      <w:proofErr w:type="spellEnd"/>
      <w:r w:rsidR="008C5ABD">
        <w:t xml:space="preserve"> E Team se opět zapojí do závodu a bude se snažit zopakovat úspěšné výsledky z Mexika.</w:t>
      </w:r>
    </w:p>
    <w:p w14:paraId="692D0FEF" w14:textId="77777777" w:rsidR="0041339E" w:rsidRPr="00633F61" w:rsidRDefault="008C5ABD" w:rsidP="000B7308">
      <w:pPr>
        <w:spacing w:after="100" w:afterAutospacing="1"/>
        <w:rPr>
          <w:rStyle w:val="Headline"/>
          <w:rFonts w:cs="Calibri"/>
          <w:b w:val="0"/>
          <w:bCs w:val="0"/>
          <w:sz w:val="22"/>
          <w:szCs w:val="22"/>
          <w:u w:val="single"/>
        </w:rPr>
      </w:pPr>
      <w:r>
        <w:t>Veškeré podrobnosti a novinky z</w:t>
      </w:r>
      <w:r w:rsidR="00BD3EC5">
        <w:t xml:space="preserve"> </w:t>
      </w:r>
      <w:r w:rsidR="00E22043">
        <w:t>mistrovství světa</w:t>
      </w:r>
      <w:r>
        <w:t xml:space="preserve"> ABB FIA </w:t>
      </w:r>
      <w:proofErr w:type="spellStart"/>
      <w:r>
        <w:t>Formula</w:t>
      </w:r>
      <w:proofErr w:type="spellEnd"/>
      <w:r>
        <w:t xml:space="preserve"> E </w:t>
      </w:r>
      <w:proofErr w:type="spellStart"/>
      <w:r>
        <w:t>World</w:t>
      </w:r>
      <w:proofErr w:type="spellEnd"/>
      <w:r>
        <w:t>, kter</w:t>
      </w:r>
      <w:r w:rsidR="00BD3EC5">
        <w:t>ý</w:t>
      </w:r>
      <w:r>
        <w:t xml:space="preserve"> je přehlídkou nejpokročilejších technologií e-mobility na světě, jsou k dispozici na adrese: </w:t>
      </w:r>
      <w:hyperlink r:id="rId12" w:history="1">
        <w:r>
          <w:rPr>
            <w:rStyle w:val="Hypertextovodkaz"/>
            <w:color w:val="auto"/>
            <w:sz w:val="22"/>
          </w:rPr>
          <w:t>newsroom.porsche.com/</w:t>
        </w:r>
        <w:proofErr w:type="spellStart"/>
        <w:r>
          <w:rPr>
            <w:rStyle w:val="Hypertextovodkaz"/>
            <w:color w:val="auto"/>
            <w:sz w:val="22"/>
          </w:rPr>
          <w:t>formulae</w:t>
        </w:r>
        <w:proofErr w:type="spellEnd"/>
      </w:hyperlink>
      <w:r>
        <w:t xml:space="preserve"> </w:t>
      </w:r>
      <w:r>
        <w:rPr>
          <w:rStyle w:val="Hypertextovodkaz"/>
          <w:color w:val="auto"/>
          <w:sz w:val="22"/>
          <w:u w:val="none"/>
        </w:rPr>
        <w:t>a</w:t>
      </w:r>
      <w:hyperlink r:id="rId13" w:history="1">
        <w:r>
          <w:rPr>
            <w:rStyle w:val="Hypertextovodkaz"/>
            <w:color w:val="auto"/>
            <w:sz w:val="22"/>
          </w:rPr>
          <w:t>media.porsche.com/</w:t>
        </w:r>
        <w:proofErr w:type="spellStart"/>
        <w:r>
          <w:rPr>
            <w:rStyle w:val="Hypertextovodkaz"/>
            <w:color w:val="auto"/>
            <w:sz w:val="22"/>
          </w:rPr>
          <w:t>formulae</w:t>
        </w:r>
        <w:proofErr w:type="spellEnd"/>
      </w:hyperlink>
      <w:r>
        <w:rPr>
          <w:rStyle w:val="Hypertextovodkaz"/>
          <w:color w:val="auto"/>
          <w:sz w:val="22"/>
        </w:rPr>
        <w:t>.</w:t>
      </w:r>
      <w:r>
        <w:t xml:space="preserve"> </w:t>
      </w:r>
    </w:p>
    <w:p w14:paraId="00C9418F" w14:textId="77777777" w:rsidR="00027956" w:rsidRPr="00633F61" w:rsidRDefault="0096042A" w:rsidP="00027956">
      <w:pPr>
        <w:rPr>
          <w:rStyle w:val="AboutandContactHeadline"/>
          <w:rFonts w:cs="Cambria"/>
          <w:b w:val="0"/>
          <w:bCs w:val="0"/>
          <w:szCs w:val="18"/>
        </w:rPr>
      </w:pPr>
      <w:proofErr w:type="spellStart"/>
      <w:r>
        <w:rPr>
          <w:shd w:val="clear" w:color="auto" w:fill="FFFFFF"/>
        </w:rPr>
        <w:t>Loctite</w:t>
      </w:r>
      <w:proofErr w:type="spellEnd"/>
      <w:r w:rsidR="008C5ABD">
        <w:rPr>
          <w:shd w:val="clear" w:color="auto" w:fill="FFFFFF"/>
        </w:rPr>
        <w:t>® je registrovaná obchodní značka společnosti</w:t>
      </w:r>
      <w:r w:rsidR="001047B9">
        <w:rPr>
          <w:shd w:val="clear" w:color="auto" w:fill="FFFFFF"/>
        </w:rPr>
        <w:t xml:space="preserve"> Henkel</w:t>
      </w:r>
      <w:r w:rsidR="001047B9" w:rsidRPr="001047B9">
        <w:rPr>
          <w:shd w:val="clear" w:color="auto" w:fill="FFFFFF"/>
        </w:rPr>
        <w:t>, resp. jejích přidružených společností v Německu, USA a jinde</w:t>
      </w:r>
      <w:r w:rsidR="008C5ABD">
        <w:rPr>
          <w:shd w:val="clear" w:color="auto" w:fill="FFFFFF"/>
        </w:rPr>
        <w:t>.</w:t>
      </w:r>
    </w:p>
    <w:p w14:paraId="43E4B67C" w14:textId="77777777" w:rsidR="0041339E" w:rsidRPr="00633F61" w:rsidRDefault="0041339E" w:rsidP="0041339E">
      <w:pPr>
        <w:rPr>
          <w:rFonts w:cs="Calibri"/>
          <w:szCs w:val="22"/>
        </w:rPr>
      </w:pPr>
    </w:p>
    <w:p w14:paraId="38397AFB" w14:textId="77777777" w:rsidR="001047B9" w:rsidRPr="001047B9" w:rsidRDefault="001047B9" w:rsidP="001047B9">
      <w:pPr>
        <w:rPr>
          <w:rStyle w:val="AboutandContactHeadline"/>
        </w:rPr>
      </w:pPr>
      <w:r w:rsidRPr="001047B9">
        <w:rPr>
          <w:rStyle w:val="AboutandContactHeadline"/>
        </w:rPr>
        <w:t>O týmu Porsche ve formuli E</w:t>
      </w:r>
    </w:p>
    <w:p w14:paraId="76E99D2A" w14:textId="77777777" w:rsidR="001F68F3" w:rsidRPr="00FC316F" w:rsidRDefault="001047B9" w:rsidP="001F68F3">
      <w:pPr>
        <w:rPr>
          <w:rStyle w:val="Hypertextovodkaz"/>
          <w:rFonts w:asciiTheme="minorHAnsi" w:hAnsiTheme="minorHAnsi" w:cs="Calibri"/>
          <w:b/>
          <w:bCs/>
          <w:lang w:bidi="bo-CN"/>
        </w:rPr>
      </w:pPr>
      <w:r w:rsidRPr="001047B9">
        <w:rPr>
          <w:rStyle w:val="AboutandContactHeadline"/>
          <w:b w:val="0"/>
          <w:bCs w:val="0"/>
        </w:rPr>
        <w:t xml:space="preserve">S vozem Porsche 99X Electric se společnost Porsche v roce 2019 po dlouhých třiceti letech vrátila do závodního světa monopostů, když v úvodní akci šestého ročníku závodu ABB </w:t>
      </w:r>
      <w:proofErr w:type="spellStart"/>
      <w:r w:rsidRPr="001047B9">
        <w:rPr>
          <w:rStyle w:val="AboutandContactHeadline"/>
          <w:b w:val="0"/>
          <w:bCs w:val="0"/>
        </w:rPr>
        <w:t>Formula</w:t>
      </w:r>
      <w:proofErr w:type="spellEnd"/>
      <w:r w:rsidRPr="001047B9">
        <w:rPr>
          <w:rStyle w:val="AboutandContactHeadline"/>
          <w:b w:val="0"/>
          <w:bCs w:val="0"/>
        </w:rPr>
        <w:t xml:space="preserve"> E v saúdskoarabském </w:t>
      </w:r>
      <w:proofErr w:type="spellStart"/>
      <w:r w:rsidRPr="001047B9">
        <w:rPr>
          <w:rStyle w:val="AboutandContactHeadline"/>
          <w:b w:val="0"/>
          <w:bCs w:val="0"/>
        </w:rPr>
        <w:t>Diriyahu</w:t>
      </w:r>
      <w:proofErr w:type="spellEnd"/>
      <w:r w:rsidRPr="001047B9">
        <w:rPr>
          <w:rStyle w:val="AboutandContactHeadline"/>
          <w:b w:val="0"/>
          <w:bCs w:val="0"/>
        </w:rPr>
        <w:t xml:space="preserve"> úspěšně debutovala na konečném druhém místě. Plně elektrický závodní monopost vybavený pohonem Porsche E Performance </w:t>
      </w:r>
      <w:proofErr w:type="spellStart"/>
      <w:r w:rsidRPr="001047B9">
        <w:rPr>
          <w:rStyle w:val="AboutandContactHeadline"/>
          <w:b w:val="0"/>
          <w:bCs w:val="0"/>
        </w:rPr>
        <w:t>Powertrain</w:t>
      </w:r>
      <w:proofErr w:type="spellEnd"/>
      <w:r w:rsidRPr="001047B9">
        <w:rPr>
          <w:rStyle w:val="AboutandContactHeadline"/>
          <w:b w:val="0"/>
          <w:bCs w:val="0"/>
        </w:rPr>
        <w:t xml:space="preserve">, který vyvinuli ve </w:t>
      </w:r>
      <w:proofErr w:type="spellStart"/>
      <w:r w:rsidRPr="001047B9">
        <w:rPr>
          <w:rStyle w:val="AboutandContactHeadline"/>
          <w:b w:val="0"/>
          <w:bCs w:val="0"/>
        </w:rPr>
        <w:t>Weissachu</w:t>
      </w:r>
      <w:proofErr w:type="spellEnd"/>
      <w:r w:rsidRPr="001047B9">
        <w:rPr>
          <w:rStyle w:val="AboutandContactHeadline"/>
          <w:b w:val="0"/>
          <w:bCs w:val="0"/>
        </w:rPr>
        <w:t xml:space="preserve">, zároveň slouží jako vývojová platforma pro plně elektrické sériové modely tohoto výrobce sportovních automobilů. Energetický management a účinnost jsou důležitými faktory úspěšného působení v seriálu formule E i vývoje sériově vyráběných vozidel. V sezóně 2021/2022 má monopost 99X Electric maximální výkon 250 kW ve verzi určené ke kvalifikaci a 220 kW (v předchozí sezóně 200 kW) ve standardní závodní verzi. Režim </w:t>
      </w:r>
      <w:proofErr w:type="spellStart"/>
      <w:r w:rsidRPr="001047B9">
        <w:rPr>
          <w:rStyle w:val="AboutandContactHeadline"/>
          <w:b w:val="0"/>
          <w:bCs w:val="0"/>
        </w:rPr>
        <w:t>Attack</w:t>
      </w:r>
      <w:proofErr w:type="spellEnd"/>
      <w:r w:rsidRPr="001047B9">
        <w:rPr>
          <w:rStyle w:val="AboutandContactHeadline"/>
          <w:b w:val="0"/>
          <w:bCs w:val="0"/>
        </w:rPr>
        <w:t xml:space="preserve"> Mode zvyšuje výkon na 250 kW (v minulé sezóně 235 kW). Maximální rekuperace je 250 kW a využitelná kapacita baterie 52 kilowatthodin. Tým TAG </w:t>
      </w:r>
      <w:proofErr w:type="spellStart"/>
      <w:r w:rsidRPr="001047B9">
        <w:rPr>
          <w:rStyle w:val="AboutandContactHeadline"/>
          <w:b w:val="0"/>
          <w:bCs w:val="0"/>
        </w:rPr>
        <w:t>Heuer</w:t>
      </w:r>
      <w:proofErr w:type="spellEnd"/>
      <w:r w:rsidRPr="001047B9">
        <w:rPr>
          <w:rStyle w:val="AboutandContactHeadline"/>
          <w:b w:val="0"/>
          <w:bCs w:val="0"/>
        </w:rPr>
        <w:t xml:space="preserve"> Porsche </w:t>
      </w:r>
      <w:proofErr w:type="spellStart"/>
      <w:r w:rsidRPr="001047B9">
        <w:rPr>
          <w:rStyle w:val="AboutandContactHeadline"/>
          <w:b w:val="0"/>
          <w:bCs w:val="0"/>
        </w:rPr>
        <w:t>Formula</w:t>
      </w:r>
      <w:proofErr w:type="spellEnd"/>
      <w:r w:rsidRPr="001047B9">
        <w:rPr>
          <w:rStyle w:val="AboutandContactHeadline"/>
          <w:b w:val="0"/>
          <w:bCs w:val="0"/>
        </w:rPr>
        <w:t xml:space="preserve"> E jezdí na monopostu Porsche 99X Electric již třetí sezónu. Více informací naleznete na: </w:t>
      </w:r>
      <w:hyperlink r:id="rId14" w:history="1">
        <w:r w:rsidR="001F68F3" w:rsidRPr="00DD45E2">
          <w:rPr>
            <w:rStyle w:val="Hypertextovodkaz"/>
            <w:rFonts w:asciiTheme="minorHAnsi" w:hAnsiTheme="minorHAnsi" w:cs="Calibri"/>
            <w:lang w:bidi="bo-CN"/>
          </w:rPr>
          <w:t>media.porsche.com/</w:t>
        </w:r>
        <w:proofErr w:type="spellStart"/>
        <w:r w:rsidR="001F68F3" w:rsidRPr="00DD45E2">
          <w:rPr>
            <w:rStyle w:val="Hypertextovodkaz"/>
            <w:rFonts w:asciiTheme="minorHAnsi" w:hAnsiTheme="minorHAnsi" w:cs="Calibri"/>
            <w:lang w:bidi="bo-CN"/>
          </w:rPr>
          <w:t>formula</w:t>
        </w:r>
        <w:proofErr w:type="spellEnd"/>
        <w:r w:rsidR="001F68F3" w:rsidRPr="00DD45E2">
          <w:rPr>
            <w:rStyle w:val="Hypertextovodkaz"/>
            <w:rFonts w:asciiTheme="minorHAnsi" w:hAnsiTheme="minorHAnsi" w:cs="Calibri"/>
            <w:lang w:bidi="bo-CN"/>
          </w:rPr>
          <w:t>-e</w:t>
        </w:r>
      </w:hyperlink>
    </w:p>
    <w:p w14:paraId="125FB274" w14:textId="7B3F4C71" w:rsidR="001047B9" w:rsidRPr="001047B9" w:rsidRDefault="001047B9" w:rsidP="001047B9">
      <w:pPr>
        <w:rPr>
          <w:rStyle w:val="AboutandContactHeadline"/>
          <w:rFonts w:cs="Calibri"/>
          <w:b w:val="0"/>
          <w:bCs w:val="0"/>
        </w:rPr>
      </w:pPr>
    </w:p>
    <w:p w14:paraId="07BFBCC7" w14:textId="77777777" w:rsidR="001F68F3" w:rsidRPr="00FC316F" w:rsidRDefault="001F68F3" w:rsidP="001F68F3">
      <w:pPr>
        <w:rPr>
          <w:rStyle w:val="Hypertextovodkaz"/>
          <w:rFonts w:asciiTheme="minorHAnsi" w:hAnsiTheme="minorHAnsi" w:cs="Calibri"/>
          <w:b/>
          <w:bCs/>
        </w:rPr>
      </w:pPr>
      <w:r w:rsidRPr="00FC316F">
        <w:rPr>
          <w:rStyle w:val="AboutandContactHeadline"/>
          <w:rFonts w:asciiTheme="minorHAnsi" w:hAnsiTheme="minorHAnsi" w:cs="Calibri"/>
          <w:lang w:bidi="bo-CN"/>
        </w:rPr>
        <w:t xml:space="preserve">Fotomateriál je k dispozici na </w:t>
      </w:r>
      <w:hyperlink r:id="rId15" w:history="1">
        <w:r w:rsidRPr="00FC316F">
          <w:rPr>
            <w:rStyle w:val="Hypertextovodkaz"/>
            <w:rFonts w:asciiTheme="minorHAnsi" w:hAnsiTheme="minorHAnsi" w:cs="Calibri"/>
            <w:b/>
            <w:bCs/>
            <w:lang w:bidi="bo-CN"/>
          </w:rPr>
          <w:t>www.henkel.com/press</w:t>
        </w:r>
      </w:hyperlink>
    </w:p>
    <w:p w14:paraId="4D5286DB" w14:textId="77777777" w:rsidR="001047B9" w:rsidRDefault="001047B9" w:rsidP="001047B9">
      <w:pPr>
        <w:rPr>
          <w:rStyle w:val="AboutandContactHeadline"/>
          <w:rFonts w:cs="Calibri"/>
          <w:b w:val="0"/>
          <w:bCs w:val="0"/>
        </w:rPr>
      </w:pPr>
    </w:p>
    <w:p w14:paraId="720C580C" w14:textId="77777777" w:rsidR="001047B9" w:rsidRPr="001047B9" w:rsidRDefault="001047B9" w:rsidP="001047B9">
      <w:pPr>
        <w:rPr>
          <w:rStyle w:val="AboutandContactHeadline"/>
          <w:rFonts w:cs="Calibri"/>
          <w:b w:val="0"/>
          <w:bCs w:val="0"/>
        </w:rPr>
      </w:pPr>
      <w:r w:rsidRPr="001047B9">
        <w:rPr>
          <w:rStyle w:val="AboutandContactHeadline"/>
          <w:rFonts w:cs="Calibri"/>
          <w:b w:val="0"/>
          <w:bCs w:val="0"/>
        </w:rPr>
        <w:t xml:space="preserve">Henkel AG &amp; Co. </w:t>
      </w:r>
      <w:proofErr w:type="spellStart"/>
      <w:r w:rsidRPr="001047B9">
        <w:rPr>
          <w:rStyle w:val="AboutandContactHeadline"/>
          <w:rFonts w:cs="Calibri"/>
          <w:b w:val="0"/>
          <w:bCs w:val="0"/>
        </w:rPr>
        <w:t>KGaA</w:t>
      </w:r>
      <w:proofErr w:type="spellEnd"/>
    </w:p>
    <w:p w14:paraId="5E9AB20E" w14:textId="77777777" w:rsidR="001047B9" w:rsidRPr="001047B9" w:rsidRDefault="001047B9" w:rsidP="001047B9">
      <w:pPr>
        <w:rPr>
          <w:rStyle w:val="AboutandContactHeadline"/>
          <w:rFonts w:cs="Calibri"/>
          <w:b w:val="0"/>
          <w:bCs w:val="0"/>
        </w:rPr>
      </w:pPr>
      <w:r w:rsidRPr="001047B9">
        <w:rPr>
          <w:rStyle w:val="AboutandContactHeadline"/>
          <w:rFonts w:cs="Calibri"/>
          <w:b w:val="0"/>
          <w:bCs w:val="0"/>
        </w:rPr>
        <w:t xml:space="preserve">Henkel je oficiálním partnerem a dodavatelem spojovacích a lepících technologií týmu TAG </w:t>
      </w:r>
      <w:proofErr w:type="spellStart"/>
      <w:r w:rsidRPr="001047B9">
        <w:rPr>
          <w:rStyle w:val="AboutandContactHeadline"/>
          <w:rFonts w:cs="Calibri"/>
          <w:b w:val="0"/>
          <w:bCs w:val="0"/>
        </w:rPr>
        <w:t>Heuer</w:t>
      </w:r>
      <w:proofErr w:type="spellEnd"/>
      <w:r w:rsidRPr="001047B9">
        <w:rPr>
          <w:rStyle w:val="AboutandContactHeadline"/>
          <w:rFonts w:cs="Calibri"/>
          <w:b w:val="0"/>
          <w:bCs w:val="0"/>
        </w:rPr>
        <w:t xml:space="preserve"> Porsche </w:t>
      </w:r>
      <w:proofErr w:type="spellStart"/>
      <w:r w:rsidRPr="001047B9">
        <w:rPr>
          <w:rStyle w:val="AboutandContactHeadline"/>
          <w:rFonts w:cs="Calibri"/>
          <w:b w:val="0"/>
          <w:bCs w:val="0"/>
        </w:rPr>
        <w:t>Formula</w:t>
      </w:r>
      <w:proofErr w:type="spellEnd"/>
      <w:r w:rsidRPr="001047B9">
        <w:rPr>
          <w:rStyle w:val="AboutandContactHeadline"/>
          <w:rFonts w:cs="Calibri"/>
          <w:b w:val="0"/>
          <w:bCs w:val="0"/>
        </w:rPr>
        <w:t xml:space="preserve"> E pro monopost Porsche 99X Electric.</w:t>
      </w:r>
    </w:p>
    <w:p w14:paraId="6FAD99ED" w14:textId="77777777" w:rsidR="001047B9" w:rsidRPr="001047B9" w:rsidRDefault="001047B9" w:rsidP="001047B9">
      <w:pPr>
        <w:rPr>
          <w:rStyle w:val="AboutandContactHeadline"/>
          <w:rFonts w:cs="Calibri"/>
          <w:b w:val="0"/>
          <w:bCs w:val="0"/>
        </w:rPr>
      </w:pPr>
    </w:p>
    <w:p w14:paraId="71F706F1" w14:textId="77777777" w:rsidR="001047B9" w:rsidRPr="001047B9" w:rsidRDefault="001047B9" w:rsidP="001047B9">
      <w:pPr>
        <w:rPr>
          <w:rStyle w:val="AboutandContactHeadline"/>
          <w:rFonts w:cs="Calibri"/>
          <w:b w:val="0"/>
          <w:bCs w:val="0"/>
        </w:rPr>
      </w:pPr>
      <w:r w:rsidRPr="001047B9">
        <w:rPr>
          <w:rStyle w:val="AboutandContactHeadline"/>
          <w:rFonts w:cs="Calibri"/>
          <w:b w:val="0"/>
          <w:bCs w:val="0"/>
        </w:rPr>
        <w:t xml:space="preserve">Vysoce výkonná řešení </w:t>
      </w:r>
      <w:proofErr w:type="spellStart"/>
      <w:r w:rsidRPr="001047B9">
        <w:rPr>
          <w:rStyle w:val="AboutandContactHeadline"/>
          <w:rFonts w:cs="Calibri"/>
          <w:b w:val="0"/>
          <w:bCs w:val="0"/>
        </w:rPr>
        <w:t>Loctite</w:t>
      </w:r>
      <w:proofErr w:type="spellEnd"/>
      <w:r w:rsidRPr="001047B9">
        <w:rPr>
          <w:rStyle w:val="AboutandContactHeadline"/>
          <w:rFonts w:cs="Calibri"/>
          <w:b w:val="0"/>
          <w:bCs w:val="0"/>
        </w:rPr>
        <w:t xml:space="preserve"> zajišťují mechanickou odolnost a spolehlivost množství komponentů vozu Porsche 99X Electric.</w:t>
      </w:r>
    </w:p>
    <w:p w14:paraId="2CD2307B" w14:textId="77777777" w:rsidR="001047B9" w:rsidRPr="001047B9" w:rsidRDefault="001047B9" w:rsidP="001047B9">
      <w:pPr>
        <w:rPr>
          <w:rStyle w:val="AboutandContactHeadline"/>
          <w:rFonts w:cs="Calibri"/>
          <w:b w:val="0"/>
          <w:bCs w:val="0"/>
        </w:rPr>
      </w:pPr>
    </w:p>
    <w:p w14:paraId="169AABF0" w14:textId="77777777" w:rsidR="00DC0961" w:rsidRPr="001047B9" w:rsidRDefault="001047B9" w:rsidP="001047B9">
      <w:pPr>
        <w:rPr>
          <w:rStyle w:val="AboutandContactHeadline"/>
          <w:rFonts w:cs="Calibri"/>
          <w:b w:val="0"/>
          <w:bCs w:val="0"/>
        </w:rPr>
      </w:pPr>
      <w:r w:rsidRPr="001047B9">
        <w:rPr>
          <w:rStyle w:val="AboutandContactHeadline"/>
          <w:rFonts w:cs="Calibri"/>
          <w:b w:val="0"/>
          <w:bCs w:val="0"/>
        </w:rPr>
        <w:t xml:space="preserve">První úspěch partnerské spolupráce: Pascal </w:t>
      </w:r>
      <w:proofErr w:type="spellStart"/>
      <w:r w:rsidRPr="001047B9">
        <w:rPr>
          <w:rStyle w:val="AboutandContactHeadline"/>
          <w:rFonts w:cs="Calibri"/>
          <w:b w:val="0"/>
          <w:bCs w:val="0"/>
        </w:rPr>
        <w:t>Wehrlein</w:t>
      </w:r>
      <w:proofErr w:type="spellEnd"/>
      <w:r w:rsidRPr="001047B9">
        <w:rPr>
          <w:rStyle w:val="AboutandContactHeadline"/>
          <w:rFonts w:cs="Calibri"/>
          <w:b w:val="0"/>
          <w:bCs w:val="0"/>
        </w:rPr>
        <w:t xml:space="preserve"> získal první vítězství pro značku Porsche v aktuálním ročníku automobilového mistrovství světa ABB FIA Formule E na Velké ceně </w:t>
      </w:r>
      <w:proofErr w:type="spellStart"/>
      <w:r w:rsidRPr="001047B9">
        <w:rPr>
          <w:rStyle w:val="AboutandContactHeadline"/>
          <w:rFonts w:cs="Calibri"/>
          <w:b w:val="0"/>
          <w:bCs w:val="0"/>
        </w:rPr>
        <w:t>Mexico</w:t>
      </w:r>
      <w:proofErr w:type="spellEnd"/>
      <w:r w:rsidRPr="001047B9">
        <w:rPr>
          <w:rStyle w:val="AboutandContactHeadline"/>
          <w:rFonts w:cs="Calibri"/>
          <w:b w:val="0"/>
          <w:bCs w:val="0"/>
        </w:rPr>
        <w:t xml:space="preserve">-City E-Prix 12. února, jeho týmový kolega André </w:t>
      </w:r>
      <w:proofErr w:type="spellStart"/>
      <w:r w:rsidRPr="001047B9">
        <w:rPr>
          <w:rStyle w:val="AboutandContactHeadline"/>
          <w:rFonts w:cs="Calibri"/>
          <w:b w:val="0"/>
          <w:bCs w:val="0"/>
        </w:rPr>
        <w:t>Lotterer</w:t>
      </w:r>
      <w:proofErr w:type="spellEnd"/>
      <w:r w:rsidRPr="001047B9">
        <w:rPr>
          <w:rStyle w:val="AboutandContactHeadline"/>
          <w:rFonts w:cs="Calibri"/>
          <w:b w:val="0"/>
          <w:bCs w:val="0"/>
        </w:rPr>
        <w:t xml:space="preserve"> skončil druhý.</w:t>
      </w:r>
    </w:p>
    <w:p w14:paraId="46C2D414" w14:textId="77777777" w:rsidR="001047B9" w:rsidRPr="001047B9" w:rsidRDefault="001047B9" w:rsidP="001047B9">
      <w:pPr>
        <w:rPr>
          <w:rStyle w:val="AboutandContactHeadline"/>
          <w:b w:val="0"/>
          <w:bCs w:val="0"/>
        </w:rPr>
      </w:pPr>
    </w:p>
    <w:p w14:paraId="0A8493E4" w14:textId="77777777" w:rsidR="001F68F3" w:rsidRPr="001F68F3" w:rsidRDefault="001F68F3" w:rsidP="001F68F3">
      <w:pPr>
        <w:rPr>
          <w:rStyle w:val="AboutandContactHeadline"/>
        </w:rPr>
      </w:pPr>
      <w:r w:rsidRPr="001F68F3">
        <w:rPr>
          <w:rStyle w:val="AboutandContactHeadline"/>
        </w:rPr>
        <w:t>O společnosti Henkel</w:t>
      </w:r>
    </w:p>
    <w:p w14:paraId="1B2A3C8A" w14:textId="77777777" w:rsidR="001F68F3" w:rsidRPr="001F68F3" w:rsidRDefault="001F68F3" w:rsidP="001F68F3">
      <w:pPr>
        <w:rPr>
          <w:rStyle w:val="AboutandContactHeadline"/>
          <w:b w:val="0"/>
          <w:bCs w:val="0"/>
        </w:rPr>
      </w:pPr>
      <w:r w:rsidRPr="001F68F3">
        <w:rPr>
          <w:rStyle w:val="AboutandContactHeadline"/>
          <w:b w:val="0"/>
          <w:bCs w:val="0"/>
        </w:rPr>
        <w:t xml:space="preserve">Společnost Henkel působí globálně s vyváženým a diverzifikovaným portfoliem. Společnost si drží vedoucí pozice napříč svými třemi obchodními divizemi v průmyslových i spotřebitelských podnicích díky silným značkám, inovacím a technologiím. Henkel </w:t>
      </w:r>
      <w:proofErr w:type="spellStart"/>
      <w:r w:rsidRPr="001F68F3">
        <w:rPr>
          <w:rStyle w:val="AboutandContactHeadline"/>
          <w:b w:val="0"/>
          <w:bCs w:val="0"/>
        </w:rPr>
        <w:t>Adhesive</w:t>
      </w:r>
      <w:proofErr w:type="spellEnd"/>
      <w:r w:rsidRPr="001F68F3">
        <w:rPr>
          <w:rStyle w:val="AboutandContactHeadline"/>
          <w:b w:val="0"/>
          <w:bCs w:val="0"/>
        </w:rPr>
        <w:t xml:space="preserve"> Technologies je světovým lídrem na trhu s lepidly – napříč všemi průmyslovými segmenty po celém světě. V divizích </w:t>
      </w:r>
      <w:proofErr w:type="spellStart"/>
      <w:r w:rsidRPr="001F68F3">
        <w:rPr>
          <w:rStyle w:val="AboutandContactHeadline"/>
          <w:b w:val="0"/>
          <w:bCs w:val="0"/>
        </w:rPr>
        <w:t>Laundry</w:t>
      </w:r>
      <w:proofErr w:type="spellEnd"/>
      <w:r w:rsidRPr="001F68F3">
        <w:rPr>
          <w:rStyle w:val="AboutandContactHeadline"/>
          <w:b w:val="0"/>
          <w:bCs w:val="0"/>
        </w:rPr>
        <w:t xml:space="preserve"> &amp; </w:t>
      </w:r>
      <w:proofErr w:type="spellStart"/>
      <w:r w:rsidRPr="001F68F3">
        <w:rPr>
          <w:rStyle w:val="AboutandContactHeadline"/>
          <w:b w:val="0"/>
          <w:bCs w:val="0"/>
        </w:rPr>
        <w:t>Home</w:t>
      </w:r>
      <w:proofErr w:type="spellEnd"/>
      <w:r w:rsidRPr="001F68F3">
        <w:rPr>
          <w:rStyle w:val="AboutandContactHeadline"/>
          <w:b w:val="0"/>
          <w:bCs w:val="0"/>
        </w:rPr>
        <w:t xml:space="preserve"> Care a Beauty Care má společnost Henkel vedoucí postavení na mnoha trzích a kategoriích po celém světě. Společnost Henkel, založená roku 1876, se ohlíží zpět na více než 140 let úspěchu. V roce 2020 společnost Henkel vykázala tržby ve výši přibližně 19 mld. eur a provozní zisk ve výši přibližně 2,6 mld. eur. Společnost Henkel zaměstnává po celém světě kolem 53 000 lidí – nadšený a velmi rozmanitý tým spojený silnou firemní kulturou, sdílenými hodnotami a společným cílem vytvořit udržitelnou hodnotu. Jako </w:t>
      </w:r>
      <w:r w:rsidRPr="001F68F3">
        <w:rPr>
          <w:rStyle w:val="AboutandContactHeadline"/>
          <w:b w:val="0"/>
          <w:bCs w:val="0"/>
        </w:rPr>
        <w:lastRenderedPageBreak/>
        <w:t xml:space="preserve">uznávaný vůdce v udržitelnosti má společnost Henkel přední postavení v mnoha mezinárodních indexech a žebříčcích. Prioritní akcie společnosti Henkel jsou uvedeny v německém akciovém indexu DAX. Pro více informací navštivte prosím </w:t>
      </w:r>
      <w:hyperlink r:id="rId16" w:history="1">
        <w:r w:rsidRPr="001F68F3">
          <w:rPr>
            <w:rStyle w:val="Hypertextovodkaz"/>
          </w:rPr>
          <w:t>www.henkel.com</w:t>
        </w:r>
      </w:hyperlink>
      <w:r w:rsidRPr="001F68F3">
        <w:rPr>
          <w:rStyle w:val="AboutandContactHeadline"/>
        </w:rPr>
        <w:t>.</w:t>
      </w:r>
    </w:p>
    <w:p w14:paraId="3E614224" w14:textId="77777777" w:rsidR="001F68F3" w:rsidRPr="001F68F3" w:rsidRDefault="001F68F3" w:rsidP="001F68F3">
      <w:pPr>
        <w:rPr>
          <w:rStyle w:val="AboutandContactHeadline"/>
          <w:b w:val="0"/>
          <w:bCs w:val="0"/>
        </w:rPr>
      </w:pPr>
    </w:p>
    <w:p w14:paraId="343327E9" w14:textId="77777777" w:rsidR="001F68F3" w:rsidRPr="001F68F3" w:rsidRDefault="001F68F3" w:rsidP="001F68F3">
      <w:pPr>
        <w:rPr>
          <w:rStyle w:val="AboutandContactHeadline"/>
        </w:rPr>
      </w:pPr>
      <w:r w:rsidRPr="001F68F3">
        <w:rPr>
          <w:rStyle w:val="AboutandContactHeadline"/>
        </w:rPr>
        <w:t>O společnosti HENKEL ČR</w:t>
      </w:r>
    </w:p>
    <w:p w14:paraId="298EDE67" w14:textId="1CFE2A15" w:rsidR="001F68F3" w:rsidRPr="001F68F3" w:rsidRDefault="001F68F3" w:rsidP="001F68F3">
      <w:pPr>
        <w:rPr>
          <w:rStyle w:val="AboutandContactHeadline"/>
          <w:b w:val="0"/>
          <w:bCs w:val="0"/>
        </w:rPr>
      </w:pPr>
      <w:r w:rsidRPr="001F68F3">
        <w:rPr>
          <w:rStyle w:val="AboutandContactHeadline"/>
          <w:b w:val="0"/>
          <w:bCs w:val="0"/>
        </w:rPr>
        <w:t xml:space="preserve">V České republice působí Henkel ve všech třech strategických obchodních divizích: </w:t>
      </w:r>
      <w:proofErr w:type="spellStart"/>
      <w:r w:rsidRPr="001F68F3">
        <w:rPr>
          <w:rStyle w:val="AboutandContactHeadline"/>
          <w:b w:val="0"/>
          <w:bCs w:val="0"/>
        </w:rPr>
        <w:t>Adhesive</w:t>
      </w:r>
      <w:proofErr w:type="spellEnd"/>
      <w:r w:rsidRPr="001F68F3">
        <w:rPr>
          <w:rStyle w:val="AboutandContactHeadline"/>
          <w:b w:val="0"/>
          <w:bCs w:val="0"/>
        </w:rPr>
        <w:t xml:space="preserve"> Technologies, Beauty Care a </w:t>
      </w:r>
      <w:proofErr w:type="spellStart"/>
      <w:r w:rsidRPr="001F68F3">
        <w:rPr>
          <w:rStyle w:val="AboutandContactHeadline"/>
          <w:b w:val="0"/>
          <w:bCs w:val="0"/>
        </w:rPr>
        <w:t>Laundry</w:t>
      </w:r>
      <w:proofErr w:type="spellEnd"/>
      <w:r w:rsidRPr="001F68F3">
        <w:rPr>
          <w:rStyle w:val="AboutandContactHeadline"/>
          <w:b w:val="0"/>
          <w:bCs w:val="0"/>
        </w:rPr>
        <w:t xml:space="preserve"> &amp; </w:t>
      </w:r>
      <w:proofErr w:type="spellStart"/>
      <w:r w:rsidRPr="001F68F3">
        <w:rPr>
          <w:rStyle w:val="AboutandContactHeadline"/>
          <w:b w:val="0"/>
          <w:bCs w:val="0"/>
        </w:rPr>
        <w:t>Home</w:t>
      </w:r>
      <w:proofErr w:type="spellEnd"/>
      <w:r w:rsidRPr="001F68F3">
        <w:rPr>
          <w:rStyle w:val="AboutandContactHeadline"/>
          <w:b w:val="0"/>
          <w:bCs w:val="0"/>
        </w:rPr>
        <w:t xml:space="preserve"> Care. Celkem společnost distribuuje v České republice přibližně 50 mezinárodních a národních značek, z nichž celá řada zaujímá vedoucí postavení, nebo jednu z předních pozic na trzích, na kterých působí. První zahraniční pobočka Henkel CEE byla založena mezi lety 1900/91v tehdejší Československé federativní republice. Dnes HENKEL ČR zaměstnává přibližně 250 zaměstnanců, má 1 výrobní závod a 1 kancelářské pracoviště. Více informací najdete na stránce </w:t>
      </w:r>
      <w:hyperlink r:id="rId17" w:history="1">
        <w:r w:rsidRPr="001F68F3">
          <w:rPr>
            <w:rStyle w:val="Hypertextovodkaz"/>
          </w:rPr>
          <w:t>www.henkel.cz</w:t>
        </w:r>
      </w:hyperlink>
      <w:r w:rsidRPr="001F68F3">
        <w:rPr>
          <w:rStyle w:val="AboutandContactHeadline"/>
        </w:rPr>
        <w:t>.</w:t>
      </w:r>
    </w:p>
    <w:p w14:paraId="68F6D734" w14:textId="77777777" w:rsidR="001F68F3" w:rsidRPr="00FC316F" w:rsidRDefault="001F68F3" w:rsidP="001F68F3">
      <w:pPr>
        <w:rPr>
          <w:rStyle w:val="AboutandContactHeadline"/>
        </w:rPr>
      </w:pPr>
    </w:p>
    <w:p w14:paraId="60AAD229" w14:textId="77777777" w:rsidR="001F68F3" w:rsidRPr="00FC316F" w:rsidRDefault="001F68F3" w:rsidP="001F68F3">
      <w:pPr>
        <w:rPr>
          <w:rStyle w:val="AboutandContactHeadline"/>
        </w:rPr>
      </w:pPr>
    </w:p>
    <w:p w14:paraId="144D5ACB" w14:textId="77777777" w:rsidR="001F68F3" w:rsidRPr="00FC316F" w:rsidRDefault="001F68F3" w:rsidP="001F68F3">
      <w:pPr>
        <w:rPr>
          <w:rStyle w:val="AboutandContactHeadline"/>
        </w:rPr>
      </w:pPr>
    </w:p>
    <w:p w14:paraId="76A0E6CC" w14:textId="77777777" w:rsidR="001F68F3" w:rsidRPr="001F68F3" w:rsidRDefault="001F68F3" w:rsidP="001F68F3">
      <w:pPr>
        <w:rPr>
          <w:rStyle w:val="AboutandContactBody"/>
          <w:b/>
          <w:bCs/>
          <w:sz w:val="20"/>
          <w:szCs w:val="20"/>
        </w:rPr>
      </w:pPr>
      <w:r w:rsidRPr="001F68F3">
        <w:rPr>
          <w:rStyle w:val="AboutandContactBody"/>
          <w:b/>
          <w:bCs/>
          <w:sz w:val="20"/>
          <w:szCs w:val="20"/>
        </w:rPr>
        <w:t xml:space="preserve">Kontakt  </w:t>
      </w:r>
    </w:p>
    <w:p w14:paraId="15C32423" w14:textId="77777777" w:rsidR="001F68F3" w:rsidRPr="00FC316F" w:rsidRDefault="001F68F3" w:rsidP="001F68F3">
      <w:pPr>
        <w:rPr>
          <w:rStyle w:val="AboutandContactBody"/>
          <w:sz w:val="20"/>
          <w:szCs w:val="20"/>
        </w:rPr>
      </w:pPr>
      <w:r w:rsidRPr="00FC316F">
        <w:rPr>
          <w:rStyle w:val="AboutandContactBody"/>
          <w:sz w:val="20"/>
          <w:szCs w:val="20"/>
        </w:rPr>
        <w:t xml:space="preserve">Zuzana </w:t>
      </w:r>
      <w:proofErr w:type="spellStart"/>
      <w:r w:rsidRPr="00FC316F">
        <w:rPr>
          <w:rStyle w:val="AboutandContactBody"/>
          <w:sz w:val="20"/>
          <w:szCs w:val="20"/>
        </w:rPr>
        <w:t>Kaňuchová</w:t>
      </w:r>
      <w:proofErr w:type="spellEnd"/>
      <w:r w:rsidRPr="00FC316F">
        <w:rPr>
          <w:rStyle w:val="AboutandContactBody"/>
          <w:sz w:val="20"/>
          <w:szCs w:val="20"/>
        </w:rPr>
        <w:tab/>
      </w:r>
      <w:r w:rsidRPr="00FC316F">
        <w:rPr>
          <w:rStyle w:val="AboutandContactBody"/>
          <w:sz w:val="20"/>
          <w:szCs w:val="20"/>
        </w:rPr>
        <w:tab/>
      </w:r>
      <w:r w:rsidRPr="00FC316F">
        <w:rPr>
          <w:rStyle w:val="AboutandContactBody"/>
          <w:sz w:val="20"/>
          <w:szCs w:val="20"/>
        </w:rPr>
        <w:tab/>
      </w:r>
      <w:r w:rsidRPr="00FC316F">
        <w:rPr>
          <w:rStyle w:val="AboutandContactBody"/>
          <w:sz w:val="20"/>
          <w:szCs w:val="20"/>
        </w:rPr>
        <w:tab/>
      </w:r>
      <w:r w:rsidRPr="00FC316F">
        <w:rPr>
          <w:rStyle w:val="AboutandContactBody"/>
          <w:sz w:val="20"/>
          <w:szCs w:val="20"/>
        </w:rPr>
        <w:tab/>
      </w:r>
      <w:r w:rsidRPr="00FC316F">
        <w:rPr>
          <w:rStyle w:val="AboutandContactBody"/>
          <w:sz w:val="20"/>
          <w:szCs w:val="20"/>
        </w:rPr>
        <w:tab/>
      </w:r>
    </w:p>
    <w:p w14:paraId="7A4E0849" w14:textId="77777777" w:rsidR="001F68F3" w:rsidRPr="00FC316F" w:rsidRDefault="001F68F3" w:rsidP="001F68F3">
      <w:pPr>
        <w:rPr>
          <w:rStyle w:val="AboutandContactBody"/>
          <w:sz w:val="20"/>
          <w:szCs w:val="20"/>
        </w:rPr>
      </w:pPr>
      <w:r w:rsidRPr="00FC316F">
        <w:rPr>
          <w:rStyle w:val="AboutandContactBody"/>
          <w:sz w:val="20"/>
          <w:szCs w:val="20"/>
        </w:rPr>
        <w:t>Ředitelka korporátní komunikace</w:t>
      </w:r>
      <w:r w:rsidRPr="00FC316F">
        <w:rPr>
          <w:rStyle w:val="AboutandContactBody"/>
          <w:sz w:val="20"/>
          <w:szCs w:val="20"/>
        </w:rPr>
        <w:tab/>
      </w:r>
      <w:r w:rsidRPr="00FC316F">
        <w:rPr>
          <w:rStyle w:val="AboutandContactBody"/>
          <w:sz w:val="20"/>
          <w:szCs w:val="20"/>
        </w:rPr>
        <w:tab/>
      </w:r>
    </w:p>
    <w:p w14:paraId="1EA0D3DB" w14:textId="77777777" w:rsidR="001F68F3" w:rsidRPr="00FC316F" w:rsidRDefault="001F68F3" w:rsidP="001F68F3">
      <w:pPr>
        <w:rPr>
          <w:rStyle w:val="AboutandContactBody"/>
          <w:sz w:val="20"/>
          <w:szCs w:val="20"/>
        </w:rPr>
      </w:pPr>
    </w:p>
    <w:p w14:paraId="1AEC2B70" w14:textId="77777777" w:rsidR="001F68F3" w:rsidRPr="00FC316F" w:rsidRDefault="001F68F3" w:rsidP="001F68F3">
      <w:pPr>
        <w:rPr>
          <w:rStyle w:val="AboutandContactBody"/>
          <w:sz w:val="20"/>
          <w:szCs w:val="20"/>
        </w:rPr>
      </w:pPr>
      <w:r w:rsidRPr="00FC316F">
        <w:rPr>
          <w:rStyle w:val="AboutandContactBody"/>
          <w:sz w:val="20"/>
          <w:szCs w:val="20"/>
        </w:rPr>
        <w:t>Telefon: +421 917 160 597</w:t>
      </w:r>
      <w:r w:rsidRPr="00FC316F">
        <w:rPr>
          <w:rStyle w:val="AboutandContactBody"/>
          <w:sz w:val="20"/>
          <w:szCs w:val="20"/>
        </w:rPr>
        <w:tab/>
      </w:r>
      <w:r w:rsidRPr="00FC316F">
        <w:rPr>
          <w:rStyle w:val="AboutandContactBody"/>
          <w:sz w:val="20"/>
          <w:szCs w:val="20"/>
        </w:rPr>
        <w:tab/>
      </w:r>
      <w:r w:rsidRPr="00FC316F">
        <w:rPr>
          <w:rStyle w:val="AboutandContactBody"/>
          <w:sz w:val="20"/>
          <w:szCs w:val="20"/>
        </w:rPr>
        <w:tab/>
      </w:r>
    </w:p>
    <w:p w14:paraId="714B27F9" w14:textId="77777777" w:rsidR="001F68F3" w:rsidRPr="00FC316F" w:rsidRDefault="001F68F3" w:rsidP="001F68F3">
      <w:pPr>
        <w:rPr>
          <w:rStyle w:val="AboutandContactBody"/>
          <w:sz w:val="20"/>
          <w:szCs w:val="20"/>
        </w:rPr>
      </w:pPr>
      <w:r w:rsidRPr="00FC316F">
        <w:rPr>
          <w:rStyle w:val="AboutandContactBody"/>
          <w:sz w:val="20"/>
          <w:szCs w:val="20"/>
        </w:rPr>
        <w:t xml:space="preserve">E-mail:  </w:t>
      </w:r>
      <w:hyperlink r:id="rId18" w:history="1">
        <w:r w:rsidRPr="00FC316F">
          <w:rPr>
            <w:rStyle w:val="Hypertextovodkaz"/>
            <w:sz w:val="20"/>
            <w:szCs w:val="20"/>
          </w:rPr>
          <w:t>zuzana.kanuchova@henkel.com</w:t>
        </w:r>
      </w:hyperlink>
      <w:r w:rsidRPr="00FC316F">
        <w:rPr>
          <w:rStyle w:val="AboutandContactBody"/>
          <w:sz w:val="20"/>
          <w:szCs w:val="20"/>
        </w:rPr>
        <w:t xml:space="preserve"> </w:t>
      </w:r>
    </w:p>
    <w:p w14:paraId="04D250F8" w14:textId="586DE204" w:rsidR="00AC4F35" w:rsidRPr="00AC4F35" w:rsidRDefault="00AC4F35" w:rsidP="001F68F3">
      <w:pPr>
        <w:rPr>
          <w:rStyle w:val="AboutandContactBody"/>
          <w:rFonts w:cs="Calibri"/>
          <w:sz w:val="20"/>
          <w:szCs w:val="28"/>
        </w:rPr>
      </w:pPr>
    </w:p>
    <w:sectPr w:rsidR="00AC4F35" w:rsidRPr="00AC4F35">
      <w:head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8DFF" w14:textId="77777777" w:rsidR="00503C6B" w:rsidRDefault="00503C6B">
      <w:pPr>
        <w:spacing w:line="240" w:lineRule="auto"/>
      </w:pPr>
      <w:r>
        <w:separator/>
      </w:r>
    </w:p>
  </w:endnote>
  <w:endnote w:type="continuationSeparator" w:id="0">
    <w:p w14:paraId="557106BC" w14:textId="77777777" w:rsidR="00503C6B" w:rsidRDefault="00503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B8B1" w14:textId="77777777" w:rsidR="00CF6F33" w:rsidRPr="00112A28" w:rsidRDefault="008C5ABD" w:rsidP="00112A28">
    <w:pPr>
      <w:pStyle w:val="Zpat"/>
      <w:tabs>
        <w:tab w:val="clear" w:pos="7083"/>
        <w:tab w:val="clear" w:pos="8640"/>
        <w:tab w:val="right" w:pos="9071"/>
      </w:tabs>
      <w:jc w:val="both"/>
    </w:pPr>
    <w:r>
      <w:t>Henkel AG &amp; Co. KGaA</w:t>
    </w:r>
    <w:r>
      <w:tab/>
      <w:t xml:space="preserve">Strana </w:t>
    </w:r>
    <w:r w:rsidR="00112A28" w:rsidRPr="00BF6E82">
      <w:fldChar w:fldCharType="begin"/>
    </w:r>
    <w:r w:rsidR="00112A28" w:rsidRPr="00BF6E82">
      <w:instrText xml:space="preserve"> PAGE  \* Arabic  \* MERGEFORMAT </w:instrText>
    </w:r>
    <w:r w:rsidR="00112A28" w:rsidRPr="00BF6E82">
      <w:fldChar w:fldCharType="separate"/>
    </w:r>
    <w:r w:rsidR="00D5765B">
      <w:t>4</w:t>
    </w:r>
    <w:r w:rsidR="00112A28" w:rsidRPr="00BF6E82">
      <w:fldChar w:fldCharType="end"/>
    </w:r>
    <w:r>
      <w:t>/</w:t>
    </w:r>
    <w:r w:rsidR="00503C6B">
      <w:fldChar w:fldCharType="begin"/>
    </w:r>
    <w:r w:rsidR="00503C6B">
      <w:instrText xml:space="preserve"> NUMPAGES  \* Arabic  \* MERGEFORMAT </w:instrText>
    </w:r>
    <w:r w:rsidR="00503C6B">
      <w:fldChar w:fldCharType="separate"/>
    </w:r>
    <w:r w:rsidR="00D5765B">
      <w:t>4</w:t>
    </w:r>
    <w:r w:rsidR="00503C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3ECF" w14:textId="266CE533" w:rsidR="00DB5D40" w:rsidRDefault="00792222" w:rsidP="00DB5D40">
    <w:pPr>
      <w:pStyle w:val="Zpat"/>
      <w:jc w:val="distribute"/>
      <w:rPr>
        <w:b/>
      </w:rPr>
    </w:pPr>
    <w:r>
      <w:drawing>
        <wp:inline distT="0" distB="0" distL="0" distR="0" wp14:anchorId="3AA18CC0" wp14:editId="62A17691">
          <wp:extent cx="5759450" cy="359410"/>
          <wp:effectExtent l="0" t="0" r="0" b="254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5ABD">
      <w:rPr>
        <w:b/>
      </w:rPr>
      <w:t xml:space="preserve">      </w:t>
    </w:r>
  </w:p>
  <w:p w14:paraId="1F887A52" w14:textId="77777777" w:rsidR="00CF6F33" w:rsidRPr="00992A11" w:rsidRDefault="008C5ABD" w:rsidP="00992A11">
    <w:pPr>
      <w:pStyle w:val="Zpat"/>
    </w:pPr>
    <w:r>
      <w:t xml:space="preserve">Strana </w:t>
    </w:r>
    <w:r w:rsidRPr="00992A11">
      <w:fldChar w:fldCharType="begin"/>
    </w:r>
    <w:r w:rsidRPr="00992A11">
      <w:instrText xml:space="preserve"> </w:instrText>
    </w:r>
    <w:r w:rsidR="00262C05" w:rsidRPr="00992A11">
      <w:instrText>PAGE</w:instrText>
    </w:r>
    <w:r w:rsidRPr="00992A11">
      <w:instrText xml:space="preserve">  \* Arabic  \* MERGEFORMAT </w:instrText>
    </w:r>
    <w:r w:rsidRPr="00992A11">
      <w:fldChar w:fldCharType="separate"/>
    </w:r>
    <w:r w:rsidR="00D5765B">
      <w:t>1</w:t>
    </w:r>
    <w:r w:rsidRPr="00992A11">
      <w:fldChar w:fldCharType="end"/>
    </w:r>
    <w:r>
      <w:t>/</w:t>
    </w:r>
    <w:r w:rsidRPr="00992A11">
      <w:fldChar w:fldCharType="begin"/>
    </w:r>
    <w:r w:rsidRPr="00992A11">
      <w:instrText xml:space="preserve"> </w:instrText>
    </w:r>
    <w:r w:rsidR="00262C05" w:rsidRPr="00992A11">
      <w:instrText>NUMPAGES</w:instrText>
    </w:r>
    <w:r w:rsidRPr="00992A11">
      <w:instrText xml:space="preserve">  \* Arabic  \* MERGEFORMAT </w:instrText>
    </w:r>
    <w:r w:rsidRPr="00992A11">
      <w:fldChar w:fldCharType="separate"/>
    </w:r>
    <w:r w:rsidR="00D5765B">
      <w:t>4</w:t>
    </w:r>
    <w:r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2DDE" w14:textId="77777777" w:rsidR="00503C6B" w:rsidRDefault="00503C6B">
      <w:pPr>
        <w:spacing w:line="240" w:lineRule="auto"/>
      </w:pPr>
      <w:r>
        <w:separator/>
      </w:r>
    </w:p>
  </w:footnote>
  <w:footnote w:type="continuationSeparator" w:id="0">
    <w:p w14:paraId="39762226" w14:textId="77777777" w:rsidR="00503C6B" w:rsidRDefault="00503C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D779" w14:textId="77777777" w:rsidR="00112A28" w:rsidRDefault="00112A28" w:rsidP="00112A28">
    <w:pPr>
      <w:pStyle w:val="Zhlav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8552" w14:textId="262D5F62" w:rsidR="00CF6F33" w:rsidRPr="00EB46D9" w:rsidRDefault="006C533C" w:rsidP="00EB46D9">
    <w:pPr>
      <w:pStyle w:val="Zhlav"/>
    </w:pPr>
    <w:r w:rsidRPr="006C533C">
      <w:rPr>
        <w:noProof/>
      </w:rPr>
      <w:drawing>
        <wp:anchor distT="0" distB="0" distL="114300" distR="114300" simplePos="0" relativeHeight="251659264" behindDoc="0" locked="1" layoutInCell="1" allowOverlap="1" wp14:anchorId="659CCB4F" wp14:editId="4B307A67">
          <wp:simplePos x="0" y="0"/>
          <wp:positionH relativeFrom="margin">
            <wp:posOffset>5035550</wp:posOffset>
          </wp:positionH>
          <wp:positionV relativeFrom="margin">
            <wp:posOffset>-1252855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ABD"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FFFFFFFF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FFFFFFFF"/>
    <w:lvl w:ilvl="0" w:tplc="00000000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color w:val="E1000F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10B585C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40C5131F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" w15:restartNumberingAfterBreak="0">
    <w:nsid w:val="549B0C97"/>
    <w:multiLevelType w:val="hybridMultilevel"/>
    <w:tmpl w:val="FFFFFFFF"/>
    <w:lvl w:ilvl="0" w:tplc="0000000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A89532E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786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62421354">
    <w:abstractNumId w:val="1"/>
  </w:num>
  <w:num w:numId="2" w16cid:durableId="1516115673">
    <w:abstractNumId w:val="0"/>
  </w:num>
  <w:num w:numId="3" w16cid:durableId="801384457">
    <w:abstractNumId w:val="5"/>
  </w:num>
  <w:num w:numId="4" w16cid:durableId="212691888">
    <w:abstractNumId w:val="3"/>
  </w:num>
  <w:num w:numId="5" w16cid:durableId="2085645898">
    <w:abstractNumId w:val="2"/>
  </w:num>
  <w:num w:numId="6" w16cid:durableId="1365206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05B1"/>
    <w:rsid w:val="00021C67"/>
    <w:rsid w:val="00027956"/>
    <w:rsid w:val="00030557"/>
    <w:rsid w:val="00030F51"/>
    <w:rsid w:val="00035A84"/>
    <w:rsid w:val="00040CC9"/>
    <w:rsid w:val="00051E86"/>
    <w:rsid w:val="000575F9"/>
    <w:rsid w:val="000618FC"/>
    <w:rsid w:val="00067071"/>
    <w:rsid w:val="00077222"/>
    <w:rsid w:val="00080D10"/>
    <w:rsid w:val="0008357F"/>
    <w:rsid w:val="00084B53"/>
    <w:rsid w:val="000B0D8A"/>
    <w:rsid w:val="000B1463"/>
    <w:rsid w:val="000B695A"/>
    <w:rsid w:val="000B7308"/>
    <w:rsid w:val="000C210A"/>
    <w:rsid w:val="000C56DD"/>
    <w:rsid w:val="000D1672"/>
    <w:rsid w:val="000E09F9"/>
    <w:rsid w:val="000E2F62"/>
    <w:rsid w:val="000E38ED"/>
    <w:rsid w:val="000E7F24"/>
    <w:rsid w:val="000F03BE"/>
    <w:rsid w:val="000F1757"/>
    <w:rsid w:val="000F225B"/>
    <w:rsid w:val="000F7FAF"/>
    <w:rsid w:val="0010186A"/>
    <w:rsid w:val="001047B9"/>
    <w:rsid w:val="00105975"/>
    <w:rsid w:val="00111F4D"/>
    <w:rsid w:val="0011274D"/>
    <w:rsid w:val="00112A28"/>
    <w:rsid w:val="00115230"/>
    <w:rsid w:val="00115B5F"/>
    <w:rsid w:val="001162B4"/>
    <w:rsid w:val="00122CBC"/>
    <w:rsid w:val="00126D4A"/>
    <w:rsid w:val="00132189"/>
    <w:rsid w:val="00132DA9"/>
    <w:rsid w:val="0013305B"/>
    <w:rsid w:val="00133B99"/>
    <w:rsid w:val="001443BD"/>
    <w:rsid w:val="00151F11"/>
    <w:rsid w:val="001577E9"/>
    <w:rsid w:val="0016138C"/>
    <w:rsid w:val="00163890"/>
    <w:rsid w:val="0016585A"/>
    <w:rsid w:val="001731CE"/>
    <w:rsid w:val="001A05B7"/>
    <w:rsid w:val="001B7A97"/>
    <w:rsid w:val="001B7C20"/>
    <w:rsid w:val="001C0B32"/>
    <w:rsid w:val="001C4BE1"/>
    <w:rsid w:val="001D7ADF"/>
    <w:rsid w:val="001E0F71"/>
    <w:rsid w:val="001E6D05"/>
    <w:rsid w:val="001E7C28"/>
    <w:rsid w:val="001F11AE"/>
    <w:rsid w:val="001F1BDF"/>
    <w:rsid w:val="001F68F3"/>
    <w:rsid w:val="001F7110"/>
    <w:rsid w:val="001F7E96"/>
    <w:rsid w:val="00202284"/>
    <w:rsid w:val="00206C15"/>
    <w:rsid w:val="00212488"/>
    <w:rsid w:val="00212A46"/>
    <w:rsid w:val="00216021"/>
    <w:rsid w:val="00216713"/>
    <w:rsid w:val="00220628"/>
    <w:rsid w:val="002304D2"/>
    <w:rsid w:val="00234ABD"/>
    <w:rsid w:val="00236E2A"/>
    <w:rsid w:val="00237F62"/>
    <w:rsid w:val="0024586A"/>
    <w:rsid w:val="00256F0C"/>
    <w:rsid w:val="00262C05"/>
    <w:rsid w:val="00265673"/>
    <w:rsid w:val="00274B44"/>
    <w:rsid w:val="00277546"/>
    <w:rsid w:val="00281D14"/>
    <w:rsid w:val="00282C13"/>
    <w:rsid w:val="002934BA"/>
    <w:rsid w:val="002961DE"/>
    <w:rsid w:val="002967D4"/>
    <w:rsid w:val="002A0DF7"/>
    <w:rsid w:val="002A2975"/>
    <w:rsid w:val="002A60E0"/>
    <w:rsid w:val="002C252E"/>
    <w:rsid w:val="002C3283"/>
    <w:rsid w:val="002C6773"/>
    <w:rsid w:val="002C6D9C"/>
    <w:rsid w:val="002D2A3D"/>
    <w:rsid w:val="002D7867"/>
    <w:rsid w:val="002E0B17"/>
    <w:rsid w:val="002E1A77"/>
    <w:rsid w:val="002E35F0"/>
    <w:rsid w:val="002E4FFB"/>
    <w:rsid w:val="002E6233"/>
    <w:rsid w:val="002E7DED"/>
    <w:rsid w:val="002F5BE3"/>
    <w:rsid w:val="002F7E11"/>
    <w:rsid w:val="00304087"/>
    <w:rsid w:val="00310ACD"/>
    <w:rsid w:val="0031379F"/>
    <w:rsid w:val="00320A26"/>
    <w:rsid w:val="00321344"/>
    <w:rsid w:val="00323AB5"/>
    <w:rsid w:val="00325152"/>
    <w:rsid w:val="0033451C"/>
    <w:rsid w:val="00336854"/>
    <w:rsid w:val="00336C51"/>
    <w:rsid w:val="0034015C"/>
    <w:rsid w:val="00341C95"/>
    <w:rsid w:val="003442F4"/>
    <w:rsid w:val="00350BD7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465C"/>
    <w:rsid w:val="003877B6"/>
    <w:rsid w:val="00393887"/>
    <w:rsid w:val="00394C6B"/>
    <w:rsid w:val="00394E49"/>
    <w:rsid w:val="003A4E62"/>
    <w:rsid w:val="003B1069"/>
    <w:rsid w:val="003B3344"/>
    <w:rsid w:val="003B390A"/>
    <w:rsid w:val="003C06BC"/>
    <w:rsid w:val="003C15DE"/>
    <w:rsid w:val="003C4EB2"/>
    <w:rsid w:val="003D7528"/>
    <w:rsid w:val="003E35BE"/>
    <w:rsid w:val="003F1AF3"/>
    <w:rsid w:val="003F4D8D"/>
    <w:rsid w:val="004016C0"/>
    <w:rsid w:val="0041339E"/>
    <w:rsid w:val="00413A02"/>
    <w:rsid w:val="004313E7"/>
    <w:rsid w:val="00432336"/>
    <w:rsid w:val="004330F6"/>
    <w:rsid w:val="0044763B"/>
    <w:rsid w:val="0045622D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C7A36"/>
    <w:rsid w:val="004D059B"/>
    <w:rsid w:val="004D3534"/>
    <w:rsid w:val="004D4CB6"/>
    <w:rsid w:val="004E0D29"/>
    <w:rsid w:val="004E3341"/>
    <w:rsid w:val="004E6935"/>
    <w:rsid w:val="004F10C1"/>
    <w:rsid w:val="00502E62"/>
    <w:rsid w:val="00503C6B"/>
    <w:rsid w:val="00506B8A"/>
    <w:rsid w:val="0052212B"/>
    <w:rsid w:val="00531259"/>
    <w:rsid w:val="00534B46"/>
    <w:rsid w:val="00540358"/>
    <w:rsid w:val="00540D47"/>
    <w:rsid w:val="00550864"/>
    <w:rsid w:val="0055571E"/>
    <w:rsid w:val="00556F67"/>
    <w:rsid w:val="00563071"/>
    <w:rsid w:val="00565731"/>
    <w:rsid w:val="00570812"/>
    <w:rsid w:val="00571319"/>
    <w:rsid w:val="005833F0"/>
    <w:rsid w:val="00586CAF"/>
    <w:rsid w:val="005873E9"/>
    <w:rsid w:val="00590498"/>
    <w:rsid w:val="00591180"/>
    <w:rsid w:val="005913FC"/>
    <w:rsid w:val="005948EB"/>
    <w:rsid w:val="0059722C"/>
    <w:rsid w:val="00597387"/>
    <w:rsid w:val="00597D07"/>
    <w:rsid w:val="005A0A63"/>
    <w:rsid w:val="005A3846"/>
    <w:rsid w:val="005A47ED"/>
    <w:rsid w:val="005A7922"/>
    <w:rsid w:val="005A7F0C"/>
    <w:rsid w:val="005B6A58"/>
    <w:rsid w:val="005C0711"/>
    <w:rsid w:val="005C5712"/>
    <w:rsid w:val="005C7112"/>
    <w:rsid w:val="005D0561"/>
    <w:rsid w:val="005D0AD9"/>
    <w:rsid w:val="005D22F6"/>
    <w:rsid w:val="005E0C30"/>
    <w:rsid w:val="005E1F91"/>
    <w:rsid w:val="005E69D9"/>
    <w:rsid w:val="005F27F4"/>
    <w:rsid w:val="005F3239"/>
    <w:rsid w:val="005F6567"/>
    <w:rsid w:val="00600262"/>
    <w:rsid w:val="0060489B"/>
    <w:rsid w:val="00607256"/>
    <w:rsid w:val="006144B1"/>
    <w:rsid w:val="006255C7"/>
    <w:rsid w:val="00632A66"/>
    <w:rsid w:val="006335F1"/>
    <w:rsid w:val="00633F61"/>
    <w:rsid w:val="006345B6"/>
    <w:rsid w:val="00635712"/>
    <w:rsid w:val="00643D8A"/>
    <w:rsid w:val="00652229"/>
    <w:rsid w:val="00652793"/>
    <w:rsid w:val="006626CA"/>
    <w:rsid w:val="00663487"/>
    <w:rsid w:val="0066396F"/>
    <w:rsid w:val="00672382"/>
    <w:rsid w:val="00682EB9"/>
    <w:rsid w:val="0068441A"/>
    <w:rsid w:val="00690B19"/>
    <w:rsid w:val="006A0A3C"/>
    <w:rsid w:val="006A6CEC"/>
    <w:rsid w:val="006A79F0"/>
    <w:rsid w:val="006B37A9"/>
    <w:rsid w:val="006B47EE"/>
    <w:rsid w:val="006B499F"/>
    <w:rsid w:val="006C533C"/>
    <w:rsid w:val="006D3A92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5606"/>
    <w:rsid w:val="0070733C"/>
    <w:rsid w:val="00710C5D"/>
    <w:rsid w:val="0071348C"/>
    <w:rsid w:val="0071553C"/>
    <w:rsid w:val="00717273"/>
    <w:rsid w:val="00720FD4"/>
    <w:rsid w:val="00724AF2"/>
    <w:rsid w:val="0073096C"/>
    <w:rsid w:val="00735770"/>
    <w:rsid w:val="00742398"/>
    <w:rsid w:val="007507B5"/>
    <w:rsid w:val="0075091D"/>
    <w:rsid w:val="00753A24"/>
    <w:rsid w:val="00760A6A"/>
    <w:rsid w:val="00772188"/>
    <w:rsid w:val="007813D0"/>
    <w:rsid w:val="00785993"/>
    <w:rsid w:val="007866E2"/>
    <w:rsid w:val="00786BA3"/>
    <w:rsid w:val="0079202F"/>
    <w:rsid w:val="00792222"/>
    <w:rsid w:val="00795AF2"/>
    <w:rsid w:val="007A2AAD"/>
    <w:rsid w:val="007A4432"/>
    <w:rsid w:val="007A784E"/>
    <w:rsid w:val="007B499C"/>
    <w:rsid w:val="007B4D4B"/>
    <w:rsid w:val="007B5382"/>
    <w:rsid w:val="007B5D56"/>
    <w:rsid w:val="007B70DD"/>
    <w:rsid w:val="007C2200"/>
    <w:rsid w:val="007D2A02"/>
    <w:rsid w:val="007E6EA1"/>
    <w:rsid w:val="007F0F63"/>
    <w:rsid w:val="007F2B1E"/>
    <w:rsid w:val="007F62B4"/>
    <w:rsid w:val="00801517"/>
    <w:rsid w:val="00810974"/>
    <w:rsid w:val="00814D43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528F4"/>
    <w:rsid w:val="008614F1"/>
    <w:rsid w:val="008639B3"/>
    <w:rsid w:val="00863C1A"/>
    <w:rsid w:val="00865C66"/>
    <w:rsid w:val="00866562"/>
    <w:rsid w:val="0086732D"/>
    <w:rsid w:val="0087142D"/>
    <w:rsid w:val="00873956"/>
    <w:rsid w:val="00873F4A"/>
    <w:rsid w:val="00880E72"/>
    <w:rsid w:val="008825EE"/>
    <w:rsid w:val="0088596E"/>
    <w:rsid w:val="0089796A"/>
    <w:rsid w:val="008A2375"/>
    <w:rsid w:val="008C5ABD"/>
    <w:rsid w:val="008D2C45"/>
    <w:rsid w:val="008D30C6"/>
    <w:rsid w:val="008D76C5"/>
    <w:rsid w:val="008E0AFA"/>
    <w:rsid w:val="008E372E"/>
    <w:rsid w:val="008E3738"/>
    <w:rsid w:val="008E75D3"/>
    <w:rsid w:val="008F125E"/>
    <w:rsid w:val="008F4D2F"/>
    <w:rsid w:val="00906292"/>
    <w:rsid w:val="00910CAB"/>
    <w:rsid w:val="00917162"/>
    <w:rsid w:val="009251CC"/>
    <w:rsid w:val="0092714E"/>
    <w:rsid w:val="00942002"/>
    <w:rsid w:val="00946C9B"/>
    <w:rsid w:val="00947885"/>
    <w:rsid w:val="00951CA8"/>
    <w:rsid w:val="00952168"/>
    <w:rsid w:val="009527FE"/>
    <w:rsid w:val="0096042A"/>
    <w:rsid w:val="009739A0"/>
    <w:rsid w:val="00974F84"/>
    <w:rsid w:val="009767C7"/>
    <w:rsid w:val="0098579A"/>
    <w:rsid w:val="009878BC"/>
    <w:rsid w:val="0099195A"/>
    <w:rsid w:val="0099292D"/>
    <w:rsid w:val="00992A11"/>
    <w:rsid w:val="00993944"/>
    <w:rsid w:val="00993D12"/>
    <w:rsid w:val="00994681"/>
    <w:rsid w:val="0099486A"/>
    <w:rsid w:val="009A0E26"/>
    <w:rsid w:val="009A16EC"/>
    <w:rsid w:val="009B29B7"/>
    <w:rsid w:val="009B2C44"/>
    <w:rsid w:val="009B3B37"/>
    <w:rsid w:val="009B66EE"/>
    <w:rsid w:val="009B7D1F"/>
    <w:rsid w:val="009C088E"/>
    <w:rsid w:val="009C4D35"/>
    <w:rsid w:val="009D1522"/>
    <w:rsid w:val="009D7252"/>
    <w:rsid w:val="009E5EB4"/>
    <w:rsid w:val="009F1385"/>
    <w:rsid w:val="00A044D6"/>
    <w:rsid w:val="00A04ADB"/>
    <w:rsid w:val="00A11E0F"/>
    <w:rsid w:val="00A17EBD"/>
    <w:rsid w:val="00A22131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377F"/>
    <w:rsid w:val="00A66DB1"/>
    <w:rsid w:val="00A67A92"/>
    <w:rsid w:val="00A739F1"/>
    <w:rsid w:val="00A80461"/>
    <w:rsid w:val="00A87870"/>
    <w:rsid w:val="00A87B8F"/>
    <w:rsid w:val="00A90A4A"/>
    <w:rsid w:val="00A91A70"/>
    <w:rsid w:val="00A96C4D"/>
    <w:rsid w:val="00AA1B85"/>
    <w:rsid w:val="00AA7CDB"/>
    <w:rsid w:val="00AB1CB6"/>
    <w:rsid w:val="00AB1D9A"/>
    <w:rsid w:val="00AB6454"/>
    <w:rsid w:val="00AB76EE"/>
    <w:rsid w:val="00AC4F35"/>
    <w:rsid w:val="00AD44FE"/>
    <w:rsid w:val="00AE49F1"/>
    <w:rsid w:val="00AF133F"/>
    <w:rsid w:val="00AF4CBB"/>
    <w:rsid w:val="00B05715"/>
    <w:rsid w:val="00B05CCA"/>
    <w:rsid w:val="00B14271"/>
    <w:rsid w:val="00B16270"/>
    <w:rsid w:val="00B2685D"/>
    <w:rsid w:val="00B30351"/>
    <w:rsid w:val="00B33C2A"/>
    <w:rsid w:val="00B401AB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A6BAE"/>
    <w:rsid w:val="00BC0995"/>
    <w:rsid w:val="00BD354F"/>
    <w:rsid w:val="00BD3EC5"/>
    <w:rsid w:val="00BD4C64"/>
    <w:rsid w:val="00BE793A"/>
    <w:rsid w:val="00BF2B82"/>
    <w:rsid w:val="00BF432A"/>
    <w:rsid w:val="00BF6E82"/>
    <w:rsid w:val="00C060C7"/>
    <w:rsid w:val="00C24C17"/>
    <w:rsid w:val="00C265AF"/>
    <w:rsid w:val="00C26E46"/>
    <w:rsid w:val="00C3758F"/>
    <w:rsid w:val="00C40B88"/>
    <w:rsid w:val="00C47D87"/>
    <w:rsid w:val="00C5376E"/>
    <w:rsid w:val="00C74841"/>
    <w:rsid w:val="00C77D83"/>
    <w:rsid w:val="00C808A6"/>
    <w:rsid w:val="00C86A9B"/>
    <w:rsid w:val="00C97091"/>
    <w:rsid w:val="00C97260"/>
    <w:rsid w:val="00CA2001"/>
    <w:rsid w:val="00CA7515"/>
    <w:rsid w:val="00CB5B6C"/>
    <w:rsid w:val="00CC052E"/>
    <w:rsid w:val="00CD16BE"/>
    <w:rsid w:val="00CD4616"/>
    <w:rsid w:val="00CD56AF"/>
    <w:rsid w:val="00CD6AAB"/>
    <w:rsid w:val="00CE33D5"/>
    <w:rsid w:val="00CF5D37"/>
    <w:rsid w:val="00CF6F33"/>
    <w:rsid w:val="00CF77D9"/>
    <w:rsid w:val="00D02248"/>
    <w:rsid w:val="00D063B8"/>
    <w:rsid w:val="00D06825"/>
    <w:rsid w:val="00D17E3B"/>
    <w:rsid w:val="00D22467"/>
    <w:rsid w:val="00D23C09"/>
    <w:rsid w:val="00D23CED"/>
    <w:rsid w:val="00D24BD2"/>
    <w:rsid w:val="00D2573D"/>
    <w:rsid w:val="00D260A2"/>
    <w:rsid w:val="00D30CC6"/>
    <w:rsid w:val="00D3260C"/>
    <w:rsid w:val="00D326DF"/>
    <w:rsid w:val="00D32D3D"/>
    <w:rsid w:val="00D345A3"/>
    <w:rsid w:val="00D35790"/>
    <w:rsid w:val="00D5653B"/>
    <w:rsid w:val="00D5765B"/>
    <w:rsid w:val="00D62EF1"/>
    <w:rsid w:val="00D6309D"/>
    <w:rsid w:val="00D644CA"/>
    <w:rsid w:val="00D66FC2"/>
    <w:rsid w:val="00D76C7E"/>
    <w:rsid w:val="00D771DE"/>
    <w:rsid w:val="00D7776D"/>
    <w:rsid w:val="00D82FD3"/>
    <w:rsid w:val="00D9293F"/>
    <w:rsid w:val="00D93598"/>
    <w:rsid w:val="00D95262"/>
    <w:rsid w:val="00DA1E18"/>
    <w:rsid w:val="00DA2009"/>
    <w:rsid w:val="00DB05B1"/>
    <w:rsid w:val="00DB5A79"/>
    <w:rsid w:val="00DB5D40"/>
    <w:rsid w:val="00DC0961"/>
    <w:rsid w:val="00DC2465"/>
    <w:rsid w:val="00DD216B"/>
    <w:rsid w:val="00DD512E"/>
    <w:rsid w:val="00DE1177"/>
    <w:rsid w:val="00DE2CEA"/>
    <w:rsid w:val="00DE6A3C"/>
    <w:rsid w:val="00DE74F4"/>
    <w:rsid w:val="00DE7F97"/>
    <w:rsid w:val="00DF1010"/>
    <w:rsid w:val="00DF139F"/>
    <w:rsid w:val="00DF5AEA"/>
    <w:rsid w:val="00DF63F6"/>
    <w:rsid w:val="00E01749"/>
    <w:rsid w:val="00E07025"/>
    <w:rsid w:val="00E13747"/>
    <w:rsid w:val="00E22043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2C89"/>
    <w:rsid w:val="00EB46D9"/>
    <w:rsid w:val="00EC142D"/>
    <w:rsid w:val="00EC1E16"/>
    <w:rsid w:val="00EC254A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1C6D"/>
    <w:rsid w:val="00F0448F"/>
    <w:rsid w:val="00F06548"/>
    <w:rsid w:val="00F0716C"/>
    <w:rsid w:val="00F17C9B"/>
    <w:rsid w:val="00F22D99"/>
    <w:rsid w:val="00F25ED9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85DD4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C77CD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4BEA8"/>
  <w14:defaultImageDpi w14:val="0"/>
  <w15:docId w15:val="{E7618671-1212-4882-B66B-76914C5D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locked="1" w:semiHidden="1" w:unhideWhenUsed="1"/>
    <w:lsdException w:name="HTML Sample" w:locked="1" w:semiHidden="1" w:unhideWhenUsed="1"/>
    <w:lsdException w:name="Normal Table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locked="1" w:semiHidden="1" w:uiPriority="99" w:unhideWhenUsed="1"/>
    <w:lsdException w:name="No Spacing" w:locked="1" w:uiPriority="99" w:qFormat="1"/>
    <w:lsdException w:name="Light Shading" w:locked="1" w:uiPriority="99"/>
    <w:lsdException w:name="Light List" w:locked="1" w:uiPriority="99"/>
    <w:lsdException w:name="Light Grid" w:locked="1" w:uiPriority="99"/>
    <w:lsdException w:name="Medium Shading 1" w:locked="1" w:uiPriority="99"/>
    <w:lsdException w:name="Medium Shading 2" w:locked="1" w:uiPriority="99"/>
    <w:lsdException w:name="Medium List 1" w:locked="1" w:uiPriority="99"/>
    <w:lsdException w:name="Medium List 2" w:locked="1" w:uiPriority="99"/>
    <w:lsdException w:name="Medium Grid 1" w:locked="1" w:uiPriority="99"/>
    <w:lsdException w:name="Medium Grid 2" w:locked="1" w:uiPriority="99" w:qFormat="1"/>
    <w:lsdException w:name="Medium Grid 3" w:locked="1" w:uiPriority="99"/>
    <w:lsdException w:name="Dark List" w:locked="1" w:uiPriority="99"/>
    <w:lsdException w:name="Colorful Shading" w:locked="1" w:uiPriority="99"/>
    <w:lsdException w:name="Colorful List" w:locked="1" w:uiPriority="99"/>
    <w:lsdException w:name="Colorful Grid" w:locked="1" w:uiPriority="99"/>
    <w:lsdException w:name="Light Shading Accent 1" w:locked="1" w:uiPriority="99"/>
    <w:lsdException w:name="Light List Accent 1" w:locked="1" w:uiPriority="99"/>
    <w:lsdException w:name="Light Grid Accent 1" w:locked="1" w:uiPriority="99"/>
    <w:lsdException w:name="Medium Shading 1 Accent 1" w:locked="1" w:uiPriority="1" w:qFormat="1"/>
    <w:lsdException w:name="Medium Shading 2 Accent 1" w:locked="1" w:uiPriority="60"/>
    <w:lsdException w:name="Medium List 1 Accent 1" w:locked="1" w:uiPriority="61"/>
    <w:lsdException w:name="Revision" w:locked="1" w:semiHidden="1" w:uiPriority="62" w:unhideWhenUsed="1"/>
    <w:lsdException w:name="List Paragraph" w:locked="1" w:uiPriority="63" w:qFormat="1"/>
    <w:lsdException w:name="Quote" w:locked="1" w:uiPriority="64" w:qFormat="1"/>
    <w:lsdException w:name="Intense Quote" w:locked="1" w:uiPriority="65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 w:qFormat="1"/>
    <w:lsdException w:name="Colorful Grid Accent 1" w:locked="1" w:uiPriority="73" w:qFormat="1"/>
    <w:lsdException w:name="Light Shading Accent 2" w:locked="1" w:uiPriority="60" w:qFormat="1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99"/>
    <w:lsdException w:name="Medium Grid 1 Accent 2" w:locked="1" w:uiPriority="34" w:qFormat="1"/>
    <w:lsdException w:name="Medium Grid 2 Accent 2" w:locked="1" w:uiPriority="29" w:qFormat="1"/>
    <w:lsdException w:name="Medium Grid 3 Accent 2" w:locked="1" w:uiPriority="30" w:qFormat="1"/>
    <w:lsdException w:name="Dark List Accent 2" w:locked="1" w:uiPriority="66"/>
    <w:lsdException w:name="Colorful Shading Accent 2" w:locked="1" w:uiPriority="67"/>
    <w:lsdException w:name="Colorful List Accent 2" w:locked="1" w:uiPriority="68"/>
    <w:lsdException w:name="Colorful Grid Accent 2" w:locked="1" w:uiPriority="69"/>
    <w:lsdException w:name="Light Shading Accent 3" w:locked="1" w:uiPriority="70"/>
    <w:lsdException w:name="Light List Accent 3" w:locked="1" w:uiPriority="71"/>
    <w:lsdException w:name="Light Grid Accent 3" w:locked="1" w:uiPriority="72"/>
    <w:lsdException w:name="Medium Shading 1 Accent 3" w:locked="1" w:uiPriority="73"/>
    <w:lsdException w:name="Medium Shading 2 Accent 3" w:locked="1" w:uiPriority="60"/>
    <w:lsdException w:name="Medium List 1 Accent 3" w:locked="1" w:uiPriority="61"/>
    <w:lsdException w:name="Medium List 2 Accent 3" w:locked="1" w:uiPriority="62"/>
    <w:lsdException w:name="Medium Grid 1 Accent 3" w:locked="1" w:uiPriority="63"/>
    <w:lsdException w:name="Medium Grid 2 Accent 3" w:locked="1" w:uiPriority="64"/>
    <w:lsdException w:name="Medium Grid 3 Accent 3" w:locked="1" w:uiPriority="65"/>
    <w:lsdException w:name="Dark List Accent 3" w:locked="1" w:uiPriority="66"/>
    <w:lsdException w:name="Colorful Shading Accent 3" w:locked="1" w:uiPriority="67"/>
    <w:lsdException w:name="Colorful List Accent 3" w:locked="1" w:uiPriority="68"/>
    <w:lsdException w:name="Colorful Grid Accent 3" w:locked="1" w:uiPriority="69"/>
    <w:lsdException w:name="Light Shading Accent 4" w:locked="1" w:uiPriority="70"/>
    <w:lsdException w:name="Light List Accent 4" w:locked="1" w:uiPriority="71"/>
    <w:lsdException w:name="Light Grid Accent 4" w:locked="1" w:uiPriority="72"/>
    <w:lsdException w:name="Medium Shading 1 Accent 4" w:locked="1" w:uiPriority="73"/>
    <w:lsdException w:name="Medium Shading 2 Accent 4" w:locked="1" w:uiPriority="60"/>
    <w:lsdException w:name="Medium List 1 Accent 4" w:locked="1" w:uiPriority="61"/>
    <w:lsdException w:name="Medium List 2 Accent 4" w:locked="1" w:uiPriority="62"/>
    <w:lsdException w:name="Medium Grid 1 Accent 4" w:locked="1" w:uiPriority="63"/>
    <w:lsdException w:name="Medium Grid 2 Accent 4" w:locked="1" w:uiPriority="64"/>
    <w:lsdException w:name="Medium Grid 3 Accent 4" w:locked="1" w:uiPriority="65"/>
    <w:lsdException w:name="Dark List Accent 4" w:locked="1" w:uiPriority="66"/>
    <w:lsdException w:name="Colorful Shading Accent 4" w:locked="1" w:uiPriority="67"/>
    <w:lsdException w:name="Colorful List Accent 4" w:locked="1" w:uiPriority="68"/>
    <w:lsdException w:name="Colorful Grid Accent 4" w:locked="1" w:uiPriority="69"/>
    <w:lsdException w:name="Light Shading Accent 5" w:locked="1" w:uiPriority="70"/>
    <w:lsdException w:name="Light List Accent 5" w:locked="1" w:uiPriority="71"/>
    <w:lsdException w:name="Light Grid Accent 5" w:locked="1" w:uiPriority="72"/>
    <w:lsdException w:name="Medium Shading 1 Accent 5" w:locked="1" w:uiPriority="73"/>
    <w:lsdException w:name="Medium Shading 2 Accent 5" w:locked="1" w:uiPriority="60"/>
    <w:lsdException w:name="Medium List 1 Accent 5" w:locked="1" w:uiPriority="61"/>
    <w:lsdException w:name="Medium List 2 Accent 5" w:locked="1" w:uiPriority="62"/>
    <w:lsdException w:name="Medium Grid 1 Accent 5" w:locked="1" w:uiPriority="63"/>
    <w:lsdException w:name="Medium Grid 2 Accent 5" w:locked="1" w:uiPriority="64"/>
    <w:lsdException w:name="Medium Grid 3 Accent 5" w:locked="1" w:uiPriority="65"/>
    <w:lsdException w:name="Dark List Accent 5" w:locked="1" w:uiPriority="66"/>
    <w:lsdException w:name="Colorful Shading Accent 5" w:locked="1" w:uiPriority="67"/>
    <w:lsdException w:name="Colorful List Accent 5" w:locked="1" w:uiPriority="68"/>
    <w:lsdException w:name="Colorful Grid Accent 5" w:locked="1" w:uiPriority="69"/>
    <w:lsdException w:name="Light Shading Accent 6" w:locked="1" w:uiPriority="70"/>
    <w:lsdException w:name="Light List Accent 6" w:locked="1" w:uiPriority="71"/>
    <w:lsdException w:name="Light Grid Accent 6" w:locked="1" w:uiPriority="72"/>
    <w:lsdException w:name="Medium Shading 1 Accent 6" w:locked="1" w:uiPriority="73"/>
    <w:lsdException w:name="Medium Shading 2 Accent 6" w:locked="1" w:uiPriority="60"/>
    <w:lsdException w:name="Medium List 1 Accent 6" w:locked="1" w:uiPriority="61"/>
    <w:lsdException w:name="Medium List 2 Accent 6" w:locked="1" w:uiPriority="62"/>
    <w:lsdException w:name="Medium Grid 1 Accent 6" w:locked="1" w:uiPriority="63"/>
    <w:lsdException w:name="Medium Grid 2 Accent 6" w:locked="1" w:uiPriority="64"/>
    <w:lsdException w:name="Medium Grid 3 Accent 6" w:locked="1" w:uiPriority="65"/>
    <w:lsdException w:name="Dark List Accent 6" w:locked="1" w:uiPriority="66"/>
    <w:lsdException w:name="Colorful Shading Accent 6" w:locked="1" w:uiPriority="67"/>
    <w:lsdException w:name="Colorful List Accent 6" w:locked="1" w:uiPriority="68"/>
    <w:lsdException w:name="Colorful Grid Accent 6" w:locked="1" w:uiPriority="69"/>
    <w:lsdException w:name="Subtle Emphasis" w:locked="1" w:uiPriority="70" w:qFormat="1"/>
    <w:lsdException w:name="Intense Emphasis" w:locked="1" w:uiPriority="71" w:qFormat="1"/>
    <w:lsdException w:name="Subtle Reference" w:locked="1" w:uiPriority="72" w:qFormat="1"/>
    <w:lsdException w:name="Intense Reference" w:locked="1" w:uiPriority="73" w:qFormat="1"/>
    <w:lsdException w:name="Book Title" w:locked="1" w:uiPriority="60" w:qFormat="1"/>
    <w:lsdException w:name="Bibliography" w:locked="1" w:semiHidden="1" w:uiPriority="61" w:unhideWhenUsed="1"/>
    <w:lsdException w:name="TOC Heading" w:locked="1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2975"/>
    <w:pPr>
      <w:spacing w:after="0" w:line="276" w:lineRule="auto"/>
      <w:jc w:val="both"/>
    </w:pPr>
    <w:rPr>
      <w:rFonts w:cs="Times New Roman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"/>
    <w:link w:val="Nadpis3Char"/>
    <w:uiPriority w:val="9"/>
    <w:qFormat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cs-CZ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="Segoe UI" w:hAnsi="Segoe U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="Segoe UI" w:hAnsi="Segoe U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ZpatChar">
    <w:name w:val="Zápatí Char"/>
    <w:basedOn w:val="Standardnpsmoodstavce"/>
    <w:link w:val="Zpat"/>
    <w:uiPriority w:val="99"/>
    <w:locked/>
    <w:rsid w:val="00992A11"/>
    <w:rPr>
      <w:rFonts w:ascii="Segoe UI" w:hAnsi="Segoe UI" w:cs="Times New Roman"/>
      <w:noProof/>
      <w:sz w:val="24"/>
      <w:lang w:val="cs-CZ"/>
    </w:rPr>
  </w:style>
  <w:style w:type="paragraph" w:customStyle="1" w:styleId="Intro">
    <w:name w:val="Intro"/>
    <w:basedOn w:val="Normln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pPr>
      <w:numPr>
        <w:numId w:val="1"/>
      </w:numPr>
      <w:tabs>
        <w:tab w:val="left" w:pos="357"/>
        <w:tab w:val="left" w:pos="567"/>
      </w:tabs>
      <w:ind w:left="357" w:hanging="357"/>
    </w:pPr>
  </w:style>
  <w:style w:type="paragraph" w:customStyle="1" w:styleId="Page1Name">
    <w:name w:val="Page1_Name"/>
    <w:basedOn w:val="Normln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uiPriority w:val="59"/>
    <w:pPr>
      <w:widowControl w:val="0"/>
      <w:spacing w:after="0" w:line="260" w:lineRule="atLeast"/>
    </w:pPr>
    <w:rPr>
      <w:rFonts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cs-CZ" w:eastAsia="en-US"/>
    </w:rPr>
  </w:style>
  <w:style w:type="paragraph" w:customStyle="1" w:styleId="Standard12pt">
    <w:name w:val="Standard_12pt"/>
    <w:basedOn w:val="Normln"/>
    <w:pPr>
      <w:spacing w:line="300" w:lineRule="atLeast"/>
    </w:pPr>
    <w:rPr>
      <w:sz w:val="24"/>
    </w:rPr>
  </w:style>
  <w:style w:type="character" w:styleId="Hypertextovodkaz">
    <w:name w:val="Hyperlink"/>
    <w:basedOn w:val="Standardnpsmoodstavce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ln"/>
    <w:uiPriority w:val="34"/>
    <w:qFormat/>
    <w:rsid w:val="00B422EC"/>
    <w:pPr>
      <w:ind w:left="720"/>
    </w:pPr>
  </w:style>
  <w:style w:type="paragraph" w:styleId="Textbubliny">
    <w:name w:val="Balloon Text"/>
    <w:basedOn w:val="Normln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36854"/>
    <w:rPr>
      <w:rFonts w:ascii="Segoe UI" w:hAnsi="Segoe UI" w:cs="Times New Roman"/>
      <w:sz w:val="18"/>
      <w:lang w:val="cs-CZ" w:eastAsia="x-none"/>
    </w:rPr>
  </w:style>
  <w:style w:type="paragraph" w:customStyle="1" w:styleId="MittlereListe2-Akzent21">
    <w:name w:val="Mittlere Liste 2 - Akzent 21"/>
    <w:hidden/>
    <w:uiPriority w:val="99"/>
    <w:semiHidden/>
    <w:rsid w:val="002E0B17"/>
    <w:pPr>
      <w:spacing w:after="0" w:line="240" w:lineRule="auto"/>
    </w:pPr>
    <w:rPr>
      <w:rFonts w:ascii="Arial" w:hAnsi="Arial" w:cs="Times New Roman"/>
      <w:sz w:val="18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Standardnpsmoodstavce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ln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Standardnpsmoodstavce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Standardnpsmoodstavce"/>
    <w:rsid w:val="00336854"/>
    <w:rPr>
      <w:rFonts w:ascii="Segoe UI" w:hAnsi="Segoe UI" w:cs="Times New Roman"/>
      <w:b/>
      <w:bCs/>
      <w:sz w:val="18"/>
    </w:rPr>
  </w:style>
  <w:style w:type="paragraph" w:styleId="Revize">
    <w:name w:val="Revision"/>
    <w:hidden/>
    <w:uiPriority w:val="62"/>
    <w:unhideWhenUsed/>
    <w:rsid w:val="00F25ED9"/>
    <w:pPr>
      <w:spacing w:after="0" w:line="240" w:lineRule="auto"/>
    </w:pPr>
    <w:rPr>
      <w:rFonts w:cs="Times New Roman"/>
      <w:szCs w:val="24"/>
      <w:lang w:eastAsia="en-US"/>
    </w:rPr>
  </w:style>
  <w:style w:type="character" w:styleId="Odkaznakoment">
    <w:name w:val="annotation reference"/>
    <w:basedOn w:val="Standardnpsmoodstavce"/>
    <w:uiPriority w:val="99"/>
    <w:rsid w:val="008E37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E37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E372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E37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E372E"/>
    <w:rPr>
      <w:rFonts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rsid w:val="00C77D83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edia.porsche.com/formulae" TargetMode="External"/><Relationship Id="rId18" Type="http://schemas.openxmlformats.org/officeDocument/2006/relationships/hyperlink" Target="mailto:zuzana.kanuchova@henkel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newsroom.porsche.com/formulae" TargetMode="External"/><Relationship Id="rId17" Type="http://schemas.openxmlformats.org/officeDocument/2006/relationships/hyperlink" Target="file:///C:\Users\buresl\AppData\Local\Microsoft\Windows\INetCache\Content.Outlook\28AQB4PA\www.henkel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/press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edia.porsche.com/formula-e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960878878A045A2F0637D6F06E562" ma:contentTypeVersion="13" ma:contentTypeDescription="Create a new document." ma:contentTypeScope="" ma:versionID="3b24a5d1eb40e8c91ac0984431320af9">
  <xsd:schema xmlns:xsd="http://www.w3.org/2001/XMLSchema" xmlns:xs="http://www.w3.org/2001/XMLSchema" xmlns:p="http://schemas.microsoft.com/office/2006/metadata/properties" xmlns:ns2="f9a9efa5-4ee8-4378-a507-553374a78e30" xmlns:ns3="fadd255c-1d15-4955-a224-10db015ae641" targetNamespace="http://schemas.microsoft.com/office/2006/metadata/properties" ma:root="true" ma:fieldsID="5993bc31259ca280f0a91d9ebaadc7de" ns2:_="" ns3:_="">
    <xsd:import namespace="f9a9efa5-4ee8-4378-a507-553374a78e30"/>
    <xsd:import namespace="fadd255c-1d15-4955-a224-10db015ae641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9efa5-4ee8-4378-a507-553374a78e30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Only" ma:internalName="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d255c-1d15-4955-a224-10db015ae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9a9efa5-4ee8-4378-a507-553374a78e30" xsi:nil="true"/>
  </documentManagement>
</p:properti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23665981-9FB6-4A53-B950-9E226B56C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9efa5-4ee8-4378-a507-553374a78e30"/>
    <ds:schemaRef ds:uri="fadd255c-1d15-4955-a224-10db015ae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F9611-3946-46C7-8E03-C6CD10A546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466850-482A-4E4A-A0FE-4E71D92DE801}">
  <ds:schemaRefs>
    <ds:schemaRef ds:uri="http://schemas.microsoft.com/office/2006/metadata/properties"/>
    <ds:schemaRef ds:uri="http://schemas.microsoft.com/office/infopath/2007/PartnerControls"/>
    <ds:schemaRef ds:uri="f9a9efa5-4ee8-4378-a507-553374a78e30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4</Pages>
  <Words>1316</Words>
  <Characters>7770</Characters>
  <Application>Microsoft Office Word</Application>
  <DocSecurity>0</DocSecurity>
  <Lines>64</Lines>
  <Paragraphs>18</Paragraphs>
  <ScaleCrop>false</ScaleCrop>
  <Company>Henkel AG &amp; Co. KGaA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Henkel partners with Porsche in ABB FIA Formula E World Championship</dc:title>
  <dc:subject>High-performance Loctite solutions and technical expertise for mechanical reliability of the Porsche 99X Electric</dc:subject>
  <dc:creator>Henkel AG &amp; Co. KGaA</dc:creator>
  <cp:keywords/>
  <dc:description/>
  <cp:lastModifiedBy>Lucie Buresova</cp:lastModifiedBy>
  <cp:revision>8</cp:revision>
  <cp:lastPrinted>2022-04-01T08:28:00Z</cp:lastPrinted>
  <dcterms:created xsi:type="dcterms:W3CDTF">2022-06-06T09:08:00Z</dcterms:created>
  <dcterms:modified xsi:type="dcterms:W3CDTF">2022-06-07T06:53:00Z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0x010100B51960878878A045A2F0637D6F06E562</vt:lpwstr>
  </property>
</Properties>
</file>