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5E39A" w14:textId="47ABF479" w:rsidR="00B422EC" w:rsidRPr="00EF1330" w:rsidRDefault="008B1DF6" w:rsidP="00643D8A">
      <w:pPr>
        <w:pStyle w:val="MonthDayYear"/>
        <w:rPr>
          <w:lang w:eastAsia="zh-CN"/>
        </w:rPr>
      </w:pPr>
      <w:r>
        <w:rPr>
          <w:lang w:eastAsia="zh-CN"/>
        </w:rPr>
        <w:t>2022</w:t>
      </w:r>
      <w:r>
        <w:rPr>
          <w:rFonts w:hint="eastAsia"/>
          <w:lang w:eastAsia="zh-CN"/>
        </w:rPr>
        <w:t>年</w:t>
      </w:r>
      <w:r w:rsidR="00A3716D">
        <w:rPr>
          <w:lang w:eastAsia="zh-CN"/>
        </w:rPr>
        <w:t>8</w:t>
      </w:r>
      <w:r>
        <w:rPr>
          <w:rFonts w:hint="eastAsia"/>
          <w:lang w:eastAsia="zh-CN"/>
        </w:rPr>
        <w:t>月</w:t>
      </w:r>
      <w:r w:rsidR="00A3716D">
        <w:rPr>
          <w:lang w:eastAsia="zh-CN"/>
        </w:rPr>
        <w:t>15</w:t>
      </w:r>
      <w:r>
        <w:rPr>
          <w:rFonts w:hint="eastAsia"/>
          <w:lang w:eastAsia="zh-CN"/>
        </w:rPr>
        <w:t>日</w:t>
      </w:r>
    </w:p>
    <w:p w14:paraId="09896324" w14:textId="551C55AC" w:rsidR="007F0F63" w:rsidRPr="009D1522" w:rsidRDefault="00A3716D" w:rsidP="009D1522">
      <w:pPr>
        <w:pStyle w:val="Topline"/>
        <w:rPr>
          <w:lang w:eastAsia="zh-CN"/>
        </w:rPr>
      </w:pPr>
      <w:r w:rsidRPr="00A3716D">
        <w:rPr>
          <w:rFonts w:hint="eastAsia"/>
          <w:lang w:eastAsia="zh-CN"/>
        </w:rPr>
        <w:t>持续投入推动本土化创新，加强与消费电子客户的研发合作</w:t>
      </w:r>
    </w:p>
    <w:p w14:paraId="76AD0789" w14:textId="4740B50E" w:rsidR="007F0F63" w:rsidRPr="00A3756F" w:rsidRDefault="00A3716D" w:rsidP="00A3756F">
      <w:pPr>
        <w:rPr>
          <w:rStyle w:val="Headline"/>
          <w:lang w:eastAsia="zh-CN"/>
        </w:rPr>
      </w:pPr>
      <w:r w:rsidRPr="00A3716D">
        <w:rPr>
          <w:rStyle w:val="Headline"/>
          <w:rFonts w:hint="eastAsia"/>
          <w:lang w:eastAsia="zh-CN"/>
        </w:rPr>
        <w:t>汉高电子粘合剂华南应用技术中心在华南启用</w:t>
      </w:r>
    </w:p>
    <w:p w14:paraId="6706FA18" w14:textId="77777777" w:rsidR="00852511" w:rsidRPr="00795AF2" w:rsidRDefault="00852511" w:rsidP="00365E44">
      <w:pPr>
        <w:rPr>
          <w:lang w:eastAsia="zh-CN"/>
        </w:rPr>
      </w:pPr>
    </w:p>
    <w:p w14:paraId="11B55725" w14:textId="603BB471" w:rsidR="0055571E" w:rsidRDefault="00A3716D" w:rsidP="00643D8A">
      <w:pPr>
        <w:rPr>
          <w:rFonts w:cs="Segoe UI"/>
          <w:szCs w:val="22"/>
          <w:lang w:eastAsia="zh-CN"/>
        </w:rPr>
      </w:pPr>
      <w:r w:rsidRPr="00A3716D">
        <w:rPr>
          <w:rFonts w:cs="Segoe UI" w:hint="eastAsia"/>
          <w:szCs w:val="22"/>
          <w:lang w:eastAsia="zh-CN"/>
        </w:rPr>
        <w:t>中国，上海</w:t>
      </w:r>
      <w:r w:rsidR="007F0F63" w:rsidRPr="00795AF2">
        <w:rPr>
          <w:rFonts w:cs="Segoe UI"/>
          <w:szCs w:val="22"/>
          <w:lang w:eastAsia="zh-CN"/>
        </w:rPr>
        <w:t xml:space="preserve"> – </w:t>
      </w:r>
      <w:r w:rsidRPr="00A3716D">
        <w:rPr>
          <w:rFonts w:cs="Segoe UI" w:hint="eastAsia"/>
          <w:szCs w:val="22"/>
          <w:lang w:eastAsia="zh-CN"/>
        </w:rPr>
        <w:t>今日，汉高电子粘合剂华南应用技术中心在广东省东莞市正式启用。这是汉高粘合剂技术电子事业部在中国华南地区建立的首个技术中心，旨在更好地支持本地消费电子客户。该中心拥有多个先进的测试分析和研究实验室，以及联合开发实验室，全力支持消费电子客户加速下一代产品的开发，赋能行业创新发展。</w:t>
      </w:r>
    </w:p>
    <w:p w14:paraId="6D862B64" w14:textId="4F3B7B16" w:rsidR="00A3716D" w:rsidRDefault="00A3716D" w:rsidP="00643D8A">
      <w:pPr>
        <w:rPr>
          <w:rFonts w:cs="Segoe UI"/>
          <w:szCs w:val="22"/>
          <w:lang w:eastAsia="zh-CN"/>
        </w:rPr>
      </w:pPr>
    </w:p>
    <w:p w14:paraId="10AD8297" w14:textId="77777777" w:rsidR="00A3716D" w:rsidRPr="00A3716D" w:rsidRDefault="00A3716D" w:rsidP="00A3716D">
      <w:pPr>
        <w:rPr>
          <w:rFonts w:cs="Segoe UI"/>
          <w:szCs w:val="22"/>
          <w:lang w:eastAsia="zh-CN"/>
        </w:rPr>
      </w:pPr>
      <w:r w:rsidRPr="00A3716D">
        <w:rPr>
          <w:rFonts w:cs="Segoe UI" w:hint="eastAsia"/>
          <w:szCs w:val="22"/>
          <w:lang w:eastAsia="zh-CN"/>
        </w:rPr>
        <w:t>汉高电子粘合剂华南应用技术中心位于中国消费电子产业集群的中心地带——东莞松山湖高新技术产业开发区，可以为客户提供及时的技术支持，强化与客户的合作，从而加速原型设计。该技术中心拥有结构粘接、底填及包封、热界面管理材料、导电胶及导电油墨应用四大消费电子技术平台，可开展各类粘合剂的性能测试与应用产品研发。</w:t>
      </w:r>
    </w:p>
    <w:p w14:paraId="6B7793B9" w14:textId="77777777" w:rsidR="00A3716D" w:rsidRPr="00A3716D" w:rsidRDefault="00A3716D" w:rsidP="00A3716D">
      <w:pPr>
        <w:rPr>
          <w:rFonts w:cs="Segoe UI"/>
          <w:szCs w:val="22"/>
          <w:lang w:eastAsia="zh-CN"/>
        </w:rPr>
      </w:pPr>
    </w:p>
    <w:p w14:paraId="656B1B3D" w14:textId="77777777" w:rsidR="00A3716D" w:rsidRPr="00A3716D" w:rsidRDefault="00A3716D" w:rsidP="00A3716D">
      <w:pPr>
        <w:rPr>
          <w:rFonts w:cs="Segoe UI"/>
          <w:szCs w:val="22"/>
          <w:lang w:eastAsia="zh-CN"/>
        </w:rPr>
      </w:pPr>
      <w:r w:rsidRPr="00A3716D">
        <w:rPr>
          <w:rFonts w:cs="Segoe UI" w:hint="eastAsia"/>
          <w:szCs w:val="22"/>
          <w:lang w:eastAsia="zh-CN"/>
        </w:rPr>
        <w:t>华南应用技术中心能够实时触达汉高的专业团队和全球实验室资源，并联通海量材料实验数据，致力于通过快速的应用模拟、数据生成与分析来协助客户开展技术创新和产品开发，加快消费电子产品的上市进程。</w:t>
      </w:r>
    </w:p>
    <w:p w14:paraId="5900D6E3" w14:textId="77777777" w:rsidR="00A3716D" w:rsidRPr="00A3716D" w:rsidRDefault="00A3716D" w:rsidP="00A3716D">
      <w:pPr>
        <w:rPr>
          <w:rFonts w:cs="Segoe UI"/>
          <w:szCs w:val="22"/>
          <w:lang w:eastAsia="zh-CN"/>
        </w:rPr>
      </w:pPr>
    </w:p>
    <w:p w14:paraId="1040B99B" w14:textId="77777777" w:rsidR="00A3716D" w:rsidRPr="00A3716D" w:rsidRDefault="00A3716D" w:rsidP="00A3716D">
      <w:pPr>
        <w:rPr>
          <w:rFonts w:cs="Segoe UI"/>
          <w:szCs w:val="22"/>
          <w:lang w:eastAsia="zh-CN"/>
        </w:rPr>
      </w:pPr>
      <w:r w:rsidRPr="00A3716D">
        <w:rPr>
          <w:rFonts w:cs="Segoe UI" w:hint="eastAsia"/>
          <w:szCs w:val="22"/>
          <w:lang w:eastAsia="zh-CN"/>
        </w:rPr>
        <w:t>“中国是消费电子产品创新和业务增长的中心。作为全球研发网络最新投资，华南应用技术中心是汉高粘合剂技术电子事业部在中国建立的又一个重要创新基地，这将帮助增强我们与本地高科技品牌的联系并进一步拓展合作深度，”汉高粘合剂技术电子事业部中国及印度地区业务负责人陈福源表示。“依托数字化，华南应用技术中心可以连结并共享全球研发资源和技术专长，并利用我们在创新方面的竞争优势以及面向未来的运营模式，助力提升我们在中国市场的竞争力，巩固汉高在电子粘合剂行业的领先地位。我们秉承在中国市场的可持续发展承诺，将重点关注材料的环保性和耐用性，积极采用绿色原料，助力</w:t>
      </w:r>
      <w:r w:rsidRPr="00690D92">
        <w:rPr>
          <w:rFonts w:cs="Segoe UI" w:hint="eastAsia"/>
          <w:szCs w:val="22"/>
          <w:lang w:eastAsia="zh-CN"/>
        </w:rPr>
        <w:t>中国‘碳中和’目标。”</w:t>
      </w:r>
    </w:p>
    <w:p w14:paraId="1E1D1B72" w14:textId="77777777" w:rsidR="00A3716D" w:rsidRPr="00A3716D" w:rsidRDefault="00A3716D" w:rsidP="00A3716D">
      <w:pPr>
        <w:rPr>
          <w:rFonts w:cs="Segoe UI"/>
          <w:szCs w:val="22"/>
          <w:lang w:eastAsia="zh-CN"/>
        </w:rPr>
      </w:pPr>
    </w:p>
    <w:p w14:paraId="5DB2975D" w14:textId="77777777" w:rsidR="00A3716D" w:rsidRPr="00A3716D" w:rsidRDefault="00A3716D" w:rsidP="00A3716D">
      <w:pPr>
        <w:rPr>
          <w:rFonts w:cs="Segoe UI"/>
          <w:szCs w:val="22"/>
          <w:lang w:eastAsia="zh-CN"/>
        </w:rPr>
      </w:pPr>
      <w:r w:rsidRPr="00A3716D">
        <w:rPr>
          <w:rFonts w:cs="Segoe UI" w:hint="eastAsia"/>
          <w:szCs w:val="22"/>
          <w:lang w:eastAsia="zh-CN"/>
        </w:rPr>
        <w:t>华南应用技术中心配备先进的机械性能评估设备、恒温恒湿系统、可靠性测试和失效分析等专业研究设施，并特别建有行业领先的印刷直接成型结构工艺技术</w:t>
      </w:r>
      <w:r w:rsidRPr="00A3716D">
        <w:rPr>
          <w:rFonts w:cs="Segoe UI" w:hint="eastAsia"/>
          <w:szCs w:val="22"/>
          <w:lang w:eastAsia="zh-CN"/>
        </w:rPr>
        <w:t>/</w:t>
      </w:r>
      <w:r w:rsidRPr="00A3716D">
        <w:rPr>
          <w:rFonts w:cs="Segoe UI" w:hint="eastAsia"/>
          <w:szCs w:val="22"/>
          <w:lang w:eastAsia="zh-CN"/>
        </w:rPr>
        <w:t>导电油墨实验室和配色胶应用实验室。凭借先进的分析仪器和强大的工程能力，该技术中心能够进行深入和全面的材料表征分析，为客户提供新兴技术的应用模拟和工艺优化。此外，华南应用技术中心还建有联合开发实验室，从而为汉高与客户共同研发的创新设计提供空间。</w:t>
      </w:r>
    </w:p>
    <w:p w14:paraId="2765B868" w14:textId="77777777" w:rsidR="00A3716D" w:rsidRPr="00A3716D" w:rsidRDefault="00A3716D" w:rsidP="00A3716D">
      <w:pPr>
        <w:rPr>
          <w:rFonts w:cs="Segoe UI"/>
          <w:szCs w:val="22"/>
          <w:lang w:eastAsia="zh-CN"/>
        </w:rPr>
      </w:pPr>
    </w:p>
    <w:p w14:paraId="37EDDA3A" w14:textId="04603DA9" w:rsidR="00A3716D" w:rsidRPr="00795AF2" w:rsidRDefault="00A3716D" w:rsidP="00A3716D">
      <w:pPr>
        <w:rPr>
          <w:rFonts w:cs="Segoe UI"/>
          <w:szCs w:val="22"/>
          <w:lang w:eastAsia="zh-CN"/>
        </w:rPr>
      </w:pPr>
      <w:r w:rsidRPr="00A3716D">
        <w:rPr>
          <w:rFonts w:cs="Segoe UI" w:hint="eastAsia"/>
          <w:szCs w:val="22"/>
          <w:lang w:eastAsia="zh-CN"/>
        </w:rPr>
        <w:t>汉高粘合剂技术电子事业部亚太地区技术负责人倪克钒博士表示：“对消费电子行业来说，为终端消费者提供开创性的电子产品离不开材料创新。华南应用技术中心拥有一流的技术实力和丰富的研发资源，其中联合开发实验室能够加强与客户的创新与协作，更能通过客制化创新，支持客户从容应对产品技术迭代和可持续发展的挑战，助力加速消费电子行业的变革和发展。”</w:t>
      </w:r>
    </w:p>
    <w:p w14:paraId="74DCD38C" w14:textId="45C3D1EF" w:rsidR="007F0F63" w:rsidRDefault="007F0F63" w:rsidP="00643D8A">
      <w:pPr>
        <w:rPr>
          <w:rFonts w:cs="Segoe UI"/>
          <w:szCs w:val="22"/>
          <w:lang w:eastAsia="zh-CN"/>
        </w:rPr>
      </w:pPr>
    </w:p>
    <w:p w14:paraId="0459A6E1" w14:textId="77777777" w:rsidR="00A3716D" w:rsidRDefault="00A3716D" w:rsidP="00643D8A">
      <w:pPr>
        <w:rPr>
          <w:rFonts w:cs="Segoe UI"/>
          <w:szCs w:val="22"/>
          <w:lang w:eastAsia="zh-CN"/>
        </w:rPr>
      </w:pPr>
    </w:p>
    <w:p w14:paraId="56AC8909" w14:textId="77777777" w:rsidR="002A2975" w:rsidRDefault="002A2975" w:rsidP="00643D8A">
      <w:pPr>
        <w:rPr>
          <w:rFonts w:cs="Segoe UI"/>
          <w:szCs w:val="22"/>
          <w:lang w:eastAsia="zh-CN"/>
        </w:rPr>
      </w:pPr>
    </w:p>
    <w:p w14:paraId="29563193" w14:textId="77777777" w:rsidR="00954AB9" w:rsidRPr="0006078E" w:rsidRDefault="00954AB9" w:rsidP="00954AB9">
      <w:pPr>
        <w:spacing w:after="120"/>
        <w:rPr>
          <w:rStyle w:val="AboutandContactHeadline"/>
          <w:sz w:val="16"/>
          <w:lang w:eastAsia="zh-CN"/>
        </w:rPr>
      </w:pPr>
      <w:r w:rsidRPr="0006078E">
        <w:rPr>
          <w:rStyle w:val="AboutandContactHeadline"/>
          <w:rFonts w:hint="eastAsia"/>
          <w:sz w:val="16"/>
          <w:lang w:eastAsia="zh-CN"/>
        </w:rPr>
        <w:t>关于汉高</w:t>
      </w:r>
    </w:p>
    <w:p w14:paraId="1FEEC7B3" w14:textId="6AB8924A" w:rsidR="00BB5D0B" w:rsidRDefault="00954AB9" w:rsidP="00954AB9">
      <w:pPr>
        <w:rPr>
          <w:rStyle w:val="AboutandContactHeadline"/>
          <w:lang w:eastAsia="zh-CN"/>
        </w:rPr>
      </w:pPr>
      <w:r w:rsidRPr="0006078E">
        <w:rPr>
          <w:rStyle w:val="AboutandContactBody"/>
          <w:rFonts w:hint="eastAsia"/>
          <w:sz w:val="16"/>
          <w:lang w:eastAsia="zh-CN"/>
        </w:rPr>
        <w:t>汉高在全球范围内经营均衡且多元化的业务组合。通过强大的品牌、卓越的创新和先进的技术，公司在工业和消费领域的三大业务板块中确立了领先地位。汉高粘合剂技术业务部是全球粘合剂市场的领导者，服务于全球各行各业。</w:t>
      </w:r>
      <w:r>
        <w:rPr>
          <w:rStyle w:val="AboutandContactBody"/>
          <w:rFonts w:hint="eastAsia"/>
          <w:sz w:val="16"/>
          <w:lang w:eastAsia="zh-CN"/>
        </w:rPr>
        <w:t>在</w:t>
      </w:r>
      <w:r w:rsidRPr="0006078E">
        <w:rPr>
          <w:rStyle w:val="AboutandContactBody"/>
          <w:rFonts w:hint="eastAsia"/>
          <w:sz w:val="16"/>
          <w:lang w:eastAsia="zh-CN"/>
        </w:rPr>
        <w:t>洗涤剂及家用护理以及化妆品</w:t>
      </w:r>
      <w:r w:rsidRPr="0006078E">
        <w:rPr>
          <w:rStyle w:val="AboutandContactBody"/>
          <w:rFonts w:hint="eastAsia"/>
          <w:sz w:val="16"/>
          <w:lang w:eastAsia="zh-CN"/>
        </w:rPr>
        <w:t>/</w:t>
      </w:r>
      <w:r w:rsidRPr="0006078E">
        <w:rPr>
          <w:rStyle w:val="AboutandContactBody"/>
          <w:rFonts w:hint="eastAsia"/>
          <w:sz w:val="16"/>
          <w:lang w:eastAsia="zh-CN"/>
        </w:rPr>
        <w:t>美容用品两大业务</w:t>
      </w:r>
      <w:r>
        <w:rPr>
          <w:rStyle w:val="AboutandContactBody"/>
          <w:rFonts w:hint="eastAsia"/>
          <w:sz w:val="16"/>
          <w:lang w:eastAsia="zh-CN"/>
        </w:rPr>
        <w:t>板块中，汉高</w:t>
      </w:r>
      <w:r w:rsidRPr="0006078E">
        <w:rPr>
          <w:rStyle w:val="AboutandContactBody"/>
          <w:rFonts w:hint="eastAsia"/>
          <w:sz w:val="16"/>
          <w:lang w:eastAsia="zh-CN"/>
        </w:rPr>
        <w:t>也</w:t>
      </w:r>
      <w:r>
        <w:rPr>
          <w:rStyle w:val="AboutandContactBody"/>
          <w:rFonts w:hint="eastAsia"/>
          <w:sz w:val="16"/>
          <w:lang w:eastAsia="zh-CN"/>
        </w:rPr>
        <w:t>在</w:t>
      </w:r>
      <w:r w:rsidRPr="0006078E">
        <w:rPr>
          <w:rStyle w:val="AboutandContactBody"/>
          <w:rFonts w:hint="eastAsia"/>
          <w:sz w:val="16"/>
          <w:lang w:eastAsia="zh-CN"/>
        </w:rPr>
        <w:t>各国市场和众多应用领域中</w:t>
      </w:r>
      <w:r>
        <w:rPr>
          <w:rStyle w:val="AboutandContactBody"/>
          <w:rFonts w:hint="eastAsia"/>
          <w:sz w:val="16"/>
          <w:lang w:eastAsia="zh-CN"/>
        </w:rPr>
        <w:t>具有领先地位</w:t>
      </w:r>
      <w:r w:rsidRPr="0006078E">
        <w:rPr>
          <w:rStyle w:val="AboutandContactBody"/>
          <w:rFonts w:hint="eastAsia"/>
          <w:sz w:val="16"/>
          <w:lang w:eastAsia="zh-CN"/>
        </w:rPr>
        <w:t>。公司成立于</w:t>
      </w:r>
      <w:r w:rsidRPr="0006078E">
        <w:rPr>
          <w:rStyle w:val="AboutandContactBody"/>
          <w:rFonts w:hint="eastAsia"/>
          <w:sz w:val="16"/>
          <w:lang w:eastAsia="zh-CN"/>
        </w:rPr>
        <w:t>1876</w:t>
      </w:r>
      <w:r w:rsidRPr="0006078E">
        <w:rPr>
          <w:rStyle w:val="AboutandContactBody"/>
          <w:rFonts w:hint="eastAsia"/>
          <w:sz w:val="16"/>
          <w:lang w:eastAsia="zh-CN"/>
        </w:rPr>
        <w:t>年，迄今已有</w:t>
      </w:r>
      <w:r w:rsidRPr="0006078E">
        <w:rPr>
          <w:rStyle w:val="AboutandContactBody"/>
          <w:rFonts w:hint="eastAsia"/>
          <w:sz w:val="16"/>
          <w:lang w:eastAsia="zh-CN"/>
        </w:rPr>
        <w:t>140</w:t>
      </w:r>
      <w:r w:rsidRPr="0006078E">
        <w:rPr>
          <w:rStyle w:val="AboutandContactBody"/>
          <w:rFonts w:hint="eastAsia"/>
          <w:sz w:val="16"/>
          <w:lang w:eastAsia="zh-CN"/>
        </w:rPr>
        <w:t>多年光辉历史。</w:t>
      </w:r>
      <w:r w:rsidRPr="0006078E">
        <w:rPr>
          <w:rStyle w:val="AboutandContactBody"/>
          <w:rFonts w:hint="eastAsia"/>
          <w:sz w:val="16"/>
          <w:lang w:eastAsia="zh-CN"/>
        </w:rPr>
        <w:t>202</w:t>
      </w:r>
      <w:r>
        <w:rPr>
          <w:rStyle w:val="AboutandContactBody"/>
          <w:sz w:val="16"/>
          <w:lang w:eastAsia="zh-CN"/>
        </w:rPr>
        <w:t>1</w:t>
      </w:r>
      <w:r w:rsidRPr="0006078E">
        <w:rPr>
          <w:rStyle w:val="AboutandContactBody"/>
          <w:rFonts w:hint="eastAsia"/>
          <w:sz w:val="16"/>
          <w:lang w:eastAsia="zh-CN"/>
        </w:rPr>
        <w:t>年，汉高实现销售额逾</w:t>
      </w:r>
      <w:r>
        <w:rPr>
          <w:rStyle w:val="AboutandContactBody"/>
          <w:sz w:val="16"/>
          <w:lang w:eastAsia="zh-CN"/>
        </w:rPr>
        <w:t>200</w:t>
      </w:r>
      <w:r w:rsidRPr="0006078E">
        <w:rPr>
          <w:rStyle w:val="AboutandContactBody"/>
          <w:rFonts w:hint="eastAsia"/>
          <w:sz w:val="16"/>
          <w:lang w:eastAsia="zh-CN"/>
        </w:rPr>
        <w:t>亿欧元</w:t>
      </w:r>
      <w:r>
        <w:rPr>
          <w:rStyle w:val="AboutandContactBody"/>
          <w:rFonts w:hint="eastAsia"/>
          <w:sz w:val="16"/>
          <w:lang w:eastAsia="zh-CN"/>
        </w:rPr>
        <w:t>，</w:t>
      </w:r>
      <w:r w:rsidRPr="00D94EE7">
        <w:rPr>
          <w:rStyle w:val="AboutandContactBody"/>
          <w:rFonts w:hint="eastAsia"/>
          <w:sz w:val="16"/>
          <w:lang w:eastAsia="zh-CN"/>
        </w:rPr>
        <w:t>调整后营业利润达</w:t>
      </w:r>
      <w:r w:rsidRPr="00D94EE7">
        <w:rPr>
          <w:rStyle w:val="AboutandContactBody"/>
          <w:rFonts w:hint="eastAsia"/>
          <w:sz w:val="16"/>
          <w:lang w:eastAsia="zh-CN"/>
        </w:rPr>
        <w:t>2</w:t>
      </w:r>
      <w:r>
        <w:rPr>
          <w:rStyle w:val="AboutandContactBody"/>
          <w:sz w:val="16"/>
          <w:lang w:eastAsia="zh-CN"/>
        </w:rPr>
        <w:t>7</w:t>
      </w:r>
      <w:r w:rsidRPr="00D94EE7">
        <w:rPr>
          <w:rStyle w:val="AboutandContactBody"/>
          <w:rFonts w:hint="eastAsia"/>
          <w:sz w:val="16"/>
          <w:lang w:eastAsia="zh-CN"/>
        </w:rPr>
        <w:t>亿欧元左右</w:t>
      </w:r>
      <w:r w:rsidRPr="0006078E">
        <w:rPr>
          <w:rStyle w:val="AboutandContactBody"/>
          <w:rFonts w:hint="eastAsia"/>
          <w:sz w:val="16"/>
          <w:lang w:eastAsia="zh-CN"/>
        </w:rPr>
        <w:t>。汉高在全球范围内约有</w:t>
      </w:r>
      <w:r w:rsidRPr="0006078E">
        <w:rPr>
          <w:rStyle w:val="AboutandContactBody"/>
          <w:rFonts w:hint="eastAsia"/>
          <w:sz w:val="16"/>
          <w:lang w:eastAsia="zh-CN"/>
        </w:rPr>
        <w:t>5.</w:t>
      </w:r>
      <w:r>
        <w:rPr>
          <w:rStyle w:val="AboutandContactBody"/>
          <w:sz w:val="16"/>
          <w:lang w:eastAsia="zh-CN"/>
        </w:rPr>
        <w:t>2</w:t>
      </w:r>
      <w:r w:rsidRPr="0006078E">
        <w:rPr>
          <w:rStyle w:val="AboutandContactBody"/>
          <w:rFonts w:hint="eastAsia"/>
          <w:sz w:val="16"/>
          <w:lang w:eastAsia="zh-CN"/>
        </w:rPr>
        <w:t>万名员工，在强大的企业文化、共同的企业目标与价值观的引领下，他们融合为一支热情、多元化的团队。作为企业可持续发展的表率，汉高在许多国际性指数和排行榜中名列前茅。汉高的优先股已列入德国</w:t>
      </w:r>
      <w:r w:rsidRPr="0006078E">
        <w:rPr>
          <w:rStyle w:val="AboutandContactBody"/>
          <w:rFonts w:hint="eastAsia"/>
          <w:sz w:val="16"/>
          <w:lang w:eastAsia="zh-CN"/>
        </w:rPr>
        <w:t>DAX</w:t>
      </w:r>
      <w:r w:rsidRPr="0006078E">
        <w:rPr>
          <w:rStyle w:val="AboutandContactBody"/>
          <w:rFonts w:hint="eastAsia"/>
          <w:sz w:val="16"/>
          <w:lang w:eastAsia="zh-CN"/>
        </w:rPr>
        <w:t>指数。更多资讯，敬请访问</w:t>
      </w:r>
      <w:hyperlink r:id="rId12" w:history="1">
        <w:r w:rsidRPr="0006078E">
          <w:rPr>
            <w:rStyle w:val="Hyperlink"/>
            <w:rFonts w:hint="eastAsia"/>
            <w:sz w:val="16"/>
            <w:szCs w:val="16"/>
            <w:lang w:eastAsia="zh-CN"/>
          </w:rPr>
          <w:t>www.henkel.com</w:t>
        </w:r>
      </w:hyperlink>
      <w:r w:rsidRPr="0006078E">
        <w:rPr>
          <w:rStyle w:val="AboutandContactBody"/>
          <w:rFonts w:hint="eastAsia"/>
          <w:sz w:val="16"/>
          <w:lang w:eastAsia="zh-CN"/>
        </w:rPr>
        <w:t>。</w:t>
      </w:r>
    </w:p>
    <w:p w14:paraId="2A474A70" w14:textId="77777777" w:rsidR="00BF6E82" w:rsidRPr="00493327" w:rsidRDefault="00BF6E82" w:rsidP="00BF6E82">
      <w:pPr>
        <w:rPr>
          <w:rStyle w:val="AboutandContactBody"/>
          <w:lang w:eastAsia="zh-CN"/>
        </w:rPr>
      </w:pPr>
    </w:p>
    <w:p w14:paraId="0BFF6B34" w14:textId="417F516B" w:rsidR="00BF6E82" w:rsidRDefault="003D3422" w:rsidP="00BF6E82">
      <w:pPr>
        <w:rPr>
          <w:rStyle w:val="AboutandContactBody"/>
          <w:color w:val="FF0000"/>
          <w:lang w:eastAsia="zh-CN"/>
        </w:rPr>
      </w:pPr>
      <w:r>
        <w:rPr>
          <w:noProof/>
        </w:rPr>
        <w:drawing>
          <wp:inline distT="0" distB="0" distL="0" distR="0" wp14:anchorId="4C634C30" wp14:editId="235B0397">
            <wp:extent cx="3200400" cy="2119979"/>
            <wp:effectExtent l="0" t="0" r="0" b="0"/>
            <wp:docPr id="9" name="Picture 9" descr="A picture containing building, sky, outdoor,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building, sky, outdoor, city&#10;&#10;Description automatically generated"/>
                    <pic:cNvPicPr/>
                  </pic:nvPicPr>
                  <pic:blipFill>
                    <a:blip r:embed="rId13"/>
                    <a:stretch>
                      <a:fillRect/>
                    </a:stretch>
                  </pic:blipFill>
                  <pic:spPr>
                    <a:xfrm>
                      <a:off x="0" y="0"/>
                      <a:ext cx="3200400" cy="2119979"/>
                    </a:xfrm>
                    <a:prstGeom prst="rect">
                      <a:avLst/>
                    </a:prstGeom>
                  </pic:spPr>
                </pic:pic>
              </a:graphicData>
            </a:graphic>
          </wp:inline>
        </w:drawing>
      </w:r>
    </w:p>
    <w:p w14:paraId="42A4335B" w14:textId="3C5B2386" w:rsidR="00F97254" w:rsidRPr="00FD0959" w:rsidRDefault="00FD0959" w:rsidP="00BF6E82">
      <w:pPr>
        <w:rPr>
          <w:rFonts w:cs="Segoe UI"/>
          <w:szCs w:val="22"/>
          <w:lang w:eastAsia="zh-CN"/>
        </w:rPr>
      </w:pPr>
      <w:r w:rsidRPr="00FD0959">
        <w:rPr>
          <w:rFonts w:cs="Segoe UI" w:hint="eastAsia"/>
          <w:szCs w:val="22"/>
          <w:lang w:eastAsia="zh-CN"/>
        </w:rPr>
        <w:t>汉高电子粘合剂华南应用技术中心在东莞松山湖高新技术产业开发区启用</w:t>
      </w:r>
      <w:r>
        <w:rPr>
          <w:rFonts w:cs="Segoe UI" w:hint="eastAsia"/>
          <w:szCs w:val="22"/>
          <w:lang w:eastAsia="zh-CN"/>
        </w:rPr>
        <w:t>。</w:t>
      </w:r>
    </w:p>
    <w:p w14:paraId="032D1E56" w14:textId="74F17778" w:rsidR="00302DEC" w:rsidRDefault="00302DEC" w:rsidP="00BF6E82">
      <w:pPr>
        <w:rPr>
          <w:rStyle w:val="AboutandContactBody"/>
          <w:color w:val="FF0000"/>
          <w:lang w:eastAsia="zh-CN"/>
        </w:rPr>
      </w:pPr>
    </w:p>
    <w:p w14:paraId="6E813991" w14:textId="4C3AA09E" w:rsidR="00302DEC" w:rsidRPr="00A3716D" w:rsidRDefault="00302DEC" w:rsidP="00BF6E82">
      <w:pPr>
        <w:rPr>
          <w:rStyle w:val="AboutandContactBody"/>
          <w:rFonts w:hint="eastAsia"/>
          <w:color w:val="FF0000"/>
          <w:lang w:eastAsia="zh-CN"/>
        </w:rPr>
      </w:pPr>
      <w:r>
        <w:rPr>
          <w:noProof/>
        </w:rPr>
        <w:drawing>
          <wp:inline distT="0" distB="0" distL="0" distR="0" wp14:anchorId="0030AAB0" wp14:editId="43261F43">
            <wp:extent cx="3200400" cy="1788490"/>
            <wp:effectExtent l="0" t="0" r="0" b="2540"/>
            <wp:docPr id="7" name="Picture 7" descr="A picture containing text, indoor, person, hospital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indoor, person, hospital room&#10;&#10;Description automatically generated"/>
                    <pic:cNvPicPr/>
                  </pic:nvPicPr>
                  <pic:blipFill>
                    <a:blip r:embed="rId14"/>
                    <a:stretch>
                      <a:fillRect/>
                    </a:stretch>
                  </pic:blipFill>
                  <pic:spPr>
                    <a:xfrm>
                      <a:off x="0" y="0"/>
                      <a:ext cx="3200400" cy="1788490"/>
                    </a:xfrm>
                    <a:prstGeom prst="rect">
                      <a:avLst/>
                    </a:prstGeom>
                  </pic:spPr>
                </pic:pic>
              </a:graphicData>
            </a:graphic>
          </wp:inline>
        </w:drawing>
      </w:r>
    </w:p>
    <w:p w14:paraId="4EB7D5C7" w14:textId="0F6EA2C0" w:rsidR="00FD0959" w:rsidRPr="00FD0959" w:rsidRDefault="00FD0959" w:rsidP="00FD0959">
      <w:pPr>
        <w:rPr>
          <w:rFonts w:cs="Segoe UI"/>
          <w:szCs w:val="22"/>
          <w:lang w:eastAsia="zh-CN"/>
        </w:rPr>
      </w:pPr>
      <w:r w:rsidRPr="00FD0959">
        <w:rPr>
          <w:rFonts w:cs="Segoe UI" w:hint="eastAsia"/>
          <w:szCs w:val="22"/>
          <w:lang w:eastAsia="zh-CN"/>
        </w:rPr>
        <w:t>汉高技术专家在实验室操作仪器</w:t>
      </w:r>
      <w:r>
        <w:rPr>
          <w:rFonts w:cs="Segoe UI" w:hint="eastAsia"/>
          <w:szCs w:val="22"/>
          <w:lang w:eastAsia="zh-CN"/>
        </w:rPr>
        <w:t>。</w:t>
      </w:r>
    </w:p>
    <w:p w14:paraId="3B3A28F9" w14:textId="77777777" w:rsidR="00A3716D" w:rsidRDefault="00A3716D" w:rsidP="008E7F34">
      <w:pPr>
        <w:spacing w:after="120"/>
        <w:rPr>
          <w:rStyle w:val="AboutandContactHeadline"/>
          <w:sz w:val="16"/>
          <w:lang w:eastAsia="zh-CN"/>
        </w:rPr>
      </w:pPr>
    </w:p>
    <w:p w14:paraId="4E6CF56C" w14:textId="3CDD5A45" w:rsidR="008E7F34" w:rsidRPr="008E7F34" w:rsidRDefault="008E7F34" w:rsidP="008E7F34">
      <w:pPr>
        <w:spacing w:after="120"/>
        <w:rPr>
          <w:rStyle w:val="AboutandContactHeadline"/>
          <w:sz w:val="16"/>
          <w:lang w:eastAsia="zh-CN"/>
        </w:rPr>
      </w:pPr>
      <w:r w:rsidRPr="008E7F34">
        <w:rPr>
          <w:rStyle w:val="AboutandContactHeadline"/>
          <w:sz w:val="16"/>
          <w:lang w:eastAsia="zh-CN"/>
        </w:rPr>
        <w:t>媒体联系人</w:t>
      </w:r>
    </w:p>
    <w:p w14:paraId="61C53940" w14:textId="77777777" w:rsidR="00A3716D" w:rsidRPr="00A3716D" w:rsidRDefault="00A3716D" w:rsidP="00A3716D">
      <w:pPr>
        <w:tabs>
          <w:tab w:val="left" w:pos="1080"/>
          <w:tab w:val="left" w:pos="4500"/>
        </w:tabs>
        <w:rPr>
          <w:rStyle w:val="AboutandContactBody"/>
          <w:lang w:eastAsia="zh-CN"/>
        </w:rPr>
      </w:pPr>
      <w:r w:rsidRPr="00A3716D">
        <w:rPr>
          <w:rStyle w:val="AboutandContactBody"/>
          <w:rFonts w:hint="eastAsia"/>
          <w:lang w:eastAsia="zh-CN"/>
        </w:rPr>
        <w:t>姓名</w:t>
      </w:r>
      <w:r w:rsidRPr="00A3716D">
        <w:rPr>
          <w:rStyle w:val="AboutandContactBody"/>
          <w:rFonts w:hint="eastAsia"/>
          <w:lang w:eastAsia="zh-CN"/>
        </w:rPr>
        <w:t xml:space="preserve">  Yeap Wei Ting</w:t>
      </w:r>
      <w:r w:rsidRPr="00A3716D">
        <w:rPr>
          <w:rStyle w:val="AboutandContactBody"/>
          <w:rFonts w:hint="eastAsia"/>
          <w:lang w:eastAsia="zh-CN"/>
        </w:rPr>
        <w:tab/>
      </w:r>
    </w:p>
    <w:p w14:paraId="61FA739B" w14:textId="55395B95" w:rsidR="00BF6E82" w:rsidRPr="00493327" w:rsidRDefault="00A3716D" w:rsidP="00FD0959">
      <w:pPr>
        <w:tabs>
          <w:tab w:val="left" w:pos="1080"/>
          <w:tab w:val="left" w:pos="4500"/>
        </w:tabs>
        <w:rPr>
          <w:rStyle w:val="AboutandContactBody"/>
          <w:lang w:eastAsia="zh-CN"/>
        </w:rPr>
      </w:pPr>
      <w:r w:rsidRPr="00A3716D">
        <w:rPr>
          <w:rStyle w:val="AboutandContactBody"/>
          <w:rFonts w:hint="eastAsia"/>
          <w:lang w:eastAsia="zh-CN"/>
        </w:rPr>
        <w:lastRenderedPageBreak/>
        <w:t>邮箱地址</w:t>
      </w:r>
      <w:r w:rsidRPr="00A3716D">
        <w:rPr>
          <w:rStyle w:val="AboutandContactBody"/>
          <w:rFonts w:hint="eastAsia"/>
          <w:lang w:eastAsia="zh-CN"/>
        </w:rPr>
        <w:t xml:space="preserve">  </w:t>
      </w:r>
      <w:hyperlink r:id="rId15" w:history="1">
        <w:r w:rsidRPr="00E61493">
          <w:rPr>
            <w:rStyle w:val="Hyperlink"/>
            <w:rFonts w:hint="eastAsia"/>
            <w:szCs w:val="24"/>
            <w:lang w:eastAsia="zh-CN"/>
          </w:rPr>
          <w:t>weiting.yeap@henkel.com</w:t>
        </w:r>
      </w:hyperlink>
    </w:p>
    <w:sectPr w:rsidR="00BF6E82" w:rsidRPr="00493327" w:rsidSect="00DC2465">
      <w:headerReference w:type="even" r:id="rId16"/>
      <w:footerReference w:type="default" r:id="rId17"/>
      <w:headerReference w:type="first" r:id="rId18"/>
      <w:footerReference w:type="first" r:id="rId19"/>
      <w:pgSz w:w="11907" w:h="16840" w:code="9"/>
      <w:pgMar w:top="1944" w:right="1411" w:bottom="1987" w:left="1411" w:header="1253"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D8B68" w14:textId="77777777" w:rsidR="002C1344" w:rsidRDefault="002C1344">
      <w:r>
        <w:separator/>
      </w:r>
    </w:p>
  </w:endnote>
  <w:endnote w:type="continuationSeparator" w:id="0">
    <w:p w14:paraId="3ED2E8CF" w14:textId="77777777" w:rsidR="002C1344" w:rsidRDefault="002C1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D10C9" w14:textId="2DC5A480" w:rsidR="00CF6F33" w:rsidRPr="00112A28" w:rsidRDefault="00112A28" w:rsidP="00112A28">
    <w:pPr>
      <w:pStyle w:val="Footer"/>
      <w:tabs>
        <w:tab w:val="clear" w:pos="7083"/>
        <w:tab w:val="clear" w:pos="8640"/>
        <w:tab w:val="right" w:pos="9071"/>
      </w:tabs>
      <w:jc w:val="both"/>
    </w:pPr>
    <w:r w:rsidRPr="00BF6E82">
      <w:t>Henkel AG &amp; Co. KGaA</w:t>
    </w:r>
    <w:r>
      <w:tab/>
    </w:r>
    <w:r w:rsidRPr="00BF6E82">
      <w:t xml:space="preserve">Page </w:t>
    </w:r>
    <w:r w:rsidRPr="00BF6E82">
      <w:fldChar w:fldCharType="begin"/>
    </w:r>
    <w:r w:rsidRPr="00BF6E82">
      <w:instrText xml:space="preserve"> PAGE  \* Arabic  \* MERGEFORMAT </w:instrText>
    </w:r>
    <w:r w:rsidRPr="00BF6E82">
      <w:fldChar w:fldCharType="separate"/>
    </w:r>
    <w:r>
      <w:t>2</w:t>
    </w:r>
    <w:r w:rsidRPr="00BF6E82">
      <w:fldChar w:fldCharType="end"/>
    </w:r>
    <w:r w:rsidRPr="00BF6E82">
      <w:t>/</w:t>
    </w:r>
    <w:r w:rsidR="003D3422">
      <w:fldChar w:fldCharType="begin"/>
    </w:r>
    <w:r w:rsidR="003D3422">
      <w:instrText xml:space="preserve"> NUMPAGES  \* Arabic  \* MERGEFORMAT </w:instrText>
    </w:r>
    <w:r w:rsidR="003D3422">
      <w:fldChar w:fldCharType="separate"/>
    </w:r>
    <w:r>
      <w:t>2</w:t>
    </w:r>
    <w:r w:rsidR="003D342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A058E" w14:textId="77777777" w:rsidR="00CF6F33" w:rsidRPr="00992A11" w:rsidRDefault="0059722C" w:rsidP="00992A11">
    <w:pPr>
      <w:pStyle w:val="Footer"/>
    </w:pPr>
    <w:bookmarkStart w:id="0" w:name="_Hlk505758583"/>
    <w:r w:rsidRPr="00992A11">
      <w:drawing>
        <wp:anchor distT="0" distB="0" distL="114300" distR="114300" simplePos="0" relativeHeight="251659776" behindDoc="0" locked="0" layoutInCell="1" allowOverlap="1" wp14:anchorId="5BBC2405" wp14:editId="5BBEBB71">
          <wp:simplePos x="0" y="0"/>
          <wp:positionH relativeFrom="column">
            <wp:posOffset>1270</wp:posOffset>
          </wp:positionH>
          <wp:positionV relativeFrom="paragraph">
            <wp:posOffset>-484806</wp:posOffset>
          </wp:positionV>
          <wp:extent cx="5756910" cy="38481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384810"/>
                  </a:xfrm>
                  <a:prstGeom prst="rect">
                    <a:avLst/>
                  </a:prstGeom>
                  <a:noFill/>
                  <a:ln>
                    <a:noFill/>
                  </a:ln>
                </pic:spPr>
              </pic:pic>
            </a:graphicData>
          </a:graphic>
        </wp:anchor>
      </w:drawing>
    </w:r>
    <w:bookmarkEnd w:id="0"/>
    <w:r w:rsidR="00B422EC" w:rsidRPr="00992A11">
      <w:t>Page</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EF78C" w14:textId="77777777" w:rsidR="002C1344" w:rsidRDefault="002C1344">
      <w:r>
        <w:separator/>
      </w:r>
    </w:p>
  </w:footnote>
  <w:footnote w:type="continuationSeparator" w:id="0">
    <w:p w14:paraId="19F5BBF8" w14:textId="77777777" w:rsidR="002C1344" w:rsidRDefault="002C13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ACE39" w14:textId="77777777" w:rsidR="00112A28" w:rsidRDefault="00112A28" w:rsidP="00112A28">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86010" w14:textId="6E13F496" w:rsidR="00CF6F33" w:rsidRPr="00EB46D9" w:rsidRDefault="0059722C" w:rsidP="00EB46D9">
    <w:pPr>
      <w:pStyle w:val="Header"/>
    </w:pPr>
    <w:r w:rsidRPr="00EB46D9">
      <w:rPr>
        <w:noProof/>
      </w:rPr>
      <w:drawing>
        <wp:anchor distT="0" distB="0" distL="114300" distR="114300" simplePos="0" relativeHeight="251658752" behindDoc="0" locked="1" layoutInCell="1" allowOverlap="1" wp14:anchorId="5559ED3E" wp14:editId="20ECCE45">
          <wp:simplePos x="0" y="0"/>
          <wp:positionH relativeFrom="margin">
            <wp:posOffset>5036820</wp:posOffset>
          </wp:positionH>
          <wp:positionV relativeFrom="margin">
            <wp:posOffset>-1478915</wp:posOffset>
          </wp:positionV>
          <wp:extent cx="1051560" cy="6032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Pr="00EB46D9">
      <w:rPr>
        <w:noProof/>
      </w:rPr>
      <mc:AlternateContent>
        <mc:Choice Requires="wpg">
          <w:drawing>
            <wp:anchor distT="0" distB="0" distL="114300" distR="114300" simplePos="0" relativeHeight="251656704" behindDoc="0" locked="0" layoutInCell="1" allowOverlap="1" wp14:anchorId="76D561A9" wp14:editId="7310849B">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w:pict>
            <v:group w14:anchorId="5056F730" id="Group 1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stroked="f"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stroked="f"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stroked="f" strokecolor="#e1000f" strokeweight=".5pt"/>
              <w10:wrap anchorx="page" anchory="page"/>
            </v:group>
          </w:pict>
        </mc:Fallback>
      </mc:AlternateContent>
    </w:r>
    <w:r w:rsidR="008B1DF6">
      <w:rPr>
        <w:rFonts w:ascii="宋体" w:hAnsi="宋体" w:cs="宋体" w:hint="eastAsia"/>
        <w:lang w:eastAsia="zh-CN"/>
      </w:rPr>
      <w:t>新闻稿</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31972835">
    <w:abstractNumId w:val="1"/>
  </w:num>
  <w:num w:numId="2" w16cid:durableId="202452200">
    <w:abstractNumId w:val="0"/>
  </w:num>
  <w:num w:numId="3" w16cid:durableId="1338968761">
    <w:abstractNumId w:val="5"/>
  </w:num>
  <w:num w:numId="4" w16cid:durableId="95831294">
    <w:abstractNumId w:val="3"/>
  </w:num>
  <w:num w:numId="5" w16cid:durableId="1961106686">
    <w:abstractNumId w:val="2"/>
  </w:num>
  <w:num w:numId="6" w16cid:durableId="7051802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8673">
      <o:colormru v:ext="edit" colors="#e1000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51C"/>
    <w:rsid w:val="00000839"/>
    <w:rsid w:val="00002AA4"/>
    <w:rsid w:val="00005267"/>
    <w:rsid w:val="00006346"/>
    <w:rsid w:val="00021C67"/>
    <w:rsid w:val="00030557"/>
    <w:rsid w:val="00030F51"/>
    <w:rsid w:val="00035A84"/>
    <w:rsid w:val="00040CC9"/>
    <w:rsid w:val="00051E86"/>
    <w:rsid w:val="000575F9"/>
    <w:rsid w:val="000618FC"/>
    <w:rsid w:val="00067071"/>
    <w:rsid w:val="000722E8"/>
    <w:rsid w:val="00080D10"/>
    <w:rsid w:val="0008357F"/>
    <w:rsid w:val="000B695A"/>
    <w:rsid w:val="000C210A"/>
    <w:rsid w:val="000C56DD"/>
    <w:rsid w:val="000D1672"/>
    <w:rsid w:val="000E2F62"/>
    <w:rsid w:val="000E38ED"/>
    <w:rsid w:val="000E6242"/>
    <w:rsid w:val="000E7F24"/>
    <w:rsid w:val="000F03BE"/>
    <w:rsid w:val="000F1757"/>
    <w:rsid w:val="000F225B"/>
    <w:rsid w:val="000F7FAF"/>
    <w:rsid w:val="00105975"/>
    <w:rsid w:val="00111F4D"/>
    <w:rsid w:val="00112A28"/>
    <w:rsid w:val="00115230"/>
    <w:rsid w:val="00115B5F"/>
    <w:rsid w:val="001162B4"/>
    <w:rsid w:val="00122CBC"/>
    <w:rsid w:val="00126D4A"/>
    <w:rsid w:val="00132DA9"/>
    <w:rsid w:val="0013305B"/>
    <w:rsid w:val="00133B99"/>
    <w:rsid w:val="001443BD"/>
    <w:rsid w:val="001577E9"/>
    <w:rsid w:val="0016138C"/>
    <w:rsid w:val="001731CE"/>
    <w:rsid w:val="001B7C20"/>
    <w:rsid w:val="001C0B32"/>
    <w:rsid w:val="001C4BE1"/>
    <w:rsid w:val="001D7ADF"/>
    <w:rsid w:val="001E0F71"/>
    <w:rsid w:val="001E6D05"/>
    <w:rsid w:val="001E7C28"/>
    <w:rsid w:val="001F1BDF"/>
    <w:rsid w:val="001F7110"/>
    <w:rsid w:val="001F7E96"/>
    <w:rsid w:val="00202284"/>
    <w:rsid w:val="00212488"/>
    <w:rsid w:val="00220628"/>
    <w:rsid w:val="002304D2"/>
    <w:rsid w:val="00234ABD"/>
    <w:rsid w:val="00236E2A"/>
    <w:rsid w:val="00237F62"/>
    <w:rsid w:val="0024586A"/>
    <w:rsid w:val="00256F0C"/>
    <w:rsid w:val="00262C05"/>
    <w:rsid w:val="00281D14"/>
    <w:rsid w:val="00282C13"/>
    <w:rsid w:val="002A0DF7"/>
    <w:rsid w:val="002A2975"/>
    <w:rsid w:val="002A60E0"/>
    <w:rsid w:val="002C1344"/>
    <w:rsid w:val="002C252E"/>
    <w:rsid w:val="002C6773"/>
    <w:rsid w:val="002D2A3D"/>
    <w:rsid w:val="002E0B17"/>
    <w:rsid w:val="002E4FFB"/>
    <w:rsid w:val="002E7DED"/>
    <w:rsid w:val="002F7E11"/>
    <w:rsid w:val="00302DEC"/>
    <w:rsid w:val="00304087"/>
    <w:rsid w:val="00310ACD"/>
    <w:rsid w:val="0031379F"/>
    <w:rsid w:val="00320A26"/>
    <w:rsid w:val="00321344"/>
    <w:rsid w:val="0033451C"/>
    <w:rsid w:val="00336854"/>
    <w:rsid w:val="0034015C"/>
    <w:rsid w:val="003442F4"/>
    <w:rsid w:val="00353705"/>
    <w:rsid w:val="003562E8"/>
    <w:rsid w:val="0036357D"/>
    <w:rsid w:val="003649BC"/>
    <w:rsid w:val="00365E44"/>
    <w:rsid w:val="00367AA1"/>
    <w:rsid w:val="00372E36"/>
    <w:rsid w:val="00376EE9"/>
    <w:rsid w:val="00377CBB"/>
    <w:rsid w:val="003877B6"/>
    <w:rsid w:val="00393887"/>
    <w:rsid w:val="00394C6B"/>
    <w:rsid w:val="003A4E62"/>
    <w:rsid w:val="003B1069"/>
    <w:rsid w:val="003B390A"/>
    <w:rsid w:val="003C15DE"/>
    <w:rsid w:val="003C4EB2"/>
    <w:rsid w:val="003D3422"/>
    <w:rsid w:val="003F1AF3"/>
    <w:rsid w:val="003F4D8D"/>
    <w:rsid w:val="004313E7"/>
    <w:rsid w:val="0044763B"/>
    <w:rsid w:val="004509D7"/>
    <w:rsid w:val="00451F34"/>
    <w:rsid w:val="004629B3"/>
    <w:rsid w:val="0046376E"/>
    <w:rsid w:val="0046690F"/>
    <w:rsid w:val="00472FEC"/>
    <w:rsid w:val="00490A03"/>
    <w:rsid w:val="00493327"/>
    <w:rsid w:val="00494DBE"/>
    <w:rsid w:val="00495CE6"/>
    <w:rsid w:val="004A323C"/>
    <w:rsid w:val="004B54E8"/>
    <w:rsid w:val="004C4FEB"/>
    <w:rsid w:val="004C6B79"/>
    <w:rsid w:val="004D059B"/>
    <w:rsid w:val="004D4CB6"/>
    <w:rsid w:val="004E3341"/>
    <w:rsid w:val="004F10C1"/>
    <w:rsid w:val="00502E62"/>
    <w:rsid w:val="00504452"/>
    <w:rsid w:val="00506B8A"/>
    <w:rsid w:val="0052212B"/>
    <w:rsid w:val="00531B98"/>
    <w:rsid w:val="00534B46"/>
    <w:rsid w:val="00540358"/>
    <w:rsid w:val="00540D47"/>
    <w:rsid w:val="00550864"/>
    <w:rsid w:val="0055571E"/>
    <w:rsid w:val="00556F67"/>
    <w:rsid w:val="005833F0"/>
    <w:rsid w:val="00586CAF"/>
    <w:rsid w:val="005873E9"/>
    <w:rsid w:val="00591180"/>
    <w:rsid w:val="0059722C"/>
    <w:rsid w:val="00597D07"/>
    <w:rsid w:val="005A3846"/>
    <w:rsid w:val="005B6A58"/>
    <w:rsid w:val="005C7112"/>
    <w:rsid w:val="005D0561"/>
    <w:rsid w:val="005D0AD9"/>
    <w:rsid w:val="005D22F6"/>
    <w:rsid w:val="005E0C30"/>
    <w:rsid w:val="005E69D9"/>
    <w:rsid w:val="005F27F4"/>
    <w:rsid w:val="005F3239"/>
    <w:rsid w:val="005F6567"/>
    <w:rsid w:val="00607256"/>
    <w:rsid w:val="006144B1"/>
    <w:rsid w:val="006335F1"/>
    <w:rsid w:val="006345B6"/>
    <w:rsid w:val="00635712"/>
    <w:rsid w:val="00643D8A"/>
    <w:rsid w:val="006513EB"/>
    <w:rsid w:val="00652229"/>
    <w:rsid w:val="00652793"/>
    <w:rsid w:val="006626CA"/>
    <w:rsid w:val="00663487"/>
    <w:rsid w:val="00672382"/>
    <w:rsid w:val="00682643"/>
    <w:rsid w:val="00682EB9"/>
    <w:rsid w:val="0068441A"/>
    <w:rsid w:val="00690B19"/>
    <w:rsid w:val="00690D92"/>
    <w:rsid w:val="006A0A3C"/>
    <w:rsid w:val="006A79F0"/>
    <w:rsid w:val="006B47EE"/>
    <w:rsid w:val="006B499F"/>
    <w:rsid w:val="006D4996"/>
    <w:rsid w:val="006D54AB"/>
    <w:rsid w:val="006E3006"/>
    <w:rsid w:val="006E5032"/>
    <w:rsid w:val="006E5BDA"/>
    <w:rsid w:val="006F0FC7"/>
    <w:rsid w:val="006F39A9"/>
    <w:rsid w:val="006F670F"/>
    <w:rsid w:val="00703272"/>
    <w:rsid w:val="0070733C"/>
    <w:rsid w:val="00710C5D"/>
    <w:rsid w:val="0071348C"/>
    <w:rsid w:val="00717273"/>
    <w:rsid w:val="00720FD4"/>
    <w:rsid w:val="00724AF2"/>
    <w:rsid w:val="0073096C"/>
    <w:rsid w:val="00742398"/>
    <w:rsid w:val="007507B5"/>
    <w:rsid w:val="0075091D"/>
    <w:rsid w:val="00753A24"/>
    <w:rsid w:val="00772188"/>
    <w:rsid w:val="007813D0"/>
    <w:rsid w:val="00785993"/>
    <w:rsid w:val="007866E2"/>
    <w:rsid w:val="00786BA3"/>
    <w:rsid w:val="0079202F"/>
    <w:rsid w:val="00795AF2"/>
    <w:rsid w:val="007A2AAD"/>
    <w:rsid w:val="007A4432"/>
    <w:rsid w:val="007A784E"/>
    <w:rsid w:val="007B499C"/>
    <w:rsid w:val="007B4D4B"/>
    <w:rsid w:val="007D2A02"/>
    <w:rsid w:val="007E6EA1"/>
    <w:rsid w:val="007F0F63"/>
    <w:rsid w:val="007F2B1E"/>
    <w:rsid w:val="007F62B4"/>
    <w:rsid w:val="00801517"/>
    <w:rsid w:val="00817AE8"/>
    <w:rsid w:val="00817DE8"/>
    <w:rsid w:val="008229F5"/>
    <w:rsid w:val="0082699A"/>
    <w:rsid w:val="00833CEB"/>
    <w:rsid w:val="008372D2"/>
    <w:rsid w:val="008377BC"/>
    <w:rsid w:val="00844C17"/>
    <w:rsid w:val="00847726"/>
    <w:rsid w:val="00852511"/>
    <w:rsid w:val="008614F1"/>
    <w:rsid w:val="008639B3"/>
    <w:rsid w:val="00863C1A"/>
    <w:rsid w:val="0087142D"/>
    <w:rsid w:val="00873956"/>
    <w:rsid w:val="00880E72"/>
    <w:rsid w:val="008825EE"/>
    <w:rsid w:val="0088596E"/>
    <w:rsid w:val="0089796A"/>
    <w:rsid w:val="008A2375"/>
    <w:rsid w:val="008B1DF6"/>
    <w:rsid w:val="008D76C5"/>
    <w:rsid w:val="008E0AFA"/>
    <w:rsid w:val="008E75D3"/>
    <w:rsid w:val="008E7F34"/>
    <w:rsid w:val="008F125E"/>
    <w:rsid w:val="008F4D2F"/>
    <w:rsid w:val="00906292"/>
    <w:rsid w:val="009076AF"/>
    <w:rsid w:val="00917162"/>
    <w:rsid w:val="009251CC"/>
    <w:rsid w:val="0092714E"/>
    <w:rsid w:val="00942002"/>
    <w:rsid w:val="00947885"/>
    <w:rsid w:val="00952168"/>
    <w:rsid w:val="009527FE"/>
    <w:rsid w:val="00954AB9"/>
    <w:rsid w:val="009739A0"/>
    <w:rsid w:val="00974F84"/>
    <w:rsid w:val="009767C7"/>
    <w:rsid w:val="0098579A"/>
    <w:rsid w:val="0099195A"/>
    <w:rsid w:val="00992A11"/>
    <w:rsid w:val="00994681"/>
    <w:rsid w:val="0099486A"/>
    <w:rsid w:val="009A0E26"/>
    <w:rsid w:val="009A16EC"/>
    <w:rsid w:val="009B29B7"/>
    <w:rsid w:val="009B3B37"/>
    <w:rsid w:val="009B7D1F"/>
    <w:rsid w:val="009C088E"/>
    <w:rsid w:val="009C4D35"/>
    <w:rsid w:val="009D1522"/>
    <w:rsid w:val="009D7252"/>
    <w:rsid w:val="009E5EB4"/>
    <w:rsid w:val="00A044D6"/>
    <w:rsid w:val="00A04ADB"/>
    <w:rsid w:val="00A11E0F"/>
    <w:rsid w:val="00A26CB6"/>
    <w:rsid w:val="00A32F82"/>
    <w:rsid w:val="00A32F8B"/>
    <w:rsid w:val="00A3716D"/>
    <w:rsid w:val="00A3756F"/>
    <w:rsid w:val="00A42D6F"/>
    <w:rsid w:val="00A45A62"/>
    <w:rsid w:val="00A54AC5"/>
    <w:rsid w:val="00A55DC3"/>
    <w:rsid w:val="00A56D41"/>
    <w:rsid w:val="00A61353"/>
    <w:rsid w:val="00A66DB1"/>
    <w:rsid w:val="00A67A92"/>
    <w:rsid w:val="00A87870"/>
    <w:rsid w:val="00A91A70"/>
    <w:rsid w:val="00AA1B85"/>
    <w:rsid w:val="00AB1CB6"/>
    <w:rsid w:val="00AB1D9A"/>
    <w:rsid w:val="00AD44FE"/>
    <w:rsid w:val="00AE49F1"/>
    <w:rsid w:val="00B05CCA"/>
    <w:rsid w:val="00B14271"/>
    <w:rsid w:val="00B16270"/>
    <w:rsid w:val="00B2685D"/>
    <w:rsid w:val="00B30351"/>
    <w:rsid w:val="00B33C2A"/>
    <w:rsid w:val="00B422EC"/>
    <w:rsid w:val="00B726D4"/>
    <w:rsid w:val="00B8214F"/>
    <w:rsid w:val="00B86A4F"/>
    <w:rsid w:val="00B93035"/>
    <w:rsid w:val="00B9337E"/>
    <w:rsid w:val="00B958E8"/>
    <w:rsid w:val="00B97E4A"/>
    <w:rsid w:val="00BA09B2"/>
    <w:rsid w:val="00BA5B46"/>
    <w:rsid w:val="00BB5D0B"/>
    <w:rsid w:val="00BC0995"/>
    <w:rsid w:val="00BE793A"/>
    <w:rsid w:val="00BF2B82"/>
    <w:rsid w:val="00BF432A"/>
    <w:rsid w:val="00BF6E82"/>
    <w:rsid w:val="00C060C7"/>
    <w:rsid w:val="00C24C17"/>
    <w:rsid w:val="00C3758F"/>
    <w:rsid w:val="00C40B88"/>
    <w:rsid w:val="00C42C93"/>
    <w:rsid w:val="00C47D87"/>
    <w:rsid w:val="00C5376E"/>
    <w:rsid w:val="00C808A6"/>
    <w:rsid w:val="00C97091"/>
    <w:rsid w:val="00C97260"/>
    <w:rsid w:val="00CA2001"/>
    <w:rsid w:val="00CB5B6C"/>
    <w:rsid w:val="00CC052E"/>
    <w:rsid w:val="00CD16BE"/>
    <w:rsid w:val="00CD4616"/>
    <w:rsid w:val="00CD47AC"/>
    <w:rsid w:val="00CD56AF"/>
    <w:rsid w:val="00CE33D5"/>
    <w:rsid w:val="00CF5D37"/>
    <w:rsid w:val="00CF6F33"/>
    <w:rsid w:val="00D02248"/>
    <w:rsid w:val="00D063B8"/>
    <w:rsid w:val="00D06825"/>
    <w:rsid w:val="00D17E3B"/>
    <w:rsid w:val="00D23C09"/>
    <w:rsid w:val="00D23CED"/>
    <w:rsid w:val="00D24BD2"/>
    <w:rsid w:val="00D2573D"/>
    <w:rsid w:val="00D260A2"/>
    <w:rsid w:val="00D30CC6"/>
    <w:rsid w:val="00D3260C"/>
    <w:rsid w:val="00D35790"/>
    <w:rsid w:val="00D5653B"/>
    <w:rsid w:val="00D62EF1"/>
    <w:rsid w:val="00D6309D"/>
    <w:rsid w:val="00D644CA"/>
    <w:rsid w:val="00D66FC2"/>
    <w:rsid w:val="00D76C7E"/>
    <w:rsid w:val="00D771DE"/>
    <w:rsid w:val="00D7776D"/>
    <w:rsid w:val="00D9293F"/>
    <w:rsid w:val="00D93598"/>
    <w:rsid w:val="00DA1E18"/>
    <w:rsid w:val="00DA2009"/>
    <w:rsid w:val="00DB05B1"/>
    <w:rsid w:val="00DB5A79"/>
    <w:rsid w:val="00DC2465"/>
    <w:rsid w:val="00DD512E"/>
    <w:rsid w:val="00DE1177"/>
    <w:rsid w:val="00DE2CEA"/>
    <w:rsid w:val="00DE6A3C"/>
    <w:rsid w:val="00DE74F4"/>
    <w:rsid w:val="00DE7F97"/>
    <w:rsid w:val="00DF1010"/>
    <w:rsid w:val="00DF5AEA"/>
    <w:rsid w:val="00DF63F6"/>
    <w:rsid w:val="00E13747"/>
    <w:rsid w:val="00E25AEA"/>
    <w:rsid w:val="00E30DEF"/>
    <w:rsid w:val="00E30ED2"/>
    <w:rsid w:val="00E31276"/>
    <w:rsid w:val="00E37F70"/>
    <w:rsid w:val="00E446C1"/>
    <w:rsid w:val="00E758B9"/>
    <w:rsid w:val="00E85569"/>
    <w:rsid w:val="00E856AF"/>
    <w:rsid w:val="00E86B83"/>
    <w:rsid w:val="00E87C64"/>
    <w:rsid w:val="00E93A01"/>
    <w:rsid w:val="00E93FF8"/>
    <w:rsid w:val="00E96EAF"/>
    <w:rsid w:val="00EA1752"/>
    <w:rsid w:val="00EA5A89"/>
    <w:rsid w:val="00EA5BDB"/>
    <w:rsid w:val="00EB46D9"/>
    <w:rsid w:val="00EC142D"/>
    <w:rsid w:val="00EC1E16"/>
    <w:rsid w:val="00ED0024"/>
    <w:rsid w:val="00ED0F85"/>
    <w:rsid w:val="00ED2B5C"/>
    <w:rsid w:val="00ED3269"/>
    <w:rsid w:val="00EE1A8C"/>
    <w:rsid w:val="00EE4643"/>
    <w:rsid w:val="00EF1330"/>
    <w:rsid w:val="00EF15FF"/>
    <w:rsid w:val="00EF7111"/>
    <w:rsid w:val="00EF7D1A"/>
    <w:rsid w:val="00F0448F"/>
    <w:rsid w:val="00F0716C"/>
    <w:rsid w:val="00F270E9"/>
    <w:rsid w:val="00F275C0"/>
    <w:rsid w:val="00F346B6"/>
    <w:rsid w:val="00F36145"/>
    <w:rsid w:val="00F37BDD"/>
    <w:rsid w:val="00F41503"/>
    <w:rsid w:val="00F466C8"/>
    <w:rsid w:val="00F469A9"/>
    <w:rsid w:val="00F50B46"/>
    <w:rsid w:val="00F50D1F"/>
    <w:rsid w:val="00F6203E"/>
    <w:rsid w:val="00F635FC"/>
    <w:rsid w:val="00F63D03"/>
    <w:rsid w:val="00F65E2F"/>
    <w:rsid w:val="00F67DF1"/>
    <w:rsid w:val="00F8309B"/>
    <w:rsid w:val="00F833C9"/>
    <w:rsid w:val="00F90064"/>
    <w:rsid w:val="00F96AFD"/>
    <w:rsid w:val="00F97254"/>
    <w:rsid w:val="00FA1398"/>
    <w:rsid w:val="00FA2E19"/>
    <w:rsid w:val="00FA697F"/>
    <w:rsid w:val="00FB5521"/>
    <w:rsid w:val="00FB610D"/>
    <w:rsid w:val="00FC4477"/>
    <w:rsid w:val="00FC46FB"/>
    <w:rsid w:val="00FD0959"/>
    <w:rsid w:val="00FD0A38"/>
    <w:rsid w:val="00FD2BD3"/>
    <w:rsid w:val="00FD4CCA"/>
    <w:rsid w:val="00FE2A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colormru v:ext="edit" colors="#e1000f"/>
    </o:shapedefaults>
    <o:shapelayout v:ext="edit">
      <o:idmap v:ext="edit" data="1"/>
    </o:shapelayout>
  </w:shapeDefaults>
  <w:decimalSymbol w:val="."/>
  <w:listSeparator w:val=","/>
  <w14:docId w14:val="3FB409AA"/>
  <w15:chartTrackingRefBased/>
  <w15:docId w15:val="{FC10EDE9-391A-4A9D-B917-0294A12E5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w:eastAsia="宋体" w:hAnsi="Segoe UI" w:cs="Times New Roman"/>
        <w:sz w:val="18"/>
        <w:szCs w:val="24"/>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2975"/>
    <w:pPr>
      <w:spacing w:line="276" w:lineRule="auto"/>
      <w:jc w:val="both"/>
    </w:pPr>
    <w:rPr>
      <w:sz w:val="22"/>
    </w:rPr>
  </w:style>
  <w:style w:type="paragraph" w:styleId="Heading1">
    <w:name w:val="heading 1"/>
    <w:basedOn w:val="Normal"/>
    <w:next w:val="Normal"/>
    <w:link w:val="Heading1Char"/>
    <w:uiPriority w:val="99"/>
    <w:qFormat/>
    <w:rsid w:val="00097261"/>
    <w:pPr>
      <w:keepNext/>
      <w:spacing w:line="420" w:lineRule="atLeast"/>
      <w:outlineLvl w:val="0"/>
    </w:pPr>
    <w:rPr>
      <w:rFonts w:cs="Arial"/>
      <w:b/>
      <w:bCs/>
      <w:kern w:val="32"/>
      <w:sz w:val="36"/>
      <w:szCs w:val="32"/>
    </w:rPr>
  </w:style>
  <w:style w:type="paragraph" w:styleId="Heading2">
    <w:name w:val="heading 2"/>
    <w:basedOn w:val="Normal"/>
    <w:next w:val="Normal"/>
    <w:qFormat/>
    <w:rsid w:val="003F46B0"/>
    <w:pPr>
      <w:keepNext/>
      <w:outlineLvl w:val="1"/>
    </w:pPr>
    <w:rPr>
      <w:rFonts w:cs="Arial"/>
      <w:bCs/>
      <w:iCs/>
      <w:color w:val="E1000F"/>
      <w:szCs w:val="28"/>
    </w:rPr>
  </w:style>
  <w:style w:type="paragraph" w:styleId="Heading3">
    <w:name w:val="heading 3"/>
    <w:basedOn w:val="Heading2"/>
    <w:next w:val="Normal"/>
    <w:qFormat/>
    <w:rsid w:val="006F1596"/>
    <w:pPr>
      <w:outlineLvl w:val="2"/>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3758F"/>
    <w:pPr>
      <w:tabs>
        <w:tab w:val="left" w:pos="2607"/>
        <w:tab w:val="center" w:pos="4320"/>
        <w:tab w:val="right" w:pos="9356"/>
      </w:tabs>
      <w:spacing w:before="1440" w:line="100" w:lineRule="atLeast"/>
      <w:jc w:val="right"/>
    </w:pPr>
    <w:rPr>
      <w:rFonts w:cs="Segoe UI"/>
      <w:b/>
      <w:bCs/>
      <w:color w:val="3E3C3C"/>
      <w:sz w:val="40"/>
      <w:szCs w:val="40"/>
    </w:rPr>
  </w:style>
  <w:style w:type="paragraph" w:styleId="Footer">
    <w:name w:val="footer"/>
    <w:basedOn w:val="Normal"/>
    <w:link w:val="FooterChar"/>
    <w:uiPriority w:val="99"/>
    <w:rsid w:val="00992A11"/>
    <w:pPr>
      <w:tabs>
        <w:tab w:val="right" w:pos="7083"/>
        <w:tab w:val="right" w:pos="8640"/>
      </w:tabs>
      <w:spacing w:line="180" w:lineRule="atLeast"/>
      <w:jc w:val="right"/>
    </w:pPr>
    <w:rPr>
      <w:bCs/>
      <w:noProof/>
      <w:sz w:val="12"/>
    </w:rPr>
  </w:style>
  <w:style w:type="paragraph" w:customStyle="1" w:styleId="Intro">
    <w:name w:val="Intro"/>
    <w:basedOn w:val="Normal"/>
    <w:rsid w:val="006F1596"/>
    <w:pPr>
      <w:spacing w:after="300"/>
    </w:pPr>
    <w:rPr>
      <w:color w:val="415055"/>
      <w:sz w:val="24"/>
    </w:rPr>
  </w:style>
  <w:style w:type="paragraph" w:customStyle="1" w:styleId="NumBullet">
    <w:name w:val="Num_Bullet"/>
    <w:basedOn w:val="Normal"/>
    <w:rsid w:val="00576BC8"/>
    <w:pPr>
      <w:numPr>
        <w:numId w:val="1"/>
      </w:numPr>
      <w:tabs>
        <w:tab w:val="clear" w:pos="567"/>
        <w:tab w:val="left" w:pos="357"/>
      </w:tabs>
      <w:ind w:left="357" w:hanging="357"/>
    </w:pPr>
  </w:style>
  <w:style w:type="paragraph" w:customStyle="1" w:styleId="Page1Name">
    <w:name w:val="Page1_Name"/>
    <w:basedOn w:val="Normal"/>
    <w:rsid w:val="004F237B"/>
    <w:pPr>
      <w:spacing w:after="420" w:line="360" w:lineRule="atLeast"/>
    </w:pPr>
    <w:rPr>
      <w:b/>
      <w:sz w:val="30"/>
    </w:rPr>
  </w:style>
  <w:style w:type="paragraph" w:customStyle="1" w:styleId="Page1Title">
    <w:name w:val="Page1_Title"/>
    <w:basedOn w:val="Normal"/>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leGrid">
    <w:name w:val="Table Grid"/>
    <w:basedOn w:val="TableNormal"/>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
    <w:rsid w:val="0048435F"/>
    <w:pPr>
      <w:spacing w:line="300" w:lineRule="atLeast"/>
    </w:pPr>
    <w:rPr>
      <w:sz w:val="24"/>
    </w:rPr>
  </w:style>
  <w:style w:type="character" w:customStyle="1" w:styleId="Heading1Char">
    <w:name w:val="Heading 1 Char"/>
    <w:link w:val="Heading1"/>
    <w:uiPriority w:val="99"/>
    <w:locked/>
    <w:rsid w:val="00B422EC"/>
    <w:rPr>
      <w:rFonts w:ascii="Arial" w:hAnsi="Arial" w:cs="Arial"/>
      <w:b/>
      <w:bCs/>
      <w:kern w:val="32"/>
      <w:sz w:val="36"/>
      <w:szCs w:val="32"/>
      <w:lang w:val="de-DE"/>
    </w:rPr>
  </w:style>
  <w:style w:type="character" w:styleId="Hyperlink">
    <w:name w:val="Hyperlink"/>
    <w:rsid w:val="00336854"/>
    <w:rPr>
      <w:rFonts w:ascii="Segoe UI" w:hAnsi="Segoe UI"/>
      <w:color w:val="0000FF"/>
      <w:sz w:val="18"/>
      <w:szCs w:val="18"/>
      <w:u w:val="single"/>
    </w:rPr>
  </w:style>
  <w:style w:type="paragraph" w:customStyle="1" w:styleId="MittleresRaster1-Akzent21">
    <w:name w:val="Mittleres Raster 1 - Akzent 21"/>
    <w:basedOn w:val="Normal"/>
    <w:uiPriority w:val="34"/>
    <w:qFormat/>
    <w:rsid w:val="00B422EC"/>
    <w:pPr>
      <w:ind w:left="720"/>
    </w:pPr>
  </w:style>
  <w:style w:type="paragraph" w:styleId="BalloonText">
    <w:name w:val="Balloon Text"/>
    <w:basedOn w:val="Normal"/>
    <w:link w:val="BalloonTextChar"/>
    <w:rsid w:val="00336854"/>
    <w:pPr>
      <w:spacing w:line="240" w:lineRule="auto"/>
    </w:pPr>
    <w:rPr>
      <w:sz w:val="18"/>
      <w:szCs w:val="18"/>
    </w:rPr>
  </w:style>
  <w:style w:type="character" w:customStyle="1" w:styleId="BalloonTextChar">
    <w:name w:val="Balloon Text Char"/>
    <w:link w:val="BalloonText"/>
    <w:rsid w:val="00336854"/>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lang w:val="de-DE"/>
    </w:rPr>
  </w:style>
  <w:style w:type="character" w:customStyle="1" w:styleId="FooterChar">
    <w:name w:val="Footer Char"/>
    <w:link w:val="Footer"/>
    <w:uiPriority w:val="99"/>
    <w:rsid w:val="00992A11"/>
    <w:rPr>
      <w:rFonts w:ascii="Segoe UI" w:hAnsi="Segoe UI"/>
      <w:bCs/>
      <w:noProof/>
      <w:sz w:val="12"/>
      <w:szCs w:val="24"/>
      <w:lang w:val="de-DE"/>
    </w:rPr>
  </w:style>
  <w:style w:type="character" w:styleId="UnresolvedMention">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Normal"/>
    <w:rsid w:val="00974F84"/>
    <w:rPr>
      <w:szCs w:val="20"/>
    </w:rPr>
  </w:style>
  <w:style w:type="paragraph" w:customStyle="1" w:styleId="Style12ptJustifiedLinespacing15lines1">
    <w:name w:val="Style 12 pt Justified Line spacing:  1.5 lines1"/>
    <w:basedOn w:val="Normal"/>
    <w:rsid w:val="00974F84"/>
    <w:pPr>
      <w:spacing w:before="120"/>
    </w:pPr>
    <w:rPr>
      <w:szCs w:val="20"/>
    </w:rPr>
  </w:style>
  <w:style w:type="character" w:customStyle="1" w:styleId="Headline">
    <w:name w:val="Headline"/>
    <w:basedOn w:val="DefaultParagraphFont"/>
    <w:rsid w:val="00A3756F"/>
    <w:rPr>
      <w:b/>
      <w:bCs/>
      <w:sz w:val="32"/>
    </w:rPr>
  </w:style>
  <w:style w:type="paragraph" w:customStyle="1" w:styleId="MonthDayYear">
    <w:name w:val="Month Day Year"/>
    <w:basedOn w:val="Normal"/>
    <w:rsid w:val="00643D8A"/>
    <w:pPr>
      <w:spacing w:before="120"/>
      <w:ind w:right="-1"/>
      <w:jc w:val="right"/>
    </w:pPr>
    <w:rPr>
      <w:szCs w:val="20"/>
    </w:rPr>
  </w:style>
  <w:style w:type="paragraph" w:customStyle="1" w:styleId="Topline">
    <w:name w:val="Topline"/>
    <w:basedOn w:val="Normal"/>
    <w:qFormat/>
    <w:rsid w:val="00472FEC"/>
    <w:pPr>
      <w:spacing w:before="560" w:after="560"/>
    </w:pPr>
    <w:rPr>
      <w:rFonts w:cs="Segoe UI"/>
      <w:szCs w:val="22"/>
    </w:rPr>
  </w:style>
  <w:style w:type="character" w:customStyle="1" w:styleId="AboutandContactBody">
    <w:name w:val="About and Contact Body"/>
    <w:basedOn w:val="DefaultParagraphFont"/>
    <w:rsid w:val="00336854"/>
    <w:rPr>
      <w:rFonts w:ascii="Segoe UI" w:hAnsi="Segoe UI"/>
      <w:sz w:val="18"/>
    </w:rPr>
  </w:style>
  <w:style w:type="character" w:customStyle="1" w:styleId="AboutandContactHeadline">
    <w:name w:val="About and Contact Headline"/>
    <w:basedOn w:val="DefaultParagraphFont"/>
    <w:rsid w:val="00336854"/>
    <w:rPr>
      <w:rFonts w:ascii="Segoe UI" w:hAnsi="Segoe UI"/>
      <w:b/>
      <w:bCs/>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file:///C:\Users\fischerl\AppData\Local\Microsoft\Windows\INetCache\Content.Outlook\2MGCYH4Y\www.henkel.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weiting.yeap@henkel.com"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segoe-Henkel-press-release-template-2020-english.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SharedContentType xmlns="Microsoft.SharePoint.Taxonomy.ContentTypeSync" SourceId="72f792e8-4dad-42c1-ad63-44982727bf4d" ContentTypeId="0x01"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A8B46845E6F4494787881BCB071FEED2" ma:contentTypeVersion="12" ma:contentTypeDescription="Create a new document." ma:contentTypeScope="" ma:versionID="f2db7ac7c7b01594fb0b5dddb168fe63">
  <xsd:schema xmlns:xsd="http://www.w3.org/2001/XMLSchema" xmlns:xs="http://www.w3.org/2001/XMLSchema" xmlns:p="http://schemas.microsoft.com/office/2006/metadata/properties" xmlns:ns2="ccca362e-cf85-4f16-8b73-f94b25c87397" xmlns:ns3="dd711147-479d-48cd-8cde-486a92a72018" xmlns:ns4="35b47de6-8d4f-4de6-9664-c4f33e1cac18" targetNamespace="http://schemas.microsoft.com/office/2006/metadata/properties" ma:root="true" ma:fieldsID="3b0ba459bc2e53ad93a41e55d48e0e6e" ns2:_="" ns3:_="" ns4:_="">
    <xsd:import namespace="ccca362e-cf85-4f16-8b73-f94b25c87397"/>
    <xsd:import namespace="dd711147-479d-48cd-8cde-486a92a72018"/>
    <xsd:import namespace="35b47de6-8d4f-4de6-9664-c4f33e1cac18"/>
    <xsd:element name="properties">
      <xsd:complexType>
        <xsd:sequence>
          <xsd:element name="documentManagement">
            <xsd:complexType>
              <xsd:all>
                <xsd:element ref="ns2:SharedWithUsers" minOccurs="0"/>
                <xsd:element ref="ns2:SharingHintHash" minOccurs="0"/>
                <xsd:element ref="ns3:SharedWithDetails" minOccurs="0"/>
                <xsd:element ref="ns4:MediaServiceMetadata" minOccurs="0"/>
                <xsd:element ref="ns4:MediaServiceFastMetadata" minOccurs="0"/>
                <xsd:element ref="ns4:MediaServiceEventHashCode" minOccurs="0"/>
                <xsd:element ref="ns4:MediaServiceGenerationTime" minOccurs="0"/>
                <xsd:element ref="ns4:MediaServiceAutoKeyPoints" minOccurs="0"/>
                <xsd:element ref="ns4:MediaServiceKeyPoints" minOccurs="0"/>
                <xsd:element ref="ns4:MediaServiceDateTaken"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a362e-cf85-4f16-8b73-f94b25c873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711147-479d-48cd-8cde-486a92a72018" elementFormDefault="qualified">
    <xsd:import namespace="http://schemas.microsoft.com/office/2006/documentManagement/types"/>
    <xsd:import namespace="http://schemas.microsoft.com/office/infopath/2007/PartnerControls"/>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b47de6-8d4f-4de6-9664-c4f33e1cac1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245D12-BDB4-413F-ABB3-2AF0CF323A3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0E590B4-7A0D-4F62-ACD8-2A023F14A264}">
  <ds:schemaRefs>
    <ds:schemaRef ds:uri="Microsoft.SharePoint.Taxonomy.ContentTypeSync"/>
  </ds:schemaRefs>
</ds:datastoreItem>
</file>

<file path=customXml/itemProps3.xml><?xml version="1.0" encoding="utf-8"?>
<ds:datastoreItem xmlns:ds="http://schemas.openxmlformats.org/officeDocument/2006/customXml" ds:itemID="{2CB53B29-CB05-4BEA-B76A-0A57168091AC}">
  <ds:schemaRefs>
    <ds:schemaRef ds:uri="http://schemas.openxmlformats.org/officeDocument/2006/bibliography"/>
  </ds:schemaRefs>
</ds:datastoreItem>
</file>

<file path=customXml/itemProps4.xml><?xml version="1.0" encoding="utf-8"?>
<ds:datastoreItem xmlns:ds="http://schemas.openxmlformats.org/officeDocument/2006/customXml" ds:itemID="{EC226D13-73FC-4A7A-93C2-AC11939BB4A9}">
  <ds:schemaRefs>
    <ds:schemaRef ds:uri="http://schemas.microsoft.com/sharepoint/v3/contenttype/forms"/>
  </ds:schemaRefs>
</ds:datastoreItem>
</file>

<file path=customXml/itemProps5.xml><?xml version="1.0" encoding="utf-8"?>
<ds:datastoreItem xmlns:ds="http://schemas.openxmlformats.org/officeDocument/2006/customXml" ds:itemID="{3198F03F-B8B7-42AF-859F-4C0015B7A2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ca362e-cf85-4f16-8b73-f94b25c87397"/>
    <ds:schemaRef ds:uri="dd711147-479d-48cd-8cde-486a92a72018"/>
    <ds:schemaRef ds:uri="35b47de6-8d4f-4de6-9664-c4f33e1cac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segoe-Henkel-press-release-template-2020-english.dotx</Template>
  <TotalTime>0</TotalTime>
  <Pages>3</Pages>
  <Words>1461</Words>
  <Characters>287</Characters>
  <Application>Microsoft Office Word</Application>
  <DocSecurity>0</DocSecurity>
  <Lines>2</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Pressemitteilung</vt:lpstr>
      <vt:lpstr>Pressemitteilung</vt:lpstr>
    </vt:vector>
  </TitlesOfParts>
  <Company>Henkel AG &amp; Co. KGaA</Company>
  <LinksUpToDate>false</LinksUpToDate>
  <CharactersWithSpaces>1745</CharactersWithSpaces>
  <SharedDoc>false</SharedDoc>
  <HLinks>
    <vt:vector size="6" baseType="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Henkel</dc:creator>
  <cp:keywords/>
  <dc:description/>
  <cp:lastModifiedBy>Amy Zhou</cp:lastModifiedBy>
  <cp:revision>8</cp:revision>
  <cp:lastPrinted>2016-11-16T01:11:00Z</cp:lastPrinted>
  <dcterms:created xsi:type="dcterms:W3CDTF">2022-08-15T02:22:00Z</dcterms:created>
  <dcterms:modified xsi:type="dcterms:W3CDTF">2022-08-15T08:23:00Z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0x010100A8B46845E6F4494787881BCB071FEED2</vt:lpwstr>
  </property>
</Properties>
</file>