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3808" w14:textId="3C98BB35" w:rsidR="00054ABB" w:rsidRPr="00856193" w:rsidRDefault="007136BB" w:rsidP="00856193">
      <w:pPr>
        <w:pStyle w:val="He01Flietext"/>
        <w:suppressAutoHyphens/>
        <w:rPr>
          <w:lang w:val="it-IT"/>
        </w:rPr>
      </w:pPr>
      <w:bookmarkStart w:id="0" w:name="_Hlk38358225"/>
      <w:bookmarkStart w:id="1" w:name="SNWID_119c17fef8f64f52a2df1e4acdad3477"/>
      <w:r w:rsidRPr="00856193">
        <w:rPr>
          <w:lang w:val="it-IT"/>
        </w:rPr>
        <w:t>Presentati i risultati del primo semestre 2022</w:t>
      </w:r>
    </w:p>
    <w:p w14:paraId="78BD462C" w14:textId="478AB929" w:rsidR="009F51B4" w:rsidRPr="00856193" w:rsidRDefault="00587825" w:rsidP="00856193">
      <w:pPr>
        <w:pStyle w:val="He02berschriftEbene2"/>
        <w:suppressAutoHyphens/>
        <w:spacing w:after="160"/>
        <w:rPr>
          <w:lang w:val="it-IT"/>
        </w:rPr>
      </w:pPr>
      <w:r w:rsidRPr="00856193">
        <w:rPr>
          <w:lang w:val="it-IT"/>
        </w:rPr>
        <w:t>Henkel</w:t>
      </w:r>
      <w:r w:rsidR="00B36FF9" w:rsidRPr="00856193">
        <w:rPr>
          <w:lang w:val="it-IT"/>
        </w:rPr>
        <w:t>:</w:t>
      </w:r>
      <w:r w:rsidR="007136BB" w:rsidRPr="00856193">
        <w:rPr>
          <w:lang w:val="it-IT"/>
        </w:rPr>
        <w:t xml:space="preserve"> aument</w:t>
      </w:r>
      <w:r w:rsidR="00B36FF9" w:rsidRPr="00856193">
        <w:rPr>
          <w:lang w:val="it-IT"/>
        </w:rPr>
        <w:t>o</w:t>
      </w:r>
      <w:r w:rsidR="007136BB" w:rsidRPr="00856193">
        <w:rPr>
          <w:lang w:val="it-IT"/>
        </w:rPr>
        <w:t xml:space="preserve"> </w:t>
      </w:r>
      <w:r w:rsidR="00B36FF9" w:rsidRPr="00856193">
        <w:rPr>
          <w:lang w:val="it-IT"/>
        </w:rPr>
        <w:t>significativo del</w:t>
      </w:r>
      <w:r w:rsidR="007136BB" w:rsidRPr="00856193">
        <w:rPr>
          <w:lang w:val="it-IT"/>
        </w:rPr>
        <w:t xml:space="preserve"> fatturato, </w:t>
      </w:r>
      <w:r w:rsidR="00B36FF9" w:rsidRPr="00856193">
        <w:rPr>
          <w:lang w:val="it-IT"/>
        </w:rPr>
        <w:t>bene l’agenda strategica, riviste le previsioni per il</w:t>
      </w:r>
      <w:r w:rsidR="007136BB" w:rsidRPr="00856193">
        <w:rPr>
          <w:lang w:val="it-IT"/>
        </w:rPr>
        <w:t xml:space="preserve"> 2022</w:t>
      </w:r>
    </w:p>
    <w:p w14:paraId="7B27A258" w14:textId="77777777" w:rsidR="00EE582F" w:rsidRPr="00856193" w:rsidRDefault="00EE582F" w:rsidP="00B40DD5">
      <w:pPr>
        <w:pStyle w:val="He01Flietext"/>
        <w:suppressAutoHyphens/>
        <w:jc w:val="both"/>
        <w:rPr>
          <w:lang w:val="it-IT"/>
        </w:rPr>
      </w:pPr>
    </w:p>
    <w:bookmarkEnd w:id="0"/>
    <w:p w14:paraId="52550480" w14:textId="44A4AC6E" w:rsidR="00B36FF9" w:rsidRPr="00856193" w:rsidRDefault="00AA4076" w:rsidP="00B40DD5">
      <w:pPr>
        <w:pStyle w:val="He01FlietextAufzhlung1Ebene"/>
        <w:suppressAutoHyphens/>
        <w:jc w:val="both"/>
        <w:rPr>
          <w:b/>
          <w:spacing w:val="-1"/>
          <w:lang w:val="it-IT"/>
        </w:rPr>
      </w:pPr>
      <w:r w:rsidRPr="00856193">
        <w:rPr>
          <w:b/>
          <w:spacing w:val="-1"/>
          <w:lang w:val="it-IT"/>
        </w:rPr>
        <w:t>F</w:t>
      </w:r>
      <w:r w:rsidR="00B36FF9" w:rsidRPr="00856193">
        <w:rPr>
          <w:b/>
          <w:spacing w:val="-1"/>
          <w:lang w:val="it-IT"/>
        </w:rPr>
        <w:t>atturato organico del gruppo cresciuto dell’8,9% a circa 10,9 miliardi di euro (nominale: +9,9%) con il contributo di tutte le divisioni e geografie</w:t>
      </w:r>
    </w:p>
    <w:p w14:paraId="6D600961" w14:textId="6B8AADF9" w:rsidR="00B36FF9" w:rsidRPr="00856193" w:rsidRDefault="00AA4076" w:rsidP="00B40DD5">
      <w:pPr>
        <w:pStyle w:val="He01FlietextAufzhlung1Ebene"/>
        <w:suppressAutoHyphens/>
        <w:jc w:val="both"/>
        <w:rPr>
          <w:b/>
          <w:spacing w:val="-1"/>
          <w:lang w:val="it-IT"/>
        </w:rPr>
      </w:pPr>
      <w:r w:rsidRPr="00856193">
        <w:rPr>
          <w:b/>
          <w:spacing w:val="-1"/>
          <w:lang w:val="it-IT"/>
        </w:rPr>
        <w:t>P</w:t>
      </w:r>
      <w:r w:rsidR="00B36FF9" w:rsidRPr="00856193">
        <w:rPr>
          <w:b/>
          <w:spacing w:val="-1"/>
          <w:lang w:val="it-IT"/>
        </w:rPr>
        <w:t xml:space="preserve">rofitti penalizzati, come previsto, dal </w:t>
      </w:r>
      <w:r w:rsidR="002C3AFD" w:rsidRPr="00856193">
        <w:rPr>
          <w:b/>
          <w:spacing w:val="-1"/>
          <w:lang w:val="it-IT"/>
        </w:rPr>
        <w:t>drastico aumento dei costi:</w:t>
      </w:r>
    </w:p>
    <w:p w14:paraId="4F47CD59" w14:textId="05717919" w:rsidR="002C3AFD" w:rsidRPr="00856193" w:rsidRDefault="002C3AFD" w:rsidP="00B40DD5">
      <w:pPr>
        <w:pStyle w:val="He01FlietextAufzhlung1Ebene"/>
        <w:numPr>
          <w:ilvl w:val="1"/>
          <w:numId w:val="7"/>
        </w:numPr>
        <w:suppressAutoHyphens/>
        <w:ind w:left="924" w:hanging="357"/>
        <w:jc w:val="both"/>
        <w:rPr>
          <w:lang w:val="it-IT"/>
        </w:rPr>
      </w:pPr>
      <w:r w:rsidRPr="00856193">
        <w:rPr>
          <w:lang w:val="it-IT"/>
        </w:rPr>
        <w:t>Margine operativo (EBIT)* a 1.166 milioni di euro (-18,5%)</w:t>
      </w:r>
    </w:p>
    <w:p w14:paraId="20C8BEE3" w14:textId="77E9FD1F" w:rsidR="00B36FF9" w:rsidRPr="00856193" w:rsidRDefault="00B36FF9" w:rsidP="00B40DD5">
      <w:pPr>
        <w:pStyle w:val="He01FlietextAufzhlung1Ebene"/>
        <w:numPr>
          <w:ilvl w:val="1"/>
          <w:numId w:val="7"/>
        </w:numPr>
        <w:suppressAutoHyphens/>
        <w:ind w:left="924" w:hanging="357"/>
        <w:jc w:val="both"/>
        <w:rPr>
          <w:lang w:val="it-IT"/>
        </w:rPr>
      </w:pPr>
      <w:r w:rsidRPr="00856193">
        <w:rPr>
          <w:lang w:val="it-IT"/>
        </w:rPr>
        <w:t>EBIT* a</w:t>
      </w:r>
      <w:r w:rsidR="002C3AFD" w:rsidRPr="00856193">
        <w:rPr>
          <w:lang w:val="it-IT"/>
        </w:rPr>
        <w:t>l</w:t>
      </w:r>
      <w:r w:rsidRPr="00856193">
        <w:rPr>
          <w:lang w:val="it-IT"/>
        </w:rPr>
        <w:t xml:space="preserve"> 10</w:t>
      </w:r>
      <w:r w:rsidR="002C3AFD" w:rsidRPr="00856193">
        <w:rPr>
          <w:lang w:val="it-IT"/>
        </w:rPr>
        <w:t>,</w:t>
      </w:r>
      <w:r w:rsidRPr="00856193">
        <w:rPr>
          <w:lang w:val="it-IT"/>
        </w:rPr>
        <w:t xml:space="preserve">7% (-370 </w:t>
      </w:r>
      <w:r w:rsidR="002C3AFD" w:rsidRPr="00856193">
        <w:rPr>
          <w:lang w:val="it-IT"/>
        </w:rPr>
        <w:t>punti base</w:t>
      </w:r>
      <w:r w:rsidRPr="00856193">
        <w:rPr>
          <w:lang w:val="it-IT"/>
        </w:rPr>
        <w:t>)</w:t>
      </w:r>
    </w:p>
    <w:p w14:paraId="504FCE93" w14:textId="0B5D4394" w:rsidR="00B36FF9" w:rsidRPr="00856193" w:rsidRDefault="002C3AFD" w:rsidP="00B40DD5">
      <w:pPr>
        <w:pStyle w:val="He01FlietextAufzhlung1Ebene"/>
        <w:numPr>
          <w:ilvl w:val="1"/>
          <w:numId w:val="7"/>
        </w:numPr>
        <w:suppressAutoHyphens/>
        <w:ind w:left="924" w:hanging="357"/>
        <w:jc w:val="both"/>
        <w:rPr>
          <w:lang w:val="it-IT"/>
        </w:rPr>
      </w:pPr>
      <w:r w:rsidRPr="00856193">
        <w:rPr>
          <w:lang w:val="it-IT"/>
        </w:rPr>
        <w:t xml:space="preserve">Utile per azione privilegiata </w:t>
      </w:r>
      <w:r w:rsidR="00B36FF9" w:rsidRPr="00856193">
        <w:rPr>
          <w:lang w:val="it-IT"/>
        </w:rPr>
        <w:t xml:space="preserve">(EPS)* </w:t>
      </w:r>
      <w:r w:rsidRPr="00856193">
        <w:rPr>
          <w:lang w:val="it-IT"/>
        </w:rPr>
        <w:t>a</w:t>
      </w:r>
      <w:r w:rsidR="00B36FF9" w:rsidRPr="00856193">
        <w:rPr>
          <w:lang w:val="it-IT"/>
        </w:rPr>
        <w:t xml:space="preserve"> 1</w:t>
      </w:r>
      <w:r w:rsidRPr="00856193">
        <w:rPr>
          <w:lang w:val="it-IT"/>
        </w:rPr>
        <w:t>,</w:t>
      </w:r>
      <w:r w:rsidR="00B36FF9" w:rsidRPr="00856193">
        <w:rPr>
          <w:lang w:val="it-IT"/>
        </w:rPr>
        <w:t>95 euro, -20</w:t>
      </w:r>
      <w:r w:rsidRPr="00856193">
        <w:rPr>
          <w:lang w:val="it-IT"/>
        </w:rPr>
        <w:t>,</w:t>
      </w:r>
      <w:r w:rsidR="00B36FF9" w:rsidRPr="00856193">
        <w:rPr>
          <w:lang w:val="it-IT"/>
        </w:rPr>
        <w:t xml:space="preserve">8% </w:t>
      </w:r>
      <w:r w:rsidRPr="00856193">
        <w:rPr>
          <w:lang w:val="it-IT"/>
        </w:rPr>
        <w:t>a tassi costanti di cambio</w:t>
      </w:r>
    </w:p>
    <w:p w14:paraId="20B4BB84" w14:textId="022973F7" w:rsidR="00B36FF9" w:rsidRPr="00856193" w:rsidRDefault="00AA4076" w:rsidP="00B40DD5">
      <w:pPr>
        <w:pStyle w:val="He01FlietextAufzhlung1Ebene"/>
        <w:suppressAutoHyphens/>
        <w:jc w:val="both"/>
        <w:rPr>
          <w:b/>
          <w:spacing w:val="-1"/>
          <w:lang w:val="it-IT"/>
        </w:rPr>
      </w:pPr>
      <w:r w:rsidRPr="00856193">
        <w:rPr>
          <w:b/>
          <w:spacing w:val="-1"/>
          <w:lang w:val="it-IT"/>
        </w:rPr>
        <w:t xml:space="preserve">Buoni progressi nell’attuazione dell’agenda strategica e nell’integrazione delle attività consumer nella nuova divisione </w:t>
      </w:r>
      <w:r w:rsidR="00B36FF9" w:rsidRPr="00856193">
        <w:rPr>
          <w:b/>
          <w:spacing w:val="-1"/>
          <w:lang w:val="it-IT"/>
        </w:rPr>
        <w:t>Henkel Consumer Brands</w:t>
      </w:r>
    </w:p>
    <w:p w14:paraId="508A6FD3" w14:textId="79AA0A21" w:rsidR="00B36FF9" w:rsidRPr="00856193" w:rsidRDefault="00022C26" w:rsidP="00B40DD5">
      <w:pPr>
        <w:pStyle w:val="He01FlietextAufzhlung1Ebene"/>
        <w:suppressAutoHyphens/>
        <w:jc w:val="both"/>
        <w:rPr>
          <w:b/>
          <w:spacing w:val="-1"/>
          <w:lang w:val="it-IT"/>
        </w:rPr>
      </w:pPr>
      <w:r w:rsidRPr="00856193">
        <w:rPr>
          <w:b/>
          <w:spacing w:val="-1"/>
          <w:lang w:val="it-IT"/>
        </w:rPr>
        <w:t>Aggiornate</w:t>
      </w:r>
      <w:r w:rsidR="00AA4076" w:rsidRPr="00856193">
        <w:rPr>
          <w:b/>
          <w:spacing w:val="-1"/>
          <w:lang w:val="it-IT"/>
        </w:rPr>
        <w:t xml:space="preserve"> le previsioni per l’anno fiscale </w:t>
      </w:r>
      <w:r w:rsidR="00B36FF9" w:rsidRPr="00856193">
        <w:rPr>
          <w:b/>
          <w:spacing w:val="-1"/>
          <w:lang w:val="it-IT"/>
        </w:rPr>
        <w:t>2022:</w:t>
      </w:r>
    </w:p>
    <w:p w14:paraId="69F0C652" w14:textId="3CFB0C90" w:rsidR="00B36FF9" w:rsidRPr="00856193" w:rsidRDefault="00AA4076" w:rsidP="00B40DD5">
      <w:pPr>
        <w:pStyle w:val="He01FlietextAufzhlung1Ebene"/>
        <w:numPr>
          <w:ilvl w:val="1"/>
          <w:numId w:val="7"/>
        </w:numPr>
        <w:suppressAutoHyphens/>
        <w:ind w:left="924" w:hanging="357"/>
        <w:jc w:val="both"/>
        <w:rPr>
          <w:lang w:val="it-IT"/>
        </w:rPr>
      </w:pPr>
      <w:r w:rsidRPr="00856193">
        <w:rPr>
          <w:lang w:val="it-IT"/>
        </w:rPr>
        <w:t>Crescita organica del fatturato</w:t>
      </w:r>
      <w:r w:rsidR="00B36FF9" w:rsidRPr="00856193">
        <w:rPr>
          <w:lang w:val="it-IT"/>
        </w:rPr>
        <w:t xml:space="preserve">: </w:t>
      </w:r>
      <w:r w:rsidR="000B6100">
        <w:rPr>
          <w:lang w:val="it-IT"/>
        </w:rPr>
        <w:t>rivista al rialzo</w:t>
      </w:r>
      <w:r w:rsidR="00B36FF9" w:rsidRPr="00856193">
        <w:rPr>
          <w:lang w:val="it-IT"/>
        </w:rPr>
        <w:t xml:space="preserve"> </w:t>
      </w:r>
      <w:r w:rsidRPr="00856193">
        <w:rPr>
          <w:lang w:val="it-IT"/>
        </w:rPr>
        <w:t>da</w:t>
      </w:r>
      <w:r w:rsidR="00B36FF9" w:rsidRPr="00856193">
        <w:rPr>
          <w:lang w:val="it-IT"/>
        </w:rPr>
        <w:t xml:space="preserve"> +4</w:t>
      </w:r>
      <w:r w:rsidRPr="00856193">
        <w:rPr>
          <w:lang w:val="it-IT"/>
        </w:rPr>
        <w:t>,</w:t>
      </w:r>
      <w:r w:rsidR="00B36FF9" w:rsidRPr="00856193">
        <w:rPr>
          <w:lang w:val="it-IT"/>
        </w:rPr>
        <w:t>5</w:t>
      </w:r>
      <w:r w:rsidR="00856193" w:rsidRPr="00856193">
        <w:rPr>
          <w:lang w:val="it-IT"/>
        </w:rPr>
        <w:t>%</w:t>
      </w:r>
      <w:r w:rsidR="00B36FF9" w:rsidRPr="00856193">
        <w:rPr>
          <w:lang w:val="it-IT"/>
        </w:rPr>
        <w:t xml:space="preserve"> </w:t>
      </w:r>
      <w:r w:rsidRPr="00856193">
        <w:rPr>
          <w:lang w:val="it-IT"/>
        </w:rPr>
        <w:t>a</w:t>
      </w:r>
      <w:r w:rsidR="00B36FF9" w:rsidRPr="00856193">
        <w:rPr>
          <w:lang w:val="it-IT"/>
        </w:rPr>
        <w:t xml:space="preserve"> +6</w:t>
      </w:r>
      <w:r w:rsidRPr="00856193">
        <w:rPr>
          <w:lang w:val="it-IT"/>
        </w:rPr>
        <w:t>,</w:t>
      </w:r>
      <w:r w:rsidR="00B36FF9" w:rsidRPr="00856193">
        <w:rPr>
          <w:lang w:val="it-IT"/>
        </w:rPr>
        <w:t>5</w:t>
      </w:r>
      <w:r w:rsidRPr="00856193">
        <w:rPr>
          <w:lang w:val="it-IT"/>
        </w:rPr>
        <w:t>%</w:t>
      </w:r>
    </w:p>
    <w:p w14:paraId="54F51B5E" w14:textId="19C3F9C9" w:rsidR="00B36FF9" w:rsidRPr="00856193" w:rsidRDefault="00B36FF9" w:rsidP="00B40DD5">
      <w:pPr>
        <w:pStyle w:val="He01FlietextAufzhlung1Ebene"/>
        <w:numPr>
          <w:ilvl w:val="1"/>
          <w:numId w:val="7"/>
        </w:numPr>
        <w:suppressAutoHyphens/>
        <w:ind w:left="924" w:hanging="357"/>
        <w:jc w:val="both"/>
        <w:rPr>
          <w:lang w:val="it-IT"/>
        </w:rPr>
      </w:pPr>
      <w:r w:rsidRPr="00856193">
        <w:rPr>
          <w:lang w:val="it-IT"/>
        </w:rPr>
        <w:t xml:space="preserve">EBIT*: </w:t>
      </w:r>
      <w:r w:rsidR="00AA4076" w:rsidRPr="00856193">
        <w:rPr>
          <w:lang w:val="it-IT"/>
        </w:rPr>
        <w:t>invariato tra il</w:t>
      </w:r>
      <w:r w:rsidRPr="00856193">
        <w:rPr>
          <w:lang w:val="it-IT"/>
        </w:rPr>
        <w:t xml:space="preserve"> 9</w:t>
      </w:r>
      <w:r w:rsidR="00AA4076" w:rsidRPr="00856193">
        <w:rPr>
          <w:lang w:val="it-IT"/>
        </w:rPr>
        <w:t>,</w:t>
      </w:r>
      <w:r w:rsidRPr="00856193">
        <w:rPr>
          <w:lang w:val="it-IT"/>
        </w:rPr>
        <w:t>0</w:t>
      </w:r>
      <w:r w:rsidR="00856193" w:rsidRPr="00856193">
        <w:rPr>
          <w:lang w:val="it-IT"/>
        </w:rPr>
        <w:t>%</w:t>
      </w:r>
      <w:r w:rsidRPr="00856193">
        <w:rPr>
          <w:lang w:val="it-IT"/>
        </w:rPr>
        <w:t xml:space="preserve"> </w:t>
      </w:r>
      <w:r w:rsidR="00AA4076" w:rsidRPr="00856193">
        <w:rPr>
          <w:lang w:val="it-IT"/>
        </w:rPr>
        <w:t>e l’</w:t>
      </w:r>
      <w:r w:rsidRPr="00856193">
        <w:rPr>
          <w:lang w:val="it-IT"/>
        </w:rPr>
        <w:t>11</w:t>
      </w:r>
      <w:r w:rsidR="00AA4076" w:rsidRPr="00856193">
        <w:rPr>
          <w:lang w:val="it-IT"/>
        </w:rPr>
        <w:t>,</w:t>
      </w:r>
      <w:r w:rsidRPr="00856193">
        <w:rPr>
          <w:lang w:val="it-IT"/>
        </w:rPr>
        <w:t>0</w:t>
      </w:r>
      <w:r w:rsidR="00AA4076" w:rsidRPr="00856193">
        <w:rPr>
          <w:lang w:val="it-IT"/>
        </w:rPr>
        <w:t>%</w:t>
      </w:r>
    </w:p>
    <w:p w14:paraId="5A27CE59" w14:textId="0E524A59" w:rsidR="00B36FF9" w:rsidRPr="00856193" w:rsidRDefault="00AA4076" w:rsidP="00B40DD5">
      <w:pPr>
        <w:pStyle w:val="He01FlietextAufzhlung1Ebene"/>
        <w:numPr>
          <w:ilvl w:val="1"/>
          <w:numId w:val="7"/>
        </w:numPr>
        <w:suppressAutoHyphens/>
        <w:ind w:left="924" w:hanging="357"/>
        <w:jc w:val="both"/>
        <w:rPr>
          <w:lang w:val="it-IT"/>
        </w:rPr>
      </w:pPr>
      <w:r w:rsidRPr="00856193">
        <w:rPr>
          <w:lang w:val="it-IT"/>
        </w:rPr>
        <w:t xml:space="preserve">Utile per azione privilegiata </w:t>
      </w:r>
      <w:r w:rsidR="00B36FF9" w:rsidRPr="00856193">
        <w:rPr>
          <w:lang w:val="it-IT"/>
        </w:rPr>
        <w:t xml:space="preserve">(EPS)* </w:t>
      </w:r>
      <w:r w:rsidRPr="00856193">
        <w:rPr>
          <w:lang w:val="it-IT"/>
        </w:rPr>
        <w:t>a tassi costanti di cambio</w:t>
      </w:r>
      <w:r w:rsidR="00B36FF9" w:rsidRPr="00856193">
        <w:rPr>
          <w:lang w:val="it-IT"/>
        </w:rPr>
        <w:t xml:space="preserve">: </w:t>
      </w:r>
      <w:r w:rsidR="003726D2" w:rsidRPr="00856193">
        <w:rPr>
          <w:lang w:val="it-IT"/>
        </w:rPr>
        <w:t xml:space="preserve">invariato il calo previsto tra </w:t>
      </w:r>
      <w:r w:rsidR="00B36FF9" w:rsidRPr="00856193">
        <w:rPr>
          <w:lang w:val="it-IT"/>
        </w:rPr>
        <w:t>-35</w:t>
      </w:r>
      <w:r w:rsidR="00856193" w:rsidRPr="00856193">
        <w:rPr>
          <w:lang w:val="it-IT"/>
        </w:rPr>
        <w:t>%</w:t>
      </w:r>
      <w:r w:rsidR="00B36FF9" w:rsidRPr="00856193">
        <w:rPr>
          <w:lang w:val="it-IT"/>
        </w:rPr>
        <w:t xml:space="preserve"> </w:t>
      </w:r>
      <w:r w:rsidR="003726D2" w:rsidRPr="00856193">
        <w:rPr>
          <w:lang w:val="it-IT"/>
        </w:rPr>
        <w:t>e</w:t>
      </w:r>
      <w:r w:rsidR="00B36FF9" w:rsidRPr="00856193">
        <w:rPr>
          <w:lang w:val="it-IT"/>
        </w:rPr>
        <w:t xml:space="preserve"> -15</w:t>
      </w:r>
      <w:r w:rsidR="003726D2" w:rsidRPr="00856193">
        <w:rPr>
          <w:lang w:val="it-IT"/>
        </w:rPr>
        <w:t>%</w:t>
      </w:r>
    </w:p>
    <w:p w14:paraId="4EE74499" w14:textId="77777777" w:rsidR="002B1390" w:rsidRPr="00856193" w:rsidRDefault="002B1390" w:rsidP="00B40DD5">
      <w:pPr>
        <w:suppressAutoHyphens/>
        <w:autoSpaceDE w:val="0"/>
        <w:autoSpaceDN w:val="0"/>
        <w:adjustRightInd w:val="0"/>
        <w:spacing w:after="60"/>
        <w:jc w:val="both"/>
        <w:rPr>
          <w:sz w:val="16"/>
          <w:szCs w:val="16"/>
          <w:lang w:val="it-IT"/>
        </w:rPr>
      </w:pPr>
    </w:p>
    <w:p w14:paraId="5985D783" w14:textId="48744EBB" w:rsidR="002B1390" w:rsidRPr="00856193" w:rsidRDefault="002B1390" w:rsidP="00B40DD5">
      <w:pPr>
        <w:suppressAutoHyphens/>
        <w:autoSpaceDE w:val="0"/>
        <w:autoSpaceDN w:val="0"/>
        <w:adjustRightInd w:val="0"/>
        <w:spacing w:after="60"/>
        <w:jc w:val="both"/>
        <w:rPr>
          <w:sz w:val="16"/>
          <w:szCs w:val="16"/>
          <w:lang w:val="it-IT"/>
        </w:rPr>
      </w:pPr>
      <w:r w:rsidRPr="00856193">
        <w:rPr>
          <w:sz w:val="16"/>
          <w:szCs w:val="16"/>
          <w:lang w:val="it-IT"/>
        </w:rPr>
        <w:t xml:space="preserve">* Depurato da spese e ricavi straordinari, e </w:t>
      </w:r>
      <w:r w:rsidRPr="00856193">
        <w:rPr>
          <w:rFonts w:ascii="SegoeUI" w:hAnsi="SegoeUI" w:cs="SegoeUI"/>
          <w:sz w:val="16"/>
          <w:szCs w:val="16"/>
          <w:lang w:val="it-IT"/>
        </w:rPr>
        <w:t>oneri di ristrutturazione</w:t>
      </w:r>
    </w:p>
    <w:p w14:paraId="1ED93815" w14:textId="26E46222" w:rsidR="00054ABB" w:rsidRPr="00856193" w:rsidRDefault="00C25258" w:rsidP="00B40DD5">
      <w:pPr>
        <w:pStyle w:val="He01FlietextAufzhlung1Ebene"/>
        <w:numPr>
          <w:ilvl w:val="0"/>
          <w:numId w:val="0"/>
        </w:numPr>
        <w:suppressAutoHyphens/>
        <w:jc w:val="both"/>
        <w:rPr>
          <w:b/>
          <w:lang w:val="it-IT"/>
        </w:rPr>
      </w:pPr>
      <w:r w:rsidRPr="00856193">
        <w:rPr>
          <w:b/>
          <w:lang w:val="it-IT"/>
        </w:rPr>
        <w:br/>
      </w:r>
    </w:p>
    <w:p w14:paraId="18362976" w14:textId="4DDC5298" w:rsidR="002B1390" w:rsidRPr="00856193" w:rsidRDefault="002B1390" w:rsidP="00B40DD5">
      <w:pPr>
        <w:suppressAutoHyphens/>
        <w:jc w:val="both"/>
        <w:rPr>
          <w:rFonts w:cs="Segoe UI"/>
          <w:b/>
          <w:bCs/>
          <w:lang w:val="it-IT"/>
        </w:rPr>
      </w:pPr>
      <w:r w:rsidRPr="00856193">
        <w:rPr>
          <w:rFonts w:cs="Segoe UI"/>
          <w:b/>
          <w:bCs/>
          <w:lang w:val="it-IT"/>
        </w:rPr>
        <w:t>Düsseldorf –</w:t>
      </w:r>
      <w:bookmarkStart w:id="2" w:name="_Hlk109033326"/>
      <w:r w:rsidRPr="00856193">
        <w:rPr>
          <w:rFonts w:cs="Segoe UI"/>
          <w:b/>
          <w:bCs/>
          <w:lang w:val="it-IT"/>
        </w:rPr>
        <w:t xml:space="preserve"> </w:t>
      </w:r>
      <w:bookmarkEnd w:id="2"/>
      <w:r w:rsidRPr="00856193">
        <w:rPr>
          <w:rFonts w:cs="Segoe UI"/>
          <w:b/>
          <w:bCs/>
          <w:lang w:val="it-IT"/>
        </w:rPr>
        <w:t>Nel primo semestre 20</w:t>
      </w:r>
      <w:r w:rsidR="00B8494A">
        <w:rPr>
          <w:rFonts w:cs="Segoe UI"/>
          <w:b/>
          <w:bCs/>
          <w:lang w:val="it-IT"/>
        </w:rPr>
        <w:t>2</w:t>
      </w:r>
      <w:r w:rsidRPr="00856193">
        <w:rPr>
          <w:rFonts w:cs="Segoe UI"/>
          <w:b/>
          <w:bCs/>
          <w:lang w:val="it-IT"/>
        </w:rPr>
        <w:t xml:space="preserve">2, il fatturato di Henkel è cresciuto </w:t>
      </w:r>
      <w:r w:rsidR="004E1451" w:rsidRPr="00856193">
        <w:rPr>
          <w:rFonts w:cs="Segoe UI"/>
          <w:b/>
          <w:bCs/>
          <w:lang w:val="it-IT"/>
        </w:rPr>
        <w:t xml:space="preserve">in termini organici dell‘8,9% </w:t>
      </w:r>
      <w:r w:rsidRPr="00856193">
        <w:rPr>
          <w:rFonts w:cs="Segoe UI"/>
          <w:b/>
          <w:bCs/>
          <w:lang w:val="it-IT"/>
        </w:rPr>
        <w:t>a circa 10,9 miliardi di euro</w:t>
      </w:r>
      <w:r w:rsidR="004E1451" w:rsidRPr="00856193">
        <w:rPr>
          <w:rFonts w:cs="Segoe UI"/>
          <w:b/>
          <w:bCs/>
          <w:lang w:val="it-IT"/>
        </w:rPr>
        <w:t>. L</w:t>
      </w:r>
      <w:r w:rsidR="006852FA" w:rsidRPr="00856193">
        <w:rPr>
          <w:rFonts w:cs="Segoe UI"/>
          <w:b/>
          <w:bCs/>
          <w:lang w:val="it-IT"/>
        </w:rPr>
        <w:t>o sviluppo</w:t>
      </w:r>
      <w:r w:rsidR="004E1451" w:rsidRPr="00856193">
        <w:rPr>
          <w:rFonts w:cs="Segoe UI"/>
          <w:b/>
          <w:bCs/>
          <w:lang w:val="it-IT"/>
        </w:rPr>
        <w:t xml:space="preserve"> positivo ha visto il contributo di tutte le divisioni e le geografie. Come previsto, nel periodo in esame la profittabilità è stata penalizzata dai drastici rincari dei materiali e della logistica, </w:t>
      </w:r>
      <w:r w:rsidR="006852FA" w:rsidRPr="00856193">
        <w:rPr>
          <w:rFonts w:cs="Segoe UI"/>
          <w:b/>
          <w:bCs/>
          <w:lang w:val="it-IT"/>
        </w:rPr>
        <w:t>che</w:t>
      </w:r>
      <w:r w:rsidR="004E1451" w:rsidRPr="00856193">
        <w:rPr>
          <w:rFonts w:cs="Segoe UI"/>
          <w:b/>
          <w:bCs/>
          <w:lang w:val="it-IT"/>
        </w:rPr>
        <w:t xml:space="preserve"> non </w:t>
      </w:r>
      <w:r w:rsidR="006852FA" w:rsidRPr="00856193">
        <w:rPr>
          <w:rFonts w:cs="Segoe UI"/>
          <w:b/>
          <w:bCs/>
          <w:lang w:val="it-IT"/>
        </w:rPr>
        <w:t>sono stati</w:t>
      </w:r>
      <w:r w:rsidR="004E1451" w:rsidRPr="00856193">
        <w:rPr>
          <w:rFonts w:cs="Segoe UI"/>
          <w:b/>
          <w:bCs/>
          <w:lang w:val="it-IT"/>
        </w:rPr>
        <w:t xml:space="preserve"> </w:t>
      </w:r>
      <w:r w:rsidR="006852FA" w:rsidRPr="00856193">
        <w:rPr>
          <w:rFonts w:cs="Segoe UI"/>
          <w:b/>
          <w:bCs/>
          <w:lang w:val="it-IT"/>
        </w:rPr>
        <w:t xml:space="preserve">del tutto </w:t>
      </w:r>
      <w:r w:rsidR="004E1451" w:rsidRPr="00856193">
        <w:rPr>
          <w:rFonts w:cs="Segoe UI"/>
          <w:b/>
          <w:bCs/>
          <w:lang w:val="it-IT"/>
        </w:rPr>
        <w:t>compensa</w:t>
      </w:r>
      <w:r w:rsidR="006852FA" w:rsidRPr="00856193">
        <w:rPr>
          <w:rFonts w:cs="Segoe UI"/>
          <w:b/>
          <w:bCs/>
          <w:lang w:val="it-IT"/>
        </w:rPr>
        <w:t>ti</w:t>
      </w:r>
      <w:r w:rsidR="004E1451" w:rsidRPr="00856193">
        <w:rPr>
          <w:rFonts w:cs="Segoe UI"/>
          <w:b/>
          <w:bCs/>
          <w:lang w:val="it-IT"/>
        </w:rPr>
        <w:t xml:space="preserve"> </w:t>
      </w:r>
      <w:r w:rsidR="006852FA" w:rsidRPr="00856193">
        <w:rPr>
          <w:rFonts w:cs="Segoe UI"/>
          <w:b/>
          <w:bCs/>
          <w:lang w:val="it-IT"/>
        </w:rPr>
        <w:t>da</w:t>
      </w:r>
      <w:r w:rsidR="008435B9">
        <w:rPr>
          <w:rFonts w:cs="Segoe UI"/>
          <w:b/>
          <w:bCs/>
          <w:lang w:val="it-IT"/>
        </w:rPr>
        <w:t>ll’</w:t>
      </w:r>
      <w:r w:rsidR="004E1451" w:rsidRPr="00856193">
        <w:rPr>
          <w:rFonts w:cs="Segoe UI"/>
          <w:b/>
          <w:bCs/>
          <w:lang w:val="it-IT"/>
        </w:rPr>
        <w:t>aument</w:t>
      </w:r>
      <w:r w:rsidR="008435B9">
        <w:rPr>
          <w:rFonts w:cs="Segoe UI"/>
          <w:b/>
          <w:bCs/>
          <w:lang w:val="it-IT"/>
        </w:rPr>
        <w:t>o</w:t>
      </w:r>
      <w:r w:rsidR="004E1451" w:rsidRPr="00856193">
        <w:rPr>
          <w:rFonts w:cs="Segoe UI"/>
          <w:b/>
          <w:bCs/>
          <w:lang w:val="it-IT"/>
        </w:rPr>
        <w:t xml:space="preserve"> dei prezzi, </w:t>
      </w:r>
      <w:r w:rsidR="008435B9">
        <w:rPr>
          <w:rFonts w:cs="Segoe UI"/>
          <w:b/>
          <w:bCs/>
          <w:lang w:val="it-IT"/>
        </w:rPr>
        <w:t>da</w:t>
      </w:r>
      <w:r w:rsidR="004E1451" w:rsidRPr="00856193">
        <w:rPr>
          <w:rFonts w:cs="Segoe UI"/>
          <w:b/>
          <w:bCs/>
          <w:lang w:val="it-IT"/>
        </w:rPr>
        <w:t xml:space="preserve">l rigoroso controllo dei costi e </w:t>
      </w:r>
      <w:r w:rsidR="008435B9">
        <w:rPr>
          <w:rFonts w:cs="Segoe UI"/>
          <w:b/>
          <w:bCs/>
          <w:lang w:val="it-IT"/>
        </w:rPr>
        <w:t>dal</w:t>
      </w:r>
      <w:r w:rsidR="004E1451" w:rsidRPr="00856193">
        <w:rPr>
          <w:rFonts w:cs="Segoe UI"/>
          <w:b/>
          <w:bCs/>
          <w:lang w:val="it-IT"/>
        </w:rPr>
        <w:t>le misure di efficienza.</w:t>
      </w:r>
    </w:p>
    <w:p w14:paraId="67604E48" w14:textId="6AB6027F" w:rsidR="002B1390" w:rsidRPr="00856193" w:rsidRDefault="002B1390" w:rsidP="00B40DD5">
      <w:pPr>
        <w:suppressAutoHyphens/>
        <w:jc w:val="both"/>
        <w:rPr>
          <w:rFonts w:cs="Segoe UI"/>
          <w:b/>
          <w:bCs/>
          <w:lang w:val="it-IT"/>
        </w:rPr>
      </w:pPr>
      <w:r w:rsidRPr="00856193">
        <w:rPr>
          <w:rFonts w:cs="Segoe UI"/>
          <w:b/>
          <w:bCs/>
          <w:lang w:val="it-IT"/>
        </w:rPr>
        <w:t>“</w:t>
      </w:r>
      <w:r w:rsidR="006852FA" w:rsidRPr="00856193">
        <w:rPr>
          <w:rFonts w:cs="Segoe UI"/>
          <w:b/>
          <w:bCs/>
          <w:lang w:val="it-IT"/>
        </w:rPr>
        <w:t xml:space="preserve">In un contesto molto impegnativo, nei primi sei mesi la crescita del fatturato è stata superiore alle </w:t>
      </w:r>
      <w:r w:rsidR="00AB5DFD">
        <w:rPr>
          <w:rFonts w:cs="Segoe UI"/>
          <w:b/>
          <w:bCs/>
          <w:lang w:val="it-IT"/>
        </w:rPr>
        <w:t>aspettative</w:t>
      </w:r>
      <w:r w:rsidR="006852FA" w:rsidRPr="00856193">
        <w:rPr>
          <w:rFonts w:cs="Segoe UI"/>
          <w:b/>
          <w:bCs/>
          <w:lang w:val="it-IT"/>
        </w:rPr>
        <w:t>, mentre l’andamento dei profitti è stato in linea con quanto atteso per il 2022. Considerato questo sviluppo</w:t>
      </w:r>
      <w:r w:rsidRPr="00856193">
        <w:rPr>
          <w:rFonts w:cs="Segoe UI"/>
          <w:b/>
          <w:bCs/>
          <w:lang w:val="it-IT"/>
        </w:rPr>
        <w:t xml:space="preserve">, </w:t>
      </w:r>
      <w:r w:rsidR="006852FA" w:rsidRPr="00856193">
        <w:rPr>
          <w:rFonts w:cs="Segoe UI"/>
          <w:b/>
          <w:bCs/>
          <w:lang w:val="it-IT"/>
        </w:rPr>
        <w:t>abbiamo rivisto al rialzo le previsioni per l’anno fiscal</w:t>
      </w:r>
      <w:r w:rsidR="000B6100">
        <w:rPr>
          <w:rFonts w:cs="Segoe UI"/>
          <w:b/>
          <w:bCs/>
          <w:lang w:val="it-IT"/>
        </w:rPr>
        <w:t>e</w:t>
      </w:r>
      <w:r w:rsidR="006852FA" w:rsidRPr="00856193">
        <w:rPr>
          <w:rFonts w:cs="Segoe UI"/>
          <w:b/>
          <w:bCs/>
          <w:lang w:val="it-IT"/>
        </w:rPr>
        <w:t xml:space="preserve"> in corso per ciò che riguarda il fatturato organico, confermando le </w:t>
      </w:r>
      <w:r w:rsidR="006852FA" w:rsidRPr="00856193">
        <w:rPr>
          <w:rFonts w:cs="Segoe UI"/>
          <w:b/>
          <w:bCs/>
          <w:lang w:val="it-IT"/>
        </w:rPr>
        <w:lastRenderedPageBreak/>
        <w:t xml:space="preserve">indicazioni per </w:t>
      </w:r>
      <w:r w:rsidR="003E4CEE" w:rsidRPr="00856193">
        <w:rPr>
          <w:rFonts w:cs="Segoe UI"/>
          <w:b/>
          <w:bCs/>
          <w:lang w:val="it-IT"/>
        </w:rPr>
        <w:t xml:space="preserve">il margine </w:t>
      </w:r>
      <w:r w:rsidRPr="00856193">
        <w:rPr>
          <w:rFonts w:cs="Segoe UI"/>
          <w:b/>
          <w:bCs/>
          <w:lang w:val="it-IT"/>
        </w:rPr>
        <w:t xml:space="preserve">EBIT </w:t>
      </w:r>
      <w:r w:rsidR="003E4CEE" w:rsidRPr="00856193">
        <w:rPr>
          <w:rFonts w:cs="Segoe UI"/>
          <w:b/>
          <w:bCs/>
          <w:lang w:val="it-IT"/>
        </w:rPr>
        <w:t>e l’utile per azione privilegiata</w:t>
      </w:r>
      <w:r w:rsidRPr="00856193">
        <w:rPr>
          <w:rFonts w:cs="Segoe UI"/>
          <w:b/>
          <w:bCs/>
          <w:lang w:val="it-IT"/>
        </w:rPr>
        <w:t xml:space="preserve">”, </w:t>
      </w:r>
      <w:r w:rsidR="003E4CEE" w:rsidRPr="00856193">
        <w:rPr>
          <w:rFonts w:cs="Segoe UI"/>
          <w:b/>
          <w:bCs/>
          <w:lang w:val="it-IT"/>
        </w:rPr>
        <w:t>ha dichiarato il CEO di</w:t>
      </w:r>
      <w:r w:rsidRPr="00856193">
        <w:rPr>
          <w:rFonts w:cs="Segoe UI"/>
          <w:b/>
          <w:bCs/>
          <w:lang w:val="it-IT"/>
        </w:rPr>
        <w:t xml:space="preserve"> Henkel</w:t>
      </w:r>
      <w:r w:rsidR="003E4CEE" w:rsidRPr="00856193">
        <w:rPr>
          <w:rFonts w:cs="Segoe UI"/>
          <w:b/>
          <w:bCs/>
          <w:lang w:val="it-IT"/>
        </w:rPr>
        <w:t>,</w:t>
      </w:r>
      <w:r w:rsidRPr="00856193">
        <w:rPr>
          <w:rFonts w:cs="Segoe UI"/>
          <w:b/>
          <w:bCs/>
          <w:lang w:val="it-IT"/>
        </w:rPr>
        <w:t xml:space="preserve"> Carsten </w:t>
      </w:r>
      <w:proofErr w:type="spellStart"/>
      <w:r w:rsidRPr="00856193">
        <w:rPr>
          <w:rFonts w:cs="Segoe UI"/>
          <w:b/>
          <w:bCs/>
          <w:lang w:val="it-IT"/>
        </w:rPr>
        <w:t>Knobel</w:t>
      </w:r>
      <w:proofErr w:type="spellEnd"/>
      <w:r w:rsidRPr="00856193">
        <w:rPr>
          <w:rFonts w:cs="Segoe UI"/>
          <w:b/>
          <w:bCs/>
          <w:lang w:val="it-IT"/>
        </w:rPr>
        <w:t>.</w:t>
      </w:r>
    </w:p>
    <w:p w14:paraId="33CCA07C" w14:textId="3ED5AEB2" w:rsidR="00001888" w:rsidRPr="00856193" w:rsidRDefault="002B1390" w:rsidP="00B40DD5">
      <w:pPr>
        <w:suppressAutoHyphens/>
        <w:jc w:val="both"/>
        <w:rPr>
          <w:rFonts w:cs="Segoe UI"/>
          <w:b/>
          <w:bCs/>
          <w:lang w:val="it-IT"/>
        </w:rPr>
      </w:pPr>
      <w:r w:rsidRPr="00856193">
        <w:rPr>
          <w:rFonts w:cs="Segoe UI"/>
          <w:b/>
          <w:bCs/>
          <w:lang w:val="it-IT"/>
        </w:rPr>
        <w:t>“</w:t>
      </w:r>
      <w:r w:rsidR="00001888" w:rsidRPr="00856193">
        <w:rPr>
          <w:rFonts w:cs="Segoe UI"/>
          <w:b/>
          <w:bCs/>
          <w:lang w:val="it-IT"/>
        </w:rPr>
        <w:t xml:space="preserve">Abbiamo proseguito nell’attuazione della nostra agenda strategica, facendo buoni progressi grazie all’impegno di tutti i nostri dipendenti. Con la divisione </w:t>
      </w:r>
      <w:proofErr w:type="spellStart"/>
      <w:r w:rsidR="00001888" w:rsidRPr="00856193">
        <w:rPr>
          <w:rFonts w:cs="Segoe UI"/>
          <w:b/>
          <w:bCs/>
          <w:lang w:val="it-IT"/>
        </w:rPr>
        <w:t>Adhesive</w:t>
      </w:r>
      <w:proofErr w:type="spellEnd"/>
      <w:r w:rsidR="00001888" w:rsidRPr="00856193">
        <w:rPr>
          <w:rFonts w:cs="Segoe UI"/>
          <w:b/>
          <w:bCs/>
          <w:lang w:val="it-IT"/>
        </w:rPr>
        <w:t xml:space="preserve"> Technologies siamo leader globali nella fornitura di soluzioni innovative, con un focus</w:t>
      </w:r>
      <w:r w:rsidR="000B6100">
        <w:rPr>
          <w:rFonts w:cs="Segoe UI"/>
          <w:b/>
          <w:bCs/>
          <w:lang w:val="it-IT"/>
        </w:rPr>
        <w:t xml:space="preserve"> specifico</w:t>
      </w:r>
      <w:r w:rsidR="00001888" w:rsidRPr="00856193">
        <w:rPr>
          <w:rFonts w:cs="Segoe UI"/>
          <w:b/>
          <w:bCs/>
          <w:lang w:val="it-IT"/>
        </w:rPr>
        <w:t xml:space="preserve"> su trend quali la mobilità, la connettività e la sostenibilità. </w:t>
      </w:r>
      <w:r w:rsidR="00022C26" w:rsidRPr="00856193">
        <w:rPr>
          <w:rFonts w:cs="Segoe UI"/>
          <w:b/>
          <w:bCs/>
          <w:lang w:val="it-IT"/>
        </w:rPr>
        <w:t xml:space="preserve">L’integrazione delle divisioni </w:t>
      </w:r>
      <w:proofErr w:type="spellStart"/>
      <w:r w:rsidR="00022C26" w:rsidRPr="00856193">
        <w:rPr>
          <w:rFonts w:cs="Segoe UI"/>
          <w:b/>
          <w:bCs/>
          <w:lang w:val="it-IT"/>
        </w:rPr>
        <w:t>Laundry</w:t>
      </w:r>
      <w:proofErr w:type="spellEnd"/>
      <w:r w:rsidR="00022C26" w:rsidRPr="00856193">
        <w:rPr>
          <w:rFonts w:cs="Segoe UI"/>
          <w:b/>
          <w:bCs/>
          <w:lang w:val="it-IT"/>
        </w:rPr>
        <w:t xml:space="preserve"> &amp; Home Care e Beauty Care ci consentirà di creare una piattaforma </w:t>
      </w:r>
      <w:proofErr w:type="spellStart"/>
      <w:r w:rsidR="00022C26" w:rsidRPr="00856193">
        <w:rPr>
          <w:rFonts w:cs="Segoe UI"/>
          <w:b/>
          <w:bCs/>
          <w:lang w:val="it-IT"/>
        </w:rPr>
        <w:t>multicategoria</w:t>
      </w:r>
      <w:proofErr w:type="spellEnd"/>
      <w:r w:rsidR="00022C26" w:rsidRPr="00856193">
        <w:rPr>
          <w:rFonts w:cs="Segoe UI"/>
          <w:b/>
          <w:bCs/>
          <w:lang w:val="it-IT"/>
        </w:rPr>
        <w:t xml:space="preserve"> con un fatturato di circa </w:t>
      </w:r>
      <w:proofErr w:type="gramStart"/>
      <w:r w:rsidR="00022C26" w:rsidRPr="00856193">
        <w:rPr>
          <w:rFonts w:cs="Segoe UI"/>
          <w:b/>
          <w:bCs/>
          <w:lang w:val="it-IT"/>
        </w:rPr>
        <w:t>10</w:t>
      </w:r>
      <w:proofErr w:type="gramEnd"/>
      <w:r w:rsidR="00022C26" w:rsidRPr="00856193">
        <w:rPr>
          <w:rFonts w:cs="Segoe UI"/>
          <w:b/>
          <w:bCs/>
          <w:lang w:val="it-IT"/>
        </w:rPr>
        <w:t xml:space="preserve"> miliardi di euro. Stiamo lavorando alla fusione con l’obiettivo di rendere operativa la nuova divisione Consumer Brands entro l’inizio del 2023, con un portafoglio prodotti ottimizzato e migliori opportunità di crescita e</w:t>
      </w:r>
      <w:r w:rsidR="000B6100">
        <w:rPr>
          <w:rFonts w:cs="Segoe UI"/>
          <w:b/>
          <w:bCs/>
          <w:lang w:val="it-IT"/>
        </w:rPr>
        <w:t xml:space="preserve"> </w:t>
      </w:r>
      <w:r w:rsidR="00022C26" w:rsidRPr="00856193">
        <w:rPr>
          <w:rFonts w:cs="Segoe UI"/>
          <w:b/>
          <w:bCs/>
          <w:lang w:val="it-IT"/>
        </w:rPr>
        <w:t>marginalità”.</w:t>
      </w:r>
    </w:p>
    <w:p w14:paraId="2BCFF613" w14:textId="77777777" w:rsidR="002B1390" w:rsidRPr="00856193" w:rsidRDefault="002B1390" w:rsidP="00B40DD5">
      <w:pPr>
        <w:suppressAutoHyphens/>
        <w:jc w:val="both"/>
        <w:rPr>
          <w:rFonts w:cs="Segoe UI"/>
          <w:b/>
          <w:bCs/>
          <w:lang w:val="it-IT"/>
        </w:rPr>
      </w:pPr>
    </w:p>
    <w:p w14:paraId="64200CD8" w14:textId="7C6D017C" w:rsidR="002B1390" w:rsidRPr="00856193" w:rsidRDefault="00022C26" w:rsidP="00B40DD5">
      <w:pPr>
        <w:suppressAutoHyphens/>
        <w:spacing w:after="120"/>
        <w:ind w:right="-108"/>
        <w:jc w:val="both"/>
        <w:rPr>
          <w:rFonts w:cs="Segoe UI"/>
          <w:b/>
          <w:bCs/>
          <w:lang w:val="it-IT"/>
        </w:rPr>
      </w:pPr>
      <w:r w:rsidRPr="00856193">
        <w:rPr>
          <w:rFonts w:cs="Segoe UI"/>
          <w:b/>
          <w:bCs/>
          <w:lang w:val="it-IT"/>
        </w:rPr>
        <w:t>Aggiornate le previsioni per l’anno fiscale 2022</w:t>
      </w:r>
    </w:p>
    <w:p w14:paraId="2CB744C9" w14:textId="6BB79897" w:rsidR="00856193" w:rsidRPr="00856193" w:rsidRDefault="00022C26" w:rsidP="00B40DD5">
      <w:pPr>
        <w:pStyle w:val="He01Flietext"/>
        <w:suppressAutoHyphens/>
        <w:jc w:val="both"/>
        <w:rPr>
          <w:lang w:val="it-IT"/>
        </w:rPr>
      </w:pPr>
      <w:r w:rsidRPr="00856193">
        <w:rPr>
          <w:lang w:val="it-IT"/>
        </w:rPr>
        <w:t>Per il 2022 Henkel stima ora una crescita organica del fatturato del Gruppo compresa tra il 4,5% e il 6,5% (</w:t>
      </w:r>
      <w:r w:rsidR="00856193" w:rsidRPr="00856193">
        <w:rPr>
          <w:lang w:val="it-IT"/>
        </w:rPr>
        <w:t>in precedenza: tra il 3,5% e il 5,5%</w:t>
      </w:r>
      <w:r w:rsidR="00856193">
        <w:rPr>
          <w:lang w:val="it-IT"/>
        </w:rPr>
        <w:t>)</w:t>
      </w:r>
      <w:r w:rsidRPr="00856193">
        <w:rPr>
          <w:lang w:val="it-IT"/>
        </w:rPr>
        <w:t xml:space="preserve">. </w:t>
      </w:r>
      <w:r w:rsidR="00856193" w:rsidRPr="00856193">
        <w:rPr>
          <w:lang w:val="it-IT"/>
        </w:rPr>
        <w:t xml:space="preserve">Per la divisione </w:t>
      </w:r>
      <w:proofErr w:type="spellStart"/>
      <w:r w:rsidR="00856193" w:rsidRPr="00856193">
        <w:rPr>
          <w:rFonts w:cs="Segoe UI"/>
          <w:lang w:val="it-IT"/>
        </w:rPr>
        <w:t>Adhesive</w:t>
      </w:r>
      <w:proofErr w:type="spellEnd"/>
      <w:r w:rsidR="00856193" w:rsidRPr="00856193">
        <w:rPr>
          <w:rFonts w:cs="Segoe UI"/>
          <w:lang w:val="it-IT"/>
        </w:rPr>
        <w:t xml:space="preserve"> Technologies è confermata la previsione di una crescita organi</w:t>
      </w:r>
      <w:r w:rsidR="00856193">
        <w:rPr>
          <w:rFonts w:cs="Segoe UI"/>
          <w:lang w:val="it-IT"/>
        </w:rPr>
        <w:t>ca del fatturato</w:t>
      </w:r>
      <w:r w:rsidR="00856193" w:rsidRPr="00856193">
        <w:rPr>
          <w:rFonts w:cs="Segoe UI"/>
          <w:lang w:val="it-IT"/>
        </w:rPr>
        <w:t xml:space="preserve"> </w:t>
      </w:r>
      <w:r w:rsidR="00856193">
        <w:rPr>
          <w:rFonts w:cs="Segoe UI"/>
          <w:lang w:val="it-IT"/>
        </w:rPr>
        <w:t>tra</w:t>
      </w:r>
      <w:r w:rsidR="00856193" w:rsidRPr="00856193">
        <w:rPr>
          <w:rFonts w:cs="Segoe UI"/>
          <w:lang w:val="it-IT"/>
        </w:rPr>
        <w:t xml:space="preserve"> </w:t>
      </w:r>
      <w:r w:rsidR="00856193">
        <w:rPr>
          <w:rFonts w:cs="Segoe UI"/>
          <w:lang w:val="it-IT"/>
        </w:rPr>
        <w:t>l’</w:t>
      </w:r>
      <w:r w:rsidR="00856193" w:rsidRPr="00856193">
        <w:rPr>
          <w:rFonts w:cs="Segoe UI"/>
          <w:lang w:val="it-IT"/>
        </w:rPr>
        <w:t>8</w:t>
      </w:r>
      <w:r w:rsidR="00856193">
        <w:rPr>
          <w:rFonts w:cs="Segoe UI"/>
          <w:lang w:val="it-IT"/>
        </w:rPr>
        <w:t>,</w:t>
      </w:r>
      <w:r w:rsidR="00856193" w:rsidRPr="00856193">
        <w:rPr>
          <w:rFonts w:cs="Segoe UI"/>
          <w:lang w:val="it-IT"/>
        </w:rPr>
        <w:t>0</w:t>
      </w:r>
      <w:r w:rsidR="00856193">
        <w:rPr>
          <w:rFonts w:cs="Segoe UI"/>
          <w:lang w:val="it-IT"/>
        </w:rPr>
        <w:t>%</w:t>
      </w:r>
      <w:r w:rsidR="00856193" w:rsidRPr="00856193">
        <w:rPr>
          <w:rFonts w:cs="Segoe UI"/>
          <w:lang w:val="it-IT"/>
        </w:rPr>
        <w:t xml:space="preserve"> </w:t>
      </w:r>
      <w:r w:rsidR="00856193">
        <w:rPr>
          <w:rFonts w:cs="Segoe UI"/>
          <w:lang w:val="it-IT"/>
        </w:rPr>
        <w:t xml:space="preserve">e il </w:t>
      </w:r>
      <w:r w:rsidR="00856193" w:rsidRPr="00856193">
        <w:rPr>
          <w:rFonts w:cs="Segoe UI"/>
          <w:lang w:val="it-IT"/>
        </w:rPr>
        <w:t>10</w:t>
      </w:r>
      <w:r w:rsidR="00856193">
        <w:rPr>
          <w:rFonts w:cs="Segoe UI"/>
          <w:lang w:val="it-IT"/>
        </w:rPr>
        <w:t>,</w:t>
      </w:r>
      <w:r w:rsidR="00856193" w:rsidRPr="00856193">
        <w:rPr>
          <w:rFonts w:cs="Segoe UI"/>
          <w:lang w:val="it-IT"/>
        </w:rPr>
        <w:t>0</w:t>
      </w:r>
      <w:r w:rsidR="00856193">
        <w:rPr>
          <w:rFonts w:cs="Segoe UI"/>
          <w:lang w:val="it-IT"/>
        </w:rPr>
        <w:t>%.</w:t>
      </w:r>
      <w:r w:rsidR="00856193" w:rsidRPr="00856193">
        <w:rPr>
          <w:rFonts w:cs="Segoe UI"/>
          <w:lang w:val="it-IT"/>
        </w:rPr>
        <w:t xml:space="preserve"> Per Beauty Care, Henkel anticipa un andamento compreso tra -3,0% e -1,0% (in precedenza: tra -5,0% e -3,0%), mentre la </w:t>
      </w:r>
      <w:r w:rsidR="00CC7B9A">
        <w:rPr>
          <w:rFonts w:cs="Segoe UI"/>
          <w:lang w:val="it-IT"/>
        </w:rPr>
        <w:t>crescita</w:t>
      </w:r>
      <w:r w:rsidR="00856193" w:rsidRPr="00856193">
        <w:rPr>
          <w:rFonts w:cs="Segoe UI"/>
          <w:lang w:val="it-IT"/>
        </w:rPr>
        <w:t xml:space="preserve"> per </w:t>
      </w:r>
      <w:proofErr w:type="spellStart"/>
      <w:r w:rsidR="00856193" w:rsidRPr="00856193">
        <w:rPr>
          <w:rFonts w:cs="Segoe UI"/>
          <w:lang w:val="it-IT"/>
        </w:rPr>
        <w:t>Laundry</w:t>
      </w:r>
      <w:proofErr w:type="spellEnd"/>
      <w:r w:rsidR="00856193" w:rsidRPr="00856193">
        <w:rPr>
          <w:rFonts w:cs="Segoe UI"/>
          <w:lang w:val="it-IT"/>
        </w:rPr>
        <w:t xml:space="preserve"> &amp; Home Care è </w:t>
      </w:r>
      <w:r w:rsidR="00856193">
        <w:rPr>
          <w:rFonts w:cs="Segoe UI"/>
          <w:lang w:val="it-IT"/>
        </w:rPr>
        <w:t>stimata tra</w:t>
      </w:r>
      <w:r w:rsidR="00CC7B9A">
        <w:rPr>
          <w:rFonts w:cs="Segoe UI"/>
          <w:lang w:val="it-IT"/>
        </w:rPr>
        <w:t xml:space="preserve"> il</w:t>
      </w:r>
      <w:r w:rsidR="00856193" w:rsidRPr="00856193">
        <w:rPr>
          <w:rFonts w:cs="Segoe UI"/>
          <w:lang w:val="it-IT"/>
        </w:rPr>
        <w:t xml:space="preserve"> 4</w:t>
      </w:r>
      <w:r w:rsidR="00CC7B9A">
        <w:rPr>
          <w:rFonts w:cs="Segoe UI"/>
          <w:lang w:val="it-IT"/>
        </w:rPr>
        <w:t>,</w:t>
      </w:r>
      <w:r w:rsidR="00856193" w:rsidRPr="00856193">
        <w:rPr>
          <w:rFonts w:cs="Segoe UI"/>
          <w:lang w:val="it-IT"/>
        </w:rPr>
        <w:t>0</w:t>
      </w:r>
      <w:r w:rsidR="00CC7B9A">
        <w:rPr>
          <w:rFonts w:cs="Segoe UI"/>
          <w:lang w:val="it-IT"/>
        </w:rPr>
        <w:t>%</w:t>
      </w:r>
      <w:r w:rsidR="00856193" w:rsidRPr="00856193">
        <w:rPr>
          <w:rFonts w:cs="Segoe UI"/>
          <w:lang w:val="it-IT"/>
        </w:rPr>
        <w:t xml:space="preserve"> </w:t>
      </w:r>
      <w:r w:rsidR="00CC7B9A">
        <w:rPr>
          <w:rFonts w:cs="Segoe UI"/>
          <w:lang w:val="it-IT"/>
        </w:rPr>
        <w:t>e il</w:t>
      </w:r>
      <w:r w:rsidR="00856193" w:rsidRPr="00856193">
        <w:rPr>
          <w:rFonts w:cs="Segoe UI"/>
          <w:lang w:val="it-IT"/>
        </w:rPr>
        <w:t xml:space="preserve"> 6</w:t>
      </w:r>
      <w:r w:rsidR="00CC7B9A">
        <w:rPr>
          <w:rFonts w:cs="Segoe UI"/>
          <w:lang w:val="it-IT"/>
        </w:rPr>
        <w:t>,</w:t>
      </w:r>
      <w:r w:rsidR="00856193" w:rsidRPr="00856193">
        <w:rPr>
          <w:rFonts w:cs="Segoe UI"/>
          <w:lang w:val="it-IT"/>
        </w:rPr>
        <w:t>0</w:t>
      </w:r>
      <w:r w:rsidR="00CC7B9A">
        <w:rPr>
          <w:rFonts w:cs="Segoe UI"/>
          <w:lang w:val="it-IT"/>
        </w:rPr>
        <w:t>%</w:t>
      </w:r>
      <w:r w:rsidR="00856193" w:rsidRPr="00856193">
        <w:rPr>
          <w:rFonts w:cs="Segoe UI"/>
          <w:lang w:val="it-IT"/>
        </w:rPr>
        <w:t xml:space="preserve"> (</w:t>
      </w:r>
      <w:r w:rsidR="00CC7B9A">
        <w:rPr>
          <w:rFonts w:cs="Segoe UI"/>
          <w:lang w:val="it-IT"/>
        </w:rPr>
        <w:t>in precedenza</w:t>
      </w:r>
      <w:r w:rsidR="00856193" w:rsidRPr="00856193">
        <w:rPr>
          <w:rFonts w:cs="Segoe UI"/>
          <w:lang w:val="it-IT"/>
        </w:rPr>
        <w:t xml:space="preserve">: </w:t>
      </w:r>
      <w:r w:rsidR="00CC7B9A">
        <w:rPr>
          <w:rFonts w:cs="Segoe UI"/>
          <w:lang w:val="it-IT"/>
        </w:rPr>
        <w:t xml:space="preserve">tra il </w:t>
      </w:r>
      <w:r w:rsidR="00856193" w:rsidRPr="00856193">
        <w:rPr>
          <w:rFonts w:cs="Segoe UI"/>
          <w:lang w:val="it-IT"/>
        </w:rPr>
        <w:t>2</w:t>
      </w:r>
      <w:r w:rsidR="00CC7B9A">
        <w:rPr>
          <w:rFonts w:cs="Segoe UI"/>
          <w:lang w:val="it-IT"/>
        </w:rPr>
        <w:t>,</w:t>
      </w:r>
      <w:r w:rsidR="00856193" w:rsidRPr="00856193">
        <w:rPr>
          <w:rFonts w:cs="Segoe UI"/>
          <w:lang w:val="it-IT"/>
        </w:rPr>
        <w:t>0</w:t>
      </w:r>
      <w:r w:rsidR="00CC7B9A">
        <w:rPr>
          <w:rFonts w:cs="Segoe UI"/>
          <w:lang w:val="it-IT"/>
        </w:rPr>
        <w:t>%</w:t>
      </w:r>
      <w:r w:rsidR="00856193" w:rsidRPr="00856193">
        <w:rPr>
          <w:rFonts w:cs="Segoe UI"/>
          <w:lang w:val="it-IT"/>
        </w:rPr>
        <w:t xml:space="preserve"> </w:t>
      </w:r>
      <w:r w:rsidR="00CC7B9A">
        <w:rPr>
          <w:rFonts w:cs="Segoe UI"/>
          <w:lang w:val="it-IT"/>
        </w:rPr>
        <w:t xml:space="preserve">e il </w:t>
      </w:r>
      <w:r w:rsidR="00856193" w:rsidRPr="00856193">
        <w:rPr>
          <w:rFonts w:cs="Segoe UI"/>
          <w:lang w:val="it-IT"/>
        </w:rPr>
        <w:t>4</w:t>
      </w:r>
      <w:r w:rsidR="00CC7B9A">
        <w:rPr>
          <w:rFonts w:cs="Segoe UI"/>
          <w:lang w:val="it-IT"/>
        </w:rPr>
        <w:t>,</w:t>
      </w:r>
      <w:r w:rsidR="00856193" w:rsidRPr="00856193">
        <w:rPr>
          <w:rFonts w:cs="Segoe UI"/>
          <w:lang w:val="it-IT"/>
        </w:rPr>
        <w:t>0</w:t>
      </w:r>
      <w:r w:rsidR="00CC7B9A">
        <w:rPr>
          <w:rFonts w:cs="Segoe UI"/>
          <w:lang w:val="it-IT"/>
        </w:rPr>
        <w:t>%</w:t>
      </w:r>
      <w:r w:rsidR="00856193" w:rsidRPr="00856193">
        <w:rPr>
          <w:rFonts w:cs="Segoe UI"/>
          <w:lang w:val="it-IT"/>
        </w:rPr>
        <w:t>).</w:t>
      </w:r>
    </w:p>
    <w:p w14:paraId="7ADE3438" w14:textId="0E6F5A6B" w:rsidR="00022C26" w:rsidRPr="00856193" w:rsidRDefault="00022C26" w:rsidP="00B40DD5">
      <w:pPr>
        <w:pStyle w:val="He01Flietext"/>
        <w:suppressAutoHyphens/>
        <w:jc w:val="both"/>
        <w:rPr>
          <w:rFonts w:cs="Segoe UI"/>
          <w:lang w:val="it-IT"/>
        </w:rPr>
      </w:pPr>
      <w:r w:rsidRPr="00856193">
        <w:rPr>
          <w:lang w:val="it-IT"/>
        </w:rPr>
        <w:t xml:space="preserve">Il tasso deputato di ritorno sulle vendite (margine EBIT) è </w:t>
      </w:r>
      <w:r w:rsidR="00CC7B9A">
        <w:rPr>
          <w:lang w:val="it-IT"/>
        </w:rPr>
        <w:t>confermato</w:t>
      </w:r>
      <w:r w:rsidRPr="00856193">
        <w:rPr>
          <w:lang w:val="it-IT"/>
        </w:rPr>
        <w:t xml:space="preserve"> tra il 9,0 e l’11,0%. P</w:t>
      </w:r>
      <w:r w:rsidRPr="00856193">
        <w:rPr>
          <w:rFonts w:cs="Segoe UI"/>
          <w:lang w:val="it-IT"/>
        </w:rPr>
        <w:t>er l’utile depurato</w:t>
      </w:r>
      <w:r w:rsidRPr="00856193">
        <w:rPr>
          <w:rFonts w:cs="Segoe UI"/>
          <w:color w:val="FF0000"/>
          <w:lang w:val="it-IT"/>
        </w:rPr>
        <w:t xml:space="preserve"> </w:t>
      </w:r>
      <w:r w:rsidRPr="00856193">
        <w:rPr>
          <w:rFonts w:cs="Segoe UI"/>
          <w:lang w:val="it-IT"/>
        </w:rPr>
        <w:t>per azione privilegiata (EPS)</w:t>
      </w:r>
      <w:r w:rsidR="000B6100">
        <w:rPr>
          <w:rFonts w:cs="Segoe UI"/>
          <w:lang w:val="it-IT"/>
        </w:rPr>
        <w:t>,</w:t>
      </w:r>
      <w:r w:rsidRPr="00856193">
        <w:rPr>
          <w:rFonts w:cs="Segoe UI"/>
          <w:lang w:val="it-IT"/>
        </w:rPr>
        <w:t xml:space="preserve"> </w:t>
      </w:r>
      <w:r w:rsidR="000B6100">
        <w:rPr>
          <w:rFonts w:cs="Segoe UI"/>
          <w:lang w:val="it-IT"/>
        </w:rPr>
        <w:t>Henkel</w:t>
      </w:r>
      <w:r w:rsidRPr="00856193">
        <w:rPr>
          <w:rFonts w:cs="Segoe UI"/>
          <w:lang w:val="it-IT"/>
        </w:rPr>
        <w:t xml:space="preserve"> </w:t>
      </w:r>
      <w:r w:rsidR="00CC7B9A">
        <w:rPr>
          <w:rFonts w:cs="Segoe UI"/>
          <w:lang w:val="it-IT"/>
        </w:rPr>
        <w:t xml:space="preserve">continua a </w:t>
      </w:r>
      <w:r w:rsidRPr="00856193">
        <w:rPr>
          <w:rFonts w:cs="Segoe UI"/>
          <w:lang w:val="it-IT"/>
        </w:rPr>
        <w:t>prevede</w:t>
      </w:r>
      <w:r w:rsidR="00CC7B9A">
        <w:rPr>
          <w:rFonts w:cs="Segoe UI"/>
          <w:lang w:val="it-IT"/>
        </w:rPr>
        <w:t>re</w:t>
      </w:r>
      <w:r w:rsidRPr="00856193">
        <w:rPr>
          <w:rFonts w:cs="Segoe UI"/>
          <w:lang w:val="it-IT"/>
        </w:rPr>
        <w:t xml:space="preserve"> un calo compreso tra il -35% e il -15% a tassi di cambio costanti.</w:t>
      </w:r>
    </w:p>
    <w:p w14:paraId="6CD275BD" w14:textId="77777777" w:rsidR="002B1390" w:rsidRPr="00856193" w:rsidRDefault="002B1390" w:rsidP="00B40DD5">
      <w:pPr>
        <w:suppressAutoHyphens/>
        <w:jc w:val="both"/>
        <w:rPr>
          <w:rFonts w:cs="Segoe UI"/>
          <w:b/>
          <w:bCs/>
          <w:lang w:val="it-IT"/>
        </w:rPr>
      </w:pPr>
    </w:p>
    <w:p w14:paraId="60FBB4C4" w14:textId="35FA76CF" w:rsidR="002B1390" w:rsidRPr="00CC7B9A" w:rsidRDefault="00CC7B9A" w:rsidP="00B40DD5">
      <w:pPr>
        <w:suppressAutoHyphens/>
        <w:spacing w:after="120"/>
        <w:ind w:right="-108"/>
        <w:jc w:val="both"/>
        <w:rPr>
          <w:rFonts w:cs="Segoe UI"/>
          <w:b/>
          <w:bCs/>
          <w:lang w:val="it-IT"/>
        </w:rPr>
      </w:pPr>
      <w:r w:rsidRPr="00CC7B9A">
        <w:rPr>
          <w:rFonts w:cs="Segoe UI"/>
          <w:b/>
          <w:bCs/>
          <w:lang w:val="it-IT"/>
        </w:rPr>
        <w:t>Stop alle operazioni in</w:t>
      </w:r>
      <w:r w:rsidR="002B1390" w:rsidRPr="00CC7B9A">
        <w:rPr>
          <w:rFonts w:cs="Segoe UI"/>
          <w:b/>
          <w:bCs/>
          <w:lang w:val="it-IT"/>
        </w:rPr>
        <w:t xml:space="preserve"> Russia </w:t>
      </w:r>
      <w:r w:rsidRPr="00CC7B9A">
        <w:rPr>
          <w:rFonts w:cs="Segoe UI"/>
          <w:b/>
          <w:bCs/>
          <w:lang w:val="it-IT"/>
        </w:rPr>
        <w:t>e</w:t>
      </w:r>
      <w:r w:rsidR="002B1390" w:rsidRPr="00CC7B9A">
        <w:rPr>
          <w:rFonts w:cs="Segoe UI"/>
          <w:b/>
          <w:bCs/>
          <w:lang w:val="it-IT"/>
        </w:rPr>
        <w:t xml:space="preserve"> B</w:t>
      </w:r>
      <w:r>
        <w:rPr>
          <w:rFonts w:cs="Segoe UI"/>
          <w:b/>
          <w:bCs/>
          <w:lang w:val="it-IT"/>
        </w:rPr>
        <w:t>i</w:t>
      </w:r>
      <w:r w:rsidR="002B1390" w:rsidRPr="00CC7B9A">
        <w:rPr>
          <w:rFonts w:cs="Segoe UI"/>
          <w:b/>
          <w:bCs/>
          <w:lang w:val="it-IT"/>
        </w:rPr>
        <w:t>el</w:t>
      </w:r>
      <w:r>
        <w:rPr>
          <w:rFonts w:cs="Segoe UI"/>
          <w:b/>
          <w:bCs/>
          <w:lang w:val="it-IT"/>
        </w:rPr>
        <w:t>orussia</w:t>
      </w:r>
    </w:p>
    <w:p w14:paraId="519DBD26" w14:textId="3EAB0749" w:rsidR="00CC7B9A" w:rsidRPr="00CC7B9A" w:rsidRDefault="00CC7B9A" w:rsidP="00B40DD5">
      <w:pPr>
        <w:pStyle w:val="He01Flietext"/>
        <w:suppressAutoHyphens/>
        <w:jc w:val="both"/>
        <w:rPr>
          <w:rFonts w:cs="Segoe UI"/>
          <w:lang w:val="it-IT"/>
        </w:rPr>
      </w:pPr>
      <w:r w:rsidRPr="00CC7B9A">
        <w:rPr>
          <w:rFonts w:cs="Segoe UI"/>
          <w:lang w:val="it-IT"/>
        </w:rPr>
        <w:t>Come annunciato nell’a</w:t>
      </w:r>
      <w:r w:rsidR="002B1390" w:rsidRPr="00CC7B9A">
        <w:rPr>
          <w:rFonts w:cs="Segoe UI"/>
          <w:lang w:val="it-IT"/>
        </w:rPr>
        <w:t>pril</w:t>
      </w:r>
      <w:r w:rsidRPr="00CC7B9A">
        <w:rPr>
          <w:rFonts w:cs="Segoe UI"/>
          <w:lang w:val="it-IT"/>
        </w:rPr>
        <w:t>e</w:t>
      </w:r>
      <w:r w:rsidR="002B1390" w:rsidRPr="00CC7B9A">
        <w:rPr>
          <w:rFonts w:cs="Segoe UI"/>
          <w:lang w:val="it-IT"/>
        </w:rPr>
        <w:t xml:space="preserve"> 2022, Henkel </w:t>
      </w:r>
      <w:r w:rsidRPr="00CC7B9A">
        <w:rPr>
          <w:rFonts w:cs="Segoe UI"/>
          <w:lang w:val="it-IT"/>
        </w:rPr>
        <w:t>ha</w:t>
      </w:r>
      <w:r>
        <w:rPr>
          <w:rFonts w:cs="Segoe UI"/>
          <w:lang w:val="it-IT"/>
        </w:rPr>
        <w:t xml:space="preserve"> deciso di sospendere ogni attività</w:t>
      </w:r>
      <w:r w:rsidR="002B1390" w:rsidRPr="00CC7B9A">
        <w:rPr>
          <w:rFonts w:cs="Segoe UI"/>
          <w:lang w:val="it-IT"/>
        </w:rPr>
        <w:t xml:space="preserve"> in Russia </w:t>
      </w:r>
      <w:r>
        <w:rPr>
          <w:rFonts w:cs="Segoe UI"/>
          <w:lang w:val="it-IT"/>
        </w:rPr>
        <w:t>e</w:t>
      </w:r>
      <w:r w:rsidR="002B1390" w:rsidRPr="00CC7B9A">
        <w:rPr>
          <w:rFonts w:cs="Segoe UI"/>
          <w:lang w:val="it-IT"/>
        </w:rPr>
        <w:t xml:space="preserve"> B</w:t>
      </w:r>
      <w:r>
        <w:rPr>
          <w:rFonts w:cs="Segoe UI"/>
          <w:lang w:val="it-IT"/>
        </w:rPr>
        <w:t>ielorussia</w:t>
      </w:r>
      <w:r w:rsidR="002B1390" w:rsidRPr="00CC7B9A">
        <w:rPr>
          <w:rFonts w:cs="Segoe UI"/>
          <w:lang w:val="it-IT"/>
        </w:rPr>
        <w:t xml:space="preserve">. </w:t>
      </w:r>
      <w:r w:rsidRPr="00CC7B9A">
        <w:rPr>
          <w:rFonts w:cs="Segoe UI"/>
          <w:lang w:val="it-IT"/>
        </w:rPr>
        <w:t xml:space="preserve">Sono in corso le necessarie </w:t>
      </w:r>
      <w:r w:rsidR="00AB5DFD">
        <w:rPr>
          <w:rFonts w:cs="Segoe UI"/>
          <w:lang w:val="it-IT"/>
        </w:rPr>
        <w:t>operazioni</w:t>
      </w:r>
      <w:r w:rsidRPr="00CC7B9A">
        <w:rPr>
          <w:rFonts w:cs="Segoe UI"/>
          <w:lang w:val="it-IT"/>
        </w:rPr>
        <w:t>, con l’obiettivo di c</w:t>
      </w:r>
      <w:r>
        <w:rPr>
          <w:rFonts w:cs="Segoe UI"/>
          <w:lang w:val="it-IT"/>
        </w:rPr>
        <w:t>ompletare il processo entro la fine di quest’anno.</w:t>
      </w:r>
    </w:p>
    <w:p w14:paraId="7A5F8D05" w14:textId="1805D095" w:rsidR="002B1390" w:rsidRPr="00AB5DFD" w:rsidRDefault="002B1390" w:rsidP="00B40DD5">
      <w:pPr>
        <w:pStyle w:val="He01Flietext"/>
        <w:suppressAutoHyphens/>
        <w:jc w:val="both"/>
        <w:rPr>
          <w:spacing w:val="-1"/>
          <w:lang w:val="it-IT"/>
        </w:rPr>
      </w:pPr>
    </w:p>
    <w:p w14:paraId="31C0DC64" w14:textId="7BC4DCEC" w:rsidR="000B6100" w:rsidRPr="000B6100" w:rsidRDefault="000B6100" w:rsidP="00B40DD5">
      <w:pPr>
        <w:pStyle w:val="He01Flietext"/>
        <w:suppressAutoHyphens/>
        <w:jc w:val="both"/>
        <w:rPr>
          <w:b/>
          <w:bCs/>
          <w:spacing w:val="-1"/>
          <w:lang w:val="it-IT"/>
        </w:rPr>
      </w:pPr>
      <w:r w:rsidRPr="000B6100">
        <w:rPr>
          <w:b/>
          <w:bCs/>
          <w:spacing w:val="-1"/>
          <w:lang w:val="it-IT"/>
        </w:rPr>
        <w:t>Sintesi dei risultati del primo semestre 2022</w:t>
      </w:r>
    </w:p>
    <w:p w14:paraId="2D4577DD" w14:textId="4E0F2A16" w:rsidR="000B6100" w:rsidRPr="00175C78" w:rsidRDefault="000B6100" w:rsidP="00B40DD5">
      <w:pPr>
        <w:pStyle w:val="He01Flietext"/>
        <w:suppressAutoHyphens/>
        <w:jc w:val="both"/>
        <w:rPr>
          <w:spacing w:val="-1"/>
          <w:lang w:val="it-IT"/>
        </w:rPr>
      </w:pPr>
      <w:r w:rsidRPr="000B6100">
        <w:rPr>
          <w:spacing w:val="-1"/>
          <w:lang w:val="it-IT"/>
        </w:rPr>
        <w:t>A 10.913 milioni di euro,</w:t>
      </w:r>
      <w:r>
        <w:rPr>
          <w:spacing w:val="-1"/>
          <w:lang w:val="it-IT"/>
        </w:rPr>
        <w:t xml:space="preserve"> nel primo semestre 2022</w:t>
      </w:r>
      <w:r w:rsidRPr="000B6100">
        <w:rPr>
          <w:spacing w:val="-1"/>
          <w:lang w:val="it-IT"/>
        </w:rPr>
        <w:t xml:space="preserve"> il</w:t>
      </w:r>
      <w:r>
        <w:rPr>
          <w:spacing w:val="-1"/>
          <w:lang w:val="it-IT"/>
        </w:rPr>
        <w:t xml:space="preserve"> </w:t>
      </w:r>
      <w:r w:rsidRPr="00175C78">
        <w:rPr>
          <w:b/>
          <w:bCs/>
          <w:spacing w:val="-1"/>
          <w:lang w:val="it-IT"/>
        </w:rPr>
        <w:t>fatturato</w:t>
      </w:r>
      <w:r>
        <w:rPr>
          <w:spacing w:val="-1"/>
          <w:lang w:val="it-IT"/>
        </w:rPr>
        <w:t xml:space="preserve"> d</w:t>
      </w:r>
      <w:r w:rsidR="00AB5DFD">
        <w:rPr>
          <w:spacing w:val="-1"/>
          <w:lang w:val="it-IT"/>
        </w:rPr>
        <w:t>el Gruppo</w:t>
      </w:r>
      <w:r>
        <w:rPr>
          <w:spacing w:val="-1"/>
          <w:lang w:val="it-IT"/>
        </w:rPr>
        <w:t xml:space="preserve"> Henkel è cresciuto n</w:t>
      </w:r>
      <w:r w:rsidR="00175C78">
        <w:rPr>
          <w:spacing w:val="-1"/>
          <w:lang w:val="it-IT"/>
        </w:rPr>
        <w:t>el 9,9% in termini nominali rispetto allo stesso periodo dell’anno precedente (</w:t>
      </w:r>
      <w:r w:rsidRPr="00175C78">
        <w:rPr>
          <w:spacing w:val="-1"/>
          <w:lang w:val="it-IT"/>
        </w:rPr>
        <w:t>Q2: 5</w:t>
      </w:r>
      <w:r w:rsidR="00175C78">
        <w:rPr>
          <w:spacing w:val="-1"/>
          <w:lang w:val="it-IT"/>
        </w:rPr>
        <w:t>.</w:t>
      </w:r>
      <w:r w:rsidRPr="00175C78">
        <w:rPr>
          <w:spacing w:val="-1"/>
          <w:lang w:val="it-IT"/>
        </w:rPr>
        <w:t>642 milion</w:t>
      </w:r>
      <w:r w:rsidR="00175C78">
        <w:rPr>
          <w:spacing w:val="-1"/>
          <w:lang w:val="it-IT"/>
        </w:rPr>
        <w:t>i di</w:t>
      </w:r>
      <w:r w:rsidRPr="00175C78">
        <w:rPr>
          <w:spacing w:val="-1"/>
          <w:lang w:val="it-IT"/>
        </w:rPr>
        <w:t xml:space="preserve"> euro, +13</w:t>
      </w:r>
      <w:r w:rsidR="00175C78">
        <w:rPr>
          <w:spacing w:val="-1"/>
          <w:lang w:val="it-IT"/>
        </w:rPr>
        <w:t>,</w:t>
      </w:r>
      <w:r w:rsidRPr="00175C78">
        <w:rPr>
          <w:spacing w:val="-1"/>
          <w:lang w:val="it-IT"/>
        </w:rPr>
        <w:t>8</w:t>
      </w:r>
      <w:r w:rsidR="00175C78">
        <w:rPr>
          <w:spacing w:val="-1"/>
          <w:lang w:val="it-IT"/>
        </w:rPr>
        <w:t>%</w:t>
      </w:r>
      <w:r w:rsidRPr="00175C78">
        <w:rPr>
          <w:spacing w:val="-1"/>
          <w:lang w:val="it-IT"/>
        </w:rPr>
        <w:t xml:space="preserve">). </w:t>
      </w:r>
      <w:r w:rsidR="00175C78">
        <w:rPr>
          <w:spacing w:val="-1"/>
          <w:lang w:val="it-IT"/>
        </w:rPr>
        <w:t xml:space="preserve">In termini organici, lo sviluppo è stato dell’8,9% </w:t>
      </w:r>
      <w:r w:rsidR="00175C78" w:rsidRPr="00175C78">
        <w:rPr>
          <w:spacing w:val="-1"/>
          <w:lang w:val="it-IT"/>
        </w:rPr>
        <w:t>(Q2: +10</w:t>
      </w:r>
      <w:r w:rsidR="00175C78">
        <w:rPr>
          <w:spacing w:val="-1"/>
          <w:lang w:val="it-IT"/>
        </w:rPr>
        <w:t>,</w:t>
      </w:r>
      <w:r w:rsidR="00175C78" w:rsidRPr="00175C78">
        <w:rPr>
          <w:spacing w:val="-1"/>
          <w:lang w:val="it-IT"/>
        </w:rPr>
        <w:t xml:space="preserve">9 </w:t>
      </w:r>
      <w:r w:rsidR="00175C78">
        <w:rPr>
          <w:spacing w:val="-1"/>
          <w:lang w:val="it-IT"/>
        </w:rPr>
        <w:t>%</w:t>
      </w:r>
      <w:r w:rsidR="00175C78" w:rsidRPr="00175C78">
        <w:rPr>
          <w:spacing w:val="-1"/>
          <w:lang w:val="it-IT"/>
        </w:rPr>
        <w:t>).</w:t>
      </w:r>
      <w:r w:rsidR="00175C78">
        <w:rPr>
          <w:spacing w:val="-1"/>
          <w:lang w:val="it-IT"/>
        </w:rPr>
        <w:t xml:space="preserve"> Acquisizioni e disinvestimenti hanno pesato per l’1,4% sui ricavi </w:t>
      </w:r>
      <w:r w:rsidR="00175C78" w:rsidRPr="00175C78">
        <w:rPr>
          <w:spacing w:val="-1"/>
          <w:lang w:val="it-IT"/>
        </w:rPr>
        <w:t>(Q2: -1</w:t>
      </w:r>
      <w:r w:rsidR="00175C78">
        <w:rPr>
          <w:spacing w:val="-1"/>
          <w:lang w:val="it-IT"/>
        </w:rPr>
        <w:t>,</w:t>
      </w:r>
      <w:r w:rsidR="00175C78" w:rsidRPr="00175C78">
        <w:rPr>
          <w:spacing w:val="-1"/>
          <w:lang w:val="it-IT"/>
        </w:rPr>
        <w:t>8</w:t>
      </w:r>
      <w:r w:rsidR="00175C78">
        <w:rPr>
          <w:spacing w:val="-1"/>
          <w:lang w:val="it-IT"/>
        </w:rPr>
        <w:t>%, includendo l’effetto dell’uscita da Russia e Bielorussia</w:t>
      </w:r>
      <w:r w:rsidR="00175C78" w:rsidRPr="00175C78">
        <w:rPr>
          <w:spacing w:val="-1"/>
          <w:lang w:val="it-IT"/>
        </w:rPr>
        <w:t>).</w:t>
      </w:r>
      <w:r w:rsidR="00175C78">
        <w:rPr>
          <w:spacing w:val="-1"/>
          <w:lang w:val="it-IT"/>
        </w:rPr>
        <w:t xml:space="preserve"> </w:t>
      </w:r>
      <w:r w:rsidR="00175C78" w:rsidRPr="00175C78">
        <w:rPr>
          <w:spacing w:val="-1"/>
          <w:lang w:val="it-IT"/>
        </w:rPr>
        <w:t xml:space="preserve">Le oscillazioni valutarie hanno contribuito ad aumentare i ricavi del 2,4% </w:t>
      </w:r>
      <w:r w:rsidRPr="00175C78">
        <w:rPr>
          <w:spacing w:val="-1"/>
          <w:lang w:val="it-IT"/>
        </w:rPr>
        <w:t>(Q2: +4</w:t>
      </w:r>
      <w:r w:rsidR="00175C78" w:rsidRPr="00175C78">
        <w:rPr>
          <w:spacing w:val="-1"/>
          <w:lang w:val="it-IT"/>
        </w:rPr>
        <w:t>,</w:t>
      </w:r>
      <w:r w:rsidRPr="00175C78">
        <w:rPr>
          <w:spacing w:val="-1"/>
          <w:lang w:val="it-IT"/>
        </w:rPr>
        <w:t>7</w:t>
      </w:r>
      <w:r w:rsidR="00175C78" w:rsidRPr="00175C78">
        <w:rPr>
          <w:spacing w:val="-1"/>
          <w:lang w:val="it-IT"/>
        </w:rPr>
        <w:t>%</w:t>
      </w:r>
      <w:r w:rsidRPr="00175C78">
        <w:rPr>
          <w:spacing w:val="-1"/>
          <w:lang w:val="it-IT"/>
        </w:rPr>
        <w:t>)</w:t>
      </w:r>
      <w:r w:rsidR="00175C78" w:rsidRPr="00175C78">
        <w:rPr>
          <w:spacing w:val="-1"/>
          <w:lang w:val="it-IT"/>
        </w:rPr>
        <w:t>, considerando anche l’effetto dell’applicazione de</w:t>
      </w:r>
      <w:r w:rsidR="00175C78">
        <w:rPr>
          <w:spacing w:val="-1"/>
          <w:lang w:val="it-IT"/>
        </w:rPr>
        <w:t>ll’</w:t>
      </w:r>
      <w:r w:rsidRPr="00175C78">
        <w:rPr>
          <w:spacing w:val="-1"/>
          <w:lang w:val="it-IT"/>
        </w:rPr>
        <w:t xml:space="preserve">IAS 29 (Financial Reporting in </w:t>
      </w:r>
      <w:proofErr w:type="spellStart"/>
      <w:r w:rsidRPr="00175C78">
        <w:rPr>
          <w:spacing w:val="-1"/>
          <w:lang w:val="it-IT"/>
        </w:rPr>
        <w:t>Hyperinflationary</w:t>
      </w:r>
      <w:proofErr w:type="spellEnd"/>
      <w:r w:rsidRPr="00175C78">
        <w:rPr>
          <w:spacing w:val="-1"/>
          <w:lang w:val="it-IT"/>
        </w:rPr>
        <w:t xml:space="preserve"> </w:t>
      </w:r>
      <w:proofErr w:type="spellStart"/>
      <w:r w:rsidRPr="00175C78">
        <w:rPr>
          <w:spacing w:val="-1"/>
          <w:lang w:val="it-IT"/>
        </w:rPr>
        <w:t>Economies</w:t>
      </w:r>
      <w:proofErr w:type="spellEnd"/>
      <w:r w:rsidRPr="00175C78">
        <w:rPr>
          <w:spacing w:val="-1"/>
          <w:lang w:val="it-IT"/>
        </w:rPr>
        <w:t xml:space="preserve">) </w:t>
      </w:r>
      <w:r w:rsidR="00175C78">
        <w:rPr>
          <w:spacing w:val="-1"/>
          <w:lang w:val="it-IT"/>
        </w:rPr>
        <w:t>richiesto per la Turchia dall’inizio del periodo in esame.</w:t>
      </w:r>
      <w:r w:rsidRPr="00175C78">
        <w:rPr>
          <w:spacing w:val="-1"/>
          <w:lang w:val="it-IT"/>
        </w:rPr>
        <w:t xml:space="preserve"> </w:t>
      </w:r>
    </w:p>
    <w:p w14:paraId="67F7C6F4" w14:textId="6F86A38A" w:rsidR="000B6100" w:rsidRPr="00567EED" w:rsidRDefault="00175C78" w:rsidP="00B40DD5">
      <w:pPr>
        <w:pStyle w:val="He01Flietext"/>
        <w:suppressAutoHyphens/>
        <w:jc w:val="both"/>
        <w:rPr>
          <w:spacing w:val="-1"/>
          <w:lang w:val="it-IT"/>
        </w:rPr>
      </w:pPr>
      <w:r>
        <w:rPr>
          <w:spacing w:val="-1"/>
          <w:lang w:val="it-IT"/>
        </w:rPr>
        <w:t xml:space="preserve">La crescita </w:t>
      </w:r>
      <w:r w:rsidR="00A57D5D">
        <w:rPr>
          <w:spacing w:val="-1"/>
          <w:lang w:val="it-IT"/>
        </w:rPr>
        <w:t xml:space="preserve">organica </w:t>
      </w:r>
      <w:r>
        <w:rPr>
          <w:spacing w:val="-1"/>
          <w:lang w:val="it-IT"/>
        </w:rPr>
        <w:t xml:space="preserve">del fatturato nella prima metà dell’anno è stata trainata principalmente da </w:t>
      </w:r>
      <w:proofErr w:type="spellStart"/>
      <w:r w:rsidR="000B6100" w:rsidRPr="00A57D5D">
        <w:rPr>
          <w:b/>
          <w:bCs/>
          <w:spacing w:val="-1"/>
          <w:lang w:val="it-IT"/>
        </w:rPr>
        <w:t>Adhesive</w:t>
      </w:r>
      <w:proofErr w:type="spellEnd"/>
      <w:r w:rsidR="000B6100" w:rsidRPr="00A57D5D">
        <w:rPr>
          <w:b/>
          <w:bCs/>
          <w:spacing w:val="-1"/>
          <w:lang w:val="it-IT"/>
        </w:rPr>
        <w:t xml:space="preserve"> Technologies</w:t>
      </w:r>
      <w:r w:rsidR="000B6100" w:rsidRPr="00A57D5D">
        <w:rPr>
          <w:spacing w:val="-1"/>
          <w:lang w:val="it-IT"/>
        </w:rPr>
        <w:t xml:space="preserve">, </w:t>
      </w:r>
      <w:r w:rsidR="00A57D5D">
        <w:rPr>
          <w:spacing w:val="-1"/>
          <w:lang w:val="it-IT"/>
        </w:rPr>
        <w:t xml:space="preserve">che ha visto uno sviluppo a doppia cifra pari al </w:t>
      </w:r>
      <w:r w:rsidR="000B6100" w:rsidRPr="00A57D5D">
        <w:rPr>
          <w:spacing w:val="-1"/>
          <w:lang w:val="it-IT"/>
        </w:rPr>
        <w:t>12</w:t>
      </w:r>
      <w:r w:rsidR="00A57D5D">
        <w:rPr>
          <w:spacing w:val="-1"/>
          <w:lang w:val="it-IT"/>
        </w:rPr>
        <w:t>,</w:t>
      </w:r>
      <w:r w:rsidR="000B6100" w:rsidRPr="00A57D5D">
        <w:rPr>
          <w:spacing w:val="-1"/>
          <w:lang w:val="it-IT"/>
        </w:rPr>
        <w:t>2</w:t>
      </w:r>
      <w:r w:rsidR="00A57D5D">
        <w:rPr>
          <w:spacing w:val="-1"/>
          <w:lang w:val="it-IT"/>
        </w:rPr>
        <w:t>%</w:t>
      </w:r>
      <w:r w:rsidR="000B6100" w:rsidRPr="00A57D5D">
        <w:rPr>
          <w:spacing w:val="-1"/>
          <w:lang w:val="it-IT"/>
        </w:rPr>
        <w:t xml:space="preserve">. </w:t>
      </w:r>
      <w:r w:rsidR="00A57D5D" w:rsidRPr="00A57D5D">
        <w:rPr>
          <w:spacing w:val="-1"/>
          <w:lang w:val="it-IT"/>
        </w:rPr>
        <w:t>Anche le altre divisioni hanno registrato un andamento positivo</w:t>
      </w:r>
      <w:r w:rsidR="00A57D5D">
        <w:rPr>
          <w:spacing w:val="-1"/>
          <w:lang w:val="it-IT"/>
        </w:rPr>
        <w:t>.</w:t>
      </w:r>
      <w:r w:rsidR="00A57D5D" w:rsidRPr="00A57D5D">
        <w:rPr>
          <w:spacing w:val="-1"/>
          <w:lang w:val="it-IT"/>
        </w:rPr>
        <w:t xml:space="preserve"> </w:t>
      </w:r>
      <w:r w:rsidR="000B6100" w:rsidRPr="00A57D5D">
        <w:rPr>
          <w:b/>
          <w:bCs/>
          <w:spacing w:val="-1"/>
          <w:lang w:val="it-IT"/>
        </w:rPr>
        <w:t>Beauty Care</w:t>
      </w:r>
      <w:r w:rsidR="000B6100" w:rsidRPr="00A57D5D">
        <w:rPr>
          <w:spacing w:val="-1"/>
          <w:lang w:val="it-IT"/>
        </w:rPr>
        <w:t xml:space="preserve"> </w:t>
      </w:r>
      <w:r w:rsidR="00A57D5D" w:rsidRPr="00A57D5D">
        <w:rPr>
          <w:spacing w:val="-1"/>
          <w:lang w:val="it-IT"/>
        </w:rPr>
        <w:t>è cresciuta dello</w:t>
      </w:r>
      <w:r w:rsidR="000B6100" w:rsidRPr="00A57D5D">
        <w:rPr>
          <w:spacing w:val="-1"/>
          <w:lang w:val="it-IT"/>
        </w:rPr>
        <w:t xml:space="preserve"> 0</w:t>
      </w:r>
      <w:r w:rsidR="00A57D5D" w:rsidRPr="00A57D5D">
        <w:rPr>
          <w:spacing w:val="-1"/>
          <w:lang w:val="it-IT"/>
        </w:rPr>
        <w:t>,</w:t>
      </w:r>
      <w:r w:rsidR="000B6100" w:rsidRPr="00A57D5D">
        <w:rPr>
          <w:spacing w:val="-1"/>
          <w:lang w:val="it-IT"/>
        </w:rPr>
        <w:t>4</w:t>
      </w:r>
      <w:r w:rsidR="00A57D5D" w:rsidRPr="00A57D5D">
        <w:rPr>
          <w:spacing w:val="-1"/>
          <w:lang w:val="it-IT"/>
        </w:rPr>
        <w:t>%,</w:t>
      </w:r>
      <w:r w:rsidR="000B6100" w:rsidRPr="00A57D5D">
        <w:rPr>
          <w:spacing w:val="-1"/>
          <w:lang w:val="it-IT"/>
        </w:rPr>
        <w:t xml:space="preserve"> </w:t>
      </w:r>
      <w:r w:rsidR="00A57D5D" w:rsidRPr="00A57D5D">
        <w:rPr>
          <w:spacing w:val="-1"/>
          <w:lang w:val="it-IT"/>
        </w:rPr>
        <w:t xml:space="preserve">con uno sviluppo a doppia cifra per </w:t>
      </w:r>
      <w:r w:rsidR="00AB5DFD">
        <w:rPr>
          <w:spacing w:val="-1"/>
          <w:lang w:val="it-IT"/>
        </w:rPr>
        <w:t xml:space="preserve">i </w:t>
      </w:r>
      <w:r w:rsidR="00A57D5D">
        <w:rPr>
          <w:spacing w:val="-1"/>
          <w:lang w:val="it-IT"/>
        </w:rPr>
        <w:t xml:space="preserve">marchi e </w:t>
      </w:r>
      <w:r w:rsidR="00AB5DFD">
        <w:rPr>
          <w:spacing w:val="-1"/>
          <w:lang w:val="it-IT"/>
        </w:rPr>
        <w:t>i</w:t>
      </w:r>
      <w:r w:rsidR="00327174">
        <w:rPr>
          <w:spacing w:val="-1"/>
          <w:lang w:val="it-IT"/>
        </w:rPr>
        <w:t xml:space="preserve"> </w:t>
      </w:r>
      <w:r w:rsidR="00A57D5D">
        <w:rPr>
          <w:spacing w:val="-1"/>
          <w:lang w:val="it-IT"/>
        </w:rPr>
        <w:t xml:space="preserve">prodotti </w:t>
      </w:r>
      <w:r w:rsidR="00327174">
        <w:rPr>
          <w:spacing w:val="-1"/>
          <w:lang w:val="it-IT"/>
        </w:rPr>
        <w:t xml:space="preserve">per </w:t>
      </w:r>
      <w:r w:rsidR="00A57D5D">
        <w:rPr>
          <w:spacing w:val="-1"/>
          <w:lang w:val="it-IT"/>
        </w:rPr>
        <w:t>i saloni di bellezza</w:t>
      </w:r>
      <w:r w:rsidR="00AB5DFD">
        <w:rPr>
          <w:spacing w:val="-1"/>
          <w:lang w:val="it-IT"/>
        </w:rPr>
        <w:t>,</w:t>
      </w:r>
      <w:r w:rsidR="00A57D5D">
        <w:rPr>
          <w:spacing w:val="-1"/>
          <w:lang w:val="it-IT"/>
        </w:rPr>
        <w:t xml:space="preserve"> </w:t>
      </w:r>
      <w:r w:rsidR="00AB5DFD">
        <w:rPr>
          <w:spacing w:val="-1"/>
          <w:lang w:val="it-IT"/>
        </w:rPr>
        <w:t>ma</w:t>
      </w:r>
      <w:r w:rsidR="00A57D5D">
        <w:rPr>
          <w:spacing w:val="-1"/>
          <w:lang w:val="it-IT"/>
        </w:rPr>
        <w:t xml:space="preserve"> risultati sotto i livelli </w:t>
      </w:r>
      <w:r w:rsidR="00A57D5D">
        <w:rPr>
          <w:spacing w:val="-1"/>
          <w:lang w:val="it-IT"/>
        </w:rPr>
        <w:lastRenderedPageBreak/>
        <w:t xml:space="preserve">dell’anno scorso per il segmento consumer. </w:t>
      </w:r>
      <w:r w:rsidR="00A57D5D" w:rsidRPr="00A57D5D">
        <w:rPr>
          <w:spacing w:val="-1"/>
          <w:lang w:val="it-IT"/>
        </w:rPr>
        <w:t xml:space="preserve">La divisione </w:t>
      </w:r>
      <w:proofErr w:type="spellStart"/>
      <w:r w:rsidR="00A57D5D" w:rsidRPr="00A57D5D">
        <w:rPr>
          <w:b/>
          <w:bCs/>
          <w:spacing w:val="-1"/>
          <w:lang w:val="it-IT"/>
        </w:rPr>
        <w:t>Laundry</w:t>
      </w:r>
      <w:proofErr w:type="spellEnd"/>
      <w:r w:rsidR="00A57D5D" w:rsidRPr="00A57D5D">
        <w:rPr>
          <w:b/>
          <w:bCs/>
          <w:spacing w:val="-1"/>
          <w:lang w:val="it-IT"/>
        </w:rPr>
        <w:t xml:space="preserve"> &amp; Home Care </w:t>
      </w:r>
      <w:r w:rsidR="00A57D5D" w:rsidRPr="00A57D5D">
        <w:rPr>
          <w:spacing w:val="-1"/>
          <w:lang w:val="it-IT"/>
        </w:rPr>
        <w:t>ha visto un aumento d</w:t>
      </w:r>
      <w:r w:rsidR="00A57D5D">
        <w:rPr>
          <w:spacing w:val="-1"/>
          <w:lang w:val="it-IT"/>
        </w:rPr>
        <w:t>el fatturato organico nell’ordine del 7,4%</w:t>
      </w:r>
      <w:r w:rsidR="00567EED">
        <w:rPr>
          <w:spacing w:val="-1"/>
          <w:lang w:val="it-IT"/>
        </w:rPr>
        <w:t xml:space="preserve">. I risultati sono stati particolarmente positivi per il segmento </w:t>
      </w:r>
      <w:proofErr w:type="spellStart"/>
      <w:r w:rsidR="00567EED">
        <w:rPr>
          <w:spacing w:val="-1"/>
          <w:lang w:val="it-IT"/>
        </w:rPr>
        <w:t>Laundry</w:t>
      </w:r>
      <w:proofErr w:type="spellEnd"/>
      <w:r w:rsidR="00567EED">
        <w:rPr>
          <w:spacing w:val="-1"/>
          <w:lang w:val="it-IT"/>
        </w:rPr>
        <w:t xml:space="preserve">, con uno sviluppo molto importante anche per </w:t>
      </w:r>
      <w:r w:rsidR="000B6100" w:rsidRPr="00567EED">
        <w:rPr>
          <w:spacing w:val="-1"/>
          <w:lang w:val="it-IT"/>
        </w:rPr>
        <w:t>Home Care.</w:t>
      </w:r>
    </w:p>
    <w:p w14:paraId="1EFF44E3" w14:textId="5D73C4D2" w:rsidR="000B6100" w:rsidRPr="000B6100" w:rsidRDefault="00567EED" w:rsidP="00B40DD5">
      <w:pPr>
        <w:pStyle w:val="He01Flietext"/>
        <w:suppressAutoHyphens/>
        <w:jc w:val="both"/>
        <w:rPr>
          <w:spacing w:val="-1"/>
          <w:lang w:val="it-IT"/>
        </w:rPr>
      </w:pPr>
      <w:r w:rsidRPr="00567EED">
        <w:rPr>
          <w:spacing w:val="-1"/>
          <w:lang w:val="it-IT"/>
        </w:rPr>
        <w:t xml:space="preserve">Rispetto alle geografie, </w:t>
      </w:r>
      <w:r>
        <w:rPr>
          <w:spacing w:val="-1"/>
          <w:lang w:val="it-IT"/>
        </w:rPr>
        <w:t>i</w:t>
      </w:r>
      <w:r w:rsidRPr="00567EED">
        <w:rPr>
          <w:spacing w:val="-1"/>
          <w:lang w:val="it-IT"/>
        </w:rPr>
        <w:t xml:space="preserve"> </w:t>
      </w:r>
      <w:r w:rsidRPr="00567EED">
        <w:rPr>
          <w:b/>
          <w:bCs/>
          <w:spacing w:val="-1"/>
          <w:lang w:val="it-IT"/>
        </w:rPr>
        <w:t>mercati emergenti</w:t>
      </w:r>
      <w:r>
        <w:rPr>
          <w:spacing w:val="-1"/>
          <w:lang w:val="it-IT"/>
        </w:rPr>
        <w:t xml:space="preserve"> hanno registrato una crescita a doppia cifra del fatturato organico pari al 12,9% </w:t>
      </w:r>
      <w:r w:rsidR="000B6100" w:rsidRPr="00567EED">
        <w:rPr>
          <w:spacing w:val="-1"/>
          <w:lang w:val="it-IT"/>
        </w:rPr>
        <w:t>(Q2: +14</w:t>
      </w:r>
      <w:r>
        <w:rPr>
          <w:spacing w:val="-1"/>
          <w:lang w:val="it-IT"/>
        </w:rPr>
        <w:t>,</w:t>
      </w:r>
      <w:r w:rsidR="000B6100" w:rsidRPr="00567EED">
        <w:rPr>
          <w:spacing w:val="-1"/>
          <w:lang w:val="it-IT"/>
        </w:rPr>
        <w:t>6</w:t>
      </w:r>
      <w:r>
        <w:rPr>
          <w:spacing w:val="-1"/>
          <w:lang w:val="it-IT"/>
        </w:rPr>
        <w:t>%</w:t>
      </w:r>
      <w:r w:rsidR="000B6100" w:rsidRPr="00567EED">
        <w:rPr>
          <w:spacing w:val="-1"/>
          <w:lang w:val="it-IT"/>
        </w:rPr>
        <w:t xml:space="preserve">). </w:t>
      </w:r>
      <w:r>
        <w:rPr>
          <w:spacing w:val="-1"/>
          <w:lang w:val="it-IT"/>
        </w:rPr>
        <w:t xml:space="preserve">Nei </w:t>
      </w:r>
      <w:r w:rsidRPr="00567EED">
        <w:rPr>
          <w:b/>
          <w:bCs/>
          <w:spacing w:val="-1"/>
          <w:lang w:val="it-IT"/>
        </w:rPr>
        <w:t>mercati maturi</w:t>
      </w:r>
      <w:r>
        <w:rPr>
          <w:spacing w:val="-1"/>
          <w:lang w:val="it-IT"/>
        </w:rPr>
        <w:t xml:space="preserve">, lo sviluppo è stato nell’ordine del </w:t>
      </w:r>
      <w:r w:rsidR="000B6100" w:rsidRPr="000B6100">
        <w:rPr>
          <w:spacing w:val="-1"/>
          <w:lang w:val="it-IT"/>
        </w:rPr>
        <w:t>5</w:t>
      </w:r>
      <w:r>
        <w:rPr>
          <w:spacing w:val="-1"/>
          <w:lang w:val="it-IT"/>
        </w:rPr>
        <w:t>,</w:t>
      </w:r>
      <w:r w:rsidR="000B6100" w:rsidRPr="000B6100">
        <w:rPr>
          <w:spacing w:val="-1"/>
          <w:lang w:val="it-IT"/>
        </w:rPr>
        <w:t>5</w:t>
      </w:r>
      <w:r>
        <w:rPr>
          <w:spacing w:val="-1"/>
          <w:lang w:val="it-IT"/>
        </w:rPr>
        <w:t>%</w:t>
      </w:r>
      <w:r w:rsidR="000B6100" w:rsidRPr="000B6100">
        <w:rPr>
          <w:spacing w:val="-1"/>
          <w:lang w:val="it-IT"/>
        </w:rPr>
        <w:t xml:space="preserve"> (Q2: +7</w:t>
      </w:r>
      <w:r>
        <w:rPr>
          <w:spacing w:val="-1"/>
          <w:lang w:val="it-IT"/>
        </w:rPr>
        <w:t>,</w:t>
      </w:r>
      <w:r w:rsidR="000B6100" w:rsidRPr="000B6100">
        <w:rPr>
          <w:spacing w:val="-1"/>
          <w:lang w:val="it-IT"/>
        </w:rPr>
        <w:t>8</w:t>
      </w:r>
      <w:r>
        <w:rPr>
          <w:spacing w:val="-1"/>
          <w:lang w:val="it-IT"/>
        </w:rPr>
        <w:t>%</w:t>
      </w:r>
      <w:r w:rsidR="000B6100" w:rsidRPr="000B6100">
        <w:rPr>
          <w:spacing w:val="-1"/>
          <w:lang w:val="it-IT"/>
        </w:rPr>
        <w:t>).</w:t>
      </w:r>
    </w:p>
    <w:p w14:paraId="2DE2A5C8" w14:textId="55830472" w:rsidR="000B6100" w:rsidRDefault="00567EED" w:rsidP="00B40DD5">
      <w:pPr>
        <w:pStyle w:val="He01Flietext"/>
        <w:suppressAutoHyphens/>
        <w:jc w:val="both"/>
        <w:rPr>
          <w:spacing w:val="-1"/>
          <w:lang w:val="it-IT"/>
        </w:rPr>
      </w:pPr>
      <w:r w:rsidRPr="00567EED">
        <w:rPr>
          <w:spacing w:val="-1"/>
          <w:lang w:val="it-IT"/>
        </w:rPr>
        <w:t>Nel primo semestre, il f</w:t>
      </w:r>
      <w:r>
        <w:rPr>
          <w:spacing w:val="-1"/>
          <w:lang w:val="it-IT"/>
        </w:rPr>
        <w:t xml:space="preserve">atturato organico è cresciuto del 2,2% in </w:t>
      </w:r>
      <w:r w:rsidRPr="00387C27">
        <w:rPr>
          <w:b/>
          <w:bCs/>
          <w:spacing w:val="-1"/>
          <w:lang w:val="it-IT"/>
        </w:rPr>
        <w:t>Europa occidentale</w:t>
      </w:r>
      <w:r>
        <w:rPr>
          <w:spacing w:val="-1"/>
          <w:lang w:val="it-IT"/>
        </w:rPr>
        <w:t xml:space="preserve"> </w:t>
      </w:r>
      <w:r w:rsidR="00387C27" w:rsidRPr="000B6100">
        <w:rPr>
          <w:spacing w:val="-1"/>
          <w:lang w:val="it-IT"/>
        </w:rPr>
        <w:t>(Q2: +4</w:t>
      </w:r>
      <w:r w:rsidR="00387C27">
        <w:rPr>
          <w:spacing w:val="-1"/>
          <w:lang w:val="it-IT"/>
        </w:rPr>
        <w:t>,</w:t>
      </w:r>
      <w:r w:rsidR="00387C27" w:rsidRPr="000B6100">
        <w:rPr>
          <w:spacing w:val="-1"/>
          <w:lang w:val="it-IT"/>
        </w:rPr>
        <w:t>8</w:t>
      </w:r>
      <w:r w:rsidR="00387C27">
        <w:rPr>
          <w:spacing w:val="-1"/>
          <w:lang w:val="it-IT"/>
        </w:rPr>
        <w:t>%</w:t>
      </w:r>
      <w:r w:rsidR="00387C27" w:rsidRPr="000B6100">
        <w:rPr>
          <w:spacing w:val="-1"/>
          <w:lang w:val="it-IT"/>
        </w:rPr>
        <w:t>)</w:t>
      </w:r>
      <w:r w:rsidR="00387C27">
        <w:rPr>
          <w:spacing w:val="-1"/>
          <w:lang w:val="it-IT"/>
        </w:rPr>
        <w:t xml:space="preserve"> e del 23,2% in </w:t>
      </w:r>
      <w:r w:rsidR="00387C27" w:rsidRPr="00387C27">
        <w:rPr>
          <w:b/>
          <w:bCs/>
          <w:spacing w:val="-1"/>
          <w:lang w:val="it-IT"/>
        </w:rPr>
        <w:t>Europa orientale</w:t>
      </w:r>
      <w:r w:rsidR="00387C27">
        <w:rPr>
          <w:spacing w:val="-1"/>
          <w:lang w:val="it-IT"/>
        </w:rPr>
        <w:t xml:space="preserve"> </w:t>
      </w:r>
      <w:r w:rsidR="000B6100" w:rsidRPr="000B6100">
        <w:rPr>
          <w:spacing w:val="-1"/>
          <w:lang w:val="it-IT"/>
        </w:rPr>
        <w:t>(Q2: +26</w:t>
      </w:r>
      <w:r w:rsidR="00387C27">
        <w:rPr>
          <w:spacing w:val="-1"/>
          <w:lang w:val="it-IT"/>
        </w:rPr>
        <w:t>,</w:t>
      </w:r>
      <w:r w:rsidR="000B6100" w:rsidRPr="000B6100">
        <w:rPr>
          <w:spacing w:val="-1"/>
          <w:lang w:val="it-IT"/>
        </w:rPr>
        <w:t>3</w:t>
      </w:r>
      <w:r w:rsidR="00387C27">
        <w:rPr>
          <w:spacing w:val="-1"/>
          <w:lang w:val="it-IT"/>
        </w:rPr>
        <w:t>%</w:t>
      </w:r>
      <w:r w:rsidR="000B6100" w:rsidRPr="000B6100">
        <w:rPr>
          <w:spacing w:val="-1"/>
          <w:lang w:val="it-IT"/>
        </w:rPr>
        <w:t xml:space="preserve">). In </w:t>
      </w:r>
      <w:r w:rsidR="000B6100" w:rsidRPr="00387C27">
        <w:rPr>
          <w:b/>
          <w:bCs/>
          <w:spacing w:val="-1"/>
          <w:lang w:val="it-IT"/>
        </w:rPr>
        <w:t>Africa/</w:t>
      </w:r>
      <w:r w:rsidR="00387C27" w:rsidRPr="00387C27">
        <w:rPr>
          <w:b/>
          <w:bCs/>
          <w:spacing w:val="-1"/>
          <w:lang w:val="it-IT"/>
        </w:rPr>
        <w:t>Medio Oriente</w:t>
      </w:r>
      <w:r w:rsidR="000B6100" w:rsidRPr="000B6100">
        <w:rPr>
          <w:spacing w:val="-1"/>
          <w:lang w:val="it-IT"/>
        </w:rPr>
        <w:t xml:space="preserve">, </w:t>
      </w:r>
      <w:r w:rsidR="00387C27">
        <w:rPr>
          <w:spacing w:val="-1"/>
          <w:lang w:val="it-IT"/>
        </w:rPr>
        <w:t xml:space="preserve">l’aumento è stato del </w:t>
      </w:r>
      <w:r w:rsidR="000B6100" w:rsidRPr="000B6100">
        <w:rPr>
          <w:spacing w:val="-1"/>
          <w:lang w:val="it-IT"/>
        </w:rPr>
        <w:t>3</w:t>
      </w:r>
      <w:r w:rsidR="00387C27">
        <w:rPr>
          <w:spacing w:val="-1"/>
          <w:lang w:val="it-IT"/>
        </w:rPr>
        <w:t>,</w:t>
      </w:r>
      <w:r w:rsidR="000B6100" w:rsidRPr="000B6100">
        <w:rPr>
          <w:spacing w:val="-1"/>
          <w:lang w:val="it-IT"/>
        </w:rPr>
        <w:t>2</w:t>
      </w:r>
      <w:r w:rsidR="00387C27">
        <w:rPr>
          <w:spacing w:val="-1"/>
          <w:lang w:val="it-IT"/>
        </w:rPr>
        <w:t>%</w:t>
      </w:r>
      <w:r w:rsidR="000B6100" w:rsidRPr="000B6100">
        <w:rPr>
          <w:spacing w:val="-1"/>
          <w:lang w:val="it-IT"/>
        </w:rPr>
        <w:t xml:space="preserve"> (Q2: +5</w:t>
      </w:r>
      <w:r w:rsidR="00387C27">
        <w:rPr>
          <w:spacing w:val="-1"/>
          <w:lang w:val="it-IT"/>
        </w:rPr>
        <w:t>,</w:t>
      </w:r>
      <w:r w:rsidR="000B6100" w:rsidRPr="000B6100">
        <w:rPr>
          <w:spacing w:val="-1"/>
          <w:lang w:val="it-IT"/>
        </w:rPr>
        <w:t>1</w:t>
      </w:r>
      <w:r w:rsidR="00387C27">
        <w:rPr>
          <w:spacing w:val="-1"/>
          <w:lang w:val="it-IT"/>
        </w:rPr>
        <w:t>%</w:t>
      </w:r>
      <w:r w:rsidR="000B6100" w:rsidRPr="000B6100">
        <w:rPr>
          <w:spacing w:val="-1"/>
          <w:lang w:val="it-IT"/>
        </w:rPr>
        <w:t>)</w:t>
      </w:r>
      <w:r w:rsidR="00387C27">
        <w:rPr>
          <w:spacing w:val="-1"/>
          <w:lang w:val="it-IT"/>
        </w:rPr>
        <w:t>.</w:t>
      </w:r>
      <w:r w:rsidR="000B6100" w:rsidRPr="000B6100">
        <w:rPr>
          <w:spacing w:val="-1"/>
          <w:lang w:val="it-IT"/>
        </w:rPr>
        <w:t xml:space="preserve"> </w:t>
      </w:r>
      <w:r w:rsidR="00387C27">
        <w:rPr>
          <w:spacing w:val="-1"/>
          <w:lang w:val="it-IT"/>
        </w:rPr>
        <w:t>In</w:t>
      </w:r>
      <w:r w:rsidR="000B6100" w:rsidRPr="000B6100">
        <w:rPr>
          <w:spacing w:val="-1"/>
          <w:lang w:val="it-IT"/>
        </w:rPr>
        <w:t xml:space="preserve"> </w:t>
      </w:r>
      <w:r w:rsidR="000B6100" w:rsidRPr="00387C27">
        <w:rPr>
          <w:b/>
          <w:bCs/>
          <w:spacing w:val="-1"/>
          <w:lang w:val="it-IT"/>
        </w:rPr>
        <w:t>Nor</w:t>
      </w:r>
      <w:r w:rsidR="00387C27" w:rsidRPr="00387C27">
        <w:rPr>
          <w:b/>
          <w:bCs/>
          <w:spacing w:val="-1"/>
          <w:lang w:val="it-IT"/>
        </w:rPr>
        <w:t>d</w:t>
      </w:r>
      <w:r w:rsidR="000B6100" w:rsidRPr="00387C27">
        <w:rPr>
          <w:b/>
          <w:bCs/>
          <w:spacing w:val="-1"/>
          <w:lang w:val="it-IT"/>
        </w:rPr>
        <w:t xml:space="preserve"> America</w:t>
      </w:r>
      <w:r w:rsidR="000B6100" w:rsidRPr="000B6100">
        <w:rPr>
          <w:spacing w:val="-1"/>
          <w:lang w:val="it-IT"/>
        </w:rPr>
        <w:t xml:space="preserve"> </w:t>
      </w:r>
      <w:r w:rsidR="00387C27">
        <w:rPr>
          <w:spacing w:val="-1"/>
          <w:lang w:val="it-IT"/>
        </w:rPr>
        <w:t xml:space="preserve">la crescita è arrivata al </w:t>
      </w:r>
      <w:r w:rsidR="000B6100" w:rsidRPr="000B6100">
        <w:rPr>
          <w:spacing w:val="-1"/>
          <w:lang w:val="it-IT"/>
        </w:rPr>
        <w:t>9</w:t>
      </w:r>
      <w:r w:rsidR="00387C27">
        <w:rPr>
          <w:spacing w:val="-1"/>
          <w:lang w:val="it-IT"/>
        </w:rPr>
        <w:t>,</w:t>
      </w:r>
      <w:r w:rsidR="000B6100" w:rsidRPr="000B6100">
        <w:rPr>
          <w:spacing w:val="-1"/>
          <w:lang w:val="it-IT"/>
        </w:rPr>
        <w:t>2</w:t>
      </w:r>
      <w:r w:rsidR="00387C27">
        <w:rPr>
          <w:spacing w:val="-1"/>
          <w:lang w:val="it-IT"/>
        </w:rPr>
        <w:t xml:space="preserve">% </w:t>
      </w:r>
      <w:r w:rsidR="000B6100" w:rsidRPr="000B6100">
        <w:rPr>
          <w:spacing w:val="-1"/>
          <w:lang w:val="it-IT"/>
        </w:rPr>
        <w:t>(Q2: +11</w:t>
      </w:r>
      <w:r w:rsidR="00387C27">
        <w:rPr>
          <w:spacing w:val="-1"/>
          <w:lang w:val="it-IT"/>
        </w:rPr>
        <w:t>,</w:t>
      </w:r>
      <w:r w:rsidR="000B6100" w:rsidRPr="000B6100">
        <w:rPr>
          <w:spacing w:val="-1"/>
          <w:lang w:val="it-IT"/>
        </w:rPr>
        <w:t>7</w:t>
      </w:r>
      <w:r w:rsidR="00387C27">
        <w:rPr>
          <w:spacing w:val="-1"/>
          <w:lang w:val="it-IT"/>
        </w:rPr>
        <w:t>%</w:t>
      </w:r>
      <w:r w:rsidR="000B6100" w:rsidRPr="000B6100">
        <w:rPr>
          <w:spacing w:val="-1"/>
          <w:lang w:val="it-IT"/>
        </w:rPr>
        <w:t>)</w:t>
      </w:r>
      <w:r w:rsidR="00387C27">
        <w:rPr>
          <w:spacing w:val="-1"/>
          <w:lang w:val="it-IT"/>
        </w:rPr>
        <w:t xml:space="preserve">, mentre in </w:t>
      </w:r>
      <w:r w:rsidR="000B6100" w:rsidRPr="00387C27">
        <w:rPr>
          <w:b/>
          <w:bCs/>
          <w:spacing w:val="-1"/>
          <w:lang w:val="it-IT"/>
        </w:rPr>
        <w:t>America</w:t>
      </w:r>
      <w:r w:rsidR="00387C27" w:rsidRPr="00387C27">
        <w:rPr>
          <w:b/>
          <w:bCs/>
          <w:spacing w:val="-1"/>
          <w:lang w:val="it-IT"/>
        </w:rPr>
        <w:t xml:space="preserve"> Latina</w:t>
      </w:r>
      <w:r w:rsidR="00387C27">
        <w:rPr>
          <w:spacing w:val="-1"/>
          <w:lang w:val="it-IT"/>
        </w:rPr>
        <w:t xml:space="preserve"> il fatturato organico è cresciuto</w:t>
      </w:r>
      <w:r w:rsidR="000B6100" w:rsidRPr="000B6100">
        <w:rPr>
          <w:spacing w:val="-1"/>
          <w:lang w:val="it-IT"/>
        </w:rPr>
        <w:t xml:space="preserve"> </w:t>
      </w:r>
      <w:r w:rsidR="00387C27">
        <w:rPr>
          <w:spacing w:val="-1"/>
          <w:lang w:val="it-IT"/>
        </w:rPr>
        <w:t xml:space="preserve">del </w:t>
      </w:r>
      <w:r w:rsidR="000B6100" w:rsidRPr="000B6100">
        <w:rPr>
          <w:spacing w:val="-1"/>
          <w:lang w:val="it-IT"/>
        </w:rPr>
        <w:t>16</w:t>
      </w:r>
      <w:r w:rsidR="00387C27">
        <w:rPr>
          <w:spacing w:val="-1"/>
          <w:lang w:val="it-IT"/>
        </w:rPr>
        <w:t>,</w:t>
      </w:r>
      <w:r w:rsidR="000B6100" w:rsidRPr="000B6100">
        <w:rPr>
          <w:spacing w:val="-1"/>
          <w:lang w:val="it-IT"/>
        </w:rPr>
        <w:t>9</w:t>
      </w:r>
      <w:r w:rsidR="00387C27">
        <w:rPr>
          <w:spacing w:val="-1"/>
          <w:lang w:val="it-IT"/>
        </w:rPr>
        <w:t>%</w:t>
      </w:r>
      <w:r w:rsidR="000B6100" w:rsidRPr="000B6100">
        <w:rPr>
          <w:spacing w:val="-1"/>
          <w:lang w:val="it-IT"/>
        </w:rPr>
        <w:t xml:space="preserve"> (Q2: +18</w:t>
      </w:r>
      <w:r w:rsidR="00387C27">
        <w:rPr>
          <w:spacing w:val="-1"/>
          <w:lang w:val="it-IT"/>
        </w:rPr>
        <w:t>,</w:t>
      </w:r>
      <w:r w:rsidR="000B6100" w:rsidRPr="000B6100">
        <w:rPr>
          <w:spacing w:val="-1"/>
          <w:lang w:val="it-IT"/>
        </w:rPr>
        <w:t>5</w:t>
      </w:r>
      <w:r w:rsidR="00387C27">
        <w:rPr>
          <w:spacing w:val="-1"/>
          <w:lang w:val="it-IT"/>
        </w:rPr>
        <w:t>%</w:t>
      </w:r>
      <w:r w:rsidR="000B6100" w:rsidRPr="000B6100">
        <w:rPr>
          <w:spacing w:val="-1"/>
          <w:lang w:val="it-IT"/>
        </w:rPr>
        <w:t xml:space="preserve">). </w:t>
      </w:r>
      <w:r w:rsidR="00387C27" w:rsidRPr="00387C27">
        <w:rPr>
          <w:spacing w:val="-1"/>
          <w:lang w:val="it-IT"/>
        </w:rPr>
        <w:t>Nella regione</w:t>
      </w:r>
      <w:r w:rsidR="000B6100" w:rsidRPr="00387C27">
        <w:rPr>
          <w:spacing w:val="-1"/>
          <w:lang w:val="it-IT"/>
        </w:rPr>
        <w:t xml:space="preserve"> </w:t>
      </w:r>
      <w:r w:rsidR="000B6100" w:rsidRPr="00387C27">
        <w:rPr>
          <w:b/>
          <w:bCs/>
          <w:spacing w:val="-1"/>
          <w:lang w:val="it-IT"/>
        </w:rPr>
        <w:t>Asia-Pacific</w:t>
      </w:r>
      <w:r w:rsidR="000B6100" w:rsidRPr="00387C27">
        <w:rPr>
          <w:spacing w:val="-1"/>
          <w:lang w:val="it-IT"/>
        </w:rPr>
        <w:t xml:space="preserve">, </w:t>
      </w:r>
      <w:r w:rsidR="00387C27" w:rsidRPr="00387C27">
        <w:rPr>
          <w:spacing w:val="-1"/>
          <w:lang w:val="it-IT"/>
        </w:rPr>
        <w:t xml:space="preserve">lo sviluppo è </w:t>
      </w:r>
      <w:r w:rsidR="00387C27">
        <w:rPr>
          <w:spacing w:val="-1"/>
          <w:lang w:val="it-IT"/>
        </w:rPr>
        <w:t xml:space="preserve">stato del </w:t>
      </w:r>
      <w:r w:rsidR="000B6100" w:rsidRPr="00387C27">
        <w:rPr>
          <w:spacing w:val="-1"/>
          <w:lang w:val="it-IT"/>
        </w:rPr>
        <w:t>6</w:t>
      </w:r>
      <w:r w:rsidR="00387C27">
        <w:rPr>
          <w:spacing w:val="-1"/>
          <w:lang w:val="it-IT"/>
        </w:rPr>
        <w:t>,</w:t>
      </w:r>
      <w:r w:rsidR="000B6100" w:rsidRPr="00387C27">
        <w:rPr>
          <w:spacing w:val="-1"/>
          <w:lang w:val="it-IT"/>
        </w:rPr>
        <w:t>1</w:t>
      </w:r>
      <w:r w:rsidR="00387C27">
        <w:rPr>
          <w:spacing w:val="-1"/>
          <w:lang w:val="it-IT"/>
        </w:rPr>
        <w:t>%</w:t>
      </w:r>
      <w:r w:rsidR="000B6100" w:rsidRPr="00387C27">
        <w:rPr>
          <w:spacing w:val="-1"/>
          <w:lang w:val="it-IT"/>
        </w:rPr>
        <w:t xml:space="preserve"> (Q2: +6</w:t>
      </w:r>
      <w:r w:rsidR="00387C27">
        <w:rPr>
          <w:spacing w:val="-1"/>
          <w:lang w:val="it-IT"/>
        </w:rPr>
        <w:t>,</w:t>
      </w:r>
      <w:r w:rsidR="000B6100" w:rsidRPr="00387C27">
        <w:rPr>
          <w:spacing w:val="-1"/>
          <w:lang w:val="it-IT"/>
        </w:rPr>
        <w:t>9</w:t>
      </w:r>
      <w:r w:rsidR="00387C27">
        <w:rPr>
          <w:spacing w:val="-1"/>
          <w:lang w:val="it-IT"/>
        </w:rPr>
        <w:t>%</w:t>
      </w:r>
      <w:r w:rsidR="000B6100" w:rsidRPr="00387C27">
        <w:rPr>
          <w:spacing w:val="-1"/>
          <w:lang w:val="it-IT"/>
        </w:rPr>
        <w:t>).</w:t>
      </w:r>
    </w:p>
    <w:p w14:paraId="1E4E626E" w14:textId="77777777" w:rsidR="006346AF" w:rsidRPr="00387C27" w:rsidRDefault="006346AF" w:rsidP="00B40DD5">
      <w:pPr>
        <w:pStyle w:val="He01Flietext"/>
        <w:suppressAutoHyphens/>
        <w:jc w:val="both"/>
        <w:rPr>
          <w:spacing w:val="-1"/>
          <w:lang w:val="it-IT"/>
        </w:rPr>
      </w:pPr>
    </w:p>
    <w:p w14:paraId="68B839C1" w14:textId="261DEA95" w:rsidR="006346AF" w:rsidRDefault="006346AF" w:rsidP="00B40DD5">
      <w:pPr>
        <w:suppressAutoHyphens/>
        <w:jc w:val="both"/>
        <w:rPr>
          <w:rFonts w:cs="Segoe UI"/>
          <w:lang w:val="it-IT"/>
        </w:rPr>
      </w:pPr>
      <w:r w:rsidRPr="006244EB">
        <w:rPr>
          <w:rFonts w:cs="Segoe UI"/>
          <w:lang w:val="it-IT"/>
        </w:rPr>
        <w:t>L’</w:t>
      </w:r>
      <w:r w:rsidRPr="006244EB">
        <w:rPr>
          <w:rFonts w:cs="Segoe UI"/>
          <w:b/>
          <w:bCs/>
          <w:lang w:val="it-IT"/>
        </w:rPr>
        <w:t xml:space="preserve">utile operativo depurato </w:t>
      </w:r>
      <w:r w:rsidRPr="00F80BA3">
        <w:rPr>
          <w:rFonts w:cs="Segoe UI"/>
          <w:b/>
          <w:bCs/>
          <w:lang w:val="it-IT"/>
        </w:rPr>
        <w:t>(EBIT</w:t>
      </w:r>
      <w:r>
        <w:rPr>
          <w:rFonts w:cs="Segoe UI"/>
          <w:b/>
          <w:bCs/>
          <w:lang w:val="it-IT"/>
        </w:rPr>
        <w:t xml:space="preserve"> depurato</w:t>
      </w:r>
      <w:r w:rsidRPr="00F80BA3">
        <w:rPr>
          <w:rFonts w:cs="Segoe UI"/>
          <w:b/>
          <w:bCs/>
          <w:lang w:val="it-IT"/>
        </w:rPr>
        <w:t>)</w:t>
      </w:r>
      <w:r w:rsidRPr="00F80BA3">
        <w:rPr>
          <w:rFonts w:cs="Segoe UI"/>
          <w:lang w:val="it-IT"/>
        </w:rPr>
        <w:t xml:space="preserve"> è </w:t>
      </w:r>
      <w:r>
        <w:rPr>
          <w:rFonts w:cs="Segoe UI"/>
          <w:lang w:val="it-IT"/>
        </w:rPr>
        <w:t>stato pari a</w:t>
      </w:r>
      <w:r w:rsidRPr="00F80BA3">
        <w:rPr>
          <w:rFonts w:cs="Segoe UI"/>
          <w:lang w:val="it-IT"/>
        </w:rPr>
        <w:t xml:space="preserve"> </w:t>
      </w:r>
      <w:r w:rsidRPr="006346AF">
        <w:rPr>
          <w:spacing w:val="-1"/>
          <w:lang w:val="it-IT"/>
        </w:rPr>
        <w:t>1</w:t>
      </w:r>
      <w:r>
        <w:rPr>
          <w:spacing w:val="-1"/>
          <w:lang w:val="it-IT"/>
        </w:rPr>
        <w:t>.</w:t>
      </w:r>
      <w:r w:rsidRPr="006346AF">
        <w:rPr>
          <w:spacing w:val="-1"/>
          <w:lang w:val="it-IT"/>
        </w:rPr>
        <w:t xml:space="preserve">166 </w:t>
      </w:r>
      <w:r w:rsidRPr="00F80BA3">
        <w:rPr>
          <w:rFonts w:cs="Segoe UI"/>
          <w:lang w:val="it-IT"/>
        </w:rPr>
        <w:t>milion</w:t>
      </w:r>
      <w:r>
        <w:rPr>
          <w:rFonts w:cs="Segoe UI"/>
          <w:lang w:val="it-IT"/>
        </w:rPr>
        <w:t>i di</w:t>
      </w:r>
      <w:r w:rsidRPr="00F80BA3">
        <w:rPr>
          <w:rFonts w:cs="Segoe UI"/>
          <w:lang w:val="it-IT"/>
        </w:rPr>
        <w:t xml:space="preserve"> euro </w:t>
      </w:r>
      <w:r>
        <w:rPr>
          <w:rFonts w:cs="Segoe UI"/>
          <w:lang w:val="it-IT"/>
        </w:rPr>
        <w:t>nel primo semestre 2022</w:t>
      </w:r>
      <w:r w:rsidRPr="00F80BA3">
        <w:rPr>
          <w:rFonts w:cs="Segoe UI"/>
          <w:lang w:val="it-IT"/>
        </w:rPr>
        <w:t xml:space="preserve">, </w:t>
      </w:r>
      <w:r>
        <w:rPr>
          <w:rFonts w:cs="Segoe UI"/>
          <w:lang w:val="it-IT"/>
        </w:rPr>
        <w:t>in calo rispetto ai</w:t>
      </w:r>
      <w:r w:rsidRPr="00F80BA3">
        <w:rPr>
          <w:rFonts w:cs="Segoe UI"/>
          <w:lang w:val="it-IT"/>
        </w:rPr>
        <w:t xml:space="preserve"> </w:t>
      </w:r>
      <w:r w:rsidRPr="006346AF">
        <w:rPr>
          <w:spacing w:val="-1"/>
          <w:lang w:val="it-IT"/>
        </w:rPr>
        <w:t>1</w:t>
      </w:r>
      <w:r>
        <w:rPr>
          <w:spacing w:val="-1"/>
          <w:lang w:val="it-IT"/>
        </w:rPr>
        <w:t>.</w:t>
      </w:r>
      <w:r w:rsidRPr="006346AF">
        <w:rPr>
          <w:spacing w:val="-1"/>
          <w:lang w:val="it-IT"/>
        </w:rPr>
        <w:t xml:space="preserve">430 </w:t>
      </w:r>
      <w:r w:rsidRPr="00F80BA3">
        <w:rPr>
          <w:rFonts w:cs="Segoe UI"/>
          <w:lang w:val="it-IT"/>
        </w:rPr>
        <w:t>milion</w:t>
      </w:r>
      <w:r>
        <w:rPr>
          <w:rFonts w:cs="Segoe UI"/>
          <w:lang w:val="it-IT"/>
        </w:rPr>
        <w:t>i</w:t>
      </w:r>
      <w:r w:rsidRPr="00F80BA3">
        <w:rPr>
          <w:rFonts w:cs="Segoe UI"/>
          <w:lang w:val="it-IT"/>
        </w:rPr>
        <w:t xml:space="preserve"> </w:t>
      </w:r>
      <w:r>
        <w:rPr>
          <w:rFonts w:cs="Segoe UI"/>
          <w:lang w:val="it-IT"/>
        </w:rPr>
        <w:t xml:space="preserve">di </w:t>
      </w:r>
      <w:r w:rsidRPr="00F80BA3">
        <w:rPr>
          <w:rFonts w:cs="Segoe UI"/>
          <w:lang w:val="it-IT"/>
        </w:rPr>
        <w:t>euro</w:t>
      </w:r>
      <w:r>
        <w:rPr>
          <w:rFonts w:cs="Segoe UI"/>
          <w:lang w:val="it-IT"/>
        </w:rPr>
        <w:t xml:space="preserve"> dello stesso periodo dell’anno precedente, penalizzato soprattutto dai costi molto più alti dei materiali. </w:t>
      </w:r>
    </w:p>
    <w:p w14:paraId="37EC0022" w14:textId="47DEF165" w:rsidR="006346AF" w:rsidRPr="002A206F" w:rsidRDefault="006346AF" w:rsidP="00B40DD5">
      <w:pPr>
        <w:suppressAutoHyphens/>
        <w:jc w:val="both"/>
        <w:rPr>
          <w:rFonts w:cs="Segoe UI"/>
          <w:lang w:val="it-IT"/>
        </w:rPr>
      </w:pPr>
      <w:r w:rsidRPr="006244EB">
        <w:rPr>
          <w:rFonts w:cs="Segoe UI"/>
          <w:lang w:val="it-IT"/>
        </w:rPr>
        <w:t xml:space="preserve">Il </w:t>
      </w:r>
      <w:r w:rsidRPr="006244EB">
        <w:rPr>
          <w:rFonts w:cs="Segoe UI"/>
          <w:b/>
          <w:bCs/>
          <w:lang w:val="it-IT"/>
        </w:rPr>
        <w:t>tasso depurato di ritorno sulle vendite</w:t>
      </w:r>
      <w:r w:rsidRPr="006244EB">
        <w:rPr>
          <w:rFonts w:cs="Segoe UI"/>
          <w:lang w:val="it-IT"/>
        </w:rPr>
        <w:t xml:space="preserve"> </w:t>
      </w:r>
      <w:r w:rsidRPr="006244EB">
        <w:rPr>
          <w:rFonts w:cs="Segoe UI"/>
          <w:b/>
          <w:bCs/>
          <w:lang w:val="it-IT"/>
        </w:rPr>
        <w:t>(margine EBIT depurato)</w:t>
      </w:r>
      <w:r w:rsidRPr="006244EB">
        <w:rPr>
          <w:rFonts w:cs="Segoe UI"/>
          <w:lang w:val="it-IT"/>
        </w:rPr>
        <w:t xml:space="preserve"> è </w:t>
      </w:r>
      <w:r>
        <w:rPr>
          <w:rFonts w:cs="Segoe UI"/>
          <w:lang w:val="it-IT"/>
        </w:rPr>
        <w:t xml:space="preserve">sceso </w:t>
      </w:r>
      <w:r w:rsidRPr="002A206F">
        <w:rPr>
          <w:rFonts w:cs="Segoe UI"/>
          <w:lang w:val="it-IT"/>
        </w:rPr>
        <w:t>d</w:t>
      </w:r>
      <w:r>
        <w:rPr>
          <w:rFonts w:cs="Segoe UI"/>
          <w:lang w:val="it-IT"/>
        </w:rPr>
        <w:t>a</w:t>
      </w:r>
      <w:r w:rsidRPr="002A206F">
        <w:rPr>
          <w:rFonts w:cs="Segoe UI"/>
          <w:lang w:val="it-IT"/>
        </w:rPr>
        <w:t xml:space="preserve">l </w:t>
      </w:r>
      <w:r>
        <w:rPr>
          <w:rFonts w:cs="Segoe UI"/>
          <w:lang w:val="it-IT"/>
        </w:rPr>
        <w:t>14,4% al 10,7%, anch’esso</w:t>
      </w:r>
      <w:r w:rsidR="004A6F14">
        <w:rPr>
          <w:rFonts w:cs="Segoe UI"/>
          <w:lang w:val="it-IT"/>
        </w:rPr>
        <w:t xml:space="preserve"> a causa dei rincari dei materiali. </w:t>
      </w:r>
    </w:p>
    <w:p w14:paraId="3C97ED14" w14:textId="7542A50B" w:rsidR="006346AF" w:rsidRPr="004A6F14" w:rsidRDefault="006346AF" w:rsidP="00B40DD5">
      <w:pPr>
        <w:suppressAutoHyphens/>
        <w:jc w:val="both"/>
        <w:rPr>
          <w:rFonts w:cs="Segoe UI"/>
          <w:lang w:val="it-IT"/>
        </w:rPr>
      </w:pPr>
      <w:r w:rsidRPr="006244EB">
        <w:rPr>
          <w:rFonts w:cs="Segoe UI"/>
          <w:lang w:val="it-IT"/>
        </w:rPr>
        <w:t>L’</w:t>
      </w:r>
      <w:r w:rsidRPr="006244EB">
        <w:rPr>
          <w:rFonts w:cs="Segoe UI"/>
          <w:b/>
          <w:bCs/>
          <w:lang w:val="it-IT"/>
        </w:rPr>
        <w:t>utile per azione privilegiata</w:t>
      </w:r>
      <w:r w:rsidRPr="006244EB">
        <w:rPr>
          <w:rFonts w:cs="Segoe UI"/>
          <w:lang w:val="it-IT"/>
        </w:rPr>
        <w:t xml:space="preserve"> </w:t>
      </w:r>
      <w:r>
        <w:rPr>
          <w:rFonts w:cs="Segoe UI"/>
          <w:lang w:val="it-IT"/>
        </w:rPr>
        <w:t xml:space="preserve">è </w:t>
      </w:r>
      <w:r w:rsidR="004A6F14">
        <w:rPr>
          <w:rFonts w:cs="Segoe UI"/>
          <w:lang w:val="it-IT"/>
        </w:rPr>
        <w:t>stato pari</w:t>
      </w:r>
      <w:r>
        <w:rPr>
          <w:rFonts w:cs="Segoe UI"/>
          <w:lang w:val="it-IT"/>
        </w:rPr>
        <w:t xml:space="preserve"> a</w:t>
      </w:r>
      <w:r w:rsidRPr="00C403BA">
        <w:rPr>
          <w:rFonts w:cs="Segoe UI"/>
          <w:lang w:val="it-IT"/>
        </w:rPr>
        <w:t xml:space="preserve"> </w:t>
      </w:r>
      <w:r w:rsidR="004A6F14">
        <w:rPr>
          <w:rFonts w:cs="Segoe UI"/>
          <w:lang w:val="it-IT"/>
        </w:rPr>
        <w:t>1</w:t>
      </w:r>
      <w:r>
        <w:rPr>
          <w:rFonts w:cs="Segoe UI"/>
          <w:lang w:val="it-IT"/>
        </w:rPr>
        <w:t>,</w:t>
      </w:r>
      <w:r w:rsidR="004A6F14">
        <w:rPr>
          <w:rFonts w:cs="Segoe UI"/>
          <w:lang w:val="it-IT"/>
        </w:rPr>
        <w:t>95</w:t>
      </w:r>
      <w:r w:rsidRPr="00C403BA">
        <w:rPr>
          <w:rFonts w:cs="Segoe UI"/>
          <w:lang w:val="it-IT"/>
        </w:rPr>
        <w:t xml:space="preserve"> euro</w:t>
      </w:r>
      <w:r w:rsidR="004A6F14">
        <w:rPr>
          <w:rFonts w:cs="Segoe UI"/>
          <w:lang w:val="it-IT"/>
        </w:rPr>
        <w:t>, in calo del 20,8%</w:t>
      </w:r>
      <w:r>
        <w:rPr>
          <w:rFonts w:cs="Segoe UI"/>
          <w:lang w:val="it-IT"/>
        </w:rPr>
        <w:t xml:space="preserve"> </w:t>
      </w:r>
      <w:r w:rsidR="004A6F14">
        <w:rPr>
          <w:rFonts w:cs="Segoe UI"/>
          <w:lang w:val="it-IT"/>
        </w:rPr>
        <w:t>a</w:t>
      </w:r>
      <w:r w:rsidRPr="006E539E">
        <w:rPr>
          <w:rFonts w:cs="Segoe UI"/>
          <w:lang w:val="it-IT"/>
        </w:rPr>
        <w:t xml:space="preserve"> tassi costanti di cambio</w:t>
      </w:r>
      <w:r w:rsidR="004A6F14">
        <w:rPr>
          <w:rFonts w:cs="Segoe UI"/>
          <w:lang w:val="it-IT"/>
        </w:rPr>
        <w:t xml:space="preserve"> rispetto al primo semestre 2021. </w:t>
      </w:r>
      <w:r w:rsidR="004A6F14" w:rsidRPr="004A6F14">
        <w:rPr>
          <w:rFonts w:cs="Segoe UI"/>
          <w:lang w:val="it-IT"/>
        </w:rPr>
        <w:t xml:space="preserve">Anche in questo caso, sul risultato ha pesato il significativo </w:t>
      </w:r>
      <w:r w:rsidR="004A6F14">
        <w:rPr>
          <w:rFonts w:cs="Segoe UI"/>
          <w:lang w:val="it-IT"/>
        </w:rPr>
        <w:t>aumento dei costi dei materiali.</w:t>
      </w:r>
    </w:p>
    <w:p w14:paraId="45096C35" w14:textId="77777777" w:rsidR="004A6F14" w:rsidRDefault="006346AF" w:rsidP="00B40DD5">
      <w:pPr>
        <w:suppressAutoHyphens/>
        <w:jc w:val="both"/>
        <w:rPr>
          <w:rFonts w:cs="Segoe UI"/>
          <w:lang w:val="it-IT"/>
        </w:rPr>
      </w:pPr>
      <w:r w:rsidRPr="00CD6294">
        <w:rPr>
          <w:rFonts w:cs="Segoe UI"/>
          <w:lang w:val="it-IT"/>
        </w:rPr>
        <w:t xml:space="preserve">Il </w:t>
      </w:r>
      <w:r w:rsidRPr="00CD6294">
        <w:rPr>
          <w:rFonts w:cs="Segoe UI"/>
          <w:b/>
          <w:bCs/>
          <w:lang w:val="it-IT"/>
        </w:rPr>
        <w:t xml:space="preserve">capitale circolante netto </w:t>
      </w:r>
      <w:r w:rsidRPr="00CD6294">
        <w:rPr>
          <w:rFonts w:cs="Segoe UI"/>
          <w:lang w:val="it-IT"/>
        </w:rPr>
        <w:t xml:space="preserve">è cresciuto </w:t>
      </w:r>
      <w:r w:rsidR="004A6F14">
        <w:rPr>
          <w:rFonts w:cs="Segoe UI"/>
          <w:lang w:val="it-IT"/>
        </w:rPr>
        <w:t>di</w:t>
      </w:r>
      <w:r w:rsidRPr="00CD6294">
        <w:rPr>
          <w:rFonts w:cs="Segoe UI"/>
          <w:lang w:val="it-IT"/>
        </w:rPr>
        <w:t xml:space="preserve"> 1,</w:t>
      </w:r>
      <w:r w:rsidR="004A6F14">
        <w:rPr>
          <w:rFonts w:cs="Segoe UI"/>
          <w:lang w:val="it-IT"/>
        </w:rPr>
        <w:t>6</w:t>
      </w:r>
      <w:r w:rsidRPr="00CD6294">
        <w:rPr>
          <w:rFonts w:cs="Segoe UI"/>
          <w:lang w:val="it-IT"/>
        </w:rPr>
        <w:t xml:space="preserve"> punti percentuali</w:t>
      </w:r>
      <w:r w:rsidR="004A6F14">
        <w:rPr>
          <w:rFonts w:cs="Segoe UI"/>
          <w:lang w:val="it-IT"/>
        </w:rPr>
        <w:t xml:space="preserve"> al 5,2% del fatturato (3,6% nello stesso periodo dell’anno precedente).</w:t>
      </w:r>
    </w:p>
    <w:p w14:paraId="0BFE0956" w14:textId="3075E139" w:rsidR="00B40DD5" w:rsidRDefault="006346AF" w:rsidP="00B40DD5">
      <w:pPr>
        <w:suppressAutoHyphens/>
        <w:jc w:val="both"/>
        <w:rPr>
          <w:rFonts w:cs="Segoe UI"/>
          <w:lang w:val="it-IT"/>
        </w:rPr>
      </w:pPr>
      <w:r w:rsidRPr="009D2AC3">
        <w:rPr>
          <w:rFonts w:cs="Segoe UI"/>
          <w:lang w:val="it-IT"/>
        </w:rPr>
        <w:t xml:space="preserve">Il </w:t>
      </w:r>
      <w:r w:rsidRPr="009D2AC3">
        <w:rPr>
          <w:rFonts w:cs="Segoe UI"/>
          <w:b/>
          <w:bCs/>
          <w:lang w:val="it-IT"/>
        </w:rPr>
        <w:t>flusso libero di c</w:t>
      </w:r>
      <w:r>
        <w:rPr>
          <w:rFonts w:cs="Segoe UI"/>
          <w:b/>
          <w:bCs/>
          <w:lang w:val="it-IT"/>
        </w:rPr>
        <w:t xml:space="preserve">assa </w:t>
      </w:r>
      <w:r>
        <w:rPr>
          <w:rFonts w:cs="Segoe UI"/>
          <w:lang w:val="it-IT"/>
        </w:rPr>
        <w:t xml:space="preserve">è stato </w:t>
      </w:r>
      <w:r w:rsidR="00B40DD5">
        <w:rPr>
          <w:rFonts w:cs="Segoe UI"/>
          <w:lang w:val="it-IT"/>
        </w:rPr>
        <w:t>inferiore di 46 milioni di euro a quello del primo semestre 2021 (471 milioni di euro) a causa del ridotto flusso di cassa delle attività operative, della ridotta marginalità e del maggior capitale circolante netto.</w:t>
      </w:r>
    </w:p>
    <w:p w14:paraId="4AF26BA7" w14:textId="2A44394A" w:rsidR="006346AF" w:rsidRDefault="00B40DD5" w:rsidP="00B40DD5">
      <w:pPr>
        <w:suppressAutoHyphens/>
        <w:jc w:val="both"/>
        <w:rPr>
          <w:rFonts w:cs="Segoe UI"/>
          <w:lang w:val="it-IT"/>
        </w:rPr>
      </w:pPr>
      <w:r>
        <w:rPr>
          <w:rFonts w:cs="Segoe UI"/>
          <w:lang w:val="it-IT"/>
        </w:rPr>
        <w:t>Al 30 giugno 2022, l</w:t>
      </w:r>
      <w:r w:rsidR="006346AF" w:rsidRPr="007871F8">
        <w:rPr>
          <w:rFonts w:cs="Segoe UI"/>
          <w:lang w:val="it-IT"/>
        </w:rPr>
        <w:t xml:space="preserve">a </w:t>
      </w:r>
      <w:r w:rsidR="006346AF" w:rsidRPr="007871F8">
        <w:rPr>
          <w:rFonts w:cs="Segoe UI"/>
          <w:b/>
          <w:bCs/>
          <w:lang w:val="it-IT"/>
        </w:rPr>
        <w:t>posizione finanziaria netta</w:t>
      </w:r>
      <w:r w:rsidR="006346AF" w:rsidRPr="007871F8">
        <w:rPr>
          <w:rFonts w:cs="Segoe UI"/>
          <w:lang w:val="it-IT"/>
        </w:rPr>
        <w:t xml:space="preserve"> </w:t>
      </w:r>
      <w:r>
        <w:rPr>
          <w:rFonts w:cs="Segoe UI"/>
          <w:lang w:val="it-IT"/>
        </w:rPr>
        <w:t xml:space="preserve">era </w:t>
      </w:r>
      <w:r w:rsidR="00327174">
        <w:rPr>
          <w:rFonts w:cs="Segoe UI"/>
          <w:lang w:val="it-IT"/>
        </w:rPr>
        <w:t>di</w:t>
      </w:r>
      <w:r>
        <w:rPr>
          <w:rFonts w:cs="Segoe UI"/>
          <w:lang w:val="it-IT"/>
        </w:rPr>
        <w:t xml:space="preserve"> </w:t>
      </w:r>
      <w:r w:rsidRPr="00B40DD5">
        <w:rPr>
          <w:spacing w:val="-1"/>
          <w:lang w:val="it-IT"/>
        </w:rPr>
        <w:t>-1</w:t>
      </w:r>
      <w:r>
        <w:rPr>
          <w:spacing w:val="-1"/>
          <w:lang w:val="it-IT"/>
        </w:rPr>
        <w:t>.</w:t>
      </w:r>
      <w:r w:rsidRPr="00B40DD5">
        <w:rPr>
          <w:spacing w:val="-1"/>
          <w:lang w:val="it-IT"/>
        </w:rPr>
        <w:t>441 milion</w:t>
      </w:r>
      <w:r>
        <w:rPr>
          <w:spacing w:val="-1"/>
          <w:lang w:val="it-IT"/>
        </w:rPr>
        <w:t>i di</w:t>
      </w:r>
      <w:r w:rsidRPr="00B40DD5">
        <w:rPr>
          <w:spacing w:val="-1"/>
          <w:lang w:val="it-IT"/>
        </w:rPr>
        <w:t xml:space="preserve"> euro</w:t>
      </w:r>
      <w:r w:rsidR="006346AF" w:rsidRPr="00330A4E">
        <w:rPr>
          <w:rFonts w:cs="Segoe UI"/>
          <w:lang w:val="it-IT"/>
        </w:rPr>
        <w:t xml:space="preserve"> (</w:t>
      </w:r>
      <w:r w:rsidR="006346AF">
        <w:rPr>
          <w:rFonts w:cs="Segoe UI"/>
          <w:lang w:val="it-IT"/>
        </w:rPr>
        <w:t>-</w:t>
      </w:r>
      <w:r>
        <w:rPr>
          <w:rFonts w:cs="Segoe UI"/>
          <w:lang w:val="it-IT"/>
        </w:rPr>
        <w:t>292</w:t>
      </w:r>
      <w:r w:rsidR="006346AF" w:rsidRPr="00330A4E">
        <w:rPr>
          <w:rFonts w:cs="Segoe UI"/>
          <w:lang w:val="it-IT"/>
        </w:rPr>
        <w:t xml:space="preserve"> milion</w:t>
      </w:r>
      <w:r w:rsidR="006346AF">
        <w:rPr>
          <w:rFonts w:cs="Segoe UI"/>
          <w:lang w:val="it-IT"/>
        </w:rPr>
        <w:t>i di</w:t>
      </w:r>
      <w:r w:rsidR="006346AF" w:rsidRPr="00330A4E">
        <w:rPr>
          <w:rFonts w:cs="Segoe UI"/>
          <w:lang w:val="it-IT"/>
        </w:rPr>
        <w:t xml:space="preserve"> euro</w:t>
      </w:r>
      <w:r w:rsidR="006346AF">
        <w:rPr>
          <w:rFonts w:cs="Segoe UI"/>
          <w:lang w:val="it-IT"/>
        </w:rPr>
        <w:t xml:space="preserve"> al 31 dicembre</w:t>
      </w:r>
      <w:r w:rsidR="006346AF" w:rsidRPr="00330A4E">
        <w:rPr>
          <w:rFonts w:cs="Segoe UI"/>
          <w:lang w:val="it-IT"/>
        </w:rPr>
        <w:t xml:space="preserve"> 202</w:t>
      </w:r>
      <w:r>
        <w:rPr>
          <w:rFonts w:cs="Segoe UI"/>
          <w:lang w:val="it-IT"/>
        </w:rPr>
        <w:t>1</w:t>
      </w:r>
      <w:r w:rsidR="006346AF" w:rsidRPr="00330A4E">
        <w:rPr>
          <w:rFonts w:cs="Segoe UI"/>
          <w:lang w:val="it-IT"/>
        </w:rPr>
        <w:t>)</w:t>
      </w:r>
      <w:r>
        <w:rPr>
          <w:rFonts w:cs="Segoe UI"/>
          <w:lang w:val="it-IT"/>
        </w:rPr>
        <w:t xml:space="preserve">, includendo le spese </w:t>
      </w:r>
      <w:r w:rsidR="00327174">
        <w:rPr>
          <w:rFonts w:cs="Segoe UI"/>
          <w:lang w:val="it-IT"/>
        </w:rPr>
        <w:t>per</w:t>
      </w:r>
      <w:r>
        <w:rPr>
          <w:rFonts w:cs="Segoe UI"/>
          <w:lang w:val="it-IT"/>
        </w:rPr>
        <w:t xml:space="preserve"> circa 430 milioni di euro legate al programma di riacquisto delle azioni avviato nel febbraio 2022, e il pagamento dei dividendi per circa 800 milioni di euro nel secondo trimestre dell’anno.</w:t>
      </w:r>
    </w:p>
    <w:p w14:paraId="714ADC16" w14:textId="77777777" w:rsidR="00B40DD5" w:rsidRDefault="00B40DD5" w:rsidP="00B40DD5">
      <w:pPr>
        <w:suppressAutoHyphens/>
        <w:jc w:val="both"/>
        <w:rPr>
          <w:rFonts w:cs="Segoe UI"/>
          <w:lang w:val="it-IT"/>
        </w:rPr>
      </w:pPr>
    </w:p>
    <w:p w14:paraId="6DAD6DFD" w14:textId="77777777" w:rsidR="000B6100" w:rsidRPr="00327174" w:rsidRDefault="000B6100" w:rsidP="00B40DD5">
      <w:pPr>
        <w:pStyle w:val="He01Flietext"/>
        <w:suppressAutoHyphens/>
        <w:jc w:val="both"/>
        <w:rPr>
          <w:spacing w:val="-1"/>
          <w:lang w:val="it-IT"/>
        </w:rPr>
      </w:pPr>
    </w:p>
    <w:p w14:paraId="5CD56DB7" w14:textId="51E2F2AD" w:rsidR="00120C3C" w:rsidRPr="00856193" w:rsidRDefault="00120C3C" w:rsidP="00B40DD5">
      <w:pPr>
        <w:suppressAutoHyphens/>
        <w:jc w:val="both"/>
        <w:rPr>
          <w:rFonts w:cs="Segoe UI"/>
          <w:lang w:val="it-IT"/>
        </w:rPr>
      </w:pPr>
      <w:bookmarkStart w:id="3" w:name="SNWID_eaff0308c63848c49ba91e4acdad347e"/>
      <w:bookmarkEnd w:id="1"/>
      <w:r w:rsidRPr="00856193">
        <w:rPr>
          <w:rFonts w:cs="Segoe UI"/>
          <w:u w:val="single"/>
          <w:lang w:val="it-IT"/>
        </w:rPr>
        <w:t>Nota:</w:t>
      </w:r>
      <w:r w:rsidRPr="00856193">
        <w:rPr>
          <w:rFonts w:cs="Segoe UI"/>
          <w:lang w:val="it-IT"/>
        </w:rPr>
        <w:t xml:space="preserve"> il comunicato stampa integrale è disponibile in inglese sul sito </w:t>
      </w:r>
      <w:hyperlink r:id="rId11" w:history="1">
        <w:r w:rsidRPr="006346AF">
          <w:rPr>
            <w:rStyle w:val="Collegamentoipertestuale"/>
            <w:rFonts w:cs="Segoe UI"/>
            <w:lang w:val="it-IT"/>
          </w:rPr>
          <w:t>Henkel.com</w:t>
        </w:r>
      </w:hyperlink>
    </w:p>
    <w:p w14:paraId="0759231B" w14:textId="77777777" w:rsidR="003F21E3" w:rsidRPr="00856193" w:rsidRDefault="003F21E3" w:rsidP="00B40DD5">
      <w:pPr>
        <w:suppressAutoHyphens/>
        <w:jc w:val="both"/>
        <w:rPr>
          <w:rStyle w:val="AboutandContactHeadline"/>
          <w:lang w:val="it-IT"/>
        </w:rPr>
      </w:pPr>
      <w:r w:rsidRPr="00856193">
        <w:rPr>
          <w:rStyle w:val="AboutandContactHeadline"/>
          <w:lang w:val="it-IT"/>
        </w:rPr>
        <w:br/>
      </w:r>
    </w:p>
    <w:p w14:paraId="3BD27B39" w14:textId="17893F96" w:rsidR="00120C3C" w:rsidRPr="00856193" w:rsidRDefault="00120C3C" w:rsidP="00B40DD5">
      <w:pPr>
        <w:suppressAutoHyphens/>
        <w:jc w:val="both"/>
        <w:rPr>
          <w:rStyle w:val="AboutandContactHeadline"/>
          <w:rFonts w:cs="Segoe UI"/>
          <w:b w:val="0"/>
          <w:bCs w:val="0"/>
          <w:lang w:val="it-IT"/>
        </w:rPr>
      </w:pPr>
      <w:r w:rsidRPr="00856193">
        <w:rPr>
          <w:rStyle w:val="AboutandContactHeadline"/>
          <w:lang w:val="it-IT"/>
        </w:rPr>
        <w:t>Informazioni su Henkel</w:t>
      </w:r>
    </w:p>
    <w:p w14:paraId="421B44A9" w14:textId="77777777" w:rsidR="00120C3C" w:rsidRPr="00856193" w:rsidRDefault="00120C3C" w:rsidP="00B40DD5">
      <w:pPr>
        <w:suppressAutoHyphens/>
        <w:jc w:val="both"/>
        <w:rPr>
          <w:rStyle w:val="AboutandContactBody"/>
          <w:lang w:val="it-IT"/>
        </w:rPr>
      </w:pPr>
      <w:r w:rsidRPr="00856193">
        <w:rPr>
          <w:rStyle w:val="AboutandContactBody"/>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w:t>
      </w:r>
      <w:proofErr w:type="spellStart"/>
      <w:r w:rsidRPr="00856193">
        <w:rPr>
          <w:rStyle w:val="AboutandContactBody"/>
          <w:lang w:val="it-IT"/>
        </w:rPr>
        <w:t>Adhesive</w:t>
      </w:r>
      <w:proofErr w:type="spellEnd"/>
      <w:r w:rsidRPr="00856193">
        <w:rPr>
          <w:rStyle w:val="AboutandContactBody"/>
          <w:lang w:val="it-IT"/>
        </w:rPr>
        <w:t xml:space="preserve"> Technologies è leader globale nel mercato degli adesivi, in tutti i segmenti. Nei mercati </w:t>
      </w:r>
      <w:proofErr w:type="spellStart"/>
      <w:r w:rsidRPr="00856193">
        <w:rPr>
          <w:rStyle w:val="AboutandContactBody"/>
          <w:lang w:val="it-IT"/>
        </w:rPr>
        <w:t>Laundry</w:t>
      </w:r>
      <w:proofErr w:type="spellEnd"/>
      <w:r w:rsidRPr="00856193">
        <w:rPr>
          <w:rStyle w:val="AboutandContactBody"/>
          <w:lang w:val="it-IT"/>
        </w:rPr>
        <w:t xml:space="preserve"> &amp; Home Care e Beauty Care, Henkel vanta posizioni di leadership in molti mercati e categorie in diversi Paesi del mondo. Fondata nel 1876, Henkel ha costruito una storia di successi lunga oltre 140 anni. Nel 2021 l’azienda ha registrato un fatturato complessivo di oltre 20 miliardi di euro, con un margine operativo rettificato </w:t>
      </w:r>
      <w:r w:rsidRPr="00856193">
        <w:rPr>
          <w:rStyle w:val="AboutandContactBody"/>
          <w:lang w:val="it-IT"/>
        </w:rPr>
        <w:lastRenderedPageBreak/>
        <w:t xml:space="preserve">depurato pari a 2,7 miliardi di euro. Oggi il gruppo impiega circa 52.000 collaboratori in tutto il mondo – </w:t>
      </w:r>
      <w:proofErr w:type="gramStart"/>
      <w:r w:rsidRPr="00856193">
        <w:rPr>
          <w:rStyle w:val="AboutandContactBody"/>
          <w:lang w:val="it-IT"/>
        </w:rPr>
        <w:t>un team motivato ed estremamente eterogeneo</w:t>
      </w:r>
      <w:proofErr w:type="gramEnd"/>
      <w:r w:rsidRPr="00856193">
        <w:rPr>
          <w:rStyle w:val="AboutandContactBody"/>
          <w:lang w:val="it-IT"/>
        </w:rPr>
        <w:t xml:space="preserve">, unito da una forte cultura aziendale, il comune obiettivo di creare valore sostenibile, nonché valori condivisi. Leader riconosciuto nell’ambito della sostenibilità, Henkel è tra le maggiori aziende in molti indici e ranking internazionali. Le azioni privilegiate Henkel sono quotate presso la Borsa tedesca secondo l'indice DAX. Per maggiori informazioni, visitate il </w:t>
      </w:r>
      <w:r w:rsidRPr="00856193">
        <w:rPr>
          <w:rStyle w:val="AboutandContactBody"/>
          <w:szCs w:val="18"/>
          <w:lang w:val="it-IT"/>
        </w:rPr>
        <w:t xml:space="preserve">sito </w:t>
      </w:r>
      <w:hyperlink r:id="rId12" w:history="1">
        <w:r w:rsidRPr="00856193">
          <w:rPr>
            <w:rStyle w:val="Collegamentoipertestuale"/>
            <w:b/>
            <w:bCs/>
            <w:sz w:val="18"/>
            <w:szCs w:val="18"/>
            <w:lang w:val="it-IT"/>
          </w:rPr>
          <w:t>www.henkel.com</w:t>
        </w:r>
      </w:hyperlink>
      <w:r w:rsidRPr="00856193">
        <w:rPr>
          <w:rStyle w:val="AboutandContactBody"/>
          <w:lang w:val="it-IT"/>
        </w:rPr>
        <w:t xml:space="preserve"> </w:t>
      </w:r>
    </w:p>
    <w:p w14:paraId="2B25D339" w14:textId="7B064C15" w:rsidR="00120C3C" w:rsidRPr="00856193" w:rsidRDefault="00120C3C" w:rsidP="00B40DD5">
      <w:pPr>
        <w:suppressAutoHyphens/>
        <w:jc w:val="both"/>
        <w:rPr>
          <w:rStyle w:val="AboutandContactBody"/>
          <w:lang w:val="it-IT"/>
        </w:rPr>
      </w:pPr>
    </w:p>
    <w:p w14:paraId="652504A7" w14:textId="77777777" w:rsidR="00120C3C" w:rsidRPr="00856193" w:rsidRDefault="00120C3C" w:rsidP="00B40DD5">
      <w:pPr>
        <w:suppressAutoHyphens/>
        <w:jc w:val="both"/>
        <w:rPr>
          <w:rStyle w:val="AboutandContactHeadline"/>
          <w:b w:val="0"/>
          <w:bCs w:val="0"/>
          <w:szCs w:val="18"/>
          <w:lang w:val="it-IT"/>
        </w:rPr>
      </w:pPr>
      <w:r w:rsidRPr="00856193">
        <w:rPr>
          <w:rStyle w:val="AboutandContactHeadline"/>
          <w:b w:val="0"/>
          <w:bCs w:val="0"/>
          <w:szCs w:val="18"/>
          <w:lang w:val="it-IT"/>
        </w:rPr>
        <w:t xml:space="preserve">Materiale fotografico e video sono disponibili all’indirizzo </w:t>
      </w:r>
      <w:hyperlink r:id="rId13" w:history="1">
        <w:r w:rsidRPr="00856193">
          <w:rPr>
            <w:rStyle w:val="Collegamentoipertestuale"/>
            <w:b/>
            <w:bCs/>
            <w:sz w:val="18"/>
            <w:szCs w:val="18"/>
            <w:lang w:val="it-IT"/>
          </w:rPr>
          <w:t>www.henkel.com/press</w:t>
        </w:r>
      </w:hyperlink>
    </w:p>
    <w:p w14:paraId="5830576E" w14:textId="77777777" w:rsidR="00120C3C" w:rsidRPr="00856193" w:rsidRDefault="00120C3C" w:rsidP="00856193">
      <w:pPr>
        <w:suppressAutoHyphens/>
        <w:jc w:val="both"/>
        <w:rPr>
          <w:rStyle w:val="AboutandContactHeadline"/>
          <w:lang w:val="it-IT"/>
        </w:rPr>
      </w:pPr>
    </w:p>
    <w:p w14:paraId="5196EBDB" w14:textId="77777777" w:rsidR="00120C3C" w:rsidRPr="00856193" w:rsidRDefault="00120C3C" w:rsidP="00856193">
      <w:pPr>
        <w:suppressAutoHyphens/>
        <w:jc w:val="both"/>
        <w:rPr>
          <w:rStyle w:val="AboutandContactHeadline"/>
          <w:rFonts w:cs="Segoe UI"/>
          <w:bCs w:val="0"/>
          <w:szCs w:val="18"/>
          <w:lang w:val="it-IT"/>
        </w:rPr>
      </w:pPr>
      <w:r w:rsidRPr="00856193">
        <w:rPr>
          <w:rStyle w:val="AboutandContactHeadline"/>
          <w:rFonts w:cs="Segoe UI"/>
          <w:bCs w:val="0"/>
          <w:szCs w:val="18"/>
          <w:lang w:val="it-IT"/>
        </w:rPr>
        <w:t xml:space="preserve">Per informazioni alla stampa: </w:t>
      </w:r>
    </w:p>
    <w:p w14:paraId="25E302AF"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p>
    <w:p w14:paraId="10EAAA0D"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856193">
        <w:rPr>
          <w:rStyle w:val="AboutandContactBody"/>
          <w:rFonts w:cs="Segoe UI"/>
          <w:b/>
          <w:szCs w:val="18"/>
          <w:lang w:val="it-IT"/>
        </w:rPr>
        <w:t>Giusi Viani</w:t>
      </w:r>
      <w:r w:rsidRPr="00856193">
        <w:rPr>
          <w:rStyle w:val="AboutandContactBody"/>
          <w:rFonts w:cs="Segoe UI"/>
          <w:b/>
          <w:szCs w:val="18"/>
          <w:lang w:val="it-IT"/>
        </w:rPr>
        <w:tab/>
      </w:r>
      <w:r w:rsidRPr="00856193">
        <w:rPr>
          <w:rStyle w:val="AboutandContactBody"/>
          <w:rFonts w:cs="Segoe UI"/>
          <w:b/>
          <w:szCs w:val="18"/>
          <w:lang w:val="it-IT"/>
        </w:rPr>
        <w:tab/>
        <w:t xml:space="preserve">Silvia Vergani </w:t>
      </w:r>
      <w:r w:rsidRPr="00856193">
        <w:rPr>
          <w:rStyle w:val="AboutandContactBody"/>
          <w:rFonts w:cs="Segoe UI"/>
          <w:b/>
          <w:szCs w:val="18"/>
          <w:lang w:val="it-IT"/>
        </w:rPr>
        <w:tab/>
      </w:r>
    </w:p>
    <w:p w14:paraId="158A6A39"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327174">
        <w:rPr>
          <w:rStyle w:val="AboutandContactBody"/>
          <w:rFonts w:cs="Segoe UI"/>
          <w:bCs/>
          <w:szCs w:val="18"/>
          <w:lang w:val="en-US"/>
        </w:rPr>
        <w:t>Head of Corporate Communications, Henkel Italia</w:t>
      </w:r>
      <w:r w:rsidRPr="00327174">
        <w:rPr>
          <w:rStyle w:val="AboutandContactBody"/>
          <w:rFonts w:cs="Segoe UI"/>
          <w:b/>
          <w:szCs w:val="18"/>
          <w:lang w:val="en-US"/>
        </w:rPr>
        <w:tab/>
      </w:r>
      <w:r w:rsidRPr="00327174">
        <w:rPr>
          <w:rStyle w:val="AboutandContactBody"/>
          <w:rFonts w:cs="Segoe UI"/>
          <w:bCs/>
          <w:szCs w:val="18"/>
          <w:lang w:val="en-US"/>
        </w:rPr>
        <w:t xml:space="preserve">Corporate Comm. </w:t>
      </w:r>
      <w:r w:rsidRPr="00856193">
        <w:rPr>
          <w:rStyle w:val="AboutandContactBody"/>
          <w:rFonts w:cs="Segoe UI"/>
          <w:bCs/>
          <w:szCs w:val="18"/>
          <w:lang w:val="it-IT"/>
        </w:rPr>
        <w:t>Consultant, Henkel Italia</w:t>
      </w:r>
      <w:r w:rsidRPr="00856193">
        <w:rPr>
          <w:rStyle w:val="AboutandContactBody"/>
          <w:rFonts w:cs="Segoe UI"/>
          <w:b/>
          <w:szCs w:val="18"/>
          <w:lang w:val="it-IT"/>
        </w:rPr>
        <w:t xml:space="preserve"> </w:t>
      </w:r>
    </w:p>
    <w:p w14:paraId="7A19DAB4" w14:textId="77777777" w:rsidR="00120C3C" w:rsidRPr="00856193" w:rsidRDefault="00120C3C" w:rsidP="00856193">
      <w:pPr>
        <w:tabs>
          <w:tab w:val="left" w:pos="1080"/>
          <w:tab w:val="left" w:pos="4500"/>
        </w:tabs>
        <w:suppressAutoHyphens/>
        <w:jc w:val="both"/>
        <w:rPr>
          <w:rStyle w:val="AboutandContactBody"/>
          <w:rFonts w:cs="Segoe UI"/>
          <w:bCs/>
          <w:szCs w:val="18"/>
          <w:lang w:val="it-IT"/>
        </w:rPr>
      </w:pPr>
      <w:r w:rsidRPr="00856193">
        <w:rPr>
          <w:rStyle w:val="AboutandContactBody"/>
          <w:rFonts w:cs="Segoe UI"/>
          <w:bCs/>
          <w:szCs w:val="18"/>
          <w:lang w:val="it-IT"/>
        </w:rPr>
        <w:t>Tel: +39 348 4761287</w:t>
      </w:r>
      <w:r w:rsidRPr="00856193">
        <w:rPr>
          <w:rStyle w:val="AboutandContactBody"/>
          <w:rFonts w:cs="Segoe UI"/>
          <w:bCs/>
          <w:szCs w:val="18"/>
          <w:lang w:val="it-IT"/>
        </w:rPr>
        <w:tab/>
        <w:t>Tel: +39 349 7668102</w:t>
      </w:r>
    </w:p>
    <w:p w14:paraId="4CE82EF7" w14:textId="27717430" w:rsidR="00120C3C" w:rsidRPr="00856193" w:rsidRDefault="00120C3C" w:rsidP="00856193">
      <w:pPr>
        <w:tabs>
          <w:tab w:val="left" w:pos="1080"/>
          <w:tab w:val="left" w:pos="4500"/>
        </w:tabs>
        <w:suppressAutoHyphens/>
        <w:jc w:val="both"/>
        <w:rPr>
          <w:rStyle w:val="Collegamentoipertestuale"/>
          <w:rFonts w:cs="Segoe UI"/>
          <w:bCs/>
          <w:sz w:val="18"/>
          <w:szCs w:val="18"/>
          <w:lang w:val="it-IT"/>
        </w:rPr>
      </w:pPr>
      <w:r w:rsidRPr="00856193">
        <w:rPr>
          <w:rStyle w:val="AboutandContactBody"/>
          <w:rFonts w:cs="Segoe UI"/>
          <w:bCs/>
          <w:szCs w:val="18"/>
          <w:lang w:val="it-IT"/>
        </w:rPr>
        <w:t xml:space="preserve">E-mail: </w:t>
      </w:r>
      <w:hyperlink r:id="rId14" w:history="1">
        <w:r w:rsidRPr="00856193">
          <w:rPr>
            <w:rStyle w:val="Collegamentoipertestuale"/>
            <w:rFonts w:cs="Segoe UI"/>
            <w:bCs/>
            <w:sz w:val="18"/>
            <w:szCs w:val="18"/>
            <w:lang w:val="it-IT"/>
          </w:rPr>
          <w:t>giusi.viani@henkel.co</w:t>
        </w:r>
      </w:hyperlink>
      <w:r w:rsidRPr="00856193">
        <w:rPr>
          <w:rStyle w:val="Collegamentoipertestuale"/>
          <w:rFonts w:cs="Segoe UI"/>
          <w:bCs/>
          <w:sz w:val="18"/>
          <w:szCs w:val="18"/>
          <w:lang w:val="it-IT"/>
        </w:rPr>
        <w:t>m</w:t>
      </w:r>
      <w:r w:rsidRPr="00856193">
        <w:rPr>
          <w:rStyle w:val="AboutandContactBody"/>
          <w:rFonts w:cs="Segoe UI"/>
          <w:bCs/>
          <w:szCs w:val="18"/>
          <w:lang w:val="it-IT"/>
        </w:rPr>
        <w:t xml:space="preserve"> </w:t>
      </w:r>
      <w:r w:rsidRPr="00856193">
        <w:rPr>
          <w:rStyle w:val="AboutandContactBody"/>
          <w:rFonts w:cs="Segoe UI"/>
          <w:bCs/>
          <w:szCs w:val="18"/>
          <w:lang w:val="it-IT"/>
        </w:rPr>
        <w:tab/>
        <w:t xml:space="preserve">E-mail: </w:t>
      </w:r>
      <w:hyperlink r:id="rId15" w:history="1">
        <w:r w:rsidRPr="00856193">
          <w:rPr>
            <w:rStyle w:val="Collegamentoipertestuale"/>
            <w:rFonts w:cs="Segoe UI"/>
            <w:bCs/>
            <w:sz w:val="18"/>
            <w:szCs w:val="18"/>
            <w:lang w:val="it-IT"/>
          </w:rPr>
          <w:t>silvia.vergani@henkel.com</w:t>
        </w:r>
      </w:hyperlink>
      <w:bookmarkEnd w:id="3"/>
    </w:p>
    <w:sectPr w:rsidR="00120C3C" w:rsidRPr="00856193" w:rsidSect="00AF505B">
      <w:footerReference w:type="even" r:id="rId16"/>
      <w:footerReference w:type="default" r:id="rId17"/>
      <w:headerReference w:type="first" r:id="rId18"/>
      <w:footerReference w:type="first" r:id="rId19"/>
      <w:footnotePr>
        <w:numRestart w:val="eachPage"/>
      </w:footnotePr>
      <w:type w:val="continuous"/>
      <w:pgSz w:w="11906" w:h="16838" w:code="9"/>
      <w:pgMar w:top="1559" w:right="1418" w:bottom="1701" w:left="1418"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162F" w14:textId="77777777" w:rsidR="00987DC5" w:rsidRDefault="00987DC5" w:rsidP="000B223B">
      <w:pPr>
        <w:spacing w:after="0"/>
      </w:pPr>
      <w:r>
        <w:separator/>
      </w:r>
    </w:p>
  </w:endnote>
  <w:endnote w:type="continuationSeparator" w:id="0">
    <w:p w14:paraId="14E5E40A" w14:textId="77777777" w:rsidR="00987DC5" w:rsidRDefault="00987DC5" w:rsidP="000B2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SegoeUI">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D" w14:textId="29E0C382" w:rsidR="00054ABB" w:rsidRPr="00667FB7" w:rsidRDefault="00054ABB" w:rsidP="00667FB7">
    <w:pPr>
      <w:pStyle w:val="He01Flietext"/>
      <w:tabs>
        <w:tab w:val="right" w:pos="9072"/>
      </w:tabs>
    </w:pPr>
    <w:r>
      <w:tab/>
      <w:t>Pag</w:t>
    </w:r>
    <w:r w:rsidR="007136BB">
      <w:t>ina</w:t>
    </w:r>
    <w:r>
      <w:t xml:space="preserve"> </w:t>
    </w:r>
    <w:r w:rsidR="00904C8F">
      <w:fldChar w:fldCharType="begin"/>
    </w:r>
    <w:r w:rsidR="00904C8F">
      <w:instrText xml:space="preserve"> PAGE  \* Arabic  \* MERGEFORMAT </w:instrText>
    </w:r>
    <w:r w:rsidR="00904C8F">
      <w:fldChar w:fldCharType="separate"/>
    </w:r>
    <w:r w:rsidR="004E59EC">
      <w:rPr>
        <w:noProof/>
      </w:rPr>
      <w:t>2</w:t>
    </w:r>
    <w:r w:rsidR="00904C8F">
      <w:rPr>
        <w:noProof/>
      </w:rPr>
      <w:fldChar w:fldCharType="end"/>
    </w:r>
    <w:r>
      <w:t>/</w:t>
    </w:r>
    <w:fldSimple w:instr=" NUMPAGES  \* Arabic  \* MERGEFORMAT ">
      <w:r w:rsidR="004E59EC">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E" w14:textId="7A35BF4D" w:rsidR="00054ABB" w:rsidRPr="00667FB7" w:rsidRDefault="00054ABB" w:rsidP="00667FB7">
    <w:pPr>
      <w:pStyle w:val="He01Flietext"/>
      <w:tabs>
        <w:tab w:val="right" w:pos="9072"/>
      </w:tabs>
    </w:pPr>
    <w:r>
      <w:tab/>
      <w:t>Pag</w:t>
    </w:r>
    <w:r w:rsidR="00F135C0">
      <w:t>ina</w:t>
    </w:r>
    <w:r>
      <w:t xml:space="preserve"> </w:t>
    </w:r>
    <w:r w:rsidR="00904C8F">
      <w:fldChar w:fldCharType="begin"/>
    </w:r>
    <w:r w:rsidR="00904C8F">
      <w:instrText xml:space="preserve"> PAGE  \* Arabic  \* MERGEFORMAT </w:instrText>
    </w:r>
    <w:r w:rsidR="00904C8F">
      <w:fldChar w:fldCharType="separate"/>
    </w:r>
    <w:r w:rsidR="004E59EC">
      <w:rPr>
        <w:noProof/>
      </w:rPr>
      <w:t>3</w:t>
    </w:r>
    <w:r w:rsidR="00904C8F">
      <w:rPr>
        <w:noProof/>
      </w:rPr>
      <w:fldChar w:fldCharType="end"/>
    </w:r>
    <w:r>
      <w:t>/</w:t>
    </w:r>
    <w:fldSimple w:instr=" NUMPAGES  \* Arabic  \* MERGEFORMAT ">
      <w:r w:rsidR="004E59EC">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1B7E" w14:textId="4BF68FAD" w:rsidR="001250D3" w:rsidRPr="001250D3" w:rsidRDefault="007136BB" w:rsidP="001250D3">
    <w:pPr>
      <w:pStyle w:val="He01Flietext"/>
      <w:tabs>
        <w:tab w:val="right" w:pos="9072"/>
      </w:tabs>
      <w:jc w:val="right"/>
      <w:rPr>
        <w:lang w:val="en-US"/>
      </w:rPr>
    </w:pPr>
    <w:proofErr w:type="spellStart"/>
    <w:r>
      <w:rPr>
        <w:lang w:val="en-US"/>
      </w:rPr>
      <w:t>Pagina</w:t>
    </w:r>
    <w:proofErr w:type="spellEnd"/>
    <w:r w:rsidR="001250D3">
      <w:rPr>
        <w:lang w:val="en-US"/>
      </w:rPr>
      <w:t xml:space="preserve"> </w:t>
    </w:r>
    <w:r w:rsidR="001250D3">
      <w:fldChar w:fldCharType="begin"/>
    </w:r>
    <w:r w:rsidR="001250D3">
      <w:rPr>
        <w:lang w:val="en-US"/>
      </w:rPr>
      <w:instrText xml:space="preserve"> PAGE  \* Arabic  \* MERGEFORMAT </w:instrText>
    </w:r>
    <w:r w:rsidR="001250D3">
      <w:fldChar w:fldCharType="separate"/>
    </w:r>
    <w:r w:rsidR="001250D3">
      <w:t>1</w:t>
    </w:r>
    <w:r w:rsidR="001250D3">
      <w:fldChar w:fldCharType="end"/>
    </w:r>
    <w:r w:rsidR="001250D3">
      <w:rPr>
        <w:lang w:val="en-US"/>
      </w:rPr>
      <w:t>/</w:t>
    </w:r>
    <w:r w:rsidR="001250D3">
      <w:fldChar w:fldCharType="begin"/>
    </w:r>
    <w:r w:rsidR="001250D3">
      <w:rPr>
        <w:lang w:val="en-US"/>
      </w:rPr>
      <w:instrText xml:space="preserve"> NUMPAGES  \* Arabic  \* MERGEFORMAT </w:instrText>
    </w:r>
    <w:r w:rsidR="001250D3">
      <w:fldChar w:fldCharType="separate"/>
    </w:r>
    <w:r w:rsidR="001250D3">
      <w:t>13</w:t>
    </w:r>
    <w:r w:rsidR="00125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746E" w14:textId="77777777" w:rsidR="00987DC5" w:rsidRDefault="00987DC5" w:rsidP="00583850">
      <w:pPr>
        <w:pStyle w:val="THe03leereZeile"/>
      </w:pPr>
    </w:p>
  </w:footnote>
  <w:footnote w:type="continuationSeparator" w:id="0">
    <w:p w14:paraId="380B73C4" w14:textId="77777777" w:rsidR="00987DC5" w:rsidRDefault="00987DC5" w:rsidP="000B22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833D" w14:textId="135DF08C" w:rsidR="00E81316" w:rsidRDefault="00E81316" w:rsidP="00E81316">
    <w:pPr>
      <w:tabs>
        <w:tab w:val="right" w:pos="9071"/>
      </w:tabs>
      <w:spacing w:line="420" w:lineRule="atLeast"/>
      <w:rPr>
        <w:rFonts w:ascii="Calibri" w:hAnsi="Calibri"/>
        <w:b/>
        <w:bCs/>
        <w:sz w:val="40"/>
        <w:szCs w:val="40"/>
      </w:rPr>
    </w:pPr>
    <w:r>
      <w:rPr>
        <w:noProof/>
      </w:rPr>
      <w:drawing>
        <wp:anchor distT="0" distB="0" distL="114300" distR="114300" simplePos="0" relativeHeight="251658752" behindDoc="0" locked="0" layoutInCell="1" allowOverlap="1" wp14:anchorId="7272EF4E" wp14:editId="21CB67E8">
          <wp:simplePos x="0" y="0"/>
          <wp:positionH relativeFrom="margin">
            <wp:posOffset>5114290</wp:posOffset>
          </wp:positionH>
          <wp:positionV relativeFrom="topMargin">
            <wp:posOffset>258445</wp:posOffset>
          </wp:positionV>
          <wp:extent cx="1166495" cy="789305"/>
          <wp:effectExtent l="0" t="0" r="0" b="0"/>
          <wp:wrapSquare wrapText="bothSides"/>
          <wp:docPr id="2" name="Picture 2"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24DE9766" w14:textId="77777777" w:rsidR="00E81316" w:rsidRDefault="00E81316" w:rsidP="00E81316">
    <w:pPr>
      <w:tabs>
        <w:tab w:val="right" w:pos="9071"/>
      </w:tabs>
      <w:spacing w:line="420" w:lineRule="atLeast"/>
      <w:rPr>
        <w:rFonts w:ascii="Calibri" w:hAnsi="Calibri"/>
        <w:b/>
        <w:bCs/>
        <w:sz w:val="40"/>
        <w:szCs w:val="40"/>
      </w:rPr>
    </w:pPr>
  </w:p>
  <w:p w14:paraId="0A62EE89" w14:textId="77777777" w:rsidR="00E81316" w:rsidRDefault="00E81316" w:rsidP="00E81316">
    <w:pPr>
      <w:tabs>
        <w:tab w:val="right" w:pos="9071"/>
      </w:tabs>
      <w:spacing w:line="420" w:lineRule="atLeast"/>
      <w:rPr>
        <w:rFonts w:ascii="Calibri" w:hAnsi="Calibri"/>
        <w:b/>
        <w:bCs/>
        <w:sz w:val="40"/>
        <w:szCs w:val="40"/>
      </w:rPr>
    </w:pPr>
  </w:p>
  <w:p w14:paraId="1065C661" w14:textId="5FEDE9E7" w:rsidR="00E81316" w:rsidRPr="007136BB" w:rsidRDefault="007136BB" w:rsidP="00665AB5">
    <w:pPr>
      <w:pStyle w:val="He02berschriftEbene1"/>
      <w:jc w:val="right"/>
      <w:rPr>
        <w:b/>
        <w:bCs/>
        <w:color w:val="auto"/>
        <w:sz w:val="32"/>
        <w:szCs w:val="32"/>
      </w:rPr>
    </w:pPr>
    <w:proofErr w:type="spellStart"/>
    <w:r w:rsidRPr="007136BB">
      <w:rPr>
        <w:b/>
        <w:bCs/>
        <w:color w:val="auto"/>
        <w:sz w:val="32"/>
        <w:szCs w:val="32"/>
      </w:rPr>
      <w:t>Comunicato</w:t>
    </w:r>
    <w:proofErr w:type="spellEnd"/>
    <w:r w:rsidRPr="007136BB">
      <w:rPr>
        <w:b/>
        <w:bCs/>
        <w:color w:val="auto"/>
        <w:sz w:val="32"/>
        <w:szCs w:val="32"/>
      </w:rPr>
      <w:t xml:space="preserve"> </w:t>
    </w:r>
    <w:proofErr w:type="spellStart"/>
    <w:r w:rsidRPr="007136BB">
      <w:rPr>
        <w:b/>
        <w:bCs/>
        <w:color w:val="auto"/>
        <w:sz w:val="32"/>
        <w:szCs w:val="32"/>
      </w:rPr>
      <w:t>stampa</w:t>
    </w:r>
    <w:proofErr w:type="spellEnd"/>
  </w:p>
  <w:p w14:paraId="3C19DF82" w14:textId="5EE3D25C" w:rsidR="00E81316" w:rsidRDefault="007136BB" w:rsidP="007136BB">
    <w:pPr>
      <w:pStyle w:val="He02berschriftEbene2"/>
      <w:jc w:val="right"/>
    </w:pPr>
    <w:r w:rsidRPr="007136BB">
      <w:rPr>
        <w:b w:val="0"/>
        <w:bCs/>
        <w:sz w:val="28"/>
        <w:szCs w:val="20"/>
      </w:rPr>
      <w:t>1</w:t>
    </w:r>
    <w:r w:rsidR="00B8494A">
      <w:rPr>
        <w:b w:val="0"/>
        <w:bCs/>
        <w:sz w:val="28"/>
        <w:szCs w:val="20"/>
      </w:rPr>
      <w:t>5</w:t>
    </w:r>
    <w:r w:rsidRPr="007136BB">
      <w:rPr>
        <w:b w:val="0"/>
        <w:bCs/>
        <w:sz w:val="28"/>
        <w:szCs w:val="20"/>
      </w:rPr>
      <w:t xml:space="preserve"> </w:t>
    </w:r>
    <w:proofErr w:type="spellStart"/>
    <w:r w:rsidRPr="007136BB">
      <w:rPr>
        <w:b w:val="0"/>
        <w:bCs/>
        <w:sz w:val="28"/>
        <w:szCs w:val="20"/>
      </w:rPr>
      <w:t>agosto</w:t>
    </w:r>
    <w:proofErr w:type="spellEnd"/>
    <w:r w:rsidRPr="007136BB">
      <w:rPr>
        <w:b w:val="0"/>
        <w:bCs/>
        <w:sz w:val="28"/>
        <w:szCs w:val="20"/>
      </w:rPr>
      <w:t xml:space="preserve"> 2022</w:t>
    </w:r>
  </w:p>
  <w:p w14:paraId="010BE7DA" w14:textId="77777777" w:rsidR="00E81316" w:rsidRDefault="00E813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266ED0"/>
    <w:multiLevelType w:val="hybridMultilevel"/>
    <w:tmpl w:val="DA7C67AC"/>
    <w:lvl w:ilvl="0" w:tplc="FFFFFFFF">
      <w:start w:val="1"/>
      <w:numFmt w:val="bullet"/>
      <w:lvlText w:val=""/>
      <w:lvlJc w:val="left"/>
      <w:pPr>
        <w:ind w:left="360" w:hanging="360"/>
      </w:pPr>
      <w:rPr>
        <w:rFonts w:ascii="Wingdings" w:hAnsi="Wingdings" w:hint="default"/>
        <w:color w:val="E1000F"/>
      </w:rPr>
    </w:lvl>
    <w:lvl w:ilvl="1" w:tplc="9342B596">
      <w:start w:val="1"/>
      <w:numFmt w:val="bullet"/>
      <w:lvlText w:val=""/>
      <w:lvlJc w:val="left"/>
      <w:pPr>
        <w:ind w:left="1440" w:hanging="360"/>
      </w:pPr>
      <w:rPr>
        <w:rFonts w:ascii="Wingdings" w:hAnsi="Wingdings" w:hint="default"/>
        <w:color w:val="E1000F"/>
        <w:sz w:val="24"/>
        <w:lang w:val="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5228367">
    <w:abstractNumId w:val="0"/>
  </w:num>
  <w:num w:numId="2" w16cid:durableId="433987979">
    <w:abstractNumId w:val="6"/>
  </w:num>
  <w:num w:numId="3" w16cid:durableId="130220118">
    <w:abstractNumId w:val="2"/>
  </w:num>
  <w:num w:numId="4" w16cid:durableId="740761436">
    <w:abstractNumId w:val="1"/>
  </w:num>
  <w:num w:numId="5" w16cid:durableId="503784658">
    <w:abstractNumId w:val="3"/>
  </w:num>
  <w:num w:numId="6" w16cid:durableId="211041938">
    <w:abstractNumId w:val="5"/>
  </w:num>
  <w:num w:numId="7" w16cid:durableId="2038582828">
    <w:abstractNumId w:val="4"/>
  </w:num>
  <w:num w:numId="8" w16cid:durableId="91332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G_BER_PREVYEAR" w:val="2021"/>
    <w:docVar w:name="G_BER_YEAR" w:val="2022"/>
    <w:docVar w:name="G_KAP_NAME" w:val="Geschäftsentwicklung Q1/2021"/>
    <w:docVar w:name="SNLRI_4620de07-0f86-452c-9c2d-18c5459141b3" w:val="lar_dummy_2;12;12;1;3###lar_header_2;2;2;1;3###lar_highlight_2;2;11;3;3###lar_indent1_2;10;11;1;1###lar_numbernote_1;13;13;1;3###lar_title_2;1;1;1;3###lar_total_14;3;3;1;3###lar_total_4;5;5;1;3###lar_total_5;7;7;1;3###lar_total_6;9;9;1;3###"/>
    <w:docVar w:name="SNLRI_4878671a-428f-4e7c-8d08-18c547225e27" w:val="lar_dummy_2;12;12;1;3###lar_header_2;2;2;1;3###lar_highlight_2;2;11;3;3###lar_indent1_2;10;11;1;1###lar_numbernote_2;13;13;1;3###lar_title_2;1;1;1;3###lar_total_14;3;3;1;3###lar_total_4;5;5;1;3###lar_total_5;7;7;1;3###lar_total_6;9;9;1;3###"/>
    <w:docVar w:name="SNLRI_4c7cd67f-bc0e-4011-bcd4-18c53f48d2f9" w:val="lar_bold_3;4;6;17;17###lar_bold_4;8;8;17;17###lar_dummy_2;9;9;1;17###lar_empty_2;10;10;1;17###lar_header_2;2;2;1;17###lar_highlight_2;2;8;17;17###lar_numbernote_3;10;10;1;17###lar_numbernote_4;11;11;1;17###lar_title_2;1;1;1;17###lar_total_3;3;3;1;17###lar_total_5;7;7;1;17###"/>
    <w:docVar w:name="SNLRI_53e925d2-d73e-4d11-a1c7-18c53b11dc94" w:val="lar_dummy_2;11;11;1;3###lar_header_2;2;2;1;3###lar_highlight_2;2;10;3;3###lar_indent1_2;9;10;1;1###lar_numbernote_2;12;12;1;1###lar_title_2;1;1;1;3###lar_total_4;4;4;1;3###lar_total_5;6;6;1;3###lar_total_6;8;8;1;3###lar_total_8;3;3;1;3###"/>
    <w:docVar w:name="SNLRI_cabede3c-6178-42a5-bae6-18c542fa7043" w:val="lar_dummy_2;12;12;1;3###lar_header_2;2;2;1;3###lar_highlight_2;2;11;3;3###lar_indent1_2;10;11;1;1###lar_numbernote_2;13;13;1;3###lar_title_2;1;1;1;3###lar_total_12;3;3;1;3###lar_total_4;5;5;1;3###lar_total_5;7;7;1;3###lar_total_6;9;9;1;3###"/>
  </w:docVars>
  <w:rsids>
    <w:rsidRoot w:val="000540E3"/>
    <w:rsid w:val="00001888"/>
    <w:rsid w:val="0000321A"/>
    <w:rsid w:val="0000499F"/>
    <w:rsid w:val="00022C26"/>
    <w:rsid w:val="00052EAC"/>
    <w:rsid w:val="000540E3"/>
    <w:rsid w:val="000547EE"/>
    <w:rsid w:val="00054ABB"/>
    <w:rsid w:val="000566E7"/>
    <w:rsid w:val="0007363C"/>
    <w:rsid w:val="0007387B"/>
    <w:rsid w:val="00082557"/>
    <w:rsid w:val="0008427A"/>
    <w:rsid w:val="000870C9"/>
    <w:rsid w:val="00090351"/>
    <w:rsid w:val="00096E13"/>
    <w:rsid w:val="000A2E7C"/>
    <w:rsid w:val="000A4D96"/>
    <w:rsid w:val="000B223B"/>
    <w:rsid w:val="000B30F7"/>
    <w:rsid w:val="000B5961"/>
    <w:rsid w:val="000B6100"/>
    <w:rsid w:val="000C3BA2"/>
    <w:rsid w:val="000C7C86"/>
    <w:rsid w:val="000D1833"/>
    <w:rsid w:val="000D5EBA"/>
    <w:rsid w:val="000D6AFE"/>
    <w:rsid w:val="000E39CF"/>
    <w:rsid w:val="000F238A"/>
    <w:rsid w:val="00103FD1"/>
    <w:rsid w:val="00112564"/>
    <w:rsid w:val="00120C3C"/>
    <w:rsid w:val="00124337"/>
    <w:rsid w:val="00124B33"/>
    <w:rsid w:val="001250D3"/>
    <w:rsid w:val="00133BCF"/>
    <w:rsid w:val="00134EB7"/>
    <w:rsid w:val="00143545"/>
    <w:rsid w:val="00165276"/>
    <w:rsid w:val="00166440"/>
    <w:rsid w:val="00167B36"/>
    <w:rsid w:val="00175C78"/>
    <w:rsid w:val="00181158"/>
    <w:rsid w:val="00190A7B"/>
    <w:rsid w:val="0019651F"/>
    <w:rsid w:val="001B076E"/>
    <w:rsid w:val="001B12C4"/>
    <w:rsid w:val="001C293F"/>
    <w:rsid w:val="001D16E9"/>
    <w:rsid w:val="001D3EA7"/>
    <w:rsid w:val="001E3C7A"/>
    <w:rsid w:val="001E5E1A"/>
    <w:rsid w:val="00201C4C"/>
    <w:rsid w:val="00210E8B"/>
    <w:rsid w:val="00241F6C"/>
    <w:rsid w:val="00243A25"/>
    <w:rsid w:val="00243E29"/>
    <w:rsid w:val="00244CB5"/>
    <w:rsid w:val="00250E39"/>
    <w:rsid w:val="002555EC"/>
    <w:rsid w:val="002614DE"/>
    <w:rsid w:val="00263145"/>
    <w:rsid w:val="002712BC"/>
    <w:rsid w:val="00273B9D"/>
    <w:rsid w:val="00276E2E"/>
    <w:rsid w:val="00276EA1"/>
    <w:rsid w:val="00280C3C"/>
    <w:rsid w:val="002928EB"/>
    <w:rsid w:val="002B1390"/>
    <w:rsid w:val="002C0664"/>
    <w:rsid w:val="002C3AFD"/>
    <w:rsid w:val="002C5621"/>
    <w:rsid w:val="002D0A9C"/>
    <w:rsid w:val="002D31CE"/>
    <w:rsid w:val="002E17BF"/>
    <w:rsid w:val="00320924"/>
    <w:rsid w:val="00327174"/>
    <w:rsid w:val="0033174D"/>
    <w:rsid w:val="003431C7"/>
    <w:rsid w:val="003436E3"/>
    <w:rsid w:val="00343D6A"/>
    <w:rsid w:val="00345F7F"/>
    <w:rsid w:val="00354267"/>
    <w:rsid w:val="00354443"/>
    <w:rsid w:val="00360588"/>
    <w:rsid w:val="0036266E"/>
    <w:rsid w:val="003726D2"/>
    <w:rsid w:val="0037542D"/>
    <w:rsid w:val="00387C27"/>
    <w:rsid w:val="00387EAF"/>
    <w:rsid w:val="00397615"/>
    <w:rsid w:val="003A26FF"/>
    <w:rsid w:val="003B2438"/>
    <w:rsid w:val="003B6194"/>
    <w:rsid w:val="003C5083"/>
    <w:rsid w:val="003D0051"/>
    <w:rsid w:val="003D6416"/>
    <w:rsid w:val="003D65B6"/>
    <w:rsid w:val="003E0F59"/>
    <w:rsid w:val="003E4CEE"/>
    <w:rsid w:val="003F21E3"/>
    <w:rsid w:val="00401DD0"/>
    <w:rsid w:val="004132AD"/>
    <w:rsid w:val="004141F7"/>
    <w:rsid w:val="00424C5D"/>
    <w:rsid w:val="00427985"/>
    <w:rsid w:val="00432B55"/>
    <w:rsid w:val="0046476E"/>
    <w:rsid w:val="004758B6"/>
    <w:rsid w:val="00482DFA"/>
    <w:rsid w:val="00495A16"/>
    <w:rsid w:val="004978D4"/>
    <w:rsid w:val="004A1DB6"/>
    <w:rsid w:val="004A2549"/>
    <w:rsid w:val="004A6F14"/>
    <w:rsid w:val="004E085D"/>
    <w:rsid w:val="004E1451"/>
    <w:rsid w:val="004E59EC"/>
    <w:rsid w:val="004F5AE5"/>
    <w:rsid w:val="00505104"/>
    <w:rsid w:val="00510615"/>
    <w:rsid w:val="00514DE0"/>
    <w:rsid w:val="00516427"/>
    <w:rsid w:val="005304B9"/>
    <w:rsid w:val="00556683"/>
    <w:rsid w:val="00567EED"/>
    <w:rsid w:val="00573A36"/>
    <w:rsid w:val="005751BD"/>
    <w:rsid w:val="00583850"/>
    <w:rsid w:val="005877C8"/>
    <w:rsid w:val="00587825"/>
    <w:rsid w:val="00591062"/>
    <w:rsid w:val="00591ABE"/>
    <w:rsid w:val="00592EF5"/>
    <w:rsid w:val="00593F94"/>
    <w:rsid w:val="005B4297"/>
    <w:rsid w:val="005B498E"/>
    <w:rsid w:val="005C0B0F"/>
    <w:rsid w:val="005C1249"/>
    <w:rsid w:val="005C4307"/>
    <w:rsid w:val="005D6D92"/>
    <w:rsid w:val="005E3828"/>
    <w:rsid w:val="005E6E22"/>
    <w:rsid w:val="005F0F0F"/>
    <w:rsid w:val="005F213A"/>
    <w:rsid w:val="005F295F"/>
    <w:rsid w:val="00616048"/>
    <w:rsid w:val="0062521F"/>
    <w:rsid w:val="006346AF"/>
    <w:rsid w:val="006472D4"/>
    <w:rsid w:val="00651108"/>
    <w:rsid w:val="006548F1"/>
    <w:rsid w:val="00665023"/>
    <w:rsid w:val="00665AB5"/>
    <w:rsid w:val="00667FB7"/>
    <w:rsid w:val="006852FA"/>
    <w:rsid w:val="00691D3F"/>
    <w:rsid w:val="006A54AE"/>
    <w:rsid w:val="006A7929"/>
    <w:rsid w:val="006B04EC"/>
    <w:rsid w:val="006B0ECC"/>
    <w:rsid w:val="006B1EE8"/>
    <w:rsid w:val="006B24CC"/>
    <w:rsid w:val="006B4441"/>
    <w:rsid w:val="006B6455"/>
    <w:rsid w:val="006C1DBE"/>
    <w:rsid w:val="006D245E"/>
    <w:rsid w:val="006D7D75"/>
    <w:rsid w:val="006E1AEE"/>
    <w:rsid w:val="006E2A09"/>
    <w:rsid w:val="006F631A"/>
    <w:rsid w:val="00702B7B"/>
    <w:rsid w:val="00702C2E"/>
    <w:rsid w:val="00711393"/>
    <w:rsid w:val="00712A99"/>
    <w:rsid w:val="007136BB"/>
    <w:rsid w:val="00726915"/>
    <w:rsid w:val="0073607B"/>
    <w:rsid w:val="00753F1C"/>
    <w:rsid w:val="0075564A"/>
    <w:rsid w:val="007662DF"/>
    <w:rsid w:val="00771C9E"/>
    <w:rsid w:val="00771D3B"/>
    <w:rsid w:val="00776EA8"/>
    <w:rsid w:val="007818C0"/>
    <w:rsid w:val="007862B9"/>
    <w:rsid w:val="00796895"/>
    <w:rsid w:val="007A7E32"/>
    <w:rsid w:val="007E577B"/>
    <w:rsid w:val="007F4A8F"/>
    <w:rsid w:val="007F4E6B"/>
    <w:rsid w:val="007F6639"/>
    <w:rsid w:val="00802328"/>
    <w:rsid w:val="00803BBE"/>
    <w:rsid w:val="00815146"/>
    <w:rsid w:val="00824D60"/>
    <w:rsid w:val="00831ADC"/>
    <w:rsid w:val="00837C53"/>
    <w:rsid w:val="008435B9"/>
    <w:rsid w:val="00850287"/>
    <w:rsid w:val="00856193"/>
    <w:rsid w:val="0086710D"/>
    <w:rsid w:val="00891F6D"/>
    <w:rsid w:val="008974C1"/>
    <w:rsid w:val="008A64A1"/>
    <w:rsid w:val="008B3007"/>
    <w:rsid w:val="008B7A83"/>
    <w:rsid w:val="008B7CD8"/>
    <w:rsid w:val="008C5E64"/>
    <w:rsid w:val="008C768F"/>
    <w:rsid w:val="008E5204"/>
    <w:rsid w:val="008F1805"/>
    <w:rsid w:val="008F6634"/>
    <w:rsid w:val="008F6B0E"/>
    <w:rsid w:val="00904C8F"/>
    <w:rsid w:val="00911A84"/>
    <w:rsid w:val="00915CA7"/>
    <w:rsid w:val="00924922"/>
    <w:rsid w:val="009249EC"/>
    <w:rsid w:val="00934481"/>
    <w:rsid w:val="00935AF1"/>
    <w:rsid w:val="00943F6A"/>
    <w:rsid w:val="0095006D"/>
    <w:rsid w:val="00950AF9"/>
    <w:rsid w:val="009551F2"/>
    <w:rsid w:val="0097249B"/>
    <w:rsid w:val="00977199"/>
    <w:rsid w:val="00985F9B"/>
    <w:rsid w:val="00987DC5"/>
    <w:rsid w:val="0099737E"/>
    <w:rsid w:val="009B06FD"/>
    <w:rsid w:val="009D3154"/>
    <w:rsid w:val="009F3F2A"/>
    <w:rsid w:val="009F51B4"/>
    <w:rsid w:val="00A00D51"/>
    <w:rsid w:val="00A03CD7"/>
    <w:rsid w:val="00A17BCA"/>
    <w:rsid w:val="00A32A7F"/>
    <w:rsid w:val="00A37DD3"/>
    <w:rsid w:val="00A56FFC"/>
    <w:rsid w:val="00A57D5D"/>
    <w:rsid w:val="00A60FED"/>
    <w:rsid w:val="00A70412"/>
    <w:rsid w:val="00A72C93"/>
    <w:rsid w:val="00A7481A"/>
    <w:rsid w:val="00A81526"/>
    <w:rsid w:val="00A8296F"/>
    <w:rsid w:val="00AA4076"/>
    <w:rsid w:val="00AB12BC"/>
    <w:rsid w:val="00AB5DFD"/>
    <w:rsid w:val="00AC1011"/>
    <w:rsid w:val="00AD24BE"/>
    <w:rsid w:val="00AD5E31"/>
    <w:rsid w:val="00AD6999"/>
    <w:rsid w:val="00AF0C83"/>
    <w:rsid w:val="00AF505B"/>
    <w:rsid w:val="00AF6700"/>
    <w:rsid w:val="00B165A3"/>
    <w:rsid w:val="00B17C43"/>
    <w:rsid w:val="00B31438"/>
    <w:rsid w:val="00B36FF9"/>
    <w:rsid w:val="00B40DD5"/>
    <w:rsid w:val="00B6199B"/>
    <w:rsid w:val="00B6543D"/>
    <w:rsid w:val="00B66D55"/>
    <w:rsid w:val="00B8494A"/>
    <w:rsid w:val="00B859C6"/>
    <w:rsid w:val="00B91C17"/>
    <w:rsid w:val="00B96C8B"/>
    <w:rsid w:val="00B97BA5"/>
    <w:rsid w:val="00B97DBD"/>
    <w:rsid w:val="00BB6C85"/>
    <w:rsid w:val="00BC00D8"/>
    <w:rsid w:val="00BC1F25"/>
    <w:rsid w:val="00BC49AA"/>
    <w:rsid w:val="00BD3817"/>
    <w:rsid w:val="00BD738E"/>
    <w:rsid w:val="00BF07A1"/>
    <w:rsid w:val="00BF7F47"/>
    <w:rsid w:val="00C043AD"/>
    <w:rsid w:val="00C24500"/>
    <w:rsid w:val="00C25258"/>
    <w:rsid w:val="00C42459"/>
    <w:rsid w:val="00C479A6"/>
    <w:rsid w:val="00C5772B"/>
    <w:rsid w:val="00C61B47"/>
    <w:rsid w:val="00C7733C"/>
    <w:rsid w:val="00C87C71"/>
    <w:rsid w:val="00CA11BB"/>
    <w:rsid w:val="00CB5E9E"/>
    <w:rsid w:val="00CB7E76"/>
    <w:rsid w:val="00CC2AC7"/>
    <w:rsid w:val="00CC7B9A"/>
    <w:rsid w:val="00CD5912"/>
    <w:rsid w:val="00CD71DC"/>
    <w:rsid w:val="00CE6D4B"/>
    <w:rsid w:val="00CF146B"/>
    <w:rsid w:val="00D00C94"/>
    <w:rsid w:val="00D3235B"/>
    <w:rsid w:val="00D5235B"/>
    <w:rsid w:val="00D56286"/>
    <w:rsid w:val="00D62650"/>
    <w:rsid w:val="00D634FD"/>
    <w:rsid w:val="00D64EE4"/>
    <w:rsid w:val="00D662CB"/>
    <w:rsid w:val="00D7429B"/>
    <w:rsid w:val="00D75662"/>
    <w:rsid w:val="00DA28BF"/>
    <w:rsid w:val="00DB0402"/>
    <w:rsid w:val="00DB3802"/>
    <w:rsid w:val="00DB7193"/>
    <w:rsid w:val="00DD227F"/>
    <w:rsid w:val="00DD3DE5"/>
    <w:rsid w:val="00DD4A3B"/>
    <w:rsid w:val="00DD7C5B"/>
    <w:rsid w:val="00DE6F9A"/>
    <w:rsid w:val="00DF2B6D"/>
    <w:rsid w:val="00DF57AF"/>
    <w:rsid w:val="00E04032"/>
    <w:rsid w:val="00E05F07"/>
    <w:rsid w:val="00E07A3E"/>
    <w:rsid w:val="00E12136"/>
    <w:rsid w:val="00E13D31"/>
    <w:rsid w:val="00E17B50"/>
    <w:rsid w:val="00E26D5E"/>
    <w:rsid w:val="00E327B9"/>
    <w:rsid w:val="00E44BF9"/>
    <w:rsid w:val="00E53655"/>
    <w:rsid w:val="00E54CB7"/>
    <w:rsid w:val="00E61194"/>
    <w:rsid w:val="00E63C01"/>
    <w:rsid w:val="00E661EA"/>
    <w:rsid w:val="00E81316"/>
    <w:rsid w:val="00E93E5C"/>
    <w:rsid w:val="00E951AC"/>
    <w:rsid w:val="00EA5F4A"/>
    <w:rsid w:val="00EA653A"/>
    <w:rsid w:val="00EB34A5"/>
    <w:rsid w:val="00EB44BC"/>
    <w:rsid w:val="00EB6DB2"/>
    <w:rsid w:val="00ED22EC"/>
    <w:rsid w:val="00ED2376"/>
    <w:rsid w:val="00ED331A"/>
    <w:rsid w:val="00EE28F7"/>
    <w:rsid w:val="00EE582F"/>
    <w:rsid w:val="00EF2C8F"/>
    <w:rsid w:val="00F135C0"/>
    <w:rsid w:val="00F1432B"/>
    <w:rsid w:val="00F17427"/>
    <w:rsid w:val="00F2281D"/>
    <w:rsid w:val="00F309BD"/>
    <w:rsid w:val="00F31318"/>
    <w:rsid w:val="00F31D08"/>
    <w:rsid w:val="00F34751"/>
    <w:rsid w:val="00F40825"/>
    <w:rsid w:val="00F51F57"/>
    <w:rsid w:val="00F5245D"/>
    <w:rsid w:val="00F57299"/>
    <w:rsid w:val="00F603DD"/>
    <w:rsid w:val="00F62E9E"/>
    <w:rsid w:val="00F729F4"/>
    <w:rsid w:val="00F873DB"/>
    <w:rsid w:val="00F91DD1"/>
    <w:rsid w:val="00F94866"/>
    <w:rsid w:val="00FA2948"/>
    <w:rsid w:val="00FB38FD"/>
    <w:rsid w:val="00FB4604"/>
    <w:rsid w:val="00FC44F3"/>
    <w:rsid w:val="00FE5008"/>
    <w:rsid w:val="00FE6CAA"/>
    <w:rsid w:val="00FF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3808"/>
  <w15:docId w15:val="{84C16697-5793-450A-86DB-04E0AB8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33C"/>
    <w:pPr>
      <w:spacing w:after="113" w:line="240" w:lineRule="auto"/>
    </w:pPr>
    <w:rPr>
      <w:rFonts w:ascii="Segoe UI" w:hAnsi="Segoe UI"/>
    </w:rPr>
  </w:style>
  <w:style w:type="paragraph" w:styleId="Titolo1">
    <w:name w:val="heading 1"/>
    <w:link w:val="Titolo1Carattere"/>
    <w:uiPriority w:val="99"/>
    <w:qFormat/>
    <w:rsid w:val="00EC4BFB"/>
    <w:pPr>
      <w:keepNext/>
      <w:spacing w:after="0" w:line="420" w:lineRule="atLeast"/>
      <w:outlineLvl w:val="0"/>
    </w:pPr>
    <w:rPr>
      <w:rFonts w:eastAsia="Times New Roman" w:cs="Arial"/>
      <w:b/>
      <w:bCs/>
      <w:kern w:val="32"/>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01Flietext">
    <w:name w:val="_He_01_Fließtext"/>
    <w:qFormat/>
    <w:rsid w:val="00C7733C"/>
    <w:pPr>
      <w:spacing w:line="240" w:lineRule="auto"/>
    </w:pPr>
    <w:rPr>
      <w:rFonts w:ascii="Segoe UI" w:hAnsi="Segoe UI"/>
    </w:rPr>
  </w:style>
  <w:style w:type="paragraph" w:customStyle="1" w:styleId="He01FlietextAufzhlung1Ebene">
    <w:name w:val="_He_01_Fließtext Aufzählung 1. Ebene"/>
    <w:next w:val="He01Flietext"/>
    <w:qFormat/>
    <w:rsid w:val="00D634FD"/>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D634FD"/>
    <w:pPr>
      <w:numPr>
        <w:numId w:val="3"/>
      </w:numPr>
      <w:spacing w:line="240" w:lineRule="auto"/>
    </w:pPr>
    <w:rPr>
      <w:rFonts w:ascii="Segoe UI" w:hAnsi="Segoe UI"/>
    </w:rPr>
  </w:style>
  <w:style w:type="paragraph" w:customStyle="1" w:styleId="He02berschriftEbene1">
    <w:name w:val="_He_02_Überschrift Ebene 1"/>
    <w:next w:val="He01Flietext"/>
    <w:qFormat/>
    <w:rsid w:val="00D634FD"/>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C7733C"/>
    <w:pPr>
      <w:spacing w:after="113" w:line="240" w:lineRule="auto"/>
    </w:pPr>
    <w:rPr>
      <w:rFonts w:ascii="Segoe UI" w:hAnsi="Segoe UI"/>
      <w:b/>
      <w:sz w:val="32"/>
    </w:rPr>
  </w:style>
  <w:style w:type="paragraph" w:customStyle="1" w:styleId="He02berschriftEbene3">
    <w:name w:val="_He_02_Überschrift Ebene 3"/>
    <w:next w:val="He01Flietext"/>
    <w:qFormat/>
    <w:rsid w:val="00D634FD"/>
    <w:pPr>
      <w:spacing w:after="113" w:line="240" w:lineRule="auto"/>
    </w:pPr>
    <w:rPr>
      <w:rFonts w:ascii="Segoe UI" w:hAnsi="Segoe UI"/>
      <w:color w:val="E1000F"/>
      <w:sz w:val="20"/>
    </w:rPr>
  </w:style>
  <w:style w:type="paragraph" w:styleId="Intestazione">
    <w:name w:val="header"/>
    <w:basedOn w:val="Normale"/>
    <w:link w:val="IntestazioneCarattere"/>
    <w:uiPriority w:val="99"/>
    <w:unhideWhenUsed/>
    <w:rsid w:val="000B223B"/>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0B223B"/>
    <w:rPr>
      <w:rFonts w:ascii="MiloSerifPro" w:hAnsi="MiloSerifPro"/>
      <w:sz w:val="18"/>
    </w:rPr>
  </w:style>
  <w:style w:type="paragraph" w:styleId="Pidipagina">
    <w:name w:val="footer"/>
    <w:basedOn w:val="Normale"/>
    <w:link w:val="PidipaginaCarattere"/>
    <w:uiPriority w:val="99"/>
    <w:unhideWhenUsed/>
    <w:rsid w:val="000B223B"/>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0B223B"/>
    <w:rPr>
      <w:rFonts w:ascii="MiloSerifPro" w:hAnsi="MiloSerifPro"/>
      <w:sz w:val="18"/>
    </w:rPr>
  </w:style>
  <w:style w:type="table" w:styleId="Grigliatabella">
    <w:name w:val="Table Grid"/>
    <w:basedOn w:val="Tabellanormale"/>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e"/>
    <w:qFormat/>
    <w:rsid w:val="006B1EE8"/>
    <w:pPr>
      <w:spacing w:after="0" w:line="240" w:lineRule="auto"/>
      <w:jc w:val="right"/>
    </w:pPr>
    <w:rPr>
      <w:rFonts w:ascii="Segoe UI" w:hAnsi="Segoe UI"/>
      <w:b/>
      <w:color w:val="E1000F"/>
      <w:sz w:val="20"/>
    </w:rPr>
  </w:style>
  <w:style w:type="paragraph" w:customStyle="1" w:styleId="THe02reschwarzbold">
    <w:name w:val="T_He_02_re schwarz bold"/>
    <w:next w:val="Normale"/>
    <w:qFormat/>
    <w:rsid w:val="006B1EE8"/>
    <w:pPr>
      <w:spacing w:after="0" w:line="240" w:lineRule="auto"/>
      <w:jc w:val="right"/>
    </w:pPr>
    <w:rPr>
      <w:rFonts w:ascii="Segoe UI" w:hAnsi="Segoe UI"/>
      <w:b/>
      <w:color w:val="000000" w:themeColor="text1"/>
      <w:sz w:val="20"/>
    </w:rPr>
  </w:style>
  <w:style w:type="paragraph" w:customStyle="1" w:styleId="THe02ligrauEinheitundFunote">
    <w:name w:val="T_He_02_li grau Einheit und Fußnote"/>
    <w:next w:val="Normale"/>
    <w:qFormat/>
    <w:rsid w:val="006B1EE8"/>
    <w:pPr>
      <w:spacing w:before="50" w:after="50" w:line="240" w:lineRule="auto"/>
      <w:contextualSpacing/>
    </w:pPr>
    <w:rPr>
      <w:rFonts w:ascii="Segoe UI" w:hAnsi="Segoe UI"/>
      <w:color w:val="5F6973"/>
      <w:sz w:val="20"/>
    </w:rPr>
  </w:style>
  <w:style w:type="paragraph" w:customStyle="1" w:styleId="THe02lischwarzbold">
    <w:name w:val="T_He_02_li schwarz bold"/>
    <w:next w:val="Normale"/>
    <w:qFormat/>
    <w:rsid w:val="006B1EE8"/>
    <w:pPr>
      <w:spacing w:after="0" w:line="240" w:lineRule="auto"/>
    </w:pPr>
    <w:rPr>
      <w:rFonts w:ascii="Segoe UI" w:hAnsi="Segoe UI"/>
      <w:b/>
      <w:color w:val="000000" w:themeColor="text1"/>
      <w:sz w:val="20"/>
    </w:rPr>
  </w:style>
  <w:style w:type="paragraph" w:customStyle="1" w:styleId="THe01berschrift">
    <w:name w:val="T_He_01_Überschrift"/>
    <w:next w:val="Normale"/>
    <w:qFormat/>
    <w:rsid w:val="006B1EE8"/>
    <w:pPr>
      <w:numPr>
        <w:numId w:val="2"/>
      </w:numPr>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e"/>
    <w:qFormat/>
    <w:rsid w:val="006B1EE8"/>
    <w:pPr>
      <w:spacing w:after="0" w:line="240" w:lineRule="auto"/>
      <w:jc w:val="right"/>
    </w:pPr>
    <w:rPr>
      <w:rFonts w:ascii="Segoe UI" w:hAnsi="Segoe UI"/>
      <w:color w:val="000000" w:themeColor="text1"/>
      <w:sz w:val="20"/>
    </w:rPr>
  </w:style>
  <w:style w:type="paragraph" w:customStyle="1" w:styleId="THe02lischwarz">
    <w:name w:val="T_He_02_li schwarz"/>
    <w:next w:val="Normale"/>
    <w:qFormat/>
    <w:rsid w:val="006B1EE8"/>
    <w:pPr>
      <w:spacing w:after="0" w:line="240" w:lineRule="auto"/>
    </w:pPr>
    <w:rPr>
      <w:rFonts w:ascii="Segoe UI" w:hAnsi="Segoe UI"/>
      <w:sz w:val="20"/>
    </w:rPr>
  </w:style>
  <w:style w:type="paragraph" w:customStyle="1" w:styleId="THe02liFunotenummeriert">
    <w:name w:val="T_He_02_li Fußnote nummeriert"/>
    <w:qFormat/>
    <w:rsid w:val="0097249B"/>
    <w:pPr>
      <w:numPr>
        <w:ilvl w:val="1"/>
        <w:numId w:val="2"/>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line="240" w:lineRule="auto"/>
      <w:jc w:val="right"/>
    </w:pPr>
    <w:rPr>
      <w:rFonts w:ascii="Segoe UI" w:hAnsi="Segoe UI"/>
      <w:b/>
      <w:color w:val="5F6973"/>
      <w:sz w:val="20"/>
    </w:rPr>
  </w:style>
  <w:style w:type="paragraph" w:customStyle="1" w:styleId="THe02lischwarzEinzug">
    <w:name w:val="T_He_02_li schwarz Einzug"/>
    <w:qFormat/>
    <w:rsid w:val="006B1EE8"/>
    <w:pPr>
      <w:spacing w:after="0" w:line="240" w:lineRule="auto"/>
      <w:ind w:left="170"/>
    </w:pPr>
    <w:rPr>
      <w:rFonts w:ascii="Segoe UI" w:hAnsi="Segoe UI"/>
      <w:sz w:val="20"/>
    </w:rPr>
  </w:style>
  <w:style w:type="paragraph" w:customStyle="1" w:styleId="THe02lischwarzEinzug2Ebene">
    <w:name w:val="T_He_02_li schwarz Einzug 2. Ebene"/>
    <w:qFormat/>
    <w:rsid w:val="006B1EE8"/>
    <w:pPr>
      <w:spacing w:after="0" w:line="240" w:lineRule="auto"/>
      <w:ind w:left="340"/>
    </w:pPr>
    <w:rPr>
      <w:rFonts w:ascii="Segoe UI" w:hAnsi="Segoe UI"/>
      <w:sz w:val="20"/>
    </w:rPr>
  </w:style>
  <w:style w:type="paragraph" w:customStyle="1" w:styleId="THe02miKopfrotbold">
    <w:name w:val="T_He_02_mi Kopf rot bold"/>
    <w:next w:val="He01Flietext"/>
    <w:qFormat/>
    <w:rsid w:val="006B1EE8"/>
    <w:pPr>
      <w:spacing w:after="0" w:line="240" w:lineRule="auto"/>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line="240" w:lineRule="auto"/>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line="240" w:lineRule="auto"/>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line="240" w:lineRule="auto"/>
    </w:pPr>
    <w:rPr>
      <w:rFonts w:ascii="Segoe UI" w:hAnsi="Segoe UI"/>
    </w:rPr>
  </w:style>
  <w:style w:type="paragraph" w:customStyle="1" w:styleId="THe02reschwarzCluster">
    <w:name w:val="T_He_02_re schwarz Cluster"/>
    <w:qFormat/>
    <w:rsid w:val="006B1EE8"/>
    <w:pPr>
      <w:keepNext/>
      <w:spacing w:before="113" w:after="0" w:line="240" w:lineRule="auto"/>
      <w:jc w:val="right"/>
    </w:pPr>
    <w:rPr>
      <w:rFonts w:ascii="Segoe UI" w:hAnsi="Segoe UI"/>
      <w:sz w:val="20"/>
    </w:rPr>
  </w:style>
  <w:style w:type="paragraph" w:customStyle="1" w:styleId="THe02reschwarzClusterbold">
    <w:name w:val="T_He_02_re schwarz Cluster bold"/>
    <w:qFormat/>
    <w:rsid w:val="000566E7"/>
    <w:pPr>
      <w:spacing w:before="113" w:after="0" w:line="240" w:lineRule="auto"/>
      <w:jc w:val="right"/>
    </w:pPr>
    <w:rPr>
      <w:rFonts w:ascii="Segoe UI" w:hAnsi="Segoe UI"/>
      <w:b/>
      <w:sz w:val="20"/>
    </w:rPr>
  </w:style>
  <w:style w:type="paragraph" w:customStyle="1" w:styleId="THe02liheader">
    <w:name w:val="T_He_02_li_header"/>
    <w:qFormat/>
    <w:rsid w:val="006B1EE8"/>
    <w:pPr>
      <w:spacing w:before="120" w:after="0" w:line="240" w:lineRule="auto"/>
    </w:pPr>
    <w:rPr>
      <w:rFonts w:ascii="Segoe UI" w:hAnsi="Segoe UI"/>
      <w:b/>
      <w:color w:val="5F6973"/>
      <w:sz w:val="20"/>
    </w:rPr>
  </w:style>
  <w:style w:type="paragraph" w:customStyle="1" w:styleId="THe02reheader">
    <w:name w:val="T_He_02_re_header"/>
    <w:qFormat/>
    <w:rsid w:val="000566E7"/>
    <w:pPr>
      <w:spacing w:after="0" w:line="240" w:lineRule="auto"/>
      <w:jc w:val="right"/>
    </w:pPr>
    <w:rPr>
      <w:rFonts w:ascii="Segoe UI" w:hAnsi="Segoe UI"/>
      <w:b/>
      <w:color w:val="000000" w:themeColor="text1"/>
      <w:sz w:val="20"/>
    </w:rPr>
  </w:style>
  <w:style w:type="paragraph" w:customStyle="1" w:styleId="THe02regrey">
    <w:name w:val="T_He_02_re_grey"/>
    <w:qFormat/>
    <w:rsid w:val="000566E7"/>
    <w:pPr>
      <w:spacing w:after="0" w:line="240" w:lineRule="auto"/>
      <w:jc w:val="right"/>
    </w:pPr>
    <w:rPr>
      <w:rFonts w:ascii="Segoe UI" w:hAnsi="Segoe UI"/>
      <w:color w:val="5F6973"/>
      <w:sz w:val="20"/>
    </w:rPr>
  </w:style>
  <w:style w:type="paragraph" w:customStyle="1" w:styleId="THe03leereZeile">
    <w:name w:val="T_He_03_leere_Zeile"/>
    <w:qFormat/>
    <w:rsid w:val="000566E7"/>
    <w:pPr>
      <w:spacing w:after="0" w:line="240" w:lineRule="auto"/>
    </w:pPr>
    <w:rPr>
      <w:rFonts w:ascii="Segoe UI" w:hAnsi="Segoe UI"/>
      <w:color w:val="5F6973"/>
      <w:sz w:val="5"/>
    </w:rPr>
  </w:style>
  <w:style w:type="paragraph" w:styleId="Testonotaapidipagina">
    <w:name w:val="footnote text"/>
    <w:basedOn w:val="Normale"/>
    <w:link w:val="TestonotaapidipaginaCarattere"/>
    <w:uiPriority w:val="99"/>
    <w:semiHidden/>
    <w:unhideWhenUsed/>
    <w:rsid w:val="00B6199B"/>
    <w:pPr>
      <w:spacing w:after="0"/>
    </w:pPr>
    <w:rPr>
      <w:szCs w:val="20"/>
    </w:rPr>
  </w:style>
  <w:style w:type="character" w:customStyle="1" w:styleId="TestonotaapidipaginaCarattere">
    <w:name w:val="Testo nota a piè di pagina Carattere"/>
    <w:basedOn w:val="Carpredefinitoparagrafo"/>
    <w:link w:val="Testonotaapidipagina"/>
    <w:uiPriority w:val="99"/>
    <w:semiHidden/>
    <w:rsid w:val="00B6199B"/>
    <w:rPr>
      <w:rFonts w:ascii="MiloSerifPro" w:hAnsi="MiloSerifPro"/>
      <w:sz w:val="20"/>
      <w:szCs w:val="20"/>
    </w:rPr>
  </w:style>
  <w:style w:type="character" w:styleId="Rimandonotaapidipagina">
    <w:name w:val="footnote reference"/>
    <w:basedOn w:val="Carpredefinitoparagrafo"/>
    <w:uiPriority w:val="99"/>
    <w:semiHidden/>
    <w:unhideWhenUsed/>
    <w:rsid w:val="00B6199B"/>
    <w:rPr>
      <w:vertAlign w:val="superscript"/>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HeaderChar">
    <w:name w:val="Header Char"/>
    <w:uiPriority w:val="99"/>
    <w:rsid w:val="00F120F3"/>
    <w:rPr>
      <w:rFonts w:ascii="Segoe UI" w:hAnsi="Segoe UI"/>
    </w:rPr>
  </w:style>
  <w:style w:type="character" w:customStyle="1" w:styleId="FooterChar">
    <w:name w:val="Footer Char"/>
    <w:uiPriority w:val="99"/>
    <w:rsid w:val="00F120F3"/>
    <w:rPr>
      <w:rFonts w:ascii="Segoe UI" w:hAnsi="Segoe UI"/>
    </w:rPr>
  </w:style>
  <w:style w:type="character" w:customStyle="1" w:styleId="FootnoteTextChar">
    <w:name w:val="Footnote Text Char"/>
    <w:uiPriority w:val="99"/>
    <w:semiHidden/>
    <w:rsid w:val="00F120F3"/>
    <w:rPr>
      <w:rFonts w:ascii="Segoe UI" w:hAnsi="Segoe UI"/>
      <w:szCs w:val="20"/>
    </w:rPr>
  </w:style>
  <w:style w:type="character" w:customStyle="1" w:styleId="Titolo1Carattere">
    <w:name w:val="Titolo 1 Carattere"/>
    <w:link w:val="Titolo1"/>
    <w:uiPriority w:val="99"/>
    <w:rsid w:val="00EC4BFB"/>
    <w:rPr>
      <w:rFonts w:ascii="Arial" w:eastAsia="Times New Roman" w:hAnsi="Arial" w:cs="Arial"/>
      <w:b/>
      <w:bCs/>
      <w:kern w:val="32"/>
      <w:sz w:val="36"/>
      <w:szCs w:val="32"/>
    </w:rPr>
  </w:style>
  <w:style w:type="character" w:styleId="Rimandocommento">
    <w:name w:val="annotation reference"/>
    <w:uiPriority w:val="99"/>
    <w:semiHidden/>
    <w:unhideWhenUsed/>
    <w:rsid w:val="00294BCE"/>
    <w:rPr>
      <w:sz w:val="16"/>
      <w:szCs w:val="16"/>
    </w:rPr>
  </w:style>
  <w:style w:type="character" w:customStyle="1" w:styleId="TestocommentoCarattere">
    <w:name w:val="Testo commento Carattere"/>
    <w:link w:val="Testocommento"/>
    <w:uiPriority w:val="99"/>
    <w:semiHidden/>
    <w:rsid w:val="00294BCE"/>
    <w:rPr>
      <w:rFonts w:ascii="Arial" w:hAnsi="Arial"/>
      <w:sz w:val="20"/>
      <w:szCs w:val="20"/>
    </w:rPr>
  </w:style>
  <w:style w:type="character" w:customStyle="1" w:styleId="SoggettocommentoCarattere">
    <w:name w:val="Soggetto commento Carattere"/>
    <w:basedOn w:val="TestocommentoCarattere"/>
    <w:link w:val="Soggettocommento"/>
    <w:uiPriority w:val="99"/>
    <w:semiHidden/>
    <w:rsid w:val="00294BCE"/>
    <w:rPr>
      <w:rFonts w:ascii="Arial" w:hAnsi="Arial"/>
      <w:b/>
      <w:bCs/>
      <w:sz w:val="20"/>
      <w:szCs w:val="20"/>
    </w:rPr>
  </w:style>
  <w:style w:type="character" w:customStyle="1" w:styleId="TestofumettoCarattere">
    <w:name w:val="Testo fumetto Carattere"/>
    <w:link w:val="Testofumetto"/>
    <w:uiPriority w:val="99"/>
    <w:semiHidden/>
    <w:rsid w:val="00294BCE"/>
    <w:rPr>
      <w:rFonts w:ascii="Segoe UI" w:hAnsi="Segoe UI" w:cs="Segoe UI"/>
      <w:sz w:val="18"/>
      <w:szCs w:val="18"/>
    </w:rPr>
  </w:style>
  <w:style w:type="character" w:customStyle="1" w:styleId="He05FettZchn">
    <w:name w:val="_He_05_Fett Zchn"/>
    <w:link w:val="He05Fett"/>
    <w:rsid w:val="00033FC0"/>
    <w:rPr>
      <w:rFonts w:ascii="MiloSerifPro-Bold" w:hAnsi="MiloSerifPro-Bold"/>
      <w:sz w:val="18"/>
    </w:rPr>
  </w:style>
  <w:style w:type="paragraph" w:styleId="Testocommento">
    <w:name w:val="annotation text"/>
    <w:link w:val="TestocommentoCarattere"/>
    <w:uiPriority w:val="99"/>
    <w:semiHidden/>
    <w:unhideWhenUsed/>
    <w:rsid w:val="00294BCE"/>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294BCE"/>
    <w:rPr>
      <w:b/>
      <w:bCs/>
    </w:rPr>
  </w:style>
  <w:style w:type="paragraph" w:styleId="Testofumetto">
    <w:name w:val="Balloon Text"/>
    <w:link w:val="TestofumettoCarattere"/>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033FC0"/>
    <w:rPr>
      <w:rFonts w:ascii="MiloSerifPro-Bold" w:hAnsi="MiloSerifPro-Bold"/>
      <w:sz w:val="18"/>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styleId="Enfasigrassetto">
    <w:name w:val="Strong"/>
    <w:uiPriority w:val="22"/>
    <w:qFormat/>
    <w:rsid w:val="009533E8"/>
    <w:rPr>
      <w:b/>
      <w:bCs/>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CommentTextChar">
    <w:name w:val="Comment Text Char"/>
    <w:uiPriority w:val="99"/>
    <w:semiHidden/>
    <w:rsid w:val="00435F2B"/>
    <w:rPr>
      <w:rFonts w:ascii="Arial" w:hAnsi="Arial"/>
      <w:sz w:val="20"/>
      <w:szCs w:val="20"/>
    </w:rPr>
  </w:style>
  <w:style w:type="character" w:customStyle="1" w:styleId="CommentSubjectChar">
    <w:name w:val="Comment Subject Char"/>
    <w:basedOn w:val="CommentTextChar"/>
    <w:uiPriority w:val="99"/>
    <w:semiHidden/>
    <w:rsid w:val="00435F2B"/>
    <w:rPr>
      <w:rFonts w:ascii="Arial" w:hAnsi="Arial"/>
      <w:b/>
      <w:bCs/>
      <w:sz w:val="20"/>
      <w:szCs w:val="20"/>
    </w:rPr>
  </w:style>
  <w:style w:type="character" w:customStyle="1" w:styleId="BalloonTextChar">
    <w:name w:val="Balloon Text Char"/>
    <w:uiPriority w:val="99"/>
    <w:semiHidden/>
    <w:rsid w:val="00435F2B"/>
    <w:rPr>
      <w:rFonts w:ascii="Segoe UI" w:hAnsi="Segoe UI" w:cs="Segoe UI"/>
      <w:sz w:val="18"/>
      <w:szCs w:val="18"/>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3">
    <w:name w:val="Comment Subject Char3"/>
    <w:basedOn w:val="CommentTextChar3"/>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2">
    <w:name w:val="Comment Subject Char2"/>
    <w:basedOn w:val="CommentTextChar2"/>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CommentTextChar1">
    <w:name w:val="Comment Text Char1"/>
    <w:uiPriority w:val="99"/>
    <w:semiHidden/>
    <w:rsid w:val="00435F2B"/>
    <w:rPr>
      <w:rFonts w:ascii="Arial" w:hAnsi="Arial"/>
      <w:sz w:val="20"/>
      <w:szCs w:val="20"/>
    </w:rPr>
  </w:style>
  <w:style w:type="character" w:customStyle="1" w:styleId="CommentSubjectChar1">
    <w:name w:val="Comment Subject Char1"/>
    <w:basedOn w:val="CommentTextChar1"/>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4">
    <w:name w:val="Comment Subject Char4"/>
    <w:basedOn w:val="CommentTextChar4"/>
    <w:uiPriority w:val="99"/>
    <w:semiHidden/>
    <w:rsid w:val="00435F2B"/>
    <w:rPr>
      <w:rFonts w:ascii="Arial" w:hAnsi="Arial"/>
      <w:b/>
      <w:bCs/>
      <w:sz w:val="20"/>
      <w:szCs w:val="20"/>
    </w:rPr>
  </w:style>
  <w:style w:type="character" w:customStyle="1" w:styleId="BalloonTextChar4">
    <w:name w:val="Balloon Text Char4"/>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styleId="Collegamentoipertestuale">
    <w:name w:val="Hyperlink"/>
    <w:uiPriority w:val="99"/>
    <w:unhideWhenUsed/>
    <w:rsid w:val="00995C53"/>
    <w:rPr>
      <w:color w:val="0000FF"/>
      <w:u w:val="single"/>
    </w:rPr>
  </w:style>
  <w:style w:type="paragraph" w:styleId="Paragrafoelenco">
    <w:name w:val="List Paragraph"/>
    <w:uiPriority w:val="34"/>
    <w:qFormat/>
    <w:rsid w:val="00F95E53"/>
    <w:pPr>
      <w:spacing w:after="0" w:line="240" w:lineRule="auto"/>
      <w:ind w:left="720"/>
      <w:contextualSpacing/>
    </w:pPr>
    <w:rPr>
      <w:rFonts w:ascii="Calibri" w:eastAsia="Calibri" w:hAnsi="Calibri" w:cs="Times New Roman"/>
      <w:szCs w:val="24"/>
    </w:rPr>
  </w:style>
  <w:style w:type="paragraph" w:styleId="Revisione">
    <w:name w:val="Revision"/>
    <w:hidden/>
    <w:uiPriority w:val="99"/>
    <w:semiHidden/>
    <w:rsid w:val="00054ABB"/>
    <w:pPr>
      <w:spacing w:after="0" w:line="240" w:lineRule="auto"/>
    </w:pPr>
    <w:rPr>
      <w:rFonts w:ascii="Segoe UI" w:hAnsi="Segoe UI"/>
    </w:rPr>
  </w:style>
  <w:style w:type="character" w:customStyle="1" w:styleId="AboutandContactBody">
    <w:name w:val="About and Contact Body"/>
    <w:basedOn w:val="Carpredefinitoparagrafo"/>
    <w:rsid w:val="00120C3C"/>
    <w:rPr>
      <w:rFonts w:ascii="Segoe UI" w:hAnsi="Segoe UI"/>
      <w:sz w:val="18"/>
    </w:rPr>
  </w:style>
  <w:style w:type="character" w:customStyle="1" w:styleId="AboutandContactHeadline">
    <w:name w:val="About and Contact Headline"/>
    <w:basedOn w:val="Carpredefinitoparagrafo"/>
    <w:rsid w:val="00120C3C"/>
    <w:rPr>
      <w:rFonts w:ascii="Segoe UI" w:hAnsi="Segoe UI"/>
      <w:b/>
      <w:bCs/>
      <w:sz w:val="18"/>
    </w:rPr>
  </w:style>
  <w:style w:type="character" w:styleId="Menzionenonrisolta">
    <w:name w:val="Unresolved Mention"/>
    <w:basedOn w:val="Carpredefinitoparagrafo"/>
    <w:uiPriority w:val="99"/>
    <w:semiHidden/>
    <w:unhideWhenUsed/>
    <w:rsid w:val="001E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329">
      <w:bodyDiv w:val="1"/>
      <w:marLeft w:val="0"/>
      <w:marRight w:val="0"/>
      <w:marTop w:val="0"/>
      <w:marBottom w:val="0"/>
      <w:divBdr>
        <w:top w:val="none" w:sz="0" w:space="0" w:color="auto"/>
        <w:left w:val="none" w:sz="0" w:space="0" w:color="auto"/>
        <w:bottom w:val="none" w:sz="0" w:space="0" w:color="auto"/>
        <w:right w:val="none" w:sz="0" w:space="0" w:color="auto"/>
      </w:divBdr>
    </w:div>
    <w:div w:id="677776114">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971057390">
      <w:bodyDiv w:val="1"/>
      <w:marLeft w:val="0"/>
      <w:marRight w:val="0"/>
      <w:marTop w:val="0"/>
      <w:marBottom w:val="0"/>
      <w:divBdr>
        <w:top w:val="none" w:sz="0" w:space="0" w:color="auto"/>
        <w:left w:val="none" w:sz="0" w:space="0" w:color="auto"/>
        <w:bottom w:val="none" w:sz="0" w:space="0" w:color="auto"/>
        <w:right w:val="none" w:sz="0" w:space="0" w:color="auto"/>
      </w:divBdr>
    </w:div>
    <w:div w:id="1242330485">
      <w:bodyDiv w:val="1"/>
      <w:marLeft w:val="0"/>
      <w:marRight w:val="0"/>
      <w:marTop w:val="0"/>
      <w:marBottom w:val="0"/>
      <w:divBdr>
        <w:top w:val="none" w:sz="0" w:space="0" w:color="auto"/>
        <w:left w:val="none" w:sz="0" w:space="0" w:color="auto"/>
        <w:bottom w:val="none" w:sz="0" w:space="0" w:color="auto"/>
        <w:right w:val="none" w:sz="0" w:space="0" w:color="auto"/>
      </w:divBdr>
    </w:div>
    <w:div w:id="1671835081">
      <w:bodyDiv w:val="1"/>
      <w:marLeft w:val="0"/>
      <w:marRight w:val="0"/>
      <w:marTop w:val="0"/>
      <w:marBottom w:val="0"/>
      <w:divBdr>
        <w:top w:val="none" w:sz="0" w:space="0" w:color="auto"/>
        <w:left w:val="none" w:sz="0" w:space="0" w:color="auto"/>
        <w:bottom w:val="none" w:sz="0" w:space="0" w:color="auto"/>
        <w:right w:val="none" w:sz="0" w:space="0" w:color="auto"/>
      </w:divBdr>
      <w:divsChild>
        <w:div w:id="1205829330">
          <w:marLeft w:val="0"/>
          <w:marRight w:val="0"/>
          <w:marTop w:val="0"/>
          <w:marBottom w:val="0"/>
          <w:divBdr>
            <w:top w:val="none" w:sz="0" w:space="0" w:color="auto"/>
            <w:left w:val="none" w:sz="0" w:space="0" w:color="auto"/>
            <w:bottom w:val="none" w:sz="0" w:space="0" w:color="auto"/>
            <w:right w:val="none" w:sz="0" w:space="0" w:color="auto"/>
          </w:divBdr>
        </w:div>
        <w:div w:id="1610355131">
          <w:marLeft w:val="0"/>
          <w:marRight w:val="0"/>
          <w:marTop w:val="0"/>
          <w:marBottom w:val="0"/>
          <w:divBdr>
            <w:top w:val="none" w:sz="0" w:space="0" w:color="auto"/>
            <w:left w:val="none" w:sz="0" w:space="0" w:color="auto"/>
            <w:bottom w:val="none" w:sz="0" w:space="0" w:color="auto"/>
            <w:right w:val="none" w:sz="0" w:space="0" w:color="auto"/>
          </w:divBdr>
        </w:div>
        <w:div w:id="924996083">
          <w:marLeft w:val="0"/>
          <w:marRight w:val="0"/>
          <w:marTop w:val="0"/>
          <w:marBottom w:val="0"/>
          <w:divBdr>
            <w:top w:val="none" w:sz="0" w:space="0" w:color="auto"/>
            <w:left w:val="none" w:sz="0" w:space="0" w:color="auto"/>
            <w:bottom w:val="none" w:sz="0" w:space="0" w:color="auto"/>
            <w:right w:val="none" w:sz="0" w:space="0" w:color="auto"/>
          </w:divBdr>
        </w:div>
        <w:div w:id="1732192502">
          <w:marLeft w:val="0"/>
          <w:marRight w:val="0"/>
          <w:marTop w:val="0"/>
          <w:marBottom w:val="0"/>
          <w:divBdr>
            <w:top w:val="none" w:sz="0" w:space="0" w:color="auto"/>
            <w:left w:val="none" w:sz="0" w:space="0" w:color="auto"/>
            <w:bottom w:val="none" w:sz="0" w:space="0" w:color="auto"/>
            <w:right w:val="none" w:sz="0" w:space="0" w:color="auto"/>
          </w:divBdr>
        </w:div>
        <w:div w:id="1759324834">
          <w:marLeft w:val="0"/>
          <w:marRight w:val="0"/>
          <w:marTop w:val="0"/>
          <w:marBottom w:val="0"/>
          <w:divBdr>
            <w:top w:val="none" w:sz="0" w:space="0" w:color="auto"/>
            <w:left w:val="none" w:sz="0" w:space="0" w:color="auto"/>
            <w:bottom w:val="none" w:sz="0" w:space="0" w:color="auto"/>
            <w:right w:val="none" w:sz="0" w:space="0" w:color="auto"/>
          </w:divBdr>
        </w:div>
        <w:div w:id="365326994">
          <w:marLeft w:val="0"/>
          <w:marRight w:val="0"/>
          <w:marTop w:val="0"/>
          <w:marBottom w:val="0"/>
          <w:divBdr>
            <w:top w:val="none" w:sz="0" w:space="0" w:color="auto"/>
            <w:left w:val="none" w:sz="0" w:space="0" w:color="auto"/>
            <w:bottom w:val="none" w:sz="0" w:space="0" w:color="auto"/>
            <w:right w:val="none" w:sz="0" w:space="0" w:color="auto"/>
          </w:divBdr>
        </w:div>
      </w:divsChild>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pr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press-and-media/press-releases-and-kits/2022-08-15-henkel-significantly-increases-sales-drives-strategic-agenda-and-raises-sales-guidance-for-2022-1733224" TargetMode="External"/><Relationship Id="rId5" Type="http://schemas.openxmlformats.org/officeDocument/2006/relationships/numbering" Target="numbering.xml"/><Relationship Id="rId15" Type="http://schemas.openxmlformats.org/officeDocument/2006/relationships/hyperlink" Target="mailto:silvia.vergani@henkel.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usi.viani@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17c68ee12278a06f505d8e422f13005d">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4f9bde156c56efd7040d897e027b2301"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Props1.xml><?xml version="1.0" encoding="utf-8"?>
<ds:datastoreItem xmlns:ds="http://schemas.openxmlformats.org/officeDocument/2006/customXml" ds:itemID="{EFF0E371-5429-45AF-9B0F-1A0AA1282632}">
  <ds:schemaRefs>
    <ds:schemaRef ds:uri="http://schemas.microsoft.com/sharepoint/v3/contenttype/forms"/>
  </ds:schemaRefs>
</ds:datastoreItem>
</file>

<file path=customXml/itemProps2.xml><?xml version="1.0" encoding="utf-8"?>
<ds:datastoreItem xmlns:ds="http://schemas.openxmlformats.org/officeDocument/2006/customXml" ds:itemID="{BAD35C21-C955-4228-A76D-B328E4342228}">
  <ds:schemaRefs>
    <ds:schemaRef ds:uri="Microsoft.SharePoint.Taxonomy.ContentTypeSync"/>
  </ds:schemaRefs>
</ds:datastoreItem>
</file>

<file path=customXml/itemProps3.xml><?xml version="1.0" encoding="utf-8"?>
<ds:datastoreItem xmlns:ds="http://schemas.openxmlformats.org/officeDocument/2006/customXml" ds:itemID="{C84E1055-99F3-4AA4-B6A5-DFC4AD9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92976-F34C-4215-AD5B-2D87CE2E5482}">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7794</Characters>
  <Application>Microsoft Office Word</Application>
  <DocSecurity>0</DocSecurity>
  <Lines>64</Lines>
  <Paragraphs>18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Grizli777</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Zintel-Lumma</dc:creator>
  <cp:lastModifiedBy>Silvia Vergani (ext)</cp:lastModifiedBy>
  <cp:revision>12</cp:revision>
  <cp:lastPrinted>2022-05-04T16:10:00Z</cp:lastPrinted>
  <dcterms:created xsi:type="dcterms:W3CDTF">2022-08-17T06:03:00Z</dcterms:created>
  <dcterms:modified xsi:type="dcterms:W3CDTF">2022-08-17T09:07:00Z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ies>
</file>