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2173B6C" w:rsidR="00B422EC" w:rsidRPr="00440DA4" w:rsidRDefault="00B5518F" w:rsidP="00F414F2">
      <w:pPr>
        <w:pStyle w:val="MonthDayYear"/>
        <w:tabs>
          <w:tab w:val="left" w:pos="7513"/>
        </w:tabs>
        <w:rPr>
          <w:lang w:val="tr-TR"/>
        </w:rPr>
      </w:pPr>
      <w:r>
        <w:rPr>
          <w:lang w:val="tr-TR"/>
        </w:rPr>
        <w:t>2</w:t>
      </w:r>
      <w:r w:rsidR="002C6379">
        <w:rPr>
          <w:lang w:val="tr-TR"/>
        </w:rPr>
        <w:t>9</w:t>
      </w:r>
      <w:r w:rsidR="00552415" w:rsidRPr="00440DA4">
        <w:rPr>
          <w:lang w:val="tr-TR"/>
        </w:rPr>
        <w:t xml:space="preserve"> Ağustos 2022</w:t>
      </w:r>
    </w:p>
    <w:p w14:paraId="09896324" w14:textId="2A97DAD6" w:rsidR="007F0F63" w:rsidRPr="00FC3BC4" w:rsidRDefault="004B7CCC" w:rsidP="00635616">
      <w:pPr>
        <w:pStyle w:val="Topline"/>
        <w:spacing w:after="360"/>
        <w:rPr>
          <w:rFonts w:asciiTheme="majorHAnsi" w:hAnsiTheme="majorHAnsi" w:cstheme="majorHAnsi"/>
          <w:lang w:val="tr-TR"/>
        </w:rPr>
      </w:pPr>
      <w:r w:rsidRPr="00FC3BC4">
        <w:rPr>
          <w:rFonts w:asciiTheme="majorHAnsi" w:hAnsiTheme="majorHAnsi" w:cstheme="majorHAnsi"/>
          <w:lang w:val="tr-TR"/>
        </w:rPr>
        <w:t xml:space="preserve">Henkel </w:t>
      </w:r>
      <w:r w:rsidR="007F34E8" w:rsidRPr="00FC3BC4">
        <w:rPr>
          <w:rFonts w:asciiTheme="majorHAnsi" w:hAnsiTheme="majorHAnsi" w:cstheme="majorHAnsi"/>
          <w:lang w:val="tr-TR"/>
        </w:rPr>
        <w:t>ilk yarı yıl performansı</w:t>
      </w:r>
      <w:r w:rsidR="009D2CDA">
        <w:rPr>
          <w:rFonts w:asciiTheme="majorHAnsi" w:hAnsiTheme="majorHAnsi" w:cstheme="majorHAnsi"/>
          <w:lang w:val="tr-TR"/>
        </w:rPr>
        <w:t>nı açıkladı</w:t>
      </w:r>
    </w:p>
    <w:p w14:paraId="1AE97419" w14:textId="7F32D996" w:rsidR="007F34E8" w:rsidRPr="00FC3BC4" w:rsidRDefault="007F34E8" w:rsidP="007F34E8">
      <w:pPr>
        <w:jc w:val="left"/>
        <w:rPr>
          <w:rStyle w:val="Headline"/>
          <w:rFonts w:asciiTheme="majorHAnsi" w:hAnsiTheme="majorHAnsi" w:cstheme="majorHAnsi"/>
          <w:lang w:val="tr-TR"/>
        </w:rPr>
      </w:pPr>
      <w:r w:rsidRPr="00FC3BC4">
        <w:rPr>
          <w:rStyle w:val="Headline"/>
          <w:rFonts w:asciiTheme="majorHAnsi" w:hAnsiTheme="majorHAnsi" w:cstheme="majorHAnsi"/>
          <w:lang w:val="tr-TR"/>
        </w:rPr>
        <w:t>Henkel satışları</w:t>
      </w:r>
      <w:r w:rsidR="009D2CDA">
        <w:rPr>
          <w:rStyle w:val="Headline"/>
          <w:rFonts w:asciiTheme="majorHAnsi" w:hAnsiTheme="majorHAnsi" w:cstheme="majorHAnsi"/>
          <w:lang w:val="tr-TR"/>
        </w:rPr>
        <w:t>nı</w:t>
      </w:r>
      <w:r w:rsidRPr="00FC3BC4">
        <w:rPr>
          <w:rStyle w:val="Headline"/>
          <w:rFonts w:asciiTheme="majorHAnsi" w:hAnsiTheme="majorHAnsi" w:cstheme="majorHAnsi"/>
          <w:lang w:val="tr-TR"/>
        </w:rPr>
        <w:t xml:space="preserve"> önemli ölçüde artırıyor, stratejik gündemi yönlendiriyor</w:t>
      </w:r>
      <w:r w:rsidR="00C235BF" w:rsidRPr="00FC3BC4">
        <w:rPr>
          <w:rStyle w:val="Headline"/>
          <w:rFonts w:asciiTheme="majorHAnsi" w:hAnsiTheme="majorHAnsi" w:cstheme="majorHAnsi"/>
          <w:lang w:val="tr-TR"/>
        </w:rPr>
        <w:t xml:space="preserve"> ve 2022 için satış hedefini</w:t>
      </w:r>
      <w:r w:rsidRPr="00FC3BC4">
        <w:rPr>
          <w:rStyle w:val="Headline"/>
          <w:rFonts w:asciiTheme="majorHAnsi" w:hAnsiTheme="majorHAnsi" w:cstheme="majorHAnsi"/>
          <w:lang w:val="tr-TR"/>
        </w:rPr>
        <w:t xml:space="preserve"> yükseltiyor</w:t>
      </w:r>
    </w:p>
    <w:p w14:paraId="6706FA18" w14:textId="77777777" w:rsidR="00852511" w:rsidRPr="00FC3BC4" w:rsidRDefault="00852511" w:rsidP="00365E44">
      <w:pPr>
        <w:rPr>
          <w:lang w:val="tr-TR"/>
        </w:rPr>
      </w:pPr>
    </w:p>
    <w:p w14:paraId="016710F2" w14:textId="193CA426" w:rsidR="0001002C" w:rsidRPr="00FC3BC4" w:rsidRDefault="007F34E8" w:rsidP="006655D3">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bookmarkStart w:id="0" w:name="_Hlk43712519"/>
      <w:r w:rsidRPr="00FC3BC4">
        <w:rPr>
          <w:rFonts w:asciiTheme="majorHAnsi" w:hAnsiTheme="majorHAnsi" w:cstheme="majorHAnsi"/>
          <w:b/>
          <w:szCs w:val="22"/>
          <w:lang w:val="tr-TR"/>
        </w:rPr>
        <w:t xml:space="preserve">2022’nin ilk yarısında grup </w:t>
      </w:r>
      <w:r w:rsidR="009D2CDA">
        <w:rPr>
          <w:rFonts w:asciiTheme="majorHAnsi" w:hAnsiTheme="majorHAnsi" w:cstheme="majorHAnsi"/>
          <w:b/>
          <w:szCs w:val="22"/>
          <w:lang w:val="tr-TR"/>
        </w:rPr>
        <w:t xml:space="preserve">düzeyinde </w:t>
      </w:r>
      <w:r w:rsidRPr="00FC3BC4">
        <w:rPr>
          <w:rFonts w:asciiTheme="majorHAnsi" w:hAnsiTheme="majorHAnsi" w:cstheme="majorHAnsi"/>
          <w:b/>
          <w:szCs w:val="22"/>
          <w:lang w:val="tr-TR"/>
        </w:rPr>
        <w:t>satışlar o</w:t>
      </w:r>
      <w:r w:rsidR="0027783B" w:rsidRPr="00FC3BC4">
        <w:rPr>
          <w:rFonts w:asciiTheme="majorHAnsi" w:hAnsiTheme="majorHAnsi" w:cstheme="majorHAnsi"/>
          <w:b/>
          <w:szCs w:val="22"/>
          <w:lang w:val="tr-TR"/>
        </w:rPr>
        <w:t>rganik olarak yüzde +8</w:t>
      </w:r>
      <w:r w:rsidR="009D2CDA">
        <w:rPr>
          <w:rFonts w:asciiTheme="majorHAnsi" w:hAnsiTheme="majorHAnsi" w:cstheme="majorHAnsi"/>
          <w:b/>
          <w:szCs w:val="22"/>
          <w:lang w:val="tr-TR"/>
        </w:rPr>
        <w:t>,</w:t>
      </w:r>
      <w:r w:rsidR="0027783B" w:rsidRPr="00FC3BC4">
        <w:rPr>
          <w:rFonts w:asciiTheme="majorHAnsi" w:hAnsiTheme="majorHAnsi" w:cstheme="majorHAnsi"/>
          <w:b/>
          <w:szCs w:val="22"/>
          <w:lang w:val="tr-TR"/>
        </w:rPr>
        <w:t xml:space="preserve">9 </w:t>
      </w:r>
      <w:r w:rsidR="009D2CDA">
        <w:rPr>
          <w:rFonts w:asciiTheme="majorHAnsi" w:hAnsiTheme="majorHAnsi" w:cstheme="majorHAnsi"/>
          <w:b/>
          <w:szCs w:val="22"/>
          <w:lang w:val="tr-TR"/>
        </w:rPr>
        <w:t xml:space="preserve">oranında </w:t>
      </w:r>
      <w:r w:rsidR="0027783B" w:rsidRPr="00FC3BC4">
        <w:rPr>
          <w:rFonts w:asciiTheme="majorHAnsi" w:hAnsiTheme="majorHAnsi" w:cstheme="majorHAnsi"/>
          <w:b/>
          <w:szCs w:val="22"/>
          <w:lang w:val="tr-TR"/>
        </w:rPr>
        <w:t>arttı</w:t>
      </w:r>
      <w:r w:rsidR="0031117C">
        <w:rPr>
          <w:rFonts w:asciiTheme="majorHAnsi" w:hAnsiTheme="majorHAnsi" w:cstheme="majorHAnsi"/>
          <w:b/>
          <w:szCs w:val="22"/>
          <w:lang w:val="tr-TR"/>
        </w:rPr>
        <w:t>,</w:t>
      </w:r>
      <w:r w:rsidR="002E4411">
        <w:rPr>
          <w:rFonts w:asciiTheme="majorHAnsi" w:hAnsiTheme="majorHAnsi" w:cstheme="majorHAnsi"/>
          <w:b/>
          <w:szCs w:val="22"/>
          <w:lang w:val="tr-TR"/>
        </w:rPr>
        <w:t xml:space="preserve"> </w:t>
      </w:r>
      <w:r w:rsidRPr="00FC3BC4">
        <w:rPr>
          <w:rFonts w:asciiTheme="majorHAnsi" w:hAnsiTheme="majorHAnsi" w:cstheme="majorHAnsi"/>
          <w:b/>
          <w:szCs w:val="22"/>
          <w:lang w:val="tr-TR"/>
        </w:rPr>
        <w:t>tüm iş birimleri ve bölgeler</w:t>
      </w:r>
      <w:r w:rsidR="003E01B4" w:rsidRPr="00FC3BC4">
        <w:rPr>
          <w:rFonts w:asciiTheme="majorHAnsi" w:hAnsiTheme="majorHAnsi" w:cstheme="majorHAnsi"/>
          <w:b/>
          <w:szCs w:val="22"/>
          <w:lang w:val="tr-TR"/>
        </w:rPr>
        <w:t>in katkısıyla</w:t>
      </w:r>
      <w:r w:rsidR="00E7095B" w:rsidRPr="00FC3BC4">
        <w:rPr>
          <w:rFonts w:asciiTheme="majorHAnsi" w:hAnsiTheme="majorHAnsi" w:cstheme="majorHAnsi"/>
          <w:b/>
          <w:szCs w:val="22"/>
          <w:lang w:val="tr-TR"/>
        </w:rPr>
        <w:t xml:space="preserve"> 10</w:t>
      </w:r>
      <w:r w:rsidR="009D2CDA">
        <w:rPr>
          <w:rFonts w:asciiTheme="majorHAnsi" w:hAnsiTheme="majorHAnsi" w:cstheme="majorHAnsi"/>
          <w:b/>
          <w:szCs w:val="22"/>
          <w:lang w:val="tr-TR"/>
        </w:rPr>
        <w:t>,</w:t>
      </w:r>
      <w:r w:rsidR="00E7095B" w:rsidRPr="00FC3BC4">
        <w:rPr>
          <w:rFonts w:asciiTheme="majorHAnsi" w:hAnsiTheme="majorHAnsi" w:cstheme="majorHAnsi"/>
          <w:b/>
          <w:szCs w:val="22"/>
          <w:lang w:val="tr-TR"/>
        </w:rPr>
        <w:t>9 milyar E</w:t>
      </w:r>
      <w:r w:rsidR="003329E5" w:rsidRPr="00FC3BC4">
        <w:rPr>
          <w:rFonts w:asciiTheme="majorHAnsi" w:hAnsiTheme="majorHAnsi" w:cstheme="majorHAnsi"/>
          <w:b/>
          <w:szCs w:val="22"/>
          <w:lang w:val="tr-TR"/>
        </w:rPr>
        <w:t xml:space="preserve">uro </w:t>
      </w:r>
      <w:r w:rsidR="00A16FC1" w:rsidRPr="00FC3BC4">
        <w:rPr>
          <w:rFonts w:asciiTheme="majorHAnsi" w:hAnsiTheme="majorHAnsi" w:cstheme="majorHAnsi"/>
          <w:b/>
          <w:szCs w:val="22"/>
          <w:lang w:val="tr-TR"/>
        </w:rPr>
        <w:t>(nominal</w:t>
      </w:r>
      <w:r w:rsidRPr="00FC3BC4">
        <w:rPr>
          <w:rFonts w:asciiTheme="majorHAnsi" w:hAnsiTheme="majorHAnsi" w:cstheme="majorHAnsi"/>
          <w:b/>
          <w:szCs w:val="22"/>
          <w:lang w:val="tr-TR"/>
        </w:rPr>
        <w:t xml:space="preserve"> olarak yüzde +9</w:t>
      </w:r>
      <w:r w:rsidR="009D2CDA">
        <w:rPr>
          <w:rFonts w:asciiTheme="majorHAnsi" w:hAnsiTheme="majorHAnsi" w:cstheme="majorHAnsi"/>
          <w:b/>
          <w:szCs w:val="22"/>
          <w:lang w:val="tr-TR"/>
        </w:rPr>
        <w:t>,</w:t>
      </w:r>
      <w:r w:rsidRPr="00FC3BC4">
        <w:rPr>
          <w:rFonts w:asciiTheme="majorHAnsi" w:hAnsiTheme="majorHAnsi" w:cstheme="majorHAnsi"/>
          <w:b/>
          <w:szCs w:val="22"/>
          <w:lang w:val="tr-TR"/>
        </w:rPr>
        <w:t>9</w:t>
      </w:r>
      <w:r w:rsidR="009D2CDA">
        <w:rPr>
          <w:rFonts w:asciiTheme="majorHAnsi" w:hAnsiTheme="majorHAnsi" w:cstheme="majorHAnsi"/>
          <w:b/>
          <w:szCs w:val="22"/>
          <w:lang w:val="tr-TR"/>
        </w:rPr>
        <w:t xml:space="preserve"> oranında artış</w:t>
      </w:r>
      <w:r w:rsidR="00A16FC1" w:rsidRPr="00FC3BC4">
        <w:rPr>
          <w:rFonts w:asciiTheme="majorHAnsi" w:hAnsiTheme="majorHAnsi" w:cstheme="majorHAnsi"/>
          <w:b/>
          <w:szCs w:val="22"/>
          <w:lang w:val="tr-TR"/>
        </w:rPr>
        <w:t>)</w:t>
      </w:r>
      <w:r w:rsidR="003329E5" w:rsidRPr="00FC3BC4">
        <w:rPr>
          <w:rFonts w:asciiTheme="majorHAnsi" w:hAnsiTheme="majorHAnsi" w:cstheme="majorHAnsi"/>
          <w:b/>
          <w:szCs w:val="22"/>
          <w:lang w:val="tr-TR"/>
        </w:rPr>
        <w:t xml:space="preserve"> civarında seyretti</w:t>
      </w:r>
      <w:r w:rsidR="002E4411">
        <w:rPr>
          <w:rFonts w:asciiTheme="majorHAnsi" w:hAnsiTheme="majorHAnsi" w:cstheme="majorHAnsi"/>
          <w:b/>
          <w:szCs w:val="22"/>
          <w:lang w:val="tr-TR"/>
        </w:rPr>
        <w:t>.</w:t>
      </w:r>
      <w:r w:rsidR="00A16FC1" w:rsidRPr="00FC3BC4">
        <w:rPr>
          <w:rFonts w:asciiTheme="majorHAnsi" w:hAnsiTheme="majorHAnsi" w:cstheme="majorHAnsi"/>
          <w:b/>
          <w:szCs w:val="22"/>
          <w:lang w:val="tr-TR"/>
        </w:rPr>
        <w:t xml:space="preserve"> </w:t>
      </w:r>
    </w:p>
    <w:p w14:paraId="3B8FD12B" w14:textId="0FC529AB" w:rsidR="00793A4C" w:rsidRPr="00FC3BC4" w:rsidRDefault="00EC2653" w:rsidP="0078358F">
      <w:pPr>
        <w:pStyle w:val="ListParagraph"/>
        <w:numPr>
          <w:ilvl w:val="0"/>
          <w:numId w:val="7"/>
        </w:numPr>
        <w:spacing w:after="80"/>
        <w:ind w:right="-108"/>
        <w:contextualSpacing w:val="0"/>
        <w:jc w:val="left"/>
        <w:rPr>
          <w:rFonts w:asciiTheme="majorHAnsi" w:hAnsiTheme="majorHAnsi" w:cstheme="majorHAnsi"/>
          <w:b/>
          <w:szCs w:val="22"/>
          <w:lang w:val="tr-TR"/>
        </w:rPr>
      </w:pPr>
      <w:r w:rsidRPr="00FC3BC4">
        <w:rPr>
          <w:rFonts w:asciiTheme="majorHAnsi" w:hAnsiTheme="majorHAnsi" w:cstheme="majorHAnsi"/>
          <w:b/>
          <w:szCs w:val="22"/>
          <w:lang w:val="tr-TR"/>
        </w:rPr>
        <w:t xml:space="preserve"> </w:t>
      </w:r>
      <w:r w:rsidR="0078358F">
        <w:rPr>
          <w:rFonts w:asciiTheme="majorHAnsi" w:hAnsiTheme="majorHAnsi" w:cstheme="majorHAnsi"/>
          <w:b/>
          <w:szCs w:val="22"/>
          <w:lang w:val="tr-TR"/>
        </w:rPr>
        <w:t>K</w:t>
      </w:r>
      <w:r w:rsidR="0078358F" w:rsidRPr="0078358F">
        <w:rPr>
          <w:rFonts w:asciiTheme="majorHAnsi" w:hAnsiTheme="majorHAnsi" w:cstheme="majorHAnsi"/>
          <w:b/>
          <w:szCs w:val="22"/>
          <w:lang w:val="tr-TR"/>
        </w:rPr>
        <w:t>â</w:t>
      </w:r>
      <w:r w:rsidR="0078358F">
        <w:rPr>
          <w:rFonts w:asciiTheme="majorHAnsi" w:hAnsiTheme="majorHAnsi" w:cstheme="majorHAnsi"/>
          <w:b/>
          <w:szCs w:val="22"/>
          <w:lang w:val="tr-TR"/>
        </w:rPr>
        <w:t>r</w:t>
      </w:r>
      <w:r w:rsidR="00BB43EB">
        <w:rPr>
          <w:rFonts w:asciiTheme="majorHAnsi" w:hAnsiTheme="majorHAnsi" w:cstheme="majorHAnsi"/>
          <w:b/>
          <w:szCs w:val="22"/>
          <w:lang w:val="tr-TR"/>
        </w:rPr>
        <w:t>lılık</w:t>
      </w:r>
      <w:r w:rsidR="00323309">
        <w:rPr>
          <w:rFonts w:asciiTheme="majorHAnsi" w:hAnsiTheme="majorHAnsi" w:cstheme="majorHAnsi"/>
          <w:b/>
          <w:szCs w:val="22"/>
          <w:lang w:val="tr-TR"/>
        </w:rPr>
        <w:t>,</w:t>
      </w:r>
      <w:r w:rsidR="0078358F">
        <w:rPr>
          <w:rFonts w:asciiTheme="majorHAnsi" w:hAnsiTheme="majorHAnsi" w:cstheme="majorHAnsi"/>
          <w:b/>
          <w:szCs w:val="22"/>
          <w:lang w:val="tr-TR"/>
        </w:rPr>
        <w:t xml:space="preserve"> </w:t>
      </w:r>
      <w:r w:rsidRPr="00FC3BC4">
        <w:rPr>
          <w:rFonts w:asciiTheme="majorHAnsi" w:hAnsiTheme="majorHAnsi" w:cstheme="majorHAnsi"/>
          <w:b/>
          <w:szCs w:val="22"/>
          <w:lang w:val="tr-TR"/>
        </w:rPr>
        <w:t>beklen</w:t>
      </w:r>
      <w:r w:rsidR="003739A7">
        <w:rPr>
          <w:rFonts w:asciiTheme="majorHAnsi" w:hAnsiTheme="majorHAnsi" w:cstheme="majorHAnsi"/>
          <w:b/>
          <w:szCs w:val="22"/>
          <w:lang w:val="tr-TR"/>
        </w:rPr>
        <w:t>il</w:t>
      </w:r>
      <w:r w:rsidRPr="00FC3BC4">
        <w:rPr>
          <w:rFonts w:asciiTheme="majorHAnsi" w:hAnsiTheme="majorHAnsi" w:cstheme="majorHAnsi"/>
          <w:b/>
          <w:szCs w:val="22"/>
          <w:lang w:val="tr-TR"/>
        </w:rPr>
        <w:t>diği gibi güçlü</w:t>
      </w:r>
      <w:r w:rsidR="003329E5" w:rsidRPr="00FC3BC4">
        <w:rPr>
          <w:rFonts w:asciiTheme="majorHAnsi" w:hAnsiTheme="majorHAnsi" w:cstheme="majorHAnsi"/>
          <w:b/>
          <w:szCs w:val="22"/>
          <w:lang w:val="tr-TR"/>
        </w:rPr>
        <w:t xml:space="preserve"> girdi maliyeti dalgalanmalarından etkilendi:</w:t>
      </w:r>
    </w:p>
    <w:p w14:paraId="24A390BD" w14:textId="77777777" w:rsidR="002E4411" w:rsidRDefault="00EE0387" w:rsidP="002E4411">
      <w:pPr>
        <w:pStyle w:val="ListParagraph"/>
        <w:numPr>
          <w:ilvl w:val="1"/>
          <w:numId w:val="7"/>
        </w:numPr>
        <w:spacing w:after="80" w:line="266" w:lineRule="auto"/>
        <w:ind w:right="-108"/>
        <w:jc w:val="left"/>
        <w:rPr>
          <w:rFonts w:asciiTheme="majorHAnsi" w:hAnsiTheme="majorHAnsi" w:cstheme="majorHAnsi"/>
          <w:b/>
          <w:szCs w:val="22"/>
          <w:lang w:val="tr-TR"/>
        </w:rPr>
      </w:pPr>
      <w:r w:rsidRPr="00FC3BC4">
        <w:rPr>
          <w:rFonts w:asciiTheme="majorHAnsi" w:hAnsiTheme="majorHAnsi" w:cstheme="majorHAnsi"/>
          <w:b/>
          <w:szCs w:val="22"/>
          <w:lang w:val="tr-TR"/>
        </w:rPr>
        <w:t>Faaliyet k</w:t>
      </w:r>
      <w:r w:rsidR="0078358F" w:rsidRPr="0078358F">
        <w:rPr>
          <w:rFonts w:asciiTheme="majorHAnsi" w:hAnsiTheme="majorHAnsi" w:cstheme="majorHAnsi"/>
          <w:b/>
          <w:szCs w:val="22"/>
          <w:lang w:val="tr-TR"/>
        </w:rPr>
        <w:t>â</w:t>
      </w:r>
      <w:r w:rsidRPr="00FC3BC4">
        <w:rPr>
          <w:rFonts w:asciiTheme="majorHAnsi" w:hAnsiTheme="majorHAnsi" w:cstheme="majorHAnsi"/>
          <w:b/>
          <w:szCs w:val="22"/>
          <w:lang w:val="tr-TR"/>
        </w:rPr>
        <w:t>rı (VFÖK</w:t>
      </w:r>
      <w:r w:rsidR="00350CC4" w:rsidRPr="00FC3BC4">
        <w:rPr>
          <w:rFonts w:asciiTheme="majorHAnsi" w:hAnsiTheme="majorHAnsi" w:cstheme="majorHAnsi"/>
          <w:b/>
          <w:szCs w:val="22"/>
          <w:lang w:val="tr-TR"/>
        </w:rPr>
        <w:t>)* 1,166 milyar</w:t>
      </w:r>
      <w:r w:rsidR="003329E5" w:rsidRPr="00FC3BC4">
        <w:rPr>
          <w:rFonts w:asciiTheme="majorHAnsi" w:hAnsiTheme="majorHAnsi" w:cstheme="majorHAnsi"/>
          <w:b/>
          <w:szCs w:val="22"/>
          <w:lang w:val="tr-TR"/>
        </w:rPr>
        <w:t xml:space="preserve"> Euro'ya ulaştı (%</w:t>
      </w:r>
      <w:r w:rsidR="009D2CDA">
        <w:rPr>
          <w:rFonts w:asciiTheme="majorHAnsi" w:hAnsiTheme="majorHAnsi" w:cstheme="majorHAnsi"/>
          <w:b/>
          <w:szCs w:val="22"/>
          <w:lang w:val="tr-TR"/>
        </w:rPr>
        <w:t>-</w:t>
      </w:r>
      <w:r w:rsidR="003329E5" w:rsidRPr="00FC3BC4">
        <w:rPr>
          <w:rFonts w:asciiTheme="majorHAnsi" w:hAnsiTheme="majorHAnsi" w:cstheme="majorHAnsi"/>
          <w:b/>
          <w:szCs w:val="22"/>
          <w:lang w:val="tr-TR"/>
        </w:rPr>
        <w:t>18,5)</w:t>
      </w:r>
    </w:p>
    <w:p w14:paraId="66E23401" w14:textId="1D0003EE" w:rsidR="003329E5" w:rsidRPr="002E4411" w:rsidRDefault="003329E5" w:rsidP="002E4411">
      <w:pPr>
        <w:pStyle w:val="ListParagraph"/>
        <w:numPr>
          <w:ilvl w:val="1"/>
          <w:numId w:val="7"/>
        </w:numPr>
        <w:spacing w:after="80" w:line="266" w:lineRule="auto"/>
        <w:ind w:right="-108"/>
        <w:jc w:val="left"/>
        <w:rPr>
          <w:rFonts w:asciiTheme="majorHAnsi" w:hAnsiTheme="majorHAnsi" w:cstheme="majorHAnsi"/>
          <w:b/>
          <w:szCs w:val="22"/>
          <w:lang w:val="tr-TR"/>
        </w:rPr>
      </w:pPr>
      <w:r w:rsidRPr="002E4411">
        <w:rPr>
          <w:rFonts w:asciiTheme="majorHAnsi" w:hAnsiTheme="majorHAnsi" w:cstheme="majorHAnsi"/>
          <w:b/>
          <w:szCs w:val="22"/>
          <w:lang w:val="tr-TR"/>
        </w:rPr>
        <w:t>V</w:t>
      </w:r>
      <w:r w:rsidR="009D2CDA" w:rsidRPr="002E4411">
        <w:rPr>
          <w:rFonts w:asciiTheme="majorHAnsi" w:hAnsiTheme="majorHAnsi" w:cstheme="majorHAnsi"/>
          <w:b/>
          <w:szCs w:val="22"/>
          <w:lang w:val="tr-TR"/>
        </w:rPr>
        <w:t>F</w:t>
      </w:r>
      <w:r w:rsidRPr="002E4411">
        <w:rPr>
          <w:rFonts w:asciiTheme="majorHAnsi" w:hAnsiTheme="majorHAnsi" w:cstheme="majorHAnsi"/>
          <w:b/>
          <w:szCs w:val="22"/>
          <w:lang w:val="tr-TR"/>
        </w:rPr>
        <w:t>ÖK marjı* %10,7 (-370 baz puan)</w:t>
      </w:r>
    </w:p>
    <w:p w14:paraId="44A1FE3B" w14:textId="00E6503C" w:rsidR="00793A4C" w:rsidRPr="003739A7" w:rsidRDefault="003329E5" w:rsidP="003739A7">
      <w:pPr>
        <w:pStyle w:val="ListParagraph"/>
        <w:numPr>
          <w:ilvl w:val="1"/>
          <w:numId w:val="7"/>
        </w:numPr>
        <w:spacing w:after="80" w:line="266" w:lineRule="auto"/>
        <w:ind w:right="-108"/>
        <w:jc w:val="left"/>
        <w:rPr>
          <w:rFonts w:asciiTheme="majorHAnsi" w:hAnsiTheme="majorHAnsi" w:cstheme="majorHAnsi"/>
          <w:b/>
          <w:szCs w:val="22"/>
          <w:lang w:val="tr-TR"/>
        </w:rPr>
      </w:pPr>
      <w:r w:rsidRPr="00FC3BC4">
        <w:rPr>
          <w:rFonts w:asciiTheme="majorHAnsi" w:hAnsiTheme="majorHAnsi" w:cstheme="majorHAnsi"/>
          <w:b/>
          <w:szCs w:val="22"/>
          <w:lang w:val="tr-TR"/>
        </w:rPr>
        <w:t xml:space="preserve">İmtiyazlı hisse </w:t>
      </w:r>
      <w:r w:rsidR="003E01B4" w:rsidRPr="00FC3BC4">
        <w:rPr>
          <w:rFonts w:asciiTheme="majorHAnsi" w:hAnsiTheme="majorHAnsi" w:cstheme="majorHAnsi"/>
          <w:b/>
          <w:szCs w:val="22"/>
          <w:lang w:val="tr-TR"/>
        </w:rPr>
        <w:t xml:space="preserve">senedi </w:t>
      </w:r>
      <w:r w:rsidR="00316714" w:rsidRPr="00FC3BC4">
        <w:rPr>
          <w:rFonts w:asciiTheme="majorHAnsi" w:hAnsiTheme="majorHAnsi" w:cstheme="majorHAnsi"/>
          <w:b/>
          <w:szCs w:val="22"/>
          <w:lang w:val="tr-TR"/>
        </w:rPr>
        <w:t>başına k</w:t>
      </w:r>
      <w:r w:rsidR="0078358F" w:rsidRPr="0078358F">
        <w:rPr>
          <w:rFonts w:asciiTheme="majorHAnsi" w:hAnsiTheme="majorHAnsi" w:cstheme="majorHAnsi"/>
          <w:b/>
          <w:szCs w:val="22"/>
          <w:lang w:val="tr-TR"/>
        </w:rPr>
        <w:t>â</w:t>
      </w:r>
      <w:r w:rsidR="00316714" w:rsidRPr="00FC3BC4">
        <w:rPr>
          <w:rFonts w:asciiTheme="majorHAnsi" w:hAnsiTheme="majorHAnsi" w:cstheme="majorHAnsi"/>
          <w:b/>
          <w:szCs w:val="22"/>
          <w:lang w:val="tr-TR"/>
        </w:rPr>
        <w:t>rlılık</w:t>
      </w:r>
      <w:r w:rsidRPr="00FC3BC4">
        <w:rPr>
          <w:rFonts w:asciiTheme="majorHAnsi" w:hAnsiTheme="majorHAnsi" w:cstheme="majorHAnsi"/>
          <w:b/>
          <w:szCs w:val="22"/>
          <w:lang w:val="tr-TR"/>
        </w:rPr>
        <w:t xml:space="preserve"> (EPS)* 1,95 Euro,</w:t>
      </w:r>
      <w:r w:rsidR="00EE0387" w:rsidRPr="003739A7">
        <w:rPr>
          <w:rFonts w:asciiTheme="majorHAnsi" w:hAnsiTheme="majorHAnsi" w:cstheme="majorHAnsi"/>
          <w:b/>
          <w:szCs w:val="22"/>
          <w:lang w:val="tr-TR"/>
        </w:rPr>
        <w:t xml:space="preserve"> sabit </w:t>
      </w:r>
      <w:r w:rsidR="005D32A4" w:rsidRPr="003739A7">
        <w:rPr>
          <w:rFonts w:asciiTheme="majorHAnsi" w:hAnsiTheme="majorHAnsi" w:cstheme="majorHAnsi"/>
          <w:b/>
          <w:szCs w:val="22"/>
          <w:lang w:val="tr-TR"/>
        </w:rPr>
        <w:t xml:space="preserve">kur ile </w:t>
      </w:r>
      <w:r w:rsidR="00EE0387" w:rsidRPr="003739A7">
        <w:rPr>
          <w:rFonts w:asciiTheme="majorHAnsi" w:hAnsiTheme="majorHAnsi" w:cstheme="majorHAnsi"/>
          <w:b/>
          <w:szCs w:val="22"/>
          <w:lang w:val="tr-TR"/>
        </w:rPr>
        <w:t>%</w:t>
      </w:r>
      <w:r w:rsidR="005D32A4" w:rsidRPr="003739A7">
        <w:rPr>
          <w:rFonts w:asciiTheme="majorHAnsi" w:hAnsiTheme="majorHAnsi" w:cstheme="majorHAnsi"/>
          <w:b/>
          <w:szCs w:val="22"/>
          <w:lang w:val="tr-TR"/>
        </w:rPr>
        <w:t>-</w:t>
      </w:r>
      <w:r w:rsidR="00EE0387" w:rsidRPr="003739A7">
        <w:rPr>
          <w:rFonts w:asciiTheme="majorHAnsi" w:hAnsiTheme="majorHAnsi" w:cstheme="majorHAnsi"/>
          <w:b/>
          <w:szCs w:val="22"/>
          <w:lang w:val="tr-TR"/>
        </w:rPr>
        <w:t>20,8</w:t>
      </w:r>
    </w:p>
    <w:p w14:paraId="1DCB5E20" w14:textId="1C9A9AA9" w:rsidR="00F5043C" w:rsidRPr="00FC3BC4" w:rsidRDefault="00323309" w:rsidP="00DE55CF">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Pr>
          <w:rFonts w:asciiTheme="majorHAnsi" w:hAnsiTheme="majorHAnsi" w:cstheme="majorHAnsi"/>
          <w:b/>
          <w:szCs w:val="22"/>
          <w:lang w:val="tr-TR"/>
        </w:rPr>
        <w:t>‘</w:t>
      </w:r>
      <w:r w:rsidR="00EE0387" w:rsidRPr="00FC3BC4">
        <w:rPr>
          <w:rFonts w:asciiTheme="majorHAnsi" w:hAnsiTheme="majorHAnsi" w:cstheme="majorHAnsi"/>
          <w:b/>
          <w:szCs w:val="22"/>
          <w:lang w:val="tr-TR"/>
        </w:rPr>
        <w:t xml:space="preserve">Amaca </w:t>
      </w:r>
      <w:r>
        <w:rPr>
          <w:rFonts w:asciiTheme="majorHAnsi" w:hAnsiTheme="majorHAnsi" w:cstheme="majorHAnsi"/>
          <w:b/>
          <w:szCs w:val="22"/>
          <w:lang w:val="tr-TR"/>
        </w:rPr>
        <w:t>Y</w:t>
      </w:r>
      <w:r w:rsidR="00EE0387" w:rsidRPr="00FC3BC4">
        <w:rPr>
          <w:rFonts w:asciiTheme="majorHAnsi" w:hAnsiTheme="majorHAnsi" w:cstheme="majorHAnsi"/>
          <w:b/>
          <w:szCs w:val="22"/>
          <w:lang w:val="tr-TR"/>
        </w:rPr>
        <w:t xml:space="preserve">önelik </w:t>
      </w:r>
      <w:r>
        <w:rPr>
          <w:rFonts w:asciiTheme="majorHAnsi" w:hAnsiTheme="majorHAnsi" w:cstheme="majorHAnsi"/>
          <w:b/>
          <w:szCs w:val="22"/>
          <w:lang w:val="tr-TR"/>
        </w:rPr>
        <w:t>B</w:t>
      </w:r>
      <w:r w:rsidR="00EE0387" w:rsidRPr="00FC3BC4">
        <w:rPr>
          <w:rFonts w:asciiTheme="majorHAnsi" w:hAnsiTheme="majorHAnsi" w:cstheme="majorHAnsi"/>
          <w:b/>
          <w:szCs w:val="22"/>
          <w:lang w:val="tr-TR"/>
        </w:rPr>
        <w:t>üyüme</w:t>
      </w:r>
      <w:r>
        <w:rPr>
          <w:rFonts w:asciiTheme="majorHAnsi" w:hAnsiTheme="majorHAnsi" w:cstheme="majorHAnsi"/>
          <w:b/>
          <w:szCs w:val="22"/>
          <w:lang w:val="tr-TR"/>
        </w:rPr>
        <w:t>’</w:t>
      </w:r>
      <w:r w:rsidR="00EE0387" w:rsidRPr="00FC3BC4">
        <w:rPr>
          <w:rFonts w:asciiTheme="majorHAnsi" w:hAnsiTheme="majorHAnsi" w:cstheme="majorHAnsi"/>
          <w:b/>
          <w:szCs w:val="22"/>
          <w:lang w:val="tr-TR"/>
        </w:rPr>
        <w:t xml:space="preserve"> gündeminin uygulanma</w:t>
      </w:r>
      <w:r w:rsidR="003E01B4" w:rsidRPr="00FC3BC4">
        <w:rPr>
          <w:rFonts w:asciiTheme="majorHAnsi" w:hAnsiTheme="majorHAnsi" w:cstheme="majorHAnsi"/>
          <w:b/>
          <w:szCs w:val="22"/>
          <w:lang w:val="tr-TR"/>
        </w:rPr>
        <w:t>sında ve tüketici iş birimlerinin</w:t>
      </w:r>
      <w:r w:rsidR="00EC2653" w:rsidRPr="00FC3BC4">
        <w:rPr>
          <w:rFonts w:asciiTheme="majorHAnsi" w:hAnsiTheme="majorHAnsi" w:cstheme="majorHAnsi"/>
          <w:b/>
          <w:szCs w:val="22"/>
          <w:lang w:val="tr-TR"/>
        </w:rPr>
        <w:t xml:space="preserve"> </w:t>
      </w:r>
      <w:r w:rsidR="00943047">
        <w:rPr>
          <w:rFonts w:asciiTheme="majorHAnsi" w:hAnsiTheme="majorHAnsi" w:cstheme="majorHAnsi"/>
          <w:b/>
          <w:szCs w:val="22"/>
          <w:lang w:val="tr-TR"/>
        </w:rPr>
        <w:t>‘</w:t>
      </w:r>
      <w:r w:rsidR="00EC2653" w:rsidRPr="00FC3BC4">
        <w:rPr>
          <w:rFonts w:asciiTheme="majorHAnsi" w:hAnsiTheme="majorHAnsi" w:cstheme="majorHAnsi"/>
          <w:b/>
          <w:szCs w:val="22"/>
          <w:lang w:val="tr-TR"/>
        </w:rPr>
        <w:t>Henkel Tüketici Markaları</w:t>
      </w:r>
      <w:r w:rsidR="00943047">
        <w:rPr>
          <w:rFonts w:asciiTheme="majorHAnsi" w:hAnsiTheme="majorHAnsi" w:cstheme="majorHAnsi"/>
          <w:b/>
          <w:szCs w:val="22"/>
          <w:lang w:val="tr-TR"/>
        </w:rPr>
        <w:t>’</w:t>
      </w:r>
      <w:r w:rsidR="00EC2653" w:rsidRPr="00FC3BC4">
        <w:rPr>
          <w:rFonts w:asciiTheme="majorHAnsi" w:hAnsiTheme="majorHAnsi" w:cstheme="majorHAnsi"/>
          <w:b/>
          <w:szCs w:val="22"/>
          <w:lang w:val="tr-TR"/>
        </w:rPr>
        <w:t xml:space="preserve"> adı altında</w:t>
      </w:r>
      <w:r w:rsidR="00EE0387" w:rsidRPr="00FC3BC4">
        <w:rPr>
          <w:rFonts w:asciiTheme="majorHAnsi" w:hAnsiTheme="majorHAnsi" w:cstheme="majorHAnsi"/>
          <w:b/>
          <w:szCs w:val="22"/>
          <w:lang w:val="tr-TR"/>
        </w:rPr>
        <w:t xml:space="preserve"> birleştirilmesinde iyi </w:t>
      </w:r>
      <w:r w:rsidR="003E01B4" w:rsidRPr="00FC3BC4">
        <w:rPr>
          <w:rFonts w:asciiTheme="majorHAnsi" w:hAnsiTheme="majorHAnsi" w:cstheme="majorHAnsi"/>
          <w:b/>
          <w:szCs w:val="22"/>
          <w:lang w:val="tr-TR"/>
        </w:rPr>
        <w:t xml:space="preserve">bir </w:t>
      </w:r>
      <w:r w:rsidR="00EE0387" w:rsidRPr="00FC3BC4">
        <w:rPr>
          <w:rFonts w:asciiTheme="majorHAnsi" w:hAnsiTheme="majorHAnsi" w:cstheme="majorHAnsi"/>
          <w:b/>
          <w:szCs w:val="22"/>
          <w:lang w:val="tr-TR"/>
        </w:rPr>
        <w:t xml:space="preserve">ilerleme </w:t>
      </w:r>
      <w:r w:rsidR="00941782">
        <w:rPr>
          <w:rFonts w:asciiTheme="majorHAnsi" w:hAnsiTheme="majorHAnsi" w:cstheme="majorHAnsi"/>
          <w:b/>
          <w:szCs w:val="22"/>
          <w:lang w:val="tr-TR"/>
        </w:rPr>
        <w:t xml:space="preserve">kaydedildi. </w:t>
      </w:r>
    </w:p>
    <w:p w14:paraId="1741095F" w14:textId="7DDA5D4A" w:rsidR="00391A5F" w:rsidRPr="00FC3BC4" w:rsidRDefault="00391A5F" w:rsidP="00391A5F">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sidRPr="00FC3BC4">
        <w:rPr>
          <w:rFonts w:asciiTheme="majorHAnsi" w:hAnsiTheme="majorHAnsi" w:cstheme="majorHAnsi"/>
          <w:b/>
          <w:szCs w:val="22"/>
          <w:lang w:val="tr-TR"/>
        </w:rPr>
        <w:t>202</w:t>
      </w:r>
      <w:r w:rsidR="00F5043C" w:rsidRPr="00FC3BC4">
        <w:rPr>
          <w:rFonts w:asciiTheme="majorHAnsi" w:hAnsiTheme="majorHAnsi" w:cstheme="majorHAnsi"/>
          <w:b/>
          <w:szCs w:val="22"/>
          <w:lang w:val="tr-TR"/>
        </w:rPr>
        <w:t>2</w:t>
      </w:r>
      <w:r w:rsidR="00316714" w:rsidRPr="00FC3BC4">
        <w:rPr>
          <w:rFonts w:asciiTheme="majorHAnsi" w:hAnsiTheme="majorHAnsi" w:cstheme="majorHAnsi"/>
          <w:b/>
          <w:szCs w:val="22"/>
          <w:lang w:val="tr-TR"/>
        </w:rPr>
        <w:t xml:space="preserve"> mali yılı için öngörü</w:t>
      </w:r>
      <w:r w:rsidRPr="00FC3BC4">
        <w:rPr>
          <w:rFonts w:asciiTheme="majorHAnsi" w:hAnsiTheme="majorHAnsi" w:cstheme="majorHAnsi"/>
          <w:b/>
          <w:szCs w:val="22"/>
          <w:lang w:val="tr-TR"/>
        </w:rPr>
        <w:t xml:space="preserve"> </w:t>
      </w:r>
      <w:r w:rsidR="00EE0387" w:rsidRPr="00FC3BC4">
        <w:rPr>
          <w:rFonts w:asciiTheme="majorHAnsi" w:hAnsiTheme="majorHAnsi" w:cstheme="majorHAnsi"/>
          <w:b/>
          <w:szCs w:val="22"/>
          <w:lang w:val="tr-TR"/>
        </w:rPr>
        <w:t>güncellendi</w:t>
      </w:r>
      <w:r w:rsidR="004220F5" w:rsidRPr="00FC3BC4">
        <w:rPr>
          <w:rFonts w:asciiTheme="majorHAnsi" w:hAnsiTheme="majorHAnsi" w:cstheme="majorHAnsi"/>
          <w:b/>
          <w:szCs w:val="22"/>
          <w:lang w:val="tr-TR"/>
        </w:rPr>
        <w:t>:</w:t>
      </w:r>
    </w:p>
    <w:p w14:paraId="0F9576E4" w14:textId="2A16BEE7" w:rsidR="00EE0387" w:rsidRPr="00FC3BC4" w:rsidRDefault="00EE0387" w:rsidP="00EE0387">
      <w:pPr>
        <w:pStyle w:val="ListParagraph"/>
        <w:numPr>
          <w:ilvl w:val="1"/>
          <w:numId w:val="7"/>
        </w:numPr>
        <w:spacing w:after="80" w:line="266" w:lineRule="auto"/>
        <w:ind w:left="709" w:right="-108" w:hanging="283"/>
        <w:jc w:val="left"/>
        <w:rPr>
          <w:rFonts w:asciiTheme="majorHAnsi" w:hAnsiTheme="majorHAnsi" w:cstheme="majorHAnsi"/>
          <w:b/>
          <w:szCs w:val="22"/>
          <w:lang w:val="tr-TR"/>
        </w:rPr>
      </w:pPr>
      <w:r w:rsidRPr="00FC3BC4">
        <w:rPr>
          <w:rFonts w:asciiTheme="majorHAnsi" w:hAnsiTheme="majorHAnsi" w:cstheme="majorHAnsi"/>
          <w:b/>
          <w:szCs w:val="22"/>
          <w:lang w:val="tr-TR"/>
        </w:rPr>
        <w:t xml:space="preserve">Organik satış büyümesi: </w:t>
      </w:r>
      <w:r w:rsidR="005D32A4">
        <w:rPr>
          <w:rFonts w:asciiTheme="majorHAnsi" w:hAnsiTheme="majorHAnsi" w:cstheme="majorHAnsi"/>
          <w:b/>
          <w:szCs w:val="22"/>
          <w:lang w:val="tr-TR"/>
        </w:rPr>
        <w:t xml:space="preserve">yüzde </w:t>
      </w:r>
      <w:r w:rsidRPr="00FC3BC4">
        <w:rPr>
          <w:rFonts w:asciiTheme="majorHAnsi" w:hAnsiTheme="majorHAnsi" w:cstheme="majorHAnsi"/>
          <w:b/>
          <w:szCs w:val="22"/>
          <w:lang w:val="tr-TR"/>
        </w:rPr>
        <w:t>+4,5 ile</w:t>
      </w:r>
      <w:r w:rsidR="0027783B" w:rsidRPr="00FC3BC4">
        <w:rPr>
          <w:rFonts w:asciiTheme="majorHAnsi" w:hAnsiTheme="majorHAnsi" w:cstheme="majorHAnsi"/>
          <w:b/>
          <w:szCs w:val="22"/>
          <w:lang w:val="tr-TR"/>
        </w:rPr>
        <w:t xml:space="preserve"> +</w:t>
      </w:r>
      <w:r w:rsidR="00B54F96" w:rsidRPr="00FC3BC4">
        <w:rPr>
          <w:rFonts w:asciiTheme="majorHAnsi" w:hAnsiTheme="majorHAnsi" w:cstheme="majorHAnsi"/>
          <w:b/>
          <w:szCs w:val="22"/>
          <w:lang w:val="tr-TR"/>
        </w:rPr>
        <w:t xml:space="preserve">6,5 </w:t>
      </w:r>
      <w:r w:rsidR="002C0805">
        <w:rPr>
          <w:rFonts w:asciiTheme="majorHAnsi" w:hAnsiTheme="majorHAnsi" w:cstheme="majorHAnsi"/>
          <w:b/>
          <w:szCs w:val="22"/>
          <w:lang w:val="tr-TR"/>
        </w:rPr>
        <w:t>aralığına yükseltildi</w:t>
      </w:r>
    </w:p>
    <w:p w14:paraId="14DB35D7" w14:textId="77777777" w:rsidR="00EC2EDE" w:rsidRDefault="00EE0387" w:rsidP="00EC2EDE">
      <w:pPr>
        <w:pStyle w:val="ListParagraph"/>
        <w:numPr>
          <w:ilvl w:val="1"/>
          <w:numId w:val="7"/>
        </w:numPr>
        <w:spacing w:after="80" w:line="266" w:lineRule="auto"/>
        <w:ind w:left="709" w:right="-108" w:hanging="283"/>
        <w:jc w:val="left"/>
        <w:rPr>
          <w:rFonts w:asciiTheme="majorHAnsi" w:hAnsiTheme="majorHAnsi" w:cstheme="majorHAnsi"/>
          <w:b/>
          <w:szCs w:val="22"/>
          <w:lang w:val="tr-TR"/>
        </w:rPr>
      </w:pPr>
      <w:r w:rsidRPr="00FC3BC4">
        <w:rPr>
          <w:rFonts w:asciiTheme="majorHAnsi" w:hAnsiTheme="majorHAnsi" w:cstheme="majorHAnsi"/>
          <w:b/>
          <w:szCs w:val="22"/>
          <w:lang w:val="tr-TR"/>
        </w:rPr>
        <w:t>V</w:t>
      </w:r>
      <w:r w:rsidR="005D32A4">
        <w:rPr>
          <w:rFonts w:asciiTheme="majorHAnsi" w:hAnsiTheme="majorHAnsi" w:cstheme="majorHAnsi"/>
          <w:b/>
          <w:szCs w:val="22"/>
          <w:lang w:val="tr-TR"/>
        </w:rPr>
        <w:t>F</w:t>
      </w:r>
      <w:r w:rsidRPr="00FC3BC4">
        <w:rPr>
          <w:rFonts w:asciiTheme="majorHAnsi" w:hAnsiTheme="majorHAnsi" w:cstheme="majorHAnsi"/>
          <w:b/>
          <w:szCs w:val="22"/>
          <w:lang w:val="tr-TR"/>
        </w:rPr>
        <w:t xml:space="preserve">ÖK marjı*: </w:t>
      </w:r>
      <w:r w:rsidR="0027783B" w:rsidRPr="00FC3BC4">
        <w:rPr>
          <w:rFonts w:asciiTheme="majorHAnsi" w:hAnsiTheme="majorHAnsi" w:cstheme="majorHAnsi"/>
          <w:b/>
          <w:szCs w:val="22"/>
          <w:lang w:val="tr-TR"/>
        </w:rPr>
        <w:t>yüzde 9,0 ile</w:t>
      </w:r>
      <w:r w:rsidRPr="00FC3BC4">
        <w:rPr>
          <w:rFonts w:asciiTheme="majorHAnsi" w:hAnsiTheme="majorHAnsi" w:cstheme="majorHAnsi"/>
          <w:b/>
          <w:szCs w:val="22"/>
          <w:lang w:val="tr-TR"/>
        </w:rPr>
        <w:t xml:space="preserve"> 11,0</w:t>
      </w:r>
      <w:r w:rsidR="00316714" w:rsidRPr="00FC3BC4">
        <w:rPr>
          <w:rFonts w:asciiTheme="majorHAnsi" w:hAnsiTheme="majorHAnsi" w:cstheme="majorHAnsi"/>
          <w:b/>
          <w:szCs w:val="22"/>
          <w:lang w:val="tr-TR"/>
        </w:rPr>
        <w:t xml:space="preserve"> arasında</w:t>
      </w:r>
      <w:r w:rsidR="00636B8F" w:rsidRPr="00FC3BC4">
        <w:rPr>
          <w:rFonts w:asciiTheme="majorHAnsi" w:hAnsiTheme="majorHAnsi" w:cstheme="majorHAnsi"/>
          <w:b/>
          <w:szCs w:val="22"/>
          <w:lang w:val="tr-TR"/>
        </w:rPr>
        <w:t xml:space="preserve"> (değişiklik yok)</w:t>
      </w:r>
    </w:p>
    <w:p w14:paraId="109036BB" w14:textId="2EDAA43B" w:rsidR="00EE0387" w:rsidRPr="00EC2EDE" w:rsidRDefault="00EE0387" w:rsidP="00EC2EDE">
      <w:pPr>
        <w:pStyle w:val="ListParagraph"/>
        <w:numPr>
          <w:ilvl w:val="1"/>
          <w:numId w:val="7"/>
        </w:numPr>
        <w:spacing w:after="80" w:line="266" w:lineRule="auto"/>
        <w:ind w:left="709" w:right="-108" w:hanging="283"/>
        <w:jc w:val="left"/>
        <w:rPr>
          <w:rFonts w:asciiTheme="majorHAnsi" w:hAnsiTheme="majorHAnsi" w:cstheme="majorHAnsi"/>
          <w:b/>
          <w:szCs w:val="22"/>
          <w:lang w:val="tr-TR"/>
        </w:rPr>
      </w:pPr>
      <w:r w:rsidRPr="00EC2EDE">
        <w:rPr>
          <w:rFonts w:asciiTheme="majorHAnsi" w:hAnsiTheme="majorHAnsi" w:cstheme="majorHAnsi"/>
          <w:b/>
          <w:szCs w:val="22"/>
          <w:lang w:val="tr-TR"/>
        </w:rPr>
        <w:t xml:space="preserve">Sabit </w:t>
      </w:r>
      <w:r w:rsidR="005D32A4" w:rsidRPr="00EC2EDE">
        <w:rPr>
          <w:rFonts w:asciiTheme="majorHAnsi" w:hAnsiTheme="majorHAnsi" w:cstheme="majorHAnsi"/>
          <w:b/>
          <w:szCs w:val="22"/>
          <w:lang w:val="tr-TR"/>
        </w:rPr>
        <w:t>kur ile</w:t>
      </w:r>
      <w:r w:rsidRPr="00EC2EDE">
        <w:rPr>
          <w:rFonts w:asciiTheme="majorHAnsi" w:hAnsiTheme="majorHAnsi" w:cstheme="majorHAnsi"/>
          <w:b/>
          <w:szCs w:val="22"/>
          <w:lang w:val="tr-TR"/>
        </w:rPr>
        <w:t xml:space="preserve"> imtiyazlı hisse </w:t>
      </w:r>
      <w:r w:rsidR="00316714" w:rsidRPr="00EC2EDE">
        <w:rPr>
          <w:rFonts w:asciiTheme="majorHAnsi" w:hAnsiTheme="majorHAnsi" w:cstheme="majorHAnsi"/>
          <w:b/>
          <w:szCs w:val="22"/>
          <w:lang w:val="tr-TR"/>
        </w:rPr>
        <w:t>senedi başına k</w:t>
      </w:r>
      <w:r w:rsidR="0078358F" w:rsidRPr="00EC2EDE">
        <w:rPr>
          <w:rFonts w:asciiTheme="majorHAnsi" w:hAnsiTheme="majorHAnsi" w:cstheme="majorHAnsi"/>
          <w:b/>
          <w:szCs w:val="22"/>
          <w:lang w:val="tr-TR"/>
        </w:rPr>
        <w:t>â</w:t>
      </w:r>
      <w:r w:rsidR="00316714" w:rsidRPr="00EC2EDE">
        <w:rPr>
          <w:rFonts w:asciiTheme="majorHAnsi" w:hAnsiTheme="majorHAnsi" w:cstheme="majorHAnsi"/>
          <w:b/>
          <w:szCs w:val="22"/>
          <w:lang w:val="tr-TR"/>
        </w:rPr>
        <w:t xml:space="preserve">rlılık (EPS)*: </w:t>
      </w:r>
      <w:r w:rsidRPr="00EC2EDE">
        <w:rPr>
          <w:rFonts w:asciiTheme="majorHAnsi" w:hAnsiTheme="majorHAnsi" w:cstheme="majorHAnsi"/>
          <w:b/>
          <w:szCs w:val="22"/>
          <w:lang w:val="tr-TR"/>
        </w:rPr>
        <w:t>yüzde -35 il</w:t>
      </w:r>
      <w:r w:rsidR="009971E0" w:rsidRPr="00EC2EDE">
        <w:rPr>
          <w:rFonts w:asciiTheme="majorHAnsi" w:hAnsiTheme="majorHAnsi" w:cstheme="majorHAnsi"/>
          <w:b/>
          <w:szCs w:val="22"/>
          <w:lang w:val="tr-TR"/>
        </w:rPr>
        <w:t>e</w:t>
      </w:r>
      <w:r w:rsidRPr="00EC2EDE">
        <w:rPr>
          <w:rFonts w:asciiTheme="majorHAnsi" w:hAnsiTheme="majorHAnsi" w:cstheme="majorHAnsi"/>
          <w:b/>
          <w:szCs w:val="22"/>
          <w:lang w:val="tr-TR"/>
        </w:rPr>
        <w:t xml:space="preserve"> -15 aralığında bir düşüş</w:t>
      </w:r>
      <w:r w:rsidR="00316714" w:rsidRPr="00EC2EDE">
        <w:rPr>
          <w:rFonts w:asciiTheme="majorHAnsi" w:hAnsiTheme="majorHAnsi" w:cstheme="majorHAnsi"/>
          <w:b/>
          <w:szCs w:val="22"/>
          <w:lang w:val="tr-TR"/>
        </w:rPr>
        <w:t xml:space="preserve"> (değişiklik yok)</w:t>
      </w:r>
    </w:p>
    <w:p w14:paraId="76C3CDC6" w14:textId="77777777" w:rsidR="00FD0D11" w:rsidRPr="00FC3BC4" w:rsidRDefault="00FD0D11" w:rsidP="00D56358">
      <w:pPr>
        <w:rPr>
          <w:rFonts w:cs="Segoe UI"/>
          <w:b/>
          <w:bCs/>
          <w:szCs w:val="22"/>
          <w:lang w:val="tr-TR"/>
        </w:rPr>
      </w:pPr>
    </w:p>
    <w:p w14:paraId="63BC1C39" w14:textId="638BB845" w:rsidR="00D56358" w:rsidRPr="00FC3BC4" w:rsidRDefault="00FD0D11" w:rsidP="00D56358">
      <w:pPr>
        <w:rPr>
          <w:rFonts w:cs="Segoe UI"/>
          <w:b/>
          <w:bCs/>
          <w:szCs w:val="22"/>
          <w:lang w:val="tr-TR"/>
        </w:rPr>
      </w:pPr>
      <w:r w:rsidRPr="00FC3BC4">
        <w:rPr>
          <w:rFonts w:cs="Segoe UI"/>
          <w:b/>
          <w:bCs/>
          <w:szCs w:val="22"/>
          <w:lang w:val="tr-TR"/>
        </w:rPr>
        <w:t xml:space="preserve">Düsseldorf – Henkel, 2022'nin ilk yarısında Grup </w:t>
      </w:r>
      <w:r w:rsidR="0078358F">
        <w:rPr>
          <w:rFonts w:cs="Segoe UI"/>
          <w:b/>
          <w:bCs/>
          <w:szCs w:val="22"/>
          <w:lang w:val="tr-TR"/>
        </w:rPr>
        <w:t xml:space="preserve">düzeyinde </w:t>
      </w:r>
      <w:r w:rsidRPr="00FC3BC4">
        <w:rPr>
          <w:rFonts w:cs="Segoe UI"/>
          <w:b/>
          <w:bCs/>
          <w:szCs w:val="22"/>
          <w:lang w:val="tr-TR"/>
        </w:rPr>
        <w:t xml:space="preserve">satışlarını yaklaşık 10,9 milyar Euro'ya çıkardı. Bu, yüzde </w:t>
      </w:r>
      <w:r w:rsidR="0078358F">
        <w:rPr>
          <w:rFonts w:cs="Segoe UI"/>
          <w:b/>
          <w:bCs/>
          <w:szCs w:val="22"/>
          <w:lang w:val="tr-TR"/>
        </w:rPr>
        <w:t xml:space="preserve">+ </w:t>
      </w:r>
      <w:r w:rsidRPr="00FC3BC4">
        <w:rPr>
          <w:rFonts w:cs="Segoe UI"/>
          <w:b/>
          <w:bCs/>
          <w:szCs w:val="22"/>
          <w:lang w:val="tr-TR"/>
        </w:rPr>
        <w:t xml:space="preserve">8,9'luk kayda değer </w:t>
      </w:r>
      <w:r w:rsidR="0078358F">
        <w:rPr>
          <w:rFonts w:cs="Segoe UI"/>
          <w:b/>
          <w:bCs/>
          <w:szCs w:val="22"/>
          <w:lang w:val="tr-TR"/>
        </w:rPr>
        <w:t xml:space="preserve">bir </w:t>
      </w:r>
      <w:r w:rsidRPr="00FC3BC4">
        <w:rPr>
          <w:rFonts w:cs="Segoe UI"/>
          <w:b/>
          <w:bCs/>
          <w:szCs w:val="22"/>
          <w:lang w:val="tr-TR"/>
        </w:rPr>
        <w:t>organik satış büyümesine karşılık geliyor. Bu olumlu gelişme, tüm iş birimleri ve bölgeler tar</w:t>
      </w:r>
      <w:r w:rsidR="00B54F96" w:rsidRPr="00FC3BC4">
        <w:rPr>
          <w:rFonts w:cs="Segoe UI"/>
          <w:b/>
          <w:bCs/>
          <w:szCs w:val="22"/>
          <w:lang w:val="tr-TR"/>
        </w:rPr>
        <w:t>afından sağlandı</w:t>
      </w:r>
      <w:r w:rsidRPr="00FC3BC4">
        <w:rPr>
          <w:rFonts w:cs="Segoe UI"/>
          <w:b/>
          <w:bCs/>
          <w:szCs w:val="22"/>
          <w:lang w:val="tr-TR"/>
        </w:rPr>
        <w:t>. Beklen</w:t>
      </w:r>
      <w:r w:rsidR="00EC2EDE">
        <w:rPr>
          <w:rFonts w:cs="Segoe UI"/>
          <w:b/>
          <w:bCs/>
          <w:szCs w:val="22"/>
          <w:lang w:val="tr-TR"/>
        </w:rPr>
        <w:t>il</w:t>
      </w:r>
      <w:r w:rsidRPr="00FC3BC4">
        <w:rPr>
          <w:rFonts w:cs="Segoe UI"/>
          <w:b/>
          <w:bCs/>
          <w:szCs w:val="22"/>
          <w:lang w:val="tr-TR"/>
        </w:rPr>
        <w:t xml:space="preserve">diği gibi, yılın ilk yarısında </w:t>
      </w:r>
      <w:r w:rsidR="0078358F">
        <w:rPr>
          <w:rFonts w:cs="Segoe UI"/>
          <w:b/>
          <w:bCs/>
          <w:szCs w:val="22"/>
          <w:lang w:val="tr-TR"/>
        </w:rPr>
        <w:t>k</w:t>
      </w:r>
      <w:r w:rsidR="0078358F" w:rsidRPr="0078358F">
        <w:rPr>
          <w:rFonts w:cs="Segoe UI"/>
          <w:b/>
          <w:bCs/>
          <w:szCs w:val="22"/>
          <w:lang w:val="tr-TR"/>
        </w:rPr>
        <w:t>â</w:t>
      </w:r>
      <w:r w:rsidR="0078358F">
        <w:rPr>
          <w:rFonts w:cs="Segoe UI"/>
          <w:b/>
          <w:bCs/>
          <w:szCs w:val="22"/>
          <w:lang w:val="tr-TR"/>
        </w:rPr>
        <w:t>rlılık,</w:t>
      </w:r>
      <w:r w:rsidRPr="00FC3BC4">
        <w:rPr>
          <w:rFonts w:cs="Segoe UI"/>
          <w:b/>
          <w:bCs/>
          <w:szCs w:val="22"/>
          <w:lang w:val="tr-TR"/>
        </w:rPr>
        <w:t xml:space="preserve"> malzeme ve lojistik fiyatlarındaki</w:t>
      </w:r>
      <w:r w:rsidR="00B54F96" w:rsidRPr="00FC3BC4">
        <w:rPr>
          <w:rFonts w:cs="Segoe UI"/>
          <w:b/>
          <w:bCs/>
          <w:szCs w:val="22"/>
          <w:lang w:val="tr-TR"/>
        </w:rPr>
        <w:t xml:space="preserve"> güçlü</w:t>
      </w:r>
      <w:r w:rsidRPr="00FC3BC4">
        <w:rPr>
          <w:rFonts w:cs="Segoe UI"/>
          <w:b/>
          <w:bCs/>
          <w:szCs w:val="22"/>
          <w:lang w:val="tr-TR"/>
        </w:rPr>
        <w:t xml:space="preserve"> </w:t>
      </w:r>
      <w:r w:rsidR="00FC3BC4" w:rsidRPr="00FC3BC4">
        <w:rPr>
          <w:rFonts w:cs="Segoe UI"/>
          <w:b/>
          <w:bCs/>
          <w:szCs w:val="22"/>
          <w:lang w:val="tr-TR"/>
        </w:rPr>
        <w:t xml:space="preserve">artıştan etkilendi. </w:t>
      </w:r>
      <w:r w:rsidRPr="00FC3BC4">
        <w:rPr>
          <w:rFonts w:cs="Segoe UI"/>
          <w:b/>
          <w:bCs/>
          <w:szCs w:val="22"/>
          <w:lang w:val="tr-TR"/>
        </w:rPr>
        <w:t>Kayda değer fiyat artışlarına, sıkı maliyet yönetimine ve daha fazla verimlilik iyileştirmesine rağmen, bu etkiler tam olarak telafi edilemedi</w:t>
      </w:r>
      <w:bookmarkEnd w:id="0"/>
      <w:r w:rsidR="0078358F">
        <w:rPr>
          <w:rFonts w:cs="Segoe UI"/>
          <w:b/>
          <w:bCs/>
          <w:szCs w:val="22"/>
          <w:lang w:val="tr-TR"/>
        </w:rPr>
        <w:t>.</w:t>
      </w:r>
    </w:p>
    <w:p w14:paraId="00BBEF75" w14:textId="0C69A617" w:rsidR="004C034F" w:rsidRPr="00FC3BC4" w:rsidRDefault="004C034F" w:rsidP="004B7CCC">
      <w:pPr>
        <w:rPr>
          <w:rFonts w:cs="Segoe UI"/>
          <w:b/>
          <w:bCs/>
          <w:szCs w:val="22"/>
          <w:lang w:val="tr-TR"/>
        </w:rPr>
      </w:pPr>
    </w:p>
    <w:p w14:paraId="798E4490" w14:textId="58A06F51" w:rsidR="004B7CCC" w:rsidRPr="00FC3BC4" w:rsidRDefault="00420B25" w:rsidP="00F414F2">
      <w:pPr>
        <w:rPr>
          <w:rFonts w:cs="Segoe UI"/>
          <w:b/>
          <w:bCs/>
          <w:szCs w:val="22"/>
          <w:lang w:val="tr-TR"/>
        </w:rPr>
      </w:pPr>
      <w:r w:rsidRPr="00FC3BC4">
        <w:rPr>
          <w:rFonts w:cs="Segoe UI"/>
          <w:b/>
          <w:bCs/>
          <w:szCs w:val="22"/>
          <w:lang w:val="tr-TR"/>
        </w:rPr>
        <w:t>Henkel CEO’su Carsten Knobel</w:t>
      </w:r>
      <w:r w:rsidR="0078358F">
        <w:rPr>
          <w:rFonts w:cs="Segoe UI"/>
          <w:b/>
          <w:bCs/>
          <w:szCs w:val="22"/>
          <w:lang w:val="tr-TR"/>
        </w:rPr>
        <w:t xml:space="preserve"> düşüncelerini</w:t>
      </w:r>
      <w:r w:rsidRPr="00FC3BC4">
        <w:rPr>
          <w:rFonts w:cs="Segoe UI"/>
          <w:b/>
          <w:bCs/>
          <w:szCs w:val="22"/>
          <w:lang w:val="tr-TR"/>
        </w:rPr>
        <w:t xml:space="preserve">, </w:t>
      </w:r>
      <w:r w:rsidR="00435150" w:rsidRPr="00FC3BC4">
        <w:rPr>
          <w:rFonts w:cs="Segoe UI"/>
          <w:b/>
          <w:bCs/>
          <w:szCs w:val="22"/>
          <w:lang w:val="tr-TR"/>
        </w:rPr>
        <w:t>“</w:t>
      </w:r>
      <w:r w:rsidRPr="00FC3BC4">
        <w:rPr>
          <w:rFonts w:cs="Segoe UI"/>
          <w:b/>
          <w:bCs/>
          <w:szCs w:val="22"/>
          <w:lang w:val="tr-TR"/>
        </w:rPr>
        <w:t xml:space="preserve">Çok zorlu bir ortamda, ilk altı aydaki satış performansı tüm yıl için önceki beklentileri aşarken, </w:t>
      </w:r>
      <w:r w:rsidR="0078358F">
        <w:rPr>
          <w:rFonts w:cs="Segoe UI"/>
          <w:b/>
          <w:bCs/>
          <w:szCs w:val="22"/>
          <w:lang w:val="tr-TR"/>
        </w:rPr>
        <w:t>k</w:t>
      </w:r>
      <w:r w:rsidR="0078358F" w:rsidRPr="0078358F">
        <w:rPr>
          <w:rFonts w:cs="Segoe UI"/>
          <w:b/>
          <w:bCs/>
          <w:szCs w:val="22"/>
          <w:lang w:val="tr-TR"/>
        </w:rPr>
        <w:t>â</w:t>
      </w:r>
      <w:r w:rsidR="0078358F">
        <w:rPr>
          <w:rFonts w:cs="Segoe UI"/>
          <w:b/>
          <w:bCs/>
          <w:szCs w:val="22"/>
          <w:lang w:val="tr-TR"/>
        </w:rPr>
        <w:t xml:space="preserve">rımız </w:t>
      </w:r>
      <w:r w:rsidRPr="00FC3BC4">
        <w:rPr>
          <w:rFonts w:cs="Segoe UI"/>
          <w:b/>
          <w:bCs/>
          <w:szCs w:val="22"/>
          <w:lang w:val="tr-TR"/>
        </w:rPr>
        <w:t>2022 mal</w:t>
      </w:r>
      <w:r w:rsidR="00C235BF" w:rsidRPr="00FC3BC4">
        <w:rPr>
          <w:rFonts w:cs="Segoe UI"/>
          <w:b/>
          <w:bCs/>
          <w:szCs w:val="22"/>
          <w:lang w:val="tr-TR"/>
        </w:rPr>
        <w:t>i yılı için Grup hedefimize</w:t>
      </w:r>
      <w:r w:rsidR="00DE7FD8" w:rsidRPr="00FC3BC4">
        <w:rPr>
          <w:rFonts w:cs="Segoe UI"/>
          <w:b/>
          <w:bCs/>
          <w:szCs w:val="22"/>
          <w:lang w:val="tr-TR"/>
        </w:rPr>
        <w:t xml:space="preserve"> </w:t>
      </w:r>
      <w:r w:rsidRPr="00FC3BC4">
        <w:rPr>
          <w:rFonts w:cs="Segoe UI"/>
          <w:b/>
          <w:bCs/>
          <w:szCs w:val="22"/>
          <w:lang w:val="tr-TR"/>
        </w:rPr>
        <w:t>uygun olarak</w:t>
      </w:r>
      <w:r w:rsidR="0078358F">
        <w:rPr>
          <w:rFonts w:cs="Segoe UI"/>
          <w:b/>
          <w:bCs/>
          <w:szCs w:val="22"/>
          <w:lang w:val="tr-TR"/>
        </w:rPr>
        <w:t xml:space="preserve"> </w:t>
      </w:r>
      <w:r w:rsidRPr="00FC3BC4">
        <w:rPr>
          <w:rFonts w:cs="Segoe UI"/>
          <w:b/>
          <w:bCs/>
          <w:szCs w:val="22"/>
          <w:lang w:val="tr-TR"/>
        </w:rPr>
        <w:t xml:space="preserve">gelişti. Bu gelişme ışığında, Grup </w:t>
      </w:r>
      <w:r w:rsidR="0078358F">
        <w:rPr>
          <w:rFonts w:cs="Segoe UI"/>
          <w:b/>
          <w:bCs/>
          <w:szCs w:val="22"/>
          <w:lang w:val="tr-TR"/>
        </w:rPr>
        <w:t>düzeyinde</w:t>
      </w:r>
      <w:r w:rsidRPr="00FC3BC4">
        <w:rPr>
          <w:rFonts w:cs="Segoe UI"/>
          <w:b/>
          <w:bCs/>
          <w:szCs w:val="22"/>
          <w:lang w:val="tr-TR"/>
        </w:rPr>
        <w:t xml:space="preserve"> organik satış büyü</w:t>
      </w:r>
      <w:r w:rsidR="00C235BF" w:rsidRPr="00FC3BC4">
        <w:rPr>
          <w:rFonts w:cs="Segoe UI"/>
          <w:b/>
          <w:bCs/>
          <w:szCs w:val="22"/>
          <w:lang w:val="tr-TR"/>
        </w:rPr>
        <w:t xml:space="preserve">mesi için </w:t>
      </w:r>
      <w:r w:rsidR="0078358F">
        <w:rPr>
          <w:rFonts w:cs="Segoe UI"/>
          <w:b/>
          <w:bCs/>
          <w:szCs w:val="22"/>
          <w:lang w:val="tr-TR"/>
        </w:rPr>
        <w:t xml:space="preserve">olan </w:t>
      </w:r>
      <w:r w:rsidR="00C235BF" w:rsidRPr="00FC3BC4">
        <w:rPr>
          <w:rFonts w:cs="Segoe UI"/>
          <w:b/>
          <w:bCs/>
          <w:szCs w:val="22"/>
          <w:lang w:val="tr-TR"/>
        </w:rPr>
        <w:t>tüm yıl hedefimizi</w:t>
      </w:r>
      <w:r w:rsidRPr="00FC3BC4">
        <w:rPr>
          <w:rFonts w:cs="Segoe UI"/>
          <w:b/>
          <w:bCs/>
          <w:szCs w:val="22"/>
          <w:lang w:val="tr-TR"/>
        </w:rPr>
        <w:t xml:space="preserve"> yükselttik ve V</w:t>
      </w:r>
      <w:r w:rsidR="0078358F">
        <w:rPr>
          <w:rFonts w:cs="Segoe UI"/>
          <w:b/>
          <w:bCs/>
          <w:szCs w:val="22"/>
          <w:lang w:val="tr-TR"/>
        </w:rPr>
        <w:t>F</w:t>
      </w:r>
      <w:r w:rsidRPr="00FC3BC4">
        <w:rPr>
          <w:rFonts w:cs="Segoe UI"/>
          <w:b/>
          <w:bCs/>
          <w:szCs w:val="22"/>
          <w:lang w:val="tr-TR"/>
        </w:rPr>
        <w:t xml:space="preserve">ÖK marjı ve imtiyazlı hisse </w:t>
      </w:r>
      <w:r w:rsidR="00DE7FD8" w:rsidRPr="00FC3BC4">
        <w:rPr>
          <w:rFonts w:cs="Segoe UI"/>
          <w:b/>
          <w:bCs/>
          <w:szCs w:val="22"/>
          <w:lang w:val="tr-TR"/>
        </w:rPr>
        <w:t xml:space="preserve">senedi başına </w:t>
      </w:r>
      <w:r w:rsidR="00C235BF" w:rsidRPr="00FC3BC4">
        <w:rPr>
          <w:rFonts w:cs="Segoe UI"/>
          <w:b/>
          <w:bCs/>
          <w:szCs w:val="22"/>
          <w:lang w:val="tr-TR"/>
        </w:rPr>
        <w:t>k</w:t>
      </w:r>
      <w:r w:rsidR="0078358F" w:rsidRPr="0078358F">
        <w:rPr>
          <w:rFonts w:cs="Segoe UI"/>
          <w:b/>
          <w:bCs/>
          <w:szCs w:val="22"/>
          <w:lang w:val="tr-TR"/>
        </w:rPr>
        <w:t>â</w:t>
      </w:r>
      <w:r w:rsidR="00C235BF" w:rsidRPr="00FC3BC4">
        <w:rPr>
          <w:rFonts w:cs="Segoe UI"/>
          <w:b/>
          <w:bCs/>
          <w:szCs w:val="22"/>
          <w:lang w:val="tr-TR"/>
        </w:rPr>
        <w:t>rlılık konusundaki hedefimizi</w:t>
      </w:r>
      <w:r w:rsidRPr="00FC3BC4">
        <w:rPr>
          <w:rFonts w:cs="Segoe UI"/>
          <w:b/>
          <w:bCs/>
          <w:szCs w:val="22"/>
          <w:lang w:val="tr-TR"/>
        </w:rPr>
        <w:t xml:space="preserve"> </w:t>
      </w:r>
      <w:r w:rsidR="0078358F">
        <w:rPr>
          <w:rFonts w:cs="Segoe UI"/>
          <w:b/>
          <w:bCs/>
          <w:szCs w:val="22"/>
          <w:lang w:val="tr-TR"/>
        </w:rPr>
        <w:t>teyit ettik.”</w:t>
      </w:r>
      <w:r w:rsidRPr="00FC3BC4">
        <w:rPr>
          <w:rFonts w:cs="Segoe UI"/>
          <w:b/>
          <w:bCs/>
          <w:szCs w:val="22"/>
          <w:lang w:val="tr-TR"/>
        </w:rPr>
        <w:t xml:space="preserve"> </w:t>
      </w:r>
      <w:r w:rsidR="0078358F">
        <w:rPr>
          <w:rFonts w:cs="Segoe UI"/>
          <w:b/>
          <w:bCs/>
          <w:szCs w:val="22"/>
          <w:lang w:val="tr-TR"/>
        </w:rPr>
        <w:t xml:space="preserve"> şeklinde</w:t>
      </w:r>
      <w:r w:rsidR="00F6693F" w:rsidRPr="00FC3BC4">
        <w:rPr>
          <w:rFonts w:cs="Segoe UI"/>
          <w:b/>
          <w:bCs/>
          <w:szCs w:val="22"/>
          <w:lang w:val="tr-TR"/>
        </w:rPr>
        <w:t xml:space="preserve"> belirtti</w:t>
      </w:r>
      <w:r w:rsidRPr="00FC3BC4">
        <w:rPr>
          <w:rFonts w:cs="Segoe UI"/>
          <w:b/>
          <w:bCs/>
          <w:szCs w:val="22"/>
          <w:lang w:val="tr-TR"/>
        </w:rPr>
        <w:t>.</w:t>
      </w:r>
    </w:p>
    <w:p w14:paraId="5AEA3269" w14:textId="77777777" w:rsidR="004B7CCC" w:rsidRPr="00FC3BC4" w:rsidRDefault="004B7CCC" w:rsidP="004B7CCC">
      <w:pPr>
        <w:rPr>
          <w:rFonts w:cs="Segoe UI"/>
          <w:b/>
          <w:bCs/>
          <w:szCs w:val="22"/>
          <w:lang w:val="tr-TR"/>
        </w:rPr>
      </w:pPr>
    </w:p>
    <w:p w14:paraId="26C96FBA" w14:textId="37F0420B" w:rsidR="004B7CCC" w:rsidRPr="00FC3BC4" w:rsidRDefault="00F6693F" w:rsidP="00DA4D27">
      <w:pPr>
        <w:rPr>
          <w:rFonts w:cs="Segoe UI"/>
          <w:b/>
          <w:bCs/>
          <w:szCs w:val="22"/>
          <w:lang w:val="tr-TR"/>
        </w:rPr>
      </w:pPr>
      <w:r w:rsidRPr="00FC3BC4">
        <w:rPr>
          <w:rFonts w:cs="Segoe UI"/>
          <w:b/>
          <w:bCs/>
          <w:szCs w:val="22"/>
          <w:lang w:val="tr-TR"/>
        </w:rPr>
        <w:t xml:space="preserve">Knobel sözlerine, </w:t>
      </w:r>
      <w:r w:rsidR="00DA4D27" w:rsidRPr="00FC3BC4">
        <w:rPr>
          <w:rFonts w:cs="Segoe UI"/>
          <w:b/>
          <w:bCs/>
          <w:szCs w:val="22"/>
          <w:lang w:val="tr-TR"/>
        </w:rPr>
        <w:t>“</w:t>
      </w:r>
      <w:r w:rsidR="00943047">
        <w:rPr>
          <w:rFonts w:cs="Segoe UI"/>
          <w:b/>
          <w:bCs/>
          <w:szCs w:val="22"/>
          <w:lang w:val="tr-TR"/>
        </w:rPr>
        <w:t>’</w:t>
      </w:r>
      <w:r w:rsidR="00AF4880" w:rsidRPr="00FC3BC4">
        <w:rPr>
          <w:rFonts w:cs="Segoe UI"/>
          <w:b/>
          <w:bCs/>
          <w:szCs w:val="22"/>
          <w:lang w:val="tr-TR"/>
        </w:rPr>
        <w:t xml:space="preserve">Amaca </w:t>
      </w:r>
      <w:r w:rsidR="00943047">
        <w:rPr>
          <w:rFonts w:cs="Segoe UI"/>
          <w:b/>
          <w:bCs/>
          <w:szCs w:val="22"/>
          <w:lang w:val="tr-TR"/>
        </w:rPr>
        <w:t>Y</w:t>
      </w:r>
      <w:r w:rsidR="00AF4880" w:rsidRPr="00FC3BC4">
        <w:rPr>
          <w:rFonts w:cs="Segoe UI"/>
          <w:b/>
          <w:bCs/>
          <w:szCs w:val="22"/>
          <w:lang w:val="tr-TR"/>
        </w:rPr>
        <w:t xml:space="preserve">önelik </w:t>
      </w:r>
      <w:r w:rsidR="00943047">
        <w:rPr>
          <w:rFonts w:cs="Segoe UI"/>
          <w:b/>
          <w:bCs/>
          <w:szCs w:val="22"/>
          <w:lang w:val="tr-TR"/>
        </w:rPr>
        <w:t>B</w:t>
      </w:r>
      <w:r w:rsidR="00AF4880" w:rsidRPr="00FC3BC4">
        <w:rPr>
          <w:rFonts w:cs="Segoe UI"/>
          <w:b/>
          <w:bCs/>
          <w:szCs w:val="22"/>
          <w:lang w:val="tr-TR"/>
        </w:rPr>
        <w:t>üyüme</w:t>
      </w:r>
      <w:r w:rsidR="00943047">
        <w:rPr>
          <w:rFonts w:cs="Segoe UI"/>
          <w:b/>
          <w:bCs/>
          <w:szCs w:val="22"/>
          <w:lang w:val="tr-TR"/>
        </w:rPr>
        <w:t>’</w:t>
      </w:r>
      <w:r w:rsidR="00AF4880" w:rsidRPr="00FC3BC4">
        <w:rPr>
          <w:rFonts w:cs="Segoe UI"/>
          <w:b/>
          <w:bCs/>
          <w:szCs w:val="22"/>
          <w:lang w:val="tr-TR"/>
        </w:rPr>
        <w:t xml:space="preserve"> stratejimizi sürekli olarak geliştiriyoruz ve 2022'nin ilk yarısında uygulamada iyi bir ilerleme kaydettik</w:t>
      </w:r>
      <w:r w:rsidR="00943047">
        <w:rPr>
          <w:rFonts w:cs="Segoe UI"/>
          <w:b/>
          <w:bCs/>
          <w:szCs w:val="22"/>
          <w:lang w:val="tr-TR"/>
        </w:rPr>
        <w:t xml:space="preserve"> ve </w:t>
      </w:r>
      <w:r w:rsidR="00AA1E2F" w:rsidRPr="00FC3BC4">
        <w:rPr>
          <w:rFonts w:cs="Segoe UI"/>
          <w:b/>
          <w:bCs/>
          <w:szCs w:val="22"/>
          <w:lang w:val="tr-TR"/>
        </w:rPr>
        <w:t xml:space="preserve">bunu </w:t>
      </w:r>
      <w:r w:rsidR="00AF4880" w:rsidRPr="00FC3BC4">
        <w:rPr>
          <w:rFonts w:cs="Segoe UI"/>
          <w:b/>
          <w:bCs/>
          <w:szCs w:val="22"/>
          <w:lang w:val="tr-TR"/>
        </w:rPr>
        <w:t>her şeyden önce dünya çapındaki çalışanlarımızın güçlü bağlılığı sayesinde</w:t>
      </w:r>
      <w:r w:rsidR="00AA1E2F" w:rsidRPr="00FC3BC4">
        <w:rPr>
          <w:rFonts w:cs="Segoe UI"/>
          <w:b/>
          <w:bCs/>
          <w:szCs w:val="22"/>
          <w:lang w:val="tr-TR"/>
        </w:rPr>
        <w:t xml:space="preserve"> gerçekleştirdik</w:t>
      </w:r>
      <w:r w:rsidR="00AF4880" w:rsidRPr="00FC3BC4">
        <w:rPr>
          <w:rFonts w:cs="Segoe UI"/>
          <w:b/>
          <w:bCs/>
          <w:szCs w:val="22"/>
          <w:lang w:val="tr-TR"/>
        </w:rPr>
        <w:t>. Yapı</w:t>
      </w:r>
      <w:r w:rsidR="00FC3BC4">
        <w:rPr>
          <w:rFonts w:cs="Segoe UI"/>
          <w:b/>
          <w:bCs/>
          <w:szCs w:val="22"/>
          <w:lang w:val="tr-TR"/>
        </w:rPr>
        <w:t xml:space="preserve">ştırıcı Teknolojileri </w:t>
      </w:r>
      <w:r w:rsidR="001964A9">
        <w:rPr>
          <w:rFonts w:cs="Segoe UI"/>
          <w:b/>
          <w:bCs/>
          <w:szCs w:val="22"/>
          <w:lang w:val="tr-TR"/>
        </w:rPr>
        <w:t>İ</w:t>
      </w:r>
      <w:r w:rsidR="00FC3BC4">
        <w:rPr>
          <w:rFonts w:cs="Segoe UI"/>
          <w:b/>
          <w:bCs/>
          <w:szCs w:val="22"/>
          <w:lang w:val="tr-TR"/>
        </w:rPr>
        <w:t>ş</w:t>
      </w:r>
      <w:r w:rsidR="0078358F">
        <w:rPr>
          <w:rFonts w:cs="Segoe UI"/>
          <w:b/>
          <w:bCs/>
          <w:szCs w:val="22"/>
          <w:lang w:val="tr-TR"/>
        </w:rPr>
        <w:t xml:space="preserve"> </w:t>
      </w:r>
      <w:r w:rsidR="001964A9">
        <w:rPr>
          <w:rFonts w:cs="Segoe UI"/>
          <w:b/>
          <w:bCs/>
          <w:szCs w:val="22"/>
          <w:lang w:val="tr-TR"/>
        </w:rPr>
        <w:t>B</w:t>
      </w:r>
      <w:r w:rsidR="0078358F">
        <w:rPr>
          <w:rFonts w:cs="Segoe UI"/>
          <w:b/>
          <w:bCs/>
          <w:szCs w:val="22"/>
          <w:lang w:val="tr-TR"/>
        </w:rPr>
        <w:t>irimimizle</w:t>
      </w:r>
      <w:r w:rsidR="00943047">
        <w:rPr>
          <w:rFonts w:cs="Segoe UI"/>
          <w:b/>
          <w:bCs/>
          <w:szCs w:val="22"/>
          <w:lang w:val="tr-TR"/>
        </w:rPr>
        <w:t>;</w:t>
      </w:r>
      <w:r w:rsidR="00FC3BC4">
        <w:rPr>
          <w:rFonts w:cs="Segoe UI"/>
          <w:b/>
          <w:bCs/>
          <w:szCs w:val="22"/>
          <w:lang w:val="tr-TR"/>
        </w:rPr>
        <w:t xml:space="preserve"> </w:t>
      </w:r>
      <w:r w:rsidR="00AF4880" w:rsidRPr="00FC3BC4">
        <w:rPr>
          <w:rFonts w:cs="Segoe UI"/>
          <w:b/>
          <w:bCs/>
          <w:szCs w:val="22"/>
          <w:lang w:val="tr-TR"/>
        </w:rPr>
        <w:t>mob</w:t>
      </w:r>
      <w:r w:rsidR="00FC3BC4">
        <w:rPr>
          <w:rFonts w:cs="Segoe UI"/>
          <w:b/>
          <w:bCs/>
          <w:szCs w:val="22"/>
          <w:lang w:val="tr-TR"/>
        </w:rPr>
        <w:t xml:space="preserve">ilite, </w:t>
      </w:r>
      <w:r w:rsidR="00AF4880" w:rsidRPr="00FC3BC4">
        <w:rPr>
          <w:rFonts w:cs="Segoe UI"/>
          <w:b/>
          <w:bCs/>
          <w:szCs w:val="22"/>
          <w:lang w:val="tr-TR"/>
        </w:rPr>
        <w:t>bağlanabilirlik ve sürdürülebilirlik gibi gelece</w:t>
      </w:r>
      <w:r w:rsidR="00BB43EB">
        <w:rPr>
          <w:rFonts w:cs="Segoe UI"/>
          <w:b/>
          <w:bCs/>
          <w:szCs w:val="22"/>
          <w:lang w:val="tr-TR"/>
        </w:rPr>
        <w:t>ğin</w:t>
      </w:r>
      <w:r w:rsidR="00AF4880" w:rsidRPr="00FC3BC4">
        <w:rPr>
          <w:rFonts w:cs="Segoe UI"/>
          <w:b/>
          <w:bCs/>
          <w:szCs w:val="22"/>
          <w:lang w:val="tr-TR"/>
        </w:rPr>
        <w:t xml:space="preserve"> trendler</w:t>
      </w:r>
      <w:r w:rsidR="00BB43EB">
        <w:rPr>
          <w:rFonts w:cs="Segoe UI"/>
          <w:b/>
          <w:bCs/>
          <w:szCs w:val="22"/>
          <w:lang w:val="tr-TR"/>
        </w:rPr>
        <w:t>in</w:t>
      </w:r>
      <w:r w:rsidR="00AF4880" w:rsidRPr="00FC3BC4">
        <w:rPr>
          <w:rFonts w:cs="Segoe UI"/>
          <w:b/>
          <w:bCs/>
          <w:szCs w:val="22"/>
          <w:lang w:val="tr-TR"/>
        </w:rPr>
        <w:t>e odaklanarak ye</w:t>
      </w:r>
      <w:r w:rsidR="00AA1E2F" w:rsidRPr="00FC3BC4">
        <w:rPr>
          <w:rFonts w:cs="Segoe UI"/>
          <w:b/>
          <w:bCs/>
          <w:szCs w:val="22"/>
          <w:lang w:val="tr-TR"/>
        </w:rPr>
        <w:t xml:space="preserve">nilikçi çözümler </w:t>
      </w:r>
      <w:r w:rsidR="00A5467A">
        <w:rPr>
          <w:rFonts w:cs="Segoe UI"/>
          <w:b/>
          <w:bCs/>
          <w:szCs w:val="22"/>
          <w:lang w:val="tr-TR"/>
        </w:rPr>
        <w:t>sunan</w:t>
      </w:r>
      <w:r w:rsidR="00AA1E2F" w:rsidRPr="00FC3BC4">
        <w:rPr>
          <w:rFonts w:cs="Segoe UI"/>
          <w:b/>
          <w:bCs/>
          <w:szCs w:val="22"/>
          <w:lang w:val="tr-TR"/>
        </w:rPr>
        <w:t xml:space="preserve"> global</w:t>
      </w:r>
      <w:r w:rsidR="00AF4880" w:rsidRPr="00FC3BC4">
        <w:rPr>
          <w:rFonts w:cs="Segoe UI"/>
          <w:b/>
          <w:bCs/>
          <w:szCs w:val="22"/>
          <w:lang w:val="tr-TR"/>
        </w:rPr>
        <w:t xml:space="preserve"> b</w:t>
      </w:r>
      <w:r w:rsidR="00316714" w:rsidRPr="00FC3BC4">
        <w:rPr>
          <w:rFonts w:cs="Segoe UI"/>
          <w:b/>
          <w:bCs/>
          <w:szCs w:val="22"/>
          <w:lang w:val="tr-TR"/>
        </w:rPr>
        <w:t xml:space="preserve">ir lideriz. Çamaşır </w:t>
      </w:r>
      <w:r w:rsidR="00BB43EB">
        <w:rPr>
          <w:rFonts w:cs="Segoe UI"/>
          <w:b/>
          <w:bCs/>
          <w:szCs w:val="22"/>
          <w:lang w:val="tr-TR"/>
        </w:rPr>
        <w:t>&amp;</w:t>
      </w:r>
      <w:r w:rsidR="00AA1E2F" w:rsidRPr="00FC3BC4">
        <w:rPr>
          <w:rFonts w:cs="Segoe UI"/>
          <w:b/>
          <w:bCs/>
          <w:szCs w:val="22"/>
          <w:lang w:val="tr-TR"/>
        </w:rPr>
        <w:t xml:space="preserve"> Ev Bakım</w:t>
      </w:r>
      <w:r w:rsidR="00AF4880" w:rsidRPr="00FC3BC4">
        <w:rPr>
          <w:rFonts w:cs="Segoe UI"/>
          <w:b/>
          <w:bCs/>
          <w:szCs w:val="22"/>
          <w:lang w:val="tr-TR"/>
        </w:rPr>
        <w:t xml:space="preserve"> ve Beauty Care tüketici </w:t>
      </w:r>
      <w:r w:rsidR="00316714" w:rsidRPr="00FC3BC4">
        <w:rPr>
          <w:rFonts w:cs="Segoe UI"/>
          <w:b/>
          <w:bCs/>
          <w:szCs w:val="22"/>
          <w:lang w:val="tr-TR"/>
        </w:rPr>
        <w:t>iş birimlerini</w:t>
      </w:r>
      <w:r w:rsidR="00AF4880" w:rsidRPr="00FC3BC4">
        <w:rPr>
          <w:rFonts w:cs="Segoe UI"/>
          <w:b/>
          <w:bCs/>
          <w:szCs w:val="22"/>
          <w:lang w:val="tr-TR"/>
        </w:rPr>
        <w:t xml:space="preserve"> birleştirerek, yaklaşık 10 milyar </w:t>
      </w:r>
      <w:r w:rsidR="00440DA4">
        <w:rPr>
          <w:rFonts w:cs="Segoe UI"/>
          <w:b/>
          <w:bCs/>
          <w:szCs w:val="22"/>
          <w:lang w:val="tr-TR"/>
        </w:rPr>
        <w:t xml:space="preserve">Euro değerinde </w:t>
      </w:r>
      <w:r w:rsidR="00AF4880" w:rsidRPr="00FC3BC4">
        <w:rPr>
          <w:rFonts w:cs="Segoe UI"/>
          <w:b/>
          <w:bCs/>
          <w:szCs w:val="22"/>
          <w:lang w:val="tr-TR"/>
        </w:rPr>
        <w:t>satışla çok kateg</w:t>
      </w:r>
      <w:r w:rsidR="009D6373" w:rsidRPr="00FC3BC4">
        <w:rPr>
          <w:rFonts w:cs="Segoe UI"/>
          <w:b/>
          <w:bCs/>
          <w:szCs w:val="22"/>
          <w:lang w:val="tr-TR"/>
        </w:rPr>
        <w:t>orili</w:t>
      </w:r>
      <w:r w:rsidR="00943047">
        <w:rPr>
          <w:rFonts w:cs="Segoe UI"/>
          <w:b/>
          <w:bCs/>
          <w:szCs w:val="22"/>
          <w:lang w:val="tr-TR"/>
        </w:rPr>
        <w:t xml:space="preserve"> tek</w:t>
      </w:r>
      <w:r w:rsidR="009D6373" w:rsidRPr="00FC3BC4">
        <w:rPr>
          <w:rFonts w:cs="Segoe UI"/>
          <w:b/>
          <w:bCs/>
          <w:szCs w:val="22"/>
          <w:lang w:val="tr-TR"/>
        </w:rPr>
        <w:t xml:space="preserve"> bir platform kuruyoruz</w:t>
      </w:r>
      <w:r w:rsidR="00AF4880" w:rsidRPr="00FC3BC4">
        <w:rPr>
          <w:rFonts w:cs="Segoe UI"/>
          <w:b/>
          <w:bCs/>
          <w:szCs w:val="22"/>
          <w:lang w:val="tr-TR"/>
        </w:rPr>
        <w:t xml:space="preserve">. İyi bir yoldayız ve gelecekteki Tüketici Markaları </w:t>
      </w:r>
      <w:r w:rsidR="00BB43EB">
        <w:rPr>
          <w:rFonts w:cs="Segoe UI"/>
          <w:b/>
          <w:bCs/>
          <w:szCs w:val="22"/>
          <w:lang w:val="tr-TR"/>
        </w:rPr>
        <w:t xml:space="preserve">İş Birimimizin </w:t>
      </w:r>
      <w:r w:rsidR="00AF4880" w:rsidRPr="00FC3BC4">
        <w:rPr>
          <w:rFonts w:cs="Segoe UI"/>
          <w:b/>
          <w:bCs/>
          <w:szCs w:val="22"/>
          <w:lang w:val="tr-TR"/>
        </w:rPr>
        <w:t xml:space="preserve">en geç 2023'ün başında kurulmasını hedefliyoruz. Birleşik </w:t>
      </w:r>
      <w:r w:rsidR="009D6373" w:rsidRPr="00FC3BC4">
        <w:rPr>
          <w:rFonts w:cs="Segoe UI"/>
          <w:b/>
          <w:bCs/>
          <w:szCs w:val="22"/>
          <w:lang w:val="tr-TR"/>
        </w:rPr>
        <w:t xml:space="preserve">iş </w:t>
      </w:r>
      <w:r w:rsidR="00AF4880" w:rsidRPr="00FC3BC4">
        <w:rPr>
          <w:rFonts w:cs="Segoe UI"/>
          <w:b/>
          <w:bCs/>
          <w:szCs w:val="22"/>
          <w:lang w:val="tr-TR"/>
        </w:rPr>
        <w:t>birim</w:t>
      </w:r>
      <w:r w:rsidR="009D6373" w:rsidRPr="00FC3BC4">
        <w:rPr>
          <w:rFonts w:cs="Segoe UI"/>
          <w:b/>
          <w:bCs/>
          <w:szCs w:val="22"/>
          <w:lang w:val="tr-TR"/>
        </w:rPr>
        <w:t>i</w:t>
      </w:r>
      <w:r w:rsidR="00AF4880" w:rsidRPr="00FC3BC4">
        <w:rPr>
          <w:rFonts w:cs="Segoe UI"/>
          <w:b/>
          <w:bCs/>
          <w:szCs w:val="22"/>
          <w:lang w:val="tr-TR"/>
        </w:rPr>
        <w:t xml:space="preserve">, portföyümüzü daha </w:t>
      </w:r>
      <w:r w:rsidR="00A5467A">
        <w:rPr>
          <w:rFonts w:cs="Segoe UI"/>
          <w:b/>
          <w:bCs/>
          <w:szCs w:val="22"/>
          <w:lang w:val="tr-TR"/>
        </w:rPr>
        <w:t>güçlü</w:t>
      </w:r>
      <w:r w:rsidR="00A5467A" w:rsidRPr="00FC3BC4">
        <w:rPr>
          <w:rFonts w:cs="Segoe UI"/>
          <w:b/>
          <w:bCs/>
          <w:szCs w:val="22"/>
          <w:lang w:val="tr-TR"/>
        </w:rPr>
        <w:t xml:space="preserve"> </w:t>
      </w:r>
      <w:r w:rsidR="00AF4880" w:rsidRPr="00FC3BC4">
        <w:rPr>
          <w:rFonts w:cs="Segoe UI"/>
          <w:b/>
          <w:bCs/>
          <w:szCs w:val="22"/>
          <w:lang w:val="tr-TR"/>
        </w:rPr>
        <w:t>bir şekilde optimize etmek için daha geniş bir temel sunacak ve işi</w:t>
      </w:r>
      <w:r w:rsidR="00BB43EB">
        <w:rPr>
          <w:rFonts w:cs="Segoe UI"/>
          <w:b/>
          <w:bCs/>
          <w:szCs w:val="22"/>
          <w:lang w:val="tr-TR"/>
        </w:rPr>
        <w:t>mizi</w:t>
      </w:r>
      <w:r w:rsidR="00AF4880" w:rsidRPr="00FC3BC4">
        <w:rPr>
          <w:rFonts w:cs="Segoe UI"/>
          <w:b/>
          <w:bCs/>
          <w:szCs w:val="22"/>
          <w:lang w:val="tr-TR"/>
        </w:rPr>
        <w:t xml:space="preserve"> daha yüksek bir büyü</w:t>
      </w:r>
      <w:r w:rsidR="009D6373" w:rsidRPr="00FC3BC4">
        <w:rPr>
          <w:rFonts w:cs="Segoe UI"/>
          <w:b/>
          <w:bCs/>
          <w:szCs w:val="22"/>
          <w:lang w:val="tr-TR"/>
        </w:rPr>
        <w:t>me ve marj profiline taşıyacak</w:t>
      </w:r>
      <w:r w:rsidRPr="00FC3BC4">
        <w:rPr>
          <w:rFonts w:cs="Segoe UI"/>
          <w:b/>
          <w:bCs/>
          <w:szCs w:val="22"/>
          <w:lang w:val="tr-TR"/>
        </w:rPr>
        <w:t>,</w:t>
      </w:r>
      <w:r w:rsidR="00AF4880" w:rsidRPr="00FC3BC4">
        <w:rPr>
          <w:rFonts w:cs="Segoe UI"/>
          <w:b/>
          <w:bCs/>
          <w:szCs w:val="22"/>
          <w:lang w:val="tr-TR"/>
        </w:rPr>
        <w:t>"</w:t>
      </w:r>
      <w:r w:rsidRPr="00FC3BC4">
        <w:rPr>
          <w:rFonts w:cs="Segoe UI"/>
          <w:b/>
          <w:bCs/>
          <w:szCs w:val="22"/>
          <w:lang w:val="tr-TR"/>
        </w:rPr>
        <w:t xml:space="preserve"> diyerek devam etti.</w:t>
      </w:r>
      <w:r w:rsidR="00BB43EB" w:rsidRPr="00BB43EB">
        <w:t xml:space="preserve"> </w:t>
      </w:r>
    </w:p>
    <w:p w14:paraId="12C002F1" w14:textId="77777777" w:rsidR="004B7CCC" w:rsidRPr="00FC3BC4" w:rsidRDefault="004B7CCC" w:rsidP="00E25F09">
      <w:pPr>
        <w:rPr>
          <w:rFonts w:cs="Segoe UI"/>
          <w:b/>
          <w:bCs/>
          <w:szCs w:val="22"/>
          <w:lang w:val="tr-TR"/>
        </w:rPr>
      </w:pPr>
    </w:p>
    <w:p w14:paraId="265CE267" w14:textId="3C55DC0F" w:rsidR="00AF4880" w:rsidRDefault="00AF4880" w:rsidP="00440DA4">
      <w:pPr>
        <w:rPr>
          <w:rFonts w:cs="Segoe UI"/>
          <w:b/>
          <w:bCs/>
          <w:szCs w:val="22"/>
          <w:lang w:val="tr-TR"/>
        </w:rPr>
      </w:pPr>
      <w:r w:rsidRPr="00FC3BC4">
        <w:rPr>
          <w:rFonts w:cs="Segoe UI"/>
          <w:b/>
          <w:bCs/>
          <w:szCs w:val="22"/>
          <w:lang w:val="tr-TR"/>
        </w:rPr>
        <w:t>2022 mali yılı i</w:t>
      </w:r>
      <w:r w:rsidR="00E7095B" w:rsidRPr="00FC3BC4">
        <w:rPr>
          <w:rFonts w:cs="Segoe UI"/>
          <w:b/>
          <w:bCs/>
          <w:szCs w:val="22"/>
          <w:lang w:val="tr-TR"/>
        </w:rPr>
        <w:t>çin öngörü</w:t>
      </w:r>
      <w:r w:rsidRPr="00FC3BC4">
        <w:rPr>
          <w:rFonts w:cs="Segoe UI"/>
          <w:b/>
          <w:bCs/>
          <w:szCs w:val="22"/>
          <w:lang w:val="tr-TR"/>
        </w:rPr>
        <w:t xml:space="preserve"> güncellendi</w:t>
      </w:r>
    </w:p>
    <w:p w14:paraId="44E7EE49" w14:textId="77777777" w:rsidR="004823DC" w:rsidRPr="00FC3BC4" w:rsidRDefault="004823DC" w:rsidP="00440DA4">
      <w:pPr>
        <w:rPr>
          <w:rFonts w:cs="Segoe UI"/>
          <w:b/>
          <w:bCs/>
          <w:szCs w:val="22"/>
          <w:lang w:val="tr-TR"/>
        </w:rPr>
      </w:pPr>
    </w:p>
    <w:p w14:paraId="4217CE94" w14:textId="172276B1" w:rsidR="00AF4880" w:rsidRPr="00FC3BC4" w:rsidRDefault="00AF4880" w:rsidP="00440DA4">
      <w:pPr>
        <w:rPr>
          <w:rFonts w:cs="Segoe UI"/>
          <w:b/>
          <w:bCs/>
          <w:szCs w:val="22"/>
          <w:lang w:val="tr-TR"/>
        </w:rPr>
      </w:pPr>
      <w:r w:rsidRPr="00FC3BC4">
        <w:rPr>
          <w:rFonts w:cs="Segoe UI"/>
          <w:b/>
          <w:bCs/>
          <w:szCs w:val="22"/>
          <w:lang w:val="tr-TR"/>
        </w:rPr>
        <w:t>Henkel 2022 mali yılında organik satış büyümesinin yüzde +4,5 ile +6,5 arasında olmasını bekliyor (daha önce</w:t>
      </w:r>
      <w:r w:rsidR="009D6373" w:rsidRPr="00FC3BC4">
        <w:rPr>
          <w:rFonts w:cs="Segoe UI"/>
          <w:b/>
          <w:bCs/>
          <w:szCs w:val="22"/>
          <w:lang w:val="tr-TR"/>
        </w:rPr>
        <w:t>ki öngörü</w:t>
      </w:r>
      <w:r w:rsidRPr="00FC3BC4">
        <w:rPr>
          <w:rFonts w:cs="Segoe UI"/>
          <w:b/>
          <w:bCs/>
          <w:szCs w:val="22"/>
          <w:lang w:val="tr-TR"/>
        </w:rPr>
        <w:t xml:space="preserve">: </w:t>
      </w:r>
      <w:r w:rsidR="00BB43EB">
        <w:rPr>
          <w:rFonts w:cs="Segoe UI"/>
          <w:b/>
          <w:bCs/>
          <w:szCs w:val="22"/>
          <w:lang w:val="tr-TR"/>
        </w:rPr>
        <w:t xml:space="preserve">yüzde </w:t>
      </w:r>
      <w:r w:rsidRPr="00FC3BC4">
        <w:rPr>
          <w:rFonts w:cs="Segoe UI"/>
          <w:b/>
          <w:bCs/>
          <w:szCs w:val="22"/>
          <w:lang w:val="tr-TR"/>
        </w:rPr>
        <w:t xml:space="preserve">+3,5 ile </w:t>
      </w:r>
      <w:r w:rsidR="00BB43EB">
        <w:rPr>
          <w:rFonts w:cs="Segoe UI"/>
          <w:b/>
          <w:bCs/>
          <w:szCs w:val="22"/>
          <w:lang w:val="tr-TR"/>
        </w:rPr>
        <w:t>+</w:t>
      </w:r>
      <w:r w:rsidRPr="00FC3BC4">
        <w:rPr>
          <w:rFonts w:cs="Segoe UI"/>
          <w:b/>
          <w:bCs/>
          <w:szCs w:val="22"/>
          <w:lang w:val="tr-TR"/>
        </w:rPr>
        <w:t>5,5</w:t>
      </w:r>
      <w:r w:rsidR="009D6373" w:rsidRPr="00FC3BC4">
        <w:rPr>
          <w:rFonts w:cs="Segoe UI"/>
          <w:b/>
          <w:bCs/>
          <w:szCs w:val="22"/>
          <w:lang w:val="tr-TR"/>
        </w:rPr>
        <w:t xml:space="preserve"> arasında</w:t>
      </w:r>
      <w:r w:rsidRPr="00FC3BC4">
        <w:rPr>
          <w:rFonts w:cs="Segoe UI"/>
          <w:b/>
          <w:bCs/>
          <w:szCs w:val="22"/>
          <w:lang w:val="tr-TR"/>
        </w:rPr>
        <w:t xml:space="preserve">). Yapıştırıcı Teknolojileri </w:t>
      </w:r>
      <w:r w:rsidR="00BB43EB">
        <w:rPr>
          <w:rFonts w:cs="Segoe UI"/>
          <w:b/>
          <w:bCs/>
          <w:szCs w:val="22"/>
          <w:lang w:val="tr-TR"/>
        </w:rPr>
        <w:t>İ</w:t>
      </w:r>
      <w:r w:rsidRPr="00FC3BC4">
        <w:rPr>
          <w:rFonts w:cs="Segoe UI"/>
          <w:b/>
          <w:bCs/>
          <w:szCs w:val="22"/>
          <w:lang w:val="tr-TR"/>
        </w:rPr>
        <w:t xml:space="preserve">ş </w:t>
      </w:r>
      <w:r w:rsidR="00BB43EB">
        <w:rPr>
          <w:rFonts w:cs="Segoe UI"/>
          <w:b/>
          <w:bCs/>
          <w:szCs w:val="22"/>
          <w:lang w:val="tr-TR"/>
        </w:rPr>
        <w:t>B</w:t>
      </w:r>
      <w:r w:rsidRPr="00FC3BC4">
        <w:rPr>
          <w:rFonts w:cs="Segoe UI"/>
          <w:b/>
          <w:bCs/>
          <w:szCs w:val="22"/>
          <w:lang w:val="tr-TR"/>
        </w:rPr>
        <w:t xml:space="preserve">irimi için hala </w:t>
      </w:r>
      <w:r w:rsidR="00BB43EB">
        <w:rPr>
          <w:rFonts w:cs="Segoe UI"/>
          <w:b/>
          <w:bCs/>
          <w:szCs w:val="22"/>
          <w:lang w:val="tr-TR"/>
        </w:rPr>
        <w:t xml:space="preserve">yüzde </w:t>
      </w:r>
      <w:r w:rsidRPr="00FC3BC4">
        <w:rPr>
          <w:rFonts w:cs="Segoe UI"/>
          <w:b/>
          <w:bCs/>
          <w:szCs w:val="22"/>
          <w:lang w:val="tr-TR"/>
        </w:rPr>
        <w:t xml:space="preserve">+8,0 ile +10,0 </w:t>
      </w:r>
      <w:r w:rsidR="00BB43EB">
        <w:rPr>
          <w:rFonts w:cs="Segoe UI"/>
          <w:b/>
          <w:bCs/>
          <w:szCs w:val="22"/>
          <w:lang w:val="tr-TR"/>
        </w:rPr>
        <w:t>arasında bir</w:t>
      </w:r>
      <w:r w:rsidRPr="00FC3BC4">
        <w:rPr>
          <w:rFonts w:cs="Segoe UI"/>
          <w:b/>
          <w:bCs/>
          <w:szCs w:val="22"/>
          <w:lang w:val="tr-TR"/>
        </w:rPr>
        <w:t xml:space="preserve"> organik satış büyümesi bekleniyor. Henkel, Beauty Care için o</w:t>
      </w:r>
      <w:r w:rsidR="00AA1E2F" w:rsidRPr="00FC3BC4">
        <w:rPr>
          <w:rFonts w:cs="Segoe UI"/>
          <w:b/>
          <w:bCs/>
          <w:szCs w:val="22"/>
          <w:lang w:val="tr-TR"/>
        </w:rPr>
        <w:t>rganik satışlarda</w:t>
      </w:r>
      <w:r w:rsidRPr="00FC3BC4">
        <w:rPr>
          <w:rFonts w:cs="Segoe UI"/>
          <w:b/>
          <w:bCs/>
          <w:szCs w:val="22"/>
          <w:lang w:val="tr-TR"/>
        </w:rPr>
        <w:t xml:space="preserve"> yüzde -3,0 ile -1,0 arasında bir </w:t>
      </w:r>
      <w:r w:rsidR="00BB43EB">
        <w:rPr>
          <w:rFonts w:cs="Segoe UI"/>
          <w:b/>
          <w:bCs/>
          <w:szCs w:val="22"/>
          <w:lang w:val="tr-TR"/>
        </w:rPr>
        <w:t>değişim</w:t>
      </w:r>
      <w:r w:rsidRPr="00FC3BC4">
        <w:rPr>
          <w:rFonts w:cs="Segoe UI"/>
          <w:b/>
          <w:bCs/>
          <w:szCs w:val="22"/>
          <w:lang w:val="tr-TR"/>
        </w:rPr>
        <w:t xml:space="preserve"> öngörüyor (daha önce</w:t>
      </w:r>
      <w:r w:rsidR="009D6373" w:rsidRPr="00FC3BC4">
        <w:rPr>
          <w:rFonts w:cs="Segoe UI"/>
          <w:b/>
          <w:bCs/>
          <w:szCs w:val="22"/>
          <w:lang w:val="tr-TR"/>
        </w:rPr>
        <w:t>ki öngörü</w:t>
      </w:r>
      <w:r w:rsidRPr="00FC3BC4">
        <w:rPr>
          <w:rFonts w:cs="Segoe UI"/>
          <w:b/>
          <w:bCs/>
          <w:szCs w:val="22"/>
          <w:lang w:val="tr-TR"/>
        </w:rPr>
        <w:t>: yüzde -5,0 il</w:t>
      </w:r>
      <w:r w:rsidR="00BB43EB">
        <w:rPr>
          <w:rFonts w:cs="Segoe UI"/>
          <w:b/>
          <w:bCs/>
          <w:szCs w:val="22"/>
          <w:lang w:val="tr-TR"/>
        </w:rPr>
        <w:t>e</w:t>
      </w:r>
      <w:r w:rsidRPr="00FC3BC4">
        <w:rPr>
          <w:rFonts w:cs="Segoe UI"/>
          <w:b/>
          <w:bCs/>
          <w:szCs w:val="22"/>
          <w:lang w:val="tr-TR"/>
        </w:rPr>
        <w:t xml:space="preserve"> -3,0</w:t>
      </w:r>
      <w:r w:rsidR="009D6373" w:rsidRPr="00FC3BC4">
        <w:rPr>
          <w:rFonts w:cs="Segoe UI"/>
          <w:b/>
          <w:bCs/>
          <w:szCs w:val="22"/>
          <w:lang w:val="tr-TR"/>
        </w:rPr>
        <w:t xml:space="preserve"> arasında</w:t>
      </w:r>
      <w:r w:rsidRPr="00FC3BC4">
        <w:rPr>
          <w:rFonts w:cs="Segoe UI"/>
          <w:b/>
          <w:bCs/>
          <w:szCs w:val="22"/>
          <w:lang w:val="tr-TR"/>
        </w:rPr>
        <w:t>). Henkel, Çamaşır v</w:t>
      </w:r>
      <w:r w:rsidR="00316714" w:rsidRPr="00FC3BC4">
        <w:rPr>
          <w:rFonts w:cs="Segoe UI"/>
          <w:b/>
          <w:bCs/>
          <w:szCs w:val="22"/>
          <w:lang w:val="tr-TR"/>
        </w:rPr>
        <w:t>e Ev Bakım</w:t>
      </w:r>
      <w:r w:rsidRPr="00FC3BC4">
        <w:rPr>
          <w:rFonts w:cs="Segoe UI"/>
          <w:b/>
          <w:bCs/>
          <w:szCs w:val="22"/>
          <w:lang w:val="tr-TR"/>
        </w:rPr>
        <w:t xml:space="preserve"> </w:t>
      </w:r>
      <w:r w:rsidR="00BB43EB">
        <w:rPr>
          <w:rFonts w:cs="Segoe UI"/>
          <w:b/>
          <w:bCs/>
          <w:szCs w:val="22"/>
          <w:lang w:val="tr-TR"/>
        </w:rPr>
        <w:t>İ</w:t>
      </w:r>
      <w:r w:rsidRPr="00FC3BC4">
        <w:rPr>
          <w:rFonts w:cs="Segoe UI"/>
          <w:b/>
          <w:bCs/>
          <w:szCs w:val="22"/>
          <w:lang w:val="tr-TR"/>
        </w:rPr>
        <w:t xml:space="preserve">ş </w:t>
      </w:r>
      <w:r w:rsidR="00BB43EB">
        <w:rPr>
          <w:rFonts w:cs="Segoe UI"/>
          <w:b/>
          <w:bCs/>
          <w:szCs w:val="22"/>
          <w:lang w:val="tr-TR"/>
        </w:rPr>
        <w:t>B</w:t>
      </w:r>
      <w:r w:rsidRPr="00FC3BC4">
        <w:rPr>
          <w:rFonts w:cs="Segoe UI"/>
          <w:b/>
          <w:bCs/>
          <w:szCs w:val="22"/>
          <w:lang w:val="tr-TR"/>
        </w:rPr>
        <w:t>irimi için organik satış büyümesinin yüzde +4,0 il</w:t>
      </w:r>
      <w:r w:rsidR="00BB43EB">
        <w:rPr>
          <w:rFonts w:cs="Segoe UI"/>
          <w:b/>
          <w:bCs/>
          <w:szCs w:val="22"/>
          <w:lang w:val="tr-TR"/>
        </w:rPr>
        <w:t>e</w:t>
      </w:r>
      <w:r w:rsidRPr="00FC3BC4">
        <w:rPr>
          <w:rFonts w:cs="Segoe UI"/>
          <w:b/>
          <w:bCs/>
          <w:szCs w:val="22"/>
          <w:lang w:val="tr-TR"/>
        </w:rPr>
        <w:t xml:space="preserve"> +6,0 arasında olmasını bekliyor (daha önce</w:t>
      </w:r>
      <w:r w:rsidR="009D6373" w:rsidRPr="00FC3BC4">
        <w:rPr>
          <w:rFonts w:cs="Segoe UI"/>
          <w:b/>
          <w:bCs/>
          <w:szCs w:val="22"/>
          <w:lang w:val="tr-TR"/>
        </w:rPr>
        <w:t>ki öngörü</w:t>
      </w:r>
      <w:r w:rsidRPr="00FC3BC4">
        <w:rPr>
          <w:rFonts w:cs="Segoe UI"/>
          <w:b/>
          <w:bCs/>
          <w:szCs w:val="22"/>
          <w:lang w:val="tr-TR"/>
        </w:rPr>
        <w:t>: yüzde +2,0 il</w:t>
      </w:r>
      <w:r w:rsidR="00BB43EB">
        <w:rPr>
          <w:rFonts w:cs="Segoe UI"/>
          <w:b/>
          <w:bCs/>
          <w:szCs w:val="22"/>
          <w:lang w:val="tr-TR"/>
        </w:rPr>
        <w:t>e</w:t>
      </w:r>
      <w:r w:rsidRPr="00FC3BC4">
        <w:rPr>
          <w:rFonts w:cs="Segoe UI"/>
          <w:b/>
          <w:bCs/>
          <w:szCs w:val="22"/>
          <w:lang w:val="tr-TR"/>
        </w:rPr>
        <w:t xml:space="preserve"> +4,0</w:t>
      </w:r>
      <w:r w:rsidR="009D6373" w:rsidRPr="00FC3BC4">
        <w:rPr>
          <w:rFonts w:cs="Segoe UI"/>
          <w:b/>
          <w:bCs/>
          <w:szCs w:val="22"/>
          <w:lang w:val="tr-TR"/>
        </w:rPr>
        <w:t xml:space="preserve"> arasında</w:t>
      </w:r>
      <w:r w:rsidRPr="00FC3BC4">
        <w:rPr>
          <w:rFonts w:cs="Segoe UI"/>
          <w:b/>
          <w:bCs/>
          <w:szCs w:val="22"/>
          <w:lang w:val="tr-TR"/>
        </w:rPr>
        <w:t>). Grup düzeyinde düzelti</w:t>
      </w:r>
      <w:r w:rsidR="00E7095B" w:rsidRPr="00FC3BC4">
        <w:rPr>
          <w:rFonts w:cs="Segoe UI"/>
          <w:b/>
          <w:bCs/>
          <w:szCs w:val="22"/>
          <w:lang w:val="tr-TR"/>
        </w:rPr>
        <w:t>lmiş V</w:t>
      </w:r>
      <w:r w:rsidR="00BB43EB">
        <w:rPr>
          <w:rFonts w:cs="Segoe UI"/>
          <w:b/>
          <w:bCs/>
          <w:szCs w:val="22"/>
          <w:lang w:val="tr-TR"/>
        </w:rPr>
        <w:t>F</w:t>
      </w:r>
      <w:r w:rsidR="00E7095B" w:rsidRPr="00FC3BC4">
        <w:rPr>
          <w:rFonts w:cs="Segoe UI"/>
          <w:b/>
          <w:bCs/>
          <w:szCs w:val="22"/>
          <w:lang w:val="tr-TR"/>
        </w:rPr>
        <w:t>ÖK marjının yüzde 9,0 ile</w:t>
      </w:r>
      <w:r w:rsidRPr="00FC3BC4">
        <w:rPr>
          <w:rFonts w:cs="Segoe UI"/>
          <w:b/>
          <w:bCs/>
          <w:szCs w:val="22"/>
          <w:lang w:val="tr-TR"/>
        </w:rPr>
        <w:t xml:space="preserve"> 11,0 aralığında değişmeden kalması bekleniyor. Sabit </w:t>
      </w:r>
      <w:r w:rsidR="007635BB">
        <w:rPr>
          <w:rFonts w:cs="Segoe UI"/>
          <w:b/>
          <w:bCs/>
          <w:szCs w:val="22"/>
          <w:lang w:val="tr-TR"/>
        </w:rPr>
        <w:t>kur ile</w:t>
      </w:r>
      <w:r w:rsidRPr="00FC3BC4">
        <w:rPr>
          <w:rFonts w:cs="Segoe UI"/>
          <w:b/>
          <w:bCs/>
          <w:szCs w:val="22"/>
          <w:lang w:val="tr-TR"/>
        </w:rPr>
        <w:t xml:space="preserve"> imtiyazlı hisse </w:t>
      </w:r>
      <w:r w:rsidR="00316714" w:rsidRPr="00FC3BC4">
        <w:rPr>
          <w:rFonts w:cs="Segoe UI"/>
          <w:b/>
          <w:bCs/>
          <w:szCs w:val="22"/>
          <w:lang w:val="tr-TR"/>
        </w:rPr>
        <w:t xml:space="preserve">senedi </w:t>
      </w:r>
      <w:r w:rsidR="008C79B8" w:rsidRPr="00FC3BC4">
        <w:rPr>
          <w:rFonts w:cs="Segoe UI"/>
          <w:b/>
          <w:bCs/>
          <w:szCs w:val="22"/>
          <w:lang w:val="tr-TR"/>
        </w:rPr>
        <w:t>başına düzeltilmiş k</w:t>
      </w:r>
      <w:r w:rsidR="0078358F" w:rsidRPr="0078358F">
        <w:rPr>
          <w:rFonts w:cs="Segoe UI"/>
          <w:b/>
          <w:bCs/>
          <w:szCs w:val="22"/>
          <w:lang w:val="tr-TR"/>
        </w:rPr>
        <w:t>â</w:t>
      </w:r>
      <w:r w:rsidR="008C79B8" w:rsidRPr="00FC3BC4">
        <w:rPr>
          <w:rFonts w:cs="Segoe UI"/>
          <w:b/>
          <w:bCs/>
          <w:szCs w:val="22"/>
          <w:lang w:val="tr-TR"/>
        </w:rPr>
        <w:t>r</w:t>
      </w:r>
      <w:r w:rsidR="0078358F">
        <w:rPr>
          <w:rFonts w:cs="Segoe UI"/>
          <w:b/>
          <w:bCs/>
          <w:szCs w:val="22"/>
          <w:lang w:val="tr-TR"/>
        </w:rPr>
        <w:t>lılığ</w:t>
      </w:r>
      <w:r w:rsidR="008C79B8" w:rsidRPr="00FC3BC4">
        <w:rPr>
          <w:rFonts w:cs="Segoe UI"/>
          <w:b/>
          <w:bCs/>
          <w:szCs w:val="22"/>
          <w:lang w:val="tr-TR"/>
        </w:rPr>
        <w:t>ın</w:t>
      </w:r>
      <w:r w:rsidRPr="00FC3BC4">
        <w:rPr>
          <w:rFonts w:cs="Segoe UI"/>
          <w:b/>
          <w:bCs/>
          <w:szCs w:val="22"/>
          <w:lang w:val="tr-TR"/>
        </w:rPr>
        <w:t xml:space="preserve"> (EPS) geliştiri</w:t>
      </w:r>
      <w:r w:rsidR="00347162" w:rsidRPr="00FC3BC4">
        <w:rPr>
          <w:rFonts w:cs="Segoe UI"/>
          <w:b/>
          <w:bCs/>
          <w:szCs w:val="22"/>
          <w:lang w:val="tr-TR"/>
        </w:rPr>
        <w:t>lmesi için Henkel, yüzde -35 ile -</w:t>
      </w:r>
      <w:r w:rsidRPr="00FC3BC4">
        <w:rPr>
          <w:rFonts w:cs="Segoe UI"/>
          <w:b/>
          <w:bCs/>
          <w:szCs w:val="22"/>
          <w:lang w:val="tr-TR"/>
        </w:rPr>
        <w:t>15 aralığında bir düşüş beklemeye devam ediyor.</w:t>
      </w:r>
    </w:p>
    <w:p w14:paraId="69CC0EBD" w14:textId="489A8D3D" w:rsidR="007709ED" w:rsidRPr="00FC3BC4" w:rsidRDefault="007709ED" w:rsidP="0094024E">
      <w:pPr>
        <w:rPr>
          <w:rFonts w:cs="Segoe UI"/>
          <w:b/>
          <w:bCs/>
          <w:szCs w:val="22"/>
          <w:lang w:val="tr-TR"/>
        </w:rPr>
      </w:pPr>
    </w:p>
    <w:p w14:paraId="6326D8AF" w14:textId="738EE725" w:rsidR="004B7CCC" w:rsidRDefault="0090710D" w:rsidP="00440DA4">
      <w:pPr>
        <w:ind w:right="-108"/>
        <w:jc w:val="left"/>
        <w:rPr>
          <w:rFonts w:cs="Segoe UI"/>
          <w:b/>
          <w:bCs/>
          <w:szCs w:val="22"/>
          <w:lang w:val="tr-TR"/>
        </w:rPr>
      </w:pPr>
      <w:r w:rsidRPr="00FC3BC4">
        <w:rPr>
          <w:rFonts w:cs="Segoe UI"/>
          <w:b/>
          <w:bCs/>
          <w:szCs w:val="22"/>
          <w:lang w:val="tr-TR"/>
        </w:rPr>
        <w:t>Rusy</w:t>
      </w:r>
      <w:r w:rsidR="00AF4880" w:rsidRPr="00FC3BC4">
        <w:rPr>
          <w:rFonts w:cs="Segoe UI"/>
          <w:b/>
          <w:bCs/>
          <w:szCs w:val="22"/>
          <w:lang w:val="tr-TR"/>
        </w:rPr>
        <w:t xml:space="preserve">a ve Beyaz Rusya’daki </w:t>
      </w:r>
      <w:r w:rsidR="0020772C" w:rsidRPr="00FC3BC4">
        <w:rPr>
          <w:rFonts w:cs="Segoe UI"/>
          <w:b/>
          <w:bCs/>
          <w:szCs w:val="22"/>
          <w:lang w:val="tr-TR"/>
        </w:rPr>
        <w:t xml:space="preserve">operasyonları sonlandırma </w:t>
      </w:r>
      <w:r w:rsidR="007635BB">
        <w:rPr>
          <w:rFonts w:cs="Segoe UI"/>
          <w:b/>
          <w:bCs/>
          <w:szCs w:val="22"/>
          <w:lang w:val="tr-TR"/>
        </w:rPr>
        <w:t>süreci uygulanıyor</w:t>
      </w:r>
    </w:p>
    <w:p w14:paraId="4C467046" w14:textId="31BC670B" w:rsidR="004823DC" w:rsidRDefault="004823DC" w:rsidP="00440DA4">
      <w:pPr>
        <w:ind w:right="-108"/>
        <w:jc w:val="left"/>
        <w:rPr>
          <w:rFonts w:cs="Segoe UI"/>
          <w:b/>
          <w:bCs/>
          <w:szCs w:val="22"/>
          <w:lang w:val="tr-TR"/>
        </w:rPr>
      </w:pPr>
    </w:p>
    <w:p w14:paraId="23C9E9CA" w14:textId="20301DD9" w:rsidR="004823DC" w:rsidRDefault="004823DC" w:rsidP="004823DC">
      <w:pPr>
        <w:rPr>
          <w:rFonts w:cs="Segoe UI"/>
          <w:b/>
          <w:bCs/>
          <w:szCs w:val="22"/>
          <w:lang w:val="tr-TR"/>
        </w:rPr>
      </w:pPr>
      <w:r>
        <w:rPr>
          <w:rFonts w:cs="Segoe UI"/>
          <w:b/>
          <w:bCs/>
          <w:szCs w:val="22"/>
          <w:lang w:val="tr-TR"/>
        </w:rPr>
        <w:t>Nisan 2022’de Henkel, Rusya ve Beyaz Rusya’daki ticari faaliyetlerin</w:t>
      </w:r>
      <w:r w:rsidR="001964A9">
        <w:rPr>
          <w:rFonts w:cs="Segoe UI"/>
          <w:b/>
          <w:bCs/>
          <w:szCs w:val="22"/>
          <w:lang w:val="tr-TR"/>
        </w:rPr>
        <w:t>den çıkmaya</w:t>
      </w:r>
      <w:r>
        <w:rPr>
          <w:rFonts w:cs="Segoe UI"/>
          <w:b/>
          <w:bCs/>
          <w:szCs w:val="22"/>
          <w:lang w:val="tr-TR"/>
        </w:rPr>
        <w:t xml:space="preserve"> karar verdi. Henkel</w:t>
      </w:r>
      <w:r w:rsidR="00646BE7">
        <w:rPr>
          <w:rFonts w:cs="Segoe UI"/>
          <w:b/>
          <w:bCs/>
          <w:szCs w:val="22"/>
          <w:lang w:val="tr-TR"/>
        </w:rPr>
        <w:t>,</w:t>
      </w:r>
      <w:r>
        <w:rPr>
          <w:rFonts w:cs="Segoe UI"/>
          <w:b/>
          <w:bCs/>
          <w:szCs w:val="22"/>
          <w:lang w:val="tr-TR"/>
        </w:rPr>
        <w:t xml:space="preserve"> tüm seçenekleri baştan sona değerlendiriyor ve süreci yıl sonuna kadar tamamlamayı planlıyor. </w:t>
      </w:r>
    </w:p>
    <w:p w14:paraId="64E84803" w14:textId="77777777" w:rsidR="00943047" w:rsidRPr="00FC3BC4" w:rsidRDefault="00943047" w:rsidP="00440DA4">
      <w:pPr>
        <w:ind w:right="-108"/>
        <w:jc w:val="left"/>
        <w:rPr>
          <w:rFonts w:cs="Segoe UI"/>
          <w:b/>
          <w:bCs/>
          <w:szCs w:val="22"/>
          <w:lang w:val="tr-TR"/>
        </w:rPr>
      </w:pPr>
    </w:p>
    <w:p w14:paraId="32B160A7" w14:textId="63A1511E" w:rsidR="0090710D" w:rsidRPr="00FC3BC4" w:rsidRDefault="00D012A9" w:rsidP="00486CFB">
      <w:pPr>
        <w:keepNext/>
        <w:jc w:val="left"/>
        <w:rPr>
          <w:rFonts w:cs="Segoe UI"/>
          <w:b/>
          <w:bCs/>
          <w:szCs w:val="22"/>
          <w:lang w:val="tr-TR"/>
        </w:rPr>
      </w:pPr>
      <w:r w:rsidRPr="00FC3BC4">
        <w:rPr>
          <w:rFonts w:ascii="SegoeUI-Bold" w:hAnsi="SegoeUI-Bold" w:cs="SegoeUI-Bold"/>
          <w:b/>
          <w:bCs/>
          <w:szCs w:val="22"/>
          <w:lang w:val="tr-TR"/>
        </w:rPr>
        <w:t>2022</w:t>
      </w:r>
      <w:r w:rsidR="00316714" w:rsidRPr="00FC3BC4">
        <w:rPr>
          <w:rFonts w:ascii="SegoeUI-Bold" w:hAnsi="SegoeUI-Bold" w:cs="SegoeUI-Bold"/>
          <w:b/>
          <w:bCs/>
          <w:szCs w:val="22"/>
          <w:lang w:val="tr-TR"/>
        </w:rPr>
        <w:t>’nin İ</w:t>
      </w:r>
      <w:r w:rsidR="0090710D" w:rsidRPr="00FC3BC4">
        <w:rPr>
          <w:rFonts w:ascii="SegoeUI-Bold" w:hAnsi="SegoeUI-Bold" w:cs="SegoeUI-Bold"/>
          <w:b/>
          <w:bCs/>
          <w:szCs w:val="22"/>
          <w:lang w:val="tr-TR"/>
        </w:rPr>
        <w:t>l</w:t>
      </w:r>
      <w:r w:rsidR="00316714" w:rsidRPr="00FC3BC4">
        <w:rPr>
          <w:rFonts w:ascii="SegoeUI-Bold" w:hAnsi="SegoeUI-Bold" w:cs="SegoeUI-Bold"/>
          <w:b/>
          <w:bCs/>
          <w:szCs w:val="22"/>
          <w:lang w:val="tr-TR"/>
        </w:rPr>
        <w:t>k Yarısında Grup Satış ve K</w:t>
      </w:r>
      <w:r w:rsidR="0078358F" w:rsidRPr="0078358F">
        <w:rPr>
          <w:rFonts w:ascii="SegoeUI-Bold" w:hAnsi="SegoeUI-Bold" w:cs="SegoeUI-Bold"/>
          <w:b/>
          <w:bCs/>
          <w:szCs w:val="22"/>
          <w:lang w:val="tr-TR"/>
        </w:rPr>
        <w:t>â</w:t>
      </w:r>
      <w:r w:rsidR="00316714" w:rsidRPr="00FC3BC4">
        <w:rPr>
          <w:rFonts w:ascii="SegoeUI-Bold" w:hAnsi="SegoeUI-Bold" w:cs="SegoeUI-Bold"/>
          <w:b/>
          <w:bCs/>
          <w:szCs w:val="22"/>
          <w:lang w:val="tr-TR"/>
        </w:rPr>
        <w:t>r P</w:t>
      </w:r>
      <w:r w:rsidR="0090710D" w:rsidRPr="00FC3BC4">
        <w:rPr>
          <w:rFonts w:ascii="SegoeUI-Bold" w:hAnsi="SegoeUI-Bold" w:cs="SegoeUI-Bold"/>
          <w:b/>
          <w:bCs/>
          <w:szCs w:val="22"/>
          <w:lang w:val="tr-TR"/>
        </w:rPr>
        <w:t>erformansı</w:t>
      </w:r>
      <w:r w:rsidR="0090710D" w:rsidRPr="00FC3BC4">
        <w:rPr>
          <w:lang w:val="tr-TR"/>
        </w:rPr>
        <w:t xml:space="preserve"> </w:t>
      </w:r>
    </w:p>
    <w:p w14:paraId="59D5AF59" w14:textId="4BD86D0D" w:rsidR="0090710D" w:rsidRPr="00FC3BC4" w:rsidRDefault="00350CC4" w:rsidP="0090710D">
      <w:pPr>
        <w:rPr>
          <w:rFonts w:cs="Segoe UI"/>
          <w:szCs w:val="22"/>
          <w:lang w:val="tr-TR"/>
        </w:rPr>
      </w:pPr>
      <w:r w:rsidRPr="00FC3BC4">
        <w:rPr>
          <w:rFonts w:cs="Segoe UI"/>
          <w:szCs w:val="22"/>
          <w:lang w:val="tr-TR"/>
        </w:rPr>
        <w:t>10,913 milyar</w:t>
      </w:r>
      <w:r w:rsidR="0020772C" w:rsidRPr="00FC3BC4">
        <w:rPr>
          <w:rFonts w:cs="Segoe UI"/>
          <w:szCs w:val="22"/>
          <w:lang w:val="tr-TR"/>
        </w:rPr>
        <w:t xml:space="preserve"> Euro</w:t>
      </w:r>
      <w:r w:rsidR="0090710D" w:rsidRPr="00FC3BC4">
        <w:rPr>
          <w:rFonts w:cs="Segoe UI"/>
          <w:szCs w:val="22"/>
          <w:lang w:val="tr-TR"/>
        </w:rPr>
        <w:t xml:space="preserve"> ile 2022'nin ilk yarısında </w:t>
      </w:r>
      <w:r w:rsidR="0090710D" w:rsidRPr="00FC3BC4">
        <w:rPr>
          <w:rFonts w:cs="Segoe UI"/>
          <w:b/>
          <w:szCs w:val="22"/>
          <w:lang w:val="tr-TR"/>
        </w:rPr>
        <w:t xml:space="preserve">Grup </w:t>
      </w:r>
      <w:r w:rsidR="007635BB">
        <w:rPr>
          <w:rFonts w:cs="Segoe UI"/>
          <w:b/>
          <w:szCs w:val="22"/>
          <w:lang w:val="tr-TR"/>
        </w:rPr>
        <w:t xml:space="preserve">düzeyinde </w:t>
      </w:r>
      <w:r w:rsidR="0090710D" w:rsidRPr="00FC3BC4">
        <w:rPr>
          <w:rFonts w:cs="Segoe UI"/>
          <w:b/>
          <w:szCs w:val="22"/>
          <w:lang w:val="tr-TR"/>
        </w:rPr>
        <w:t>satışlar</w:t>
      </w:r>
      <w:r w:rsidR="007635BB">
        <w:rPr>
          <w:rFonts w:cs="Segoe UI"/>
          <w:b/>
          <w:szCs w:val="22"/>
          <w:lang w:val="tr-TR"/>
        </w:rPr>
        <w:t>,</w:t>
      </w:r>
      <w:r w:rsidR="0090710D" w:rsidRPr="00FC3BC4">
        <w:rPr>
          <w:rFonts w:cs="Segoe UI"/>
          <w:szCs w:val="22"/>
          <w:lang w:val="tr-TR"/>
        </w:rPr>
        <w:t xml:space="preserve"> bir önceki yılın seviyesinin yüzde 9,9 üze</w:t>
      </w:r>
      <w:r w:rsidR="00316714" w:rsidRPr="00FC3BC4">
        <w:rPr>
          <w:rFonts w:cs="Segoe UI"/>
          <w:szCs w:val="22"/>
          <w:lang w:val="tr-TR"/>
        </w:rPr>
        <w:t>rinde gerçekleşti (ikinci ç</w:t>
      </w:r>
      <w:r w:rsidR="00E7095B" w:rsidRPr="00FC3BC4">
        <w:rPr>
          <w:rFonts w:cs="Segoe UI"/>
          <w:szCs w:val="22"/>
          <w:lang w:val="tr-TR"/>
        </w:rPr>
        <w:t>e</w:t>
      </w:r>
      <w:r w:rsidR="0020772C" w:rsidRPr="00FC3BC4">
        <w:rPr>
          <w:rFonts w:cs="Segoe UI"/>
          <w:szCs w:val="22"/>
          <w:lang w:val="tr-TR"/>
        </w:rPr>
        <w:t>yrek</w:t>
      </w:r>
      <w:r w:rsidR="00E7095B" w:rsidRPr="00FC3BC4">
        <w:rPr>
          <w:rFonts w:cs="Segoe UI"/>
          <w:szCs w:val="22"/>
          <w:lang w:val="tr-TR"/>
        </w:rPr>
        <w:t>: 5,</w:t>
      </w:r>
      <w:r w:rsidR="0090710D" w:rsidRPr="00FC3BC4">
        <w:rPr>
          <w:rFonts w:cs="Segoe UI"/>
          <w:szCs w:val="22"/>
          <w:lang w:val="tr-TR"/>
        </w:rPr>
        <w:t>642 m</w:t>
      </w:r>
      <w:r w:rsidR="00E7095B" w:rsidRPr="00FC3BC4">
        <w:rPr>
          <w:rFonts w:cs="Segoe UI"/>
          <w:szCs w:val="22"/>
          <w:lang w:val="tr-TR"/>
        </w:rPr>
        <w:t>ilyar</w:t>
      </w:r>
      <w:r w:rsidR="0020772C" w:rsidRPr="00FC3BC4">
        <w:rPr>
          <w:rFonts w:cs="Segoe UI"/>
          <w:szCs w:val="22"/>
          <w:lang w:val="tr-TR"/>
        </w:rPr>
        <w:t xml:space="preserve"> Euro</w:t>
      </w:r>
      <w:r w:rsidR="0090710D" w:rsidRPr="00FC3BC4">
        <w:rPr>
          <w:rFonts w:cs="Segoe UI"/>
          <w:szCs w:val="22"/>
          <w:lang w:val="tr-TR"/>
        </w:rPr>
        <w:t>, yüzde +13,8). Kur etkilerinin ve satın almaların/elden çıkarmaların etkisin</w:t>
      </w:r>
      <w:r w:rsidR="007635BB">
        <w:rPr>
          <w:rFonts w:cs="Segoe UI"/>
          <w:szCs w:val="22"/>
          <w:lang w:val="tr-TR"/>
        </w:rPr>
        <w:t>den arındırılmış</w:t>
      </w:r>
      <w:r w:rsidR="0090710D" w:rsidRPr="00FC3BC4">
        <w:rPr>
          <w:rFonts w:cs="Segoe UI"/>
          <w:szCs w:val="22"/>
          <w:lang w:val="tr-TR"/>
        </w:rPr>
        <w:t xml:space="preserve"> </w:t>
      </w:r>
      <w:r w:rsidR="0090710D" w:rsidRPr="00FC3BC4">
        <w:rPr>
          <w:rFonts w:cs="Segoe UI"/>
          <w:b/>
          <w:szCs w:val="22"/>
          <w:lang w:val="tr-TR"/>
        </w:rPr>
        <w:t>organik satışlar</w:t>
      </w:r>
      <w:r w:rsidR="00316714" w:rsidRPr="00FC3BC4">
        <w:rPr>
          <w:rFonts w:cs="Segoe UI"/>
          <w:b/>
          <w:szCs w:val="22"/>
          <w:lang w:val="tr-TR"/>
        </w:rPr>
        <w:t xml:space="preserve"> </w:t>
      </w:r>
      <w:r w:rsidR="00316714" w:rsidRPr="00FC3BC4">
        <w:rPr>
          <w:rFonts w:cs="Segoe UI"/>
          <w:szCs w:val="22"/>
          <w:lang w:val="tr-TR"/>
        </w:rPr>
        <w:t>ise</w:t>
      </w:r>
      <w:r w:rsidR="0090710D" w:rsidRPr="00FC3BC4">
        <w:rPr>
          <w:rFonts w:cs="Segoe UI"/>
          <w:szCs w:val="22"/>
          <w:lang w:val="tr-TR"/>
        </w:rPr>
        <w:t>, yüzde +8,9'lu</w:t>
      </w:r>
      <w:r w:rsidR="007E2978" w:rsidRPr="00FC3BC4">
        <w:rPr>
          <w:rFonts w:cs="Segoe UI"/>
          <w:szCs w:val="22"/>
          <w:lang w:val="tr-TR"/>
        </w:rPr>
        <w:t>k kayda değer</w:t>
      </w:r>
      <w:r w:rsidR="00316714" w:rsidRPr="00FC3BC4">
        <w:rPr>
          <w:rFonts w:cs="Segoe UI"/>
          <w:szCs w:val="22"/>
          <w:lang w:val="tr-TR"/>
        </w:rPr>
        <w:t xml:space="preserve"> bir büyüme gösterdi (ikinci çeyrek: </w:t>
      </w:r>
      <w:r w:rsidR="0090710D" w:rsidRPr="00FC3BC4">
        <w:rPr>
          <w:rFonts w:cs="Segoe UI"/>
          <w:szCs w:val="22"/>
          <w:lang w:val="tr-TR"/>
        </w:rPr>
        <w:t xml:space="preserve">yüzde </w:t>
      </w:r>
      <w:r w:rsidR="00316714" w:rsidRPr="00FC3BC4">
        <w:rPr>
          <w:rFonts w:cs="Segoe UI"/>
          <w:szCs w:val="22"/>
          <w:lang w:val="tr-TR"/>
        </w:rPr>
        <w:t>+</w:t>
      </w:r>
      <w:r w:rsidR="007E2978" w:rsidRPr="00FC3BC4">
        <w:rPr>
          <w:rFonts w:cs="Segoe UI"/>
          <w:szCs w:val="22"/>
          <w:lang w:val="tr-TR"/>
        </w:rPr>
        <w:t xml:space="preserve">10,9). </w:t>
      </w:r>
      <w:r w:rsidR="0090710D" w:rsidRPr="00FC3BC4">
        <w:rPr>
          <w:rFonts w:cs="Segoe UI"/>
          <w:szCs w:val="22"/>
          <w:lang w:val="tr-TR"/>
        </w:rPr>
        <w:t>Satın almalar ve elden çıkarmalar satı</w:t>
      </w:r>
      <w:r w:rsidR="00FE7B41" w:rsidRPr="00FC3BC4">
        <w:rPr>
          <w:rFonts w:cs="Segoe UI"/>
          <w:szCs w:val="22"/>
          <w:lang w:val="tr-TR"/>
        </w:rPr>
        <w:t>şlar</w:t>
      </w:r>
      <w:r w:rsidR="007E2978" w:rsidRPr="00FC3BC4">
        <w:rPr>
          <w:rFonts w:cs="Segoe UI"/>
          <w:szCs w:val="22"/>
          <w:lang w:val="tr-TR"/>
        </w:rPr>
        <w:t xml:space="preserve"> üzerinde yüzde</w:t>
      </w:r>
      <w:r w:rsidR="00316714" w:rsidRPr="00FC3BC4">
        <w:rPr>
          <w:rFonts w:cs="Segoe UI"/>
          <w:szCs w:val="22"/>
          <w:lang w:val="tr-TR"/>
        </w:rPr>
        <w:t xml:space="preserve"> -</w:t>
      </w:r>
      <w:r w:rsidR="00FE7B41" w:rsidRPr="00FC3BC4">
        <w:rPr>
          <w:rFonts w:cs="Segoe UI"/>
          <w:szCs w:val="22"/>
          <w:lang w:val="tr-TR"/>
        </w:rPr>
        <w:t xml:space="preserve">1,4'lük </w:t>
      </w:r>
      <w:r w:rsidR="00316714" w:rsidRPr="00FC3BC4">
        <w:rPr>
          <w:rFonts w:cs="Segoe UI"/>
          <w:szCs w:val="22"/>
          <w:lang w:val="tr-TR"/>
        </w:rPr>
        <w:t xml:space="preserve">negatif </w:t>
      </w:r>
      <w:r w:rsidR="007635BB">
        <w:rPr>
          <w:rFonts w:cs="Segoe UI"/>
          <w:szCs w:val="22"/>
          <w:lang w:val="tr-TR"/>
        </w:rPr>
        <w:t xml:space="preserve">bir </w:t>
      </w:r>
      <w:r w:rsidR="00316714" w:rsidRPr="00FC3BC4">
        <w:rPr>
          <w:rFonts w:cs="Segoe UI"/>
          <w:szCs w:val="22"/>
          <w:lang w:val="tr-TR"/>
        </w:rPr>
        <w:t>etkiye sahipti (ikinci</w:t>
      </w:r>
      <w:r w:rsidR="0090710D" w:rsidRPr="00FC3BC4">
        <w:rPr>
          <w:rFonts w:cs="Segoe UI"/>
          <w:szCs w:val="22"/>
          <w:lang w:val="tr-TR"/>
        </w:rPr>
        <w:t xml:space="preserve"> çeyrek: yüzde -1,8). </w:t>
      </w:r>
      <w:r w:rsidR="00316714" w:rsidRPr="00FC3BC4">
        <w:rPr>
          <w:rFonts w:cs="Segoe UI"/>
          <w:szCs w:val="22"/>
          <w:lang w:val="tr-TR"/>
        </w:rPr>
        <w:t>İkinci</w:t>
      </w:r>
      <w:r w:rsidR="0090710D" w:rsidRPr="00FC3BC4">
        <w:rPr>
          <w:rFonts w:cs="Segoe UI"/>
          <w:szCs w:val="22"/>
          <w:lang w:val="tr-TR"/>
        </w:rPr>
        <w:t xml:space="preserve"> </w:t>
      </w:r>
      <w:r w:rsidR="0090710D" w:rsidRPr="00FC3BC4">
        <w:rPr>
          <w:rFonts w:cs="Segoe UI"/>
          <w:szCs w:val="22"/>
          <w:lang w:val="tr-TR"/>
        </w:rPr>
        <w:lastRenderedPageBreak/>
        <w:t>çeyreğin ba</w:t>
      </w:r>
      <w:r w:rsidR="00FE7B41" w:rsidRPr="00FC3BC4">
        <w:rPr>
          <w:rFonts w:cs="Segoe UI"/>
          <w:szCs w:val="22"/>
          <w:lang w:val="tr-TR"/>
        </w:rPr>
        <w:t>şından bu yana,</w:t>
      </w:r>
      <w:r w:rsidR="001964A9">
        <w:rPr>
          <w:rFonts w:cs="Segoe UI"/>
          <w:szCs w:val="22"/>
          <w:lang w:val="tr-TR"/>
        </w:rPr>
        <w:t xml:space="preserve"> </w:t>
      </w:r>
      <w:r w:rsidR="00FE7B41" w:rsidRPr="00FC3BC4">
        <w:rPr>
          <w:rFonts w:cs="Segoe UI"/>
          <w:szCs w:val="22"/>
          <w:lang w:val="tr-TR"/>
        </w:rPr>
        <w:t>Rusya ve Beyaz Rusya'daki operasyonlardan çıkılacağının duyurulması</w:t>
      </w:r>
      <w:r w:rsidR="007635BB">
        <w:rPr>
          <w:rFonts w:cs="Segoe UI"/>
          <w:szCs w:val="22"/>
          <w:lang w:val="tr-TR"/>
        </w:rPr>
        <w:t xml:space="preserve"> da bu durumda etkili oldu.</w:t>
      </w:r>
      <w:r w:rsidR="0090710D" w:rsidRPr="00FC3BC4">
        <w:rPr>
          <w:rFonts w:cs="Segoe UI"/>
          <w:szCs w:val="22"/>
          <w:lang w:val="tr-TR"/>
        </w:rPr>
        <w:t xml:space="preserve"> Döviz etkileri</w:t>
      </w:r>
      <w:r w:rsidR="001964A9">
        <w:rPr>
          <w:rFonts w:cs="Segoe UI"/>
          <w:szCs w:val="22"/>
          <w:lang w:val="tr-TR"/>
        </w:rPr>
        <w:t>,</w:t>
      </w:r>
      <w:r w:rsidR="0090710D" w:rsidRPr="00FC3BC4">
        <w:rPr>
          <w:rFonts w:cs="Segoe UI"/>
          <w:szCs w:val="22"/>
          <w:lang w:val="tr-TR"/>
        </w:rPr>
        <w:t xml:space="preserve"> </w:t>
      </w:r>
      <w:r w:rsidR="00316714" w:rsidRPr="00FC3BC4">
        <w:rPr>
          <w:rFonts w:cs="Segoe UI"/>
          <w:szCs w:val="22"/>
          <w:lang w:val="tr-TR"/>
        </w:rPr>
        <w:t xml:space="preserve">satışları yüzde +2,4 </w:t>
      </w:r>
      <w:r w:rsidR="007635BB">
        <w:rPr>
          <w:rFonts w:cs="Segoe UI"/>
          <w:szCs w:val="22"/>
          <w:lang w:val="tr-TR"/>
        </w:rPr>
        <w:t xml:space="preserve">oranında </w:t>
      </w:r>
      <w:r w:rsidR="00316714" w:rsidRPr="00FC3BC4">
        <w:rPr>
          <w:rFonts w:cs="Segoe UI"/>
          <w:szCs w:val="22"/>
          <w:lang w:val="tr-TR"/>
        </w:rPr>
        <w:t>artırdı (ikinci çeyrek</w:t>
      </w:r>
      <w:r w:rsidR="0090710D" w:rsidRPr="00FC3BC4">
        <w:rPr>
          <w:rFonts w:cs="Segoe UI"/>
          <w:szCs w:val="22"/>
          <w:lang w:val="tr-TR"/>
        </w:rPr>
        <w:t xml:space="preserve">: yüzde +4,7). Bunlar arasında, raporlama döneminin başından bu yana Türkiye için </w:t>
      </w:r>
      <w:r w:rsidR="007635BB">
        <w:rPr>
          <w:rFonts w:cs="Segoe UI"/>
          <w:szCs w:val="22"/>
          <w:lang w:val="tr-TR"/>
        </w:rPr>
        <w:t xml:space="preserve">zorunlu </w:t>
      </w:r>
      <w:r w:rsidR="0090710D" w:rsidRPr="00FC3BC4">
        <w:rPr>
          <w:rFonts w:cs="Segoe UI"/>
          <w:szCs w:val="22"/>
          <w:lang w:val="tr-TR"/>
        </w:rPr>
        <w:t xml:space="preserve">olan </w:t>
      </w:r>
      <w:r w:rsidR="00A1134B">
        <w:rPr>
          <w:rFonts w:cs="Segoe UI"/>
          <w:szCs w:val="22"/>
          <w:lang w:val="tr-TR"/>
        </w:rPr>
        <w:t>UMS</w:t>
      </w:r>
      <w:r w:rsidR="0090710D" w:rsidRPr="00FC3BC4">
        <w:rPr>
          <w:rFonts w:cs="Segoe UI"/>
          <w:szCs w:val="22"/>
          <w:lang w:val="tr-TR"/>
        </w:rPr>
        <w:t xml:space="preserve"> 29'un</w:t>
      </w:r>
      <w:r w:rsidR="007E2978" w:rsidRPr="00FC3BC4">
        <w:rPr>
          <w:rFonts w:cs="Segoe UI"/>
          <w:szCs w:val="22"/>
          <w:lang w:val="tr-TR"/>
        </w:rPr>
        <w:t xml:space="preserve"> (Yüksek Enflasyonlu </w:t>
      </w:r>
      <w:r w:rsidR="0090710D" w:rsidRPr="00FC3BC4">
        <w:rPr>
          <w:rFonts w:cs="Segoe UI"/>
          <w:szCs w:val="22"/>
          <w:lang w:val="tr-TR"/>
        </w:rPr>
        <w:t>Ekonomilerde Finansal Raporlama) uygulanmasından kaynaklanan etkiler de yer almaktadır.</w:t>
      </w:r>
    </w:p>
    <w:p w14:paraId="79381667" w14:textId="468AFB0C" w:rsidR="004B7CCC" w:rsidRPr="00FC3BC4" w:rsidRDefault="006B14D8" w:rsidP="0095097D">
      <w:pPr>
        <w:rPr>
          <w:rFonts w:cs="Segoe UI"/>
          <w:szCs w:val="22"/>
          <w:lang w:val="tr-TR"/>
        </w:rPr>
      </w:pPr>
      <w:r w:rsidRPr="00FC3BC4">
        <w:rPr>
          <w:rFonts w:cs="Segoe UI"/>
          <w:szCs w:val="22"/>
          <w:lang w:val="tr-TR"/>
        </w:rPr>
        <w:t xml:space="preserve"> </w:t>
      </w:r>
    </w:p>
    <w:p w14:paraId="55762AAA" w14:textId="385CE4A9" w:rsidR="00FE7B41" w:rsidRPr="00FC3BC4" w:rsidRDefault="00FE7B41" w:rsidP="00FE7B41">
      <w:pPr>
        <w:rPr>
          <w:rFonts w:cs="Segoe UI"/>
          <w:szCs w:val="22"/>
          <w:lang w:val="tr-TR"/>
        </w:rPr>
      </w:pPr>
      <w:r w:rsidRPr="00FC3BC4">
        <w:rPr>
          <w:rFonts w:cs="Segoe UI"/>
          <w:szCs w:val="22"/>
          <w:lang w:val="tr-TR"/>
        </w:rPr>
        <w:t>Yılın ilk yarısındaki satış büyümesi esas olarak</w:t>
      </w:r>
      <w:r w:rsidR="007635BB">
        <w:rPr>
          <w:rFonts w:cs="Segoe UI"/>
          <w:szCs w:val="22"/>
          <w:lang w:val="tr-TR"/>
        </w:rPr>
        <w:t>,</w:t>
      </w:r>
      <w:r w:rsidRPr="00FC3BC4">
        <w:rPr>
          <w:rFonts w:cs="Segoe UI"/>
          <w:szCs w:val="22"/>
          <w:lang w:val="tr-TR"/>
        </w:rPr>
        <w:t xml:space="preserve"> </w:t>
      </w:r>
      <w:r w:rsidR="007635BB">
        <w:rPr>
          <w:rFonts w:cs="Segoe UI"/>
          <w:szCs w:val="22"/>
          <w:lang w:val="tr-TR"/>
        </w:rPr>
        <w:t xml:space="preserve">yüzde +12,2 ile çift haneli organik artış ortaya koyan </w:t>
      </w:r>
      <w:r w:rsidRPr="00FC3BC4">
        <w:rPr>
          <w:rFonts w:cs="Segoe UI"/>
          <w:b/>
          <w:szCs w:val="22"/>
          <w:lang w:val="tr-TR"/>
        </w:rPr>
        <w:t>Yapıştırıcı Teknolojileri</w:t>
      </w:r>
      <w:r w:rsidRPr="00FC3BC4">
        <w:rPr>
          <w:rFonts w:cs="Segoe UI"/>
          <w:szCs w:val="22"/>
          <w:lang w:val="tr-TR"/>
        </w:rPr>
        <w:t xml:space="preserve"> </w:t>
      </w:r>
      <w:r w:rsidR="007635BB">
        <w:rPr>
          <w:rFonts w:cs="Segoe UI"/>
          <w:szCs w:val="22"/>
          <w:lang w:val="tr-TR"/>
        </w:rPr>
        <w:t>İ</w:t>
      </w:r>
      <w:r w:rsidRPr="00FC3BC4">
        <w:rPr>
          <w:rFonts w:cs="Segoe UI"/>
          <w:szCs w:val="22"/>
          <w:lang w:val="tr-TR"/>
        </w:rPr>
        <w:t xml:space="preserve">ş </w:t>
      </w:r>
      <w:r w:rsidR="007635BB">
        <w:rPr>
          <w:rFonts w:cs="Segoe UI"/>
          <w:szCs w:val="22"/>
          <w:lang w:val="tr-TR"/>
        </w:rPr>
        <w:t>B</w:t>
      </w:r>
      <w:r w:rsidRPr="00FC3BC4">
        <w:rPr>
          <w:rFonts w:cs="Segoe UI"/>
          <w:szCs w:val="22"/>
          <w:lang w:val="tr-TR"/>
        </w:rPr>
        <w:t>irimi</w:t>
      </w:r>
      <w:r w:rsidR="001964A9">
        <w:rPr>
          <w:rFonts w:cs="Segoe UI"/>
          <w:szCs w:val="22"/>
          <w:lang w:val="tr-TR"/>
        </w:rPr>
        <w:t>’</w:t>
      </w:r>
      <w:r w:rsidRPr="00FC3BC4">
        <w:rPr>
          <w:rFonts w:cs="Segoe UI"/>
          <w:szCs w:val="22"/>
          <w:lang w:val="tr-TR"/>
        </w:rPr>
        <w:t>nden kaynaklandı</w:t>
      </w:r>
      <w:r w:rsidR="007635BB">
        <w:rPr>
          <w:rFonts w:cs="Segoe UI"/>
          <w:szCs w:val="22"/>
          <w:lang w:val="tr-TR"/>
        </w:rPr>
        <w:t>.</w:t>
      </w:r>
      <w:r w:rsidRPr="00FC3BC4">
        <w:rPr>
          <w:rFonts w:cs="Segoe UI"/>
          <w:szCs w:val="22"/>
          <w:lang w:val="tr-TR"/>
        </w:rPr>
        <w:t xml:space="preserve"> Bu</w:t>
      </w:r>
      <w:r w:rsidR="007635BB">
        <w:rPr>
          <w:rFonts w:cs="Segoe UI"/>
          <w:szCs w:val="22"/>
          <w:lang w:val="tr-TR"/>
        </w:rPr>
        <w:t xml:space="preserve"> iş biriminde</w:t>
      </w:r>
      <w:r w:rsidRPr="00FC3BC4">
        <w:rPr>
          <w:rFonts w:cs="Segoe UI"/>
          <w:szCs w:val="22"/>
          <w:lang w:val="tr-TR"/>
        </w:rPr>
        <w:t xml:space="preserve"> tüm iş alanları organik satış büyümesi sağladı. </w:t>
      </w:r>
      <w:r w:rsidRPr="00FC3BC4">
        <w:rPr>
          <w:rFonts w:cs="Segoe UI"/>
          <w:b/>
          <w:szCs w:val="22"/>
          <w:lang w:val="tr-TR"/>
        </w:rPr>
        <w:t>Beauty Care</w:t>
      </w:r>
      <w:r w:rsidRPr="00FC3BC4">
        <w:rPr>
          <w:rFonts w:cs="Segoe UI"/>
          <w:szCs w:val="22"/>
          <w:lang w:val="tr-TR"/>
        </w:rPr>
        <w:t xml:space="preserve"> </w:t>
      </w:r>
      <w:r w:rsidR="007635BB">
        <w:rPr>
          <w:rFonts w:cs="Segoe UI"/>
          <w:szCs w:val="22"/>
          <w:lang w:val="tr-TR"/>
        </w:rPr>
        <w:t>İ</w:t>
      </w:r>
      <w:r w:rsidRPr="00FC3BC4">
        <w:rPr>
          <w:rFonts w:cs="Segoe UI"/>
          <w:szCs w:val="22"/>
          <w:lang w:val="tr-TR"/>
        </w:rPr>
        <w:t xml:space="preserve">ş </w:t>
      </w:r>
      <w:r w:rsidR="007635BB">
        <w:rPr>
          <w:rFonts w:cs="Segoe UI"/>
          <w:szCs w:val="22"/>
          <w:lang w:val="tr-TR"/>
        </w:rPr>
        <w:t>B</w:t>
      </w:r>
      <w:r w:rsidRPr="00FC3BC4">
        <w:rPr>
          <w:rFonts w:cs="Segoe UI"/>
          <w:szCs w:val="22"/>
          <w:lang w:val="tr-TR"/>
        </w:rPr>
        <w:t>irimi, yılın ilk yarısında</w:t>
      </w:r>
      <w:r w:rsidR="0020772C" w:rsidRPr="00FC3BC4">
        <w:rPr>
          <w:rFonts w:cs="Segoe UI"/>
          <w:szCs w:val="22"/>
          <w:lang w:val="tr-TR"/>
        </w:rPr>
        <w:t xml:space="preserve"> yüzde +0,4 oranında</w:t>
      </w:r>
      <w:r w:rsidRPr="00FC3BC4">
        <w:rPr>
          <w:rFonts w:cs="Segoe UI"/>
          <w:szCs w:val="22"/>
          <w:lang w:val="tr-TR"/>
        </w:rPr>
        <w:t xml:space="preserve"> organik</w:t>
      </w:r>
      <w:r w:rsidR="0020772C" w:rsidRPr="00FC3BC4">
        <w:rPr>
          <w:rFonts w:cs="Segoe UI"/>
          <w:szCs w:val="22"/>
          <w:lang w:val="tr-TR"/>
        </w:rPr>
        <w:t xml:space="preserve"> satış büyümesi kaydetti</w:t>
      </w:r>
      <w:r w:rsidR="009B6E05" w:rsidRPr="00FC3BC4">
        <w:rPr>
          <w:rFonts w:cs="Segoe UI"/>
          <w:szCs w:val="22"/>
          <w:lang w:val="tr-TR"/>
        </w:rPr>
        <w:t xml:space="preserve">. Profesyonel </w:t>
      </w:r>
      <w:r w:rsidR="001964A9">
        <w:rPr>
          <w:rFonts w:cs="Segoe UI"/>
          <w:szCs w:val="22"/>
          <w:lang w:val="tr-TR"/>
        </w:rPr>
        <w:t>İ</w:t>
      </w:r>
      <w:r w:rsidR="009B6E05" w:rsidRPr="00FC3BC4">
        <w:rPr>
          <w:rFonts w:cs="Segoe UI"/>
          <w:szCs w:val="22"/>
          <w:lang w:val="tr-TR"/>
        </w:rPr>
        <w:t xml:space="preserve">ş </w:t>
      </w:r>
      <w:r w:rsidR="001964A9">
        <w:rPr>
          <w:rFonts w:cs="Segoe UI"/>
          <w:szCs w:val="22"/>
          <w:lang w:val="tr-TR"/>
        </w:rPr>
        <w:t>B</w:t>
      </w:r>
      <w:r w:rsidR="009B6E05" w:rsidRPr="00FC3BC4">
        <w:rPr>
          <w:rFonts w:cs="Segoe UI"/>
          <w:szCs w:val="22"/>
          <w:lang w:val="tr-TR"/>
        </w:rPr>
        <w:t>irimi</w:t>
      </w:r>
      <w:r w:rsidRPr="00FC3BC4">
        <w:rPr>
          <w:rFonts w:cs="Segoe UI"/>
          <w:szCs w:val="22"/>
          <w:lang w:val="tr-TR"/>
        </w:rPr>
        <w:t xml:space="preserve"> çift haneli organik satış büyümesi elde etti. Buna karşılık, tüketici iş</w:t>
      </w:r>
      <w:r w:rsidR="007635BB">
        <w:rPr>
          <w:rFonts w:cs="Segoe UI"/>
          <w:szCs w:val="22"/>
          <w:lang w:val="tr-TR"/>
        </w:rPr>
        <w:t xml:space="preserve"> </w:t>
      </w:r>
      <w:r w:rsidR="00FB3B4C">
        <w:rPr>
          <w:rFonts w:cs="Segoe UI"/>
          <w:szCs w:val="22"/>
          <w:lang w:val="tr-TR"/>
        </w:rPr>
        <w:t>alanı</w:t>
      </w:r>
      <w:r w:rsidRPr="00FC3BC4">
        <w:rPr>
          <w:rFonts w:cs="Segoe UI"/>
          <w:szCs w:val="22"/>
          <w:lang w:val="tr-TR"/>
        </w:rPr>
        <w:t xml:space="preserve">, esas olarak portföyü iyileştirmek için açıklanan önlemlerin bir sonucu olarak, bir önceki yılın seviyesinin altındaydı. </w:t>
      </w:r>
      <w:r w:rsidR="00B16D4D" w:rsidRPr="00FC3BC4">
        <w:rPr>
          <w:rFonts w:cs="Segoe UI"/>
          <w:b/>
          <w:szCs w:val="22"/>
          <w:lang w:val="tr-TR"/>
        </w:rPr>
        <w:t>Çamaşır ve</w:t>
      </w:r>
      <w:r w:rsidRPr="00FC3BC4">
        <w:rPr>
          <w:rFonts w:cs="Segoe UI"/>
          <w:b/>
          <w:szCs w:val="22"/>
          <w:lang w:val="tr-TR"/>
        </w:rPr>
        <w:t xml:space="preserve"> Ev Bakım</w:t>
      </w:r>
      <w:r w:rsidR="00A90E8D" w:rsidRPr="00FC3BC4">
        <w:rPr>
          <w:rFonts w:cs="Segoe UI"/>
          <w:szCs w:val="22"/>
          <w:lang w:val="tr-TR"/>
        </w:rPr>
        <w:t xml:space="preserve"> </w:t>
      </w:r>
      <w:r w:rsidR="007635BB">
        <w:rPr>
          <w:rFonts w:cs="Segoe UI"/>
          <w:szCs w:val="22"/>
          <w:lang w:val="tr-TR"/>
        </w:rPr>
        <w:t>İ</w:t>
      </w:r>
      <w:r w:rsidR="00A90E8D" w:rsidRPr="00FC3BC4">
        <w:rPr>
          <w:rFonts w:cs="Segoe UI"/>
          <w:szCs w:val="22"/>
          <w:lang w:val="tr-TR"/>
        </w:rPr>
        <w:t xml:space="preserve">ş </w:t>
      </w:r>
      <w:r w:rsidR="007635BB">
        <w:rPr>
          <w:rFonts w:cs="Segoe UI"/>
          <w:szCs w:val="22"/>
          <w:lang w:val="tr-TR"/>
        </w:rPr>
        <w:t>B</w:t>
      </w:r>
      <w:r w:rsidR="00A90E8D" w:rsidRPr="00FC3BC4">
        <w:rPr>
          <w:rFonts w:cs="Segoe UI"/>
          <w:szCs w:val="22"/>
          <w:lang w:val="tr-TR"/>
        </w:rPr>
        <w:t>irimi, ö</w:t>
      </w:r>
      <w:r w:rsidRPr="00FC3BC4">
        <w:rPr>
          <w:rFonts w:cs="Segoe UI"/>
          <w:szCs w:val="22"/>
          <w:lang w:val="tr-TR"/>
        </w:rPr>
        <w:t xml:space="preserve">zellikle </w:t>
      </w:r>
      <w:r w:rsidR="00FB3B4C">
        <w:rPr>
          <w:rFonts w:cs="Segoe UI"/>
          <w:szCs w:val="22"/>
          <w:lang w:val="tr-TR"/>
        </w:rPr>
        <w:t>ç</w:t>
      </w:r>
      <w:r w:rsidRPr="00FC3BC4">
        <w:rPr>
          <w:rFonts w:cs="Segoe UI"/>
          <w:szCs w:val="22"/>
          <w:lang w:val="tr-TR"/>
        </w:rPr>
        <w:t xml:space="preserve">amaşır </w:t>
      </w:r>
      <w:r w:rsidR="005E7F07">
        <w:rPr>
          <w:rFonts w:cs="Segoe UI"/>
          <w:szCs w:val="22"/>
          <w:lang w:val="tr-TR"/>
        </w:rPr>
        <w:t>iş alanındaki</w:t>
      </w:r>
      <w:r w:rsidR="005E7F07" w:rsidRPr="00FC3BC4">
        <w:rPr>
          <w:rFonts w:cs="Segoe UI"/>
          <w:szCs w:val="22"/>
          <w:lang w:val="tr-TR"/>
        </w:rPr>
        <w:t xml:space="preserve"> </w:t>
      </w:r>
      <w:r w:rsidRPr="00FC3BC4">
        <w:rPr>
          <w:rFonts w:cs="Segoe UI"/>
          <w:szCs w:val="22"/>
          <w:lang w:val="tr-TR"/>
        </w:rPr>
        <w:t>çift haneli büyümenin etkisiyle yüzde +7,4</w:t>
      </w:r>
      <w:r w:rsidR="00A90E8D" w:rsidRPr="00FC3BC4">
        <w:rPr>
          <w:rFonts w:cs="Segoe UI"/>
          <w:szCs w:val="22"/>
          <w:lang w:val="tr-TR"/>
        </w:rPr>
        <w:t xml:space="preserve"> oranında kayda değer bir organik satış büyümesi gerçekleştirdi</w:t>
      </w:r>
      <w:r w:rsidR="00C736DD" w:rsidRPr="00FC3BC4">
        <w:rPr>
          <w:rFonts w:cs="Segoe UI"/>
          <w:szCs w:val="22"/>
          <w:lang w:val="tr-TR"/>
        </w:rPr>
        <w:t xml:space="preserve">. Ev </w:t>
      </w:r>
      <w:r w:rsidR="003E6DE6">
        <w:rPr>
          <w:rFonts w:cs="Segoe UI"/>
          <w:szCs w:val="22"/>
          <w:lang w:val="tr-TR"/>
        </w:rPr>
        <w:t>b</w:t>
      </w:r>
      <w:r w:rsidR="00C736DD" w:rsidRPr="00FC3BC4">
        <w:rPr>
          <w:rFonts w:cs="Segoe UI"/>
          <w:szCs w:val="22"/>
          <w:lang w:val="tr-TR"/>
        </w:rPr>
        <w:t>akım</w:t>
      </w:r>
      <w:r w:rsidRPr="00FC3BC4">
        <w:rPr>
          <w:rFonts w:cs="Segoe UI"/>
          <w:szCs w:val="22"/>
          <w:lang w:val="tr-TR"/>
        </w:rPr>
        <w:t xml:space="preserve"> iş</w:t>
      </w:r>
      <w:r w:rsidR="005E7F07">
        <w:rPr>
          <w:rFonts w:cs="Segoe UI"/>
          <w:szCs w:val="22"/>
          <w:lang w:val="tr-TR"/>
        </w:rPr>
        <w:t xml:space="preserve"> alanı</w:t>
      </w:r>
      <w:r w:rsidRPr="00FC3BC4">
        <w:rPr>
          <w:rFonts w:cs="Segoe UI"/>
          <w:szCs w:val="22"/>
          <w:lang w:val="tr-TR"/>
        </w:rPr>
        <w:t xml:space="preserve">, yılın ilk yarısında </w:t>
      </w:r>
      <w:r w:rsidR="003E6DE6">
        <w:rPr>
          <w:rFonts w:cs="Segoe UI"/>
          <w:szCs w:val="22"/>
          <w:lang w:val="tr-TR"/>
        </w:rPr>
        <w:t xml:space="preserve">pozitif </w:t>
      </w:r>
      <w:r w:rsidRPr="00FC3BC4">
        <w:rPr>
          <w:rFonts w:cs="Segoe UI"/>
          <w:szCs w:val="22"/>
          <w:lang w:val="tr-TR"/>
        </w:rPr>
        <w:t>organik satış gelişimi kaydetti</w:t>
      </w:r>
      <w:r w:rsidR="007635BB">
        <w:rPr>
          <w:rFonts w:cs="Segoe UI"/>
          <w:szCs w:val="22"/>
          <w:lang w:val="tr-TR"/>
        </w:rPr>
        <w:t>.</w:t>
      </w:r>
    </w:p>
    <w:p w14:paraId="334D3B35" w14:textId="77777777" w:rsidR="00A90E8D" w:rsidRPr="00FC3BC4" w:rsidRDefault="00A90E8D" w:rsidP="00226640">
      <w:pPr>
        <w:rPr>
          <w:rFonts w:cs="Segoe UI"/>
          <w:szCs w:val="22"/>
          <w:lang w:val="tr-TR"/>
        </w:rPr>
      </w:pPr>
    </w:p>
    <w:p w14:paraId="360EE798" w14:textId="5EBD0547" w:rsidR="00226640" w:rsidRPr="00FC3BC4" w:rsidRDefault="00E45995" w:rsidP="00226640">
      <w:pPr>
        <w:rPr>
          <w:rFonts w:cs="Segoe UI"/>
          <w:szCs w:val="22"/>
          <w:lang w:val="tr-TR"/>
        </w:rPr>
      </w:pPr>
      <w:r w:rsidRPr="00FC3BC4">
        <w:rPr>
          <w:rFonts w:cs="Segoe UI"/>
          <w:b/>
          <w:bCs/>
          <w:szCs w:val="22"/>
          <w:lang w:val="tr-TR"/>
        </w:rPr>
        <w:t>Gelişmekte olan pazarlarda</w:t>
      </w:r>
      <w:r w:rsidRPr="00FC3BC4">
        <w:rPr>
          <w:rFonts w:cs="Segoe UI"/>
          <w:bCs/>
          <w:szCs w:val="22"/>
          <w:lang w:val="tr-TR"/>
        </w:rPr>
        <w:t>, organik s</w:t>
      </w:r>
      <w:r w:rsidR="002F2416" w:rsidRPr="00FC3BC4">
        <w:rPr>
          <w:rFonts w:cs="Segoe UI"/>
          <w:bCs/>
          <w:szCs w:val="22"/>
          <w:lang w:val="tr-TR"/>
        </w:rPr>
        <w:t xml:space="preserve">atışlar çift haneli bir </w:t>
      </w:r>
      <w:r w:rsidR="001072CE">
        <w:rPr>
          <w:rFonts w:cs="Segoe UI"/>
          <w:bCs/>
          <w:szCs w:val="22"/>
          <w:lang w:val="tr-TR"/>
        </w:rPr>
        <w:t>artışla</w:t>
      </w:r>
      <w:r w:rsidR="009649FE">
        <w:rPr>
          <w:rFonts w:cs="Segoe UI"/>
          <w:bCs/>
          <w:szCs w:val="22"/>
          <w:lang w:val="tr-TR"/>
        </w:rPr>
        <w:t>,</w:t>
      </w:r>
      <w:r w:rsidR="002F2416" w:rsidRPr="00FC3BC4">
        <w:rPr>
          <w:rFonts w:cs="Segoe UI"/>
          <w:bCs/>
          <w:szCs w:val="22"/>
          <w:lang w:val="tr-TR"/>
        </w:rPr>
        <w:t xml:space="preserve"> </w:t>
      </w:r>
      <w:r w:rsidRPr="00FC3BC4">
        <w:rPr>
          <w:rFonts w:cs="Segoe UI"/>
          <w:bCs/>
          <w:szCs w:val="22"/>
          <w:lang w:val="tr-TR"/>
        </w:rPr>
        <w:t xml:space="preserve">yüzde </w:t>
      </w:r>
      <w:r w:rsidR="002F2416" w:rsidRPr="00FC3BC4">
        <w:rPr>
          <w:rFonts w:cs="Segoe UI"/>
          <w:bCs/>
          <w:szCs w:val="22"/>
          <w:lang w:val="tr-TR"/>
        </w:rPr>
        <w:t>+</w:t>
      </w:r>
      <w:r w:rsidR="00B16D4D" w:rsidRPr="00FC3BC4">
        <w:rPr>
          <w:rFonts w:cs="Segoe UI"/>
          <w:bCs/>
          <w:szCs w:val="22"/>
          <w:lang w:val="tr-TR"/>
        </w:rPr>
        <w:t>12,9 oranında büyüdü (ikinci ç</w:t>
      </w:r>
      <w:r w:rsidRPr="00FC3BC4">
        <w:rPr>
          <w:rFonts w:cs="Segoe UI"/>
          <w:bCs/>
          <w:szCs w:val="22"/>
          <w:lang w:val="tr-TR"/>
        </w:rPr>
        <w:t xml:space="preserve">eyrek: yüzde +14,6). </w:t>
      </w:r>
      <w:r w:rsidRPr="00FC3BC4">
        <w:rPr>
          <w:rFonts w:cs="Segoe UI"/>
          <w:b/>
          <w:bCs/>
          <w:szCs w:val="22"/>
          <w:lang w:val="tr-TR"/>
        </w:rPr>
        <w:t>Gelişmiş pazarlardaki</w:t>
      </w:r>
      <w:r w:rsidRPr="00FC3BC4">
        <w:rPr>
          <w:rFonts w:cs="Segoe UI"/>
          <w:bCs/>
          <w:szCs w:val="22"/>
          <w:lang w:val="tr-TR"/>
        </w:rPr>
        <w:t xml:space="preserve"> işler, yüzde +5,5'lik</w:t>
      </w:r>
      <w:r w:rsidR="00B16D4D" w:rsidRPr="00FC3BC4">
        <w:rPr>
          <w:rFonts w:cs="Segoe UI"/>
          <w:bCs/>
          <w:szCs w:val="22"/>
          <w:lang w:val="tr-TR"/>
        </w:rPr>
        <w:t xml:space="preserve"> </w:t>
      </w:r>
      <w:r w:rsidRPr="00FC3BC4">
        <w:rPr>
          <w:rFonts w:cs="Segoe UI"/>
          <w:bCs/>
          <w:szCs w:val="22"/>
          <w:lang w:val="tr-TR"/>
        </w:rPr>
        <w:t>çok güçlü bir organik satış performansı gösterdi</w:t>
      </w:r>
      <w:r w:rsidR="009649FE">
        <w:rPr>
          <w:rFonts w:cs="Segoe UI"/>
          <w:bCs/>
          <w:szCs w:val="22"/>
          <w:lang w:val="tr-TR"/>
        </w:rPr>
        <w:t xml:space="preserve"> </w:t>
      </w:r>
      <w:r w:rsidR="009649FE" w:rsidRPr="009649FE">
        <w:rPr>
          <w:rFonts w:cs="Segoe UI"/>
          <w:bCs/>
          <w:szCs w:val="22"/>
          <w:lang w:val="tr-TR"/>
        </w:rPr>
        <w:t>(ikinci çeyrek: yüzde +7,8)</w:t>
      </w:r>
      <w:r w:rsidRPr="00FC3BC4">
        <w:rPr>
          <w:rFonts w:cs="Segoe UI"/>
          <w:bCs/>
          <w:szCs w:val="22"/>
          <w:lang w:val="tr-TR"/>
        </w:rPr>
        <w:t>.</w:t>
      </w:r>
    </w:p>
    <w:p w14:paraId="74D78BFB" w14:textId="77777777" w:rsidR="00226640" w:rsidRPr="00FC3BC4" w:rsidRDefault="00226640" w:rsidP="00226640">
      <w:pPr>
        <w:rPr>
          <w:rFonts w:cs="Segoe UI"/>
          <w:szCs w:val="22"/>
          <w:lang w:val="tr-TR"/>
        </w:rPr>
      </w:pPr>
    </w:p>
    <w:p w14:paraId="1B64D410" w14:textId="20BCA4C5" w:rsidR="001366BD" w:rsidRDefault="00E45995" w:rsidP="001072CE">
      <w:pPr>
        <w:rPr>
          <w:rFonts w:cs="Segoe UI"/>
          <w:szCs w:val="22"/>
          <w:lang w:val="tr-TR"/>
        </w:rPr>
      </w:pPr>
      <w:r w:rsidRPr="00FC3BC4">
        <w:rPr>
          <w:rFonts w:cs="Segoe UI"/>
          <w:b/>
          <w:szCs w:val="22"/>
          <w:lang w:val="tr-TR"/>
        </w:rPr>
        <w:t>Batı Avrupa</w:t>
      </w:r>
      <w:r w:rsidRPr="00FC3BC4">
        <w:rPr>
          <w:rFonts w:cs="Segoe UI"/>
          <w:szCs w:val="22"/>
          <w:lang w:val="tr-TR"/>
        </w:rPr>
        <w:t>'da yılın ilk yarısında satışlar yüzde +2,2 oranında</w:t>
      </w:r>
      <w:r w:rsidR="009649FE">
        <w:rPr>
          <w:rFonts w:cs="Segoe UI"/>
          <w:szCs w:val="22"/>
          <w:lang w:val="tr-TR"/>
        </w:rPr>
        <w:t xml:space="preserve"> </w:t>
      </w:r>
      <w:r w:rsidR="00FF0C18" w:rsidRPr="00FC3BC4">
        <w:rPr>
          <w:rFonts w:cs="Segoe UI"/>
          <w:szCs w:val="22"/>
          <w:lang w:val="tr-TR"/>
        </w:rPr>
        <w:t>(ikinci ç</w:t>
      </w:r>
      <w:r w:rsidRPr="00FC3BC4">
        <w:rPr>
          <w:rFonts w:cs="Segoe UI"/>
          <w:szCs w:val="22"/>
          <w:lang w:val="tr-TR"/>
        </w:rPr>
        <w:t>eyrek: yüzde +4,8)</w:t>
      </w:r>
      <w:r w:rsidR="00B16D4D" w:rsidRPr="00FC3BC4">
        <w:rPr>
          <w:rFonts w:cs="Segoe UI"/>
          <w:szCs w:val="22"/>
          <w:lang w:val="tr-TR"/>
        </w:rPr>
        <w:t xml:space="preserve"> </w:t>
      </w:r>
      <w:r w:rsidRPr="00FC3BC4">
        <w:rPr>
          <w:rFonts w:cs="Segoe UI"/>
          <w:szCs w:val="22"/>
          <w:lang w:val="tr-TR"/>
        </w:rPr>
        <w:t xml:space="preserve">organik gelişme gösterdi. </w:t>
      </w:r>
      <w:r w:rsidRPr="00FC3BC4">
        <w:rPr>
          <w:rFonts w:cs="Segoe UI"/>
          <w:b/>
          <w:szCs w:val="22"/>
          <w:lang w:val="tr-TR"/>
        </w:rPr>
        <w:t>Doğu Avrupa</w:t>
      </w:r>
      <w:r w:rsidRPr="00FC3BC4">
        <w:rPr>
          <w:rFonts w:cs="Segoe UI"/>
          <w:szCs w:val="22"/>
          <w:lang w:val="tr-TR"/>
        </w:rPr>
        <w:t xml:space="preserve">'da organik satış büyümesi </w:t>
      </w:r>
      <w:r w:rsidR="00FF0C18" w:rsidRPr="00FC3BC4">
        <w:rPr>
          <w:rFonts w:cs="Segoe UI"/>
          <w:szCs w:val="22"/>
          <w:lang w:val="tr-TR"/>
        </w:rPr>
        <w:t>yüzde +23,2 (ikinci çeyrek</w:t>
      </w:r>
      <w:r w:rsidRPr="00FC3BC4">
        <w:rPr>
          <w:rFonts w:cs="Segoe UI"/>
          <w:szCs w:val="22"/>
          <w:lang w:val="tr-TR"/>
        </w:rPr>
        <w:t>: yüzde +26,3)</w:t>
      </w:r>
      <w:r w:rsidR="00FF0C18" w:rsidRPr="00FC3BC4">
        <w:rPr>
          <w:rFonts w:cs="Segoe UI"/>
          <w:szCs w:val="22"/>
          <w:lang w:val="tr-TR"/>
        </w:rPr>
        <w:t xml:space="preserve"> </w:t>
      </w:r>
      <w:r w:rsidRPr="00FC3BC4">
        <w:rPr>
          <w:rFonts w:cs="Segoe UI"/>
          <w:szCs w:val="22"/>
          <w:lang w:val="tr-TR"/>
        </w:rPr>
        <w:t xml:space="preserve">oranındaydı. </w:t>
      </w:r>
      <w:r w:rsidRPr="00FC3BC4">
        <w:rPr>
          <w:rFonts w:cs="Segoe UI"/>
          <w:b/>
          <w:szCs w:val="22"/>
          <w:lang w:val="tr-TR"/>
        </w:rPr>
        <w:t>Afrika/Orta Doğu'</w:t>
      </w:r>
      <w:r w:rsidRPr="00FC3BC4">
        <w:rPr>
          <w:rFonts w:cs="Segoe UI"/>
          <w:szCs w:val="22"/>
          <w:lang w:val="tr-TR"/>
        </w:rPr>
        <w:t>da organik satışlar yüzde +3,2 arttı</w:t>
      </w:r>
      <w:r w:rsidR="00FF0C18" w:rsidRPr="00FC3BC4">
        <w:rPr>
          <w:rFonts w:cs="Segoe UI"/>
          <w:szCs w:val="22"/>
          <w:lang w:val="tr-TR"/>
        </w:rPr>
        <w:t xml:space="preserve"> (ikinci</w:t>
      </w:r>
      <w:r w:rsidRPr="00FC3BC4">
        <w:rPr>
          <w:rFonts w:cs="Segoe UI"/>
          <w:szCs w:val="22"/>
          <w:lang w:val="tr-TR"/>
        </w:rPr>
        <w:t xml:space="preserve"> çeyrek: yüzde +5,1). </w:t>
      </w:r>
      <w:r w:rsidRPr="00FC3BC4">
        <w:rPr>
          <w:rFonts w:cs="Segoe UI"/>
          <w:b/>
          <w:szCs w:val="22"/>
          <w:lang w:val="tr-TR"/>
        </w:rPr>
        <w:t>Kuzey Amerika</w:t>
      </w:r>
      <w:r w:rsidR="002F2416" w:rsidRPr="00FC3BC4">
        <w:rPr>
          <w:rFonts w:cs="Segoe UI"/>
          <w:szCs w:val="22"/>
          <w:lang w:val="tr-TR"/>
        </w:rPr>
        <w:t xml:space="preserve">'da organik satış büyümesi </w:t>
      </w:r>
      <w:r w:rsidRPr="00FC3BC4">
        <w:rPr>
          <w:rFonts w:cs="Segoe UI"/>
          <w:szCs w:val="22"/>
          <w:lang w:val="tr-TR"/>
        </w:rPr>
        <w:t xml:space="preserve">yüzde </w:t>
      </w:r>
      <w:r w:rsidR="002F2416" w:rsidRPr="00FC3BC4">
        <w:rPr>
          <w:rFonts w:cs="Segoe UI"/>
          <w:szCs w:val="22"/>
          <w:lang w:val="tr-TR"/>
        </w:rPr>
        <w:t>+</w:t>
      </w:r>
      <w:r w:rsidRPr="00FC3BC4">
        <w:rPr>
          <w:rFonts w:cs="Segoe UI"/>
          <w:szCs w:val="22"/>
          <w:lang w:val="tr-TR"/>
        </w:rPr>
        <w:t xml:space="preserve">9,2 oldu </w:t>
      </w:r>
      <w:r w:rsidR="00FF0C18" w:rsidRPr="00FC3BC4">
        <w:rPr>
          <w:rFonts w:cs="Segoe UI"/>
          <w:szCs w:val="22"/>
          <w:lang w:val="tr-TR"/>
        </w:rPr>
        <w:t>(ikinci ç</w:t>
      </w:r>
      <w:r w:rsidRPr="00FC3BC4">
        <w:rPr>
          <w:rFonts w:cs="Segoe UI"/>
          <w:szCs w:val="22"/>
          <w:lang w:val="tr-TR"/>
        </w:rPr>
        <w:t xml:space="preserve">eyrek: yüzde +11.7). </w:t>
      </w:r>
      <w:r w:rsidRPr="00FC3BC4">
        <w:rPr>
          <w:rFonts w:cs="Segoe UI"/>
          <w:b/>
          <w:szCs w:val="22"/>
          <w:lang w:val="tr-TR"/>
        </w:rPr>
        <w:t>Latin Amerika</w:t>
      </w:r>
      <w:r w:rsidRPr="00FC3BC4">
        <w:rPr>
          <w:rFonts w:cs="Segoe UI"/>
          <w:szCs w:val="22"/>
          <w:lang w:val="tr-TR"/>
        </w:rPr>
        <w:t>, organik satış büyümesini yü</w:t>
      </w:r>
      <w:r w:rsidR="00FF0C18" w:rsidRPr="00FC3BC4">
        <w:rPr>
          <w:rFonts w:cs="Segoe UI"/>
          <w:szCs w:val="22"/>
          <w:lang w:val="tr-TR"/>
        </w:rPr>
        <w:t>zde +16,9</w:t>
      </w:r>
      <w:r w:rsidR="009649FE">
        <w:rPr>
          <w:rFonts w:cs="Segoe UI"/>
          <w:szCs w:val="22"/>
          <w:lang w:val="tr-TR"/>
        </w:rPr>
        <w:t xml:space="preserve"> </w:t>
      </w:r>
      <w:r w:rsidR="00FF0C18" w:rsidRPr="00FC3BC4">
        <w:rPr>
          <w:rFonts w:cs="Segoe UI"/>
          <w:szCs w:val="22"/>
          <w:lang w:val="tr-TR"/>
        </w:rPr>
        <w:t>(ikinci çeyrek</w:t>
      </w:r>
      <w:r w:rsidRPr="00FC3BC4">
        <w:rPr>
          <w:rFonts w:cs="Segoe UI"/>
          <w:szCs w:val="22"/>
          <w:lang w:val="tr-TR"/>
        </w:rPr>
        <w:t>: yüzde +18,5)</w:t>
      </w:r>
      <w:r w:rsidR="00797C27" w:rsidRPr="00FC3BC4">
        <w:rPr>
          <w:rFonts w:cs="Segoe UI"/>
          <w:szCs w:val="22"/>
          <w:lang w:val="tr-TR"/>
        </w:rPr>
        <w:t xml:space="preserve"> olarak kaydetti</w:t>
      </w:r>
      <w:r w:rsidRPr="00FC3BC4">
        <w:rPr>
          <w:rFonts w:cs="Segoe UI"/>
          <w:szCs w:val="22"/>
          <w:lang w:val="tr-TR"/>
        </w:rPr>
        <w:t xml:space="preserve">. </w:t>
      </w:r>
      <w:r w:rsidRPr="00FC3BC4">
        <w:rPr>
          <w:rFonts w:cs="Segoe UI"/>
          <w:b/>
          <w:szCs w:val="22"/>
          <w:lang w:val="tr-TR"/>
        </w:rPr>
        <w:t>Asya-Pasifik</w:t>
      </w:r>
      <w:r w:rsidRPr="00FC3BC4">
        <w:rPr>
          <w:rFonts w:cs="Segoe UI"/>
          <w:szCs w:val="22"/>
          <w:lang w:val="tr-TR"/>
        </w:rPr>
        <w:t xml:space="preserve"> bölgesinde organ</w:t>
      </w:r>
      <w:r w:rsidR="00FF0C18" w:rsidRPr="00FC3BC4">
        <w:rPr>
          <w:rFonts w:cs="Segoe UI"/>
          <w:szCs w:val="22"/>
          <w:lang w:val="tr-TR"/>
        </w:rPr>
        <w:t xml:space="preserve">ik satışlar yüzde +6,1 arttı (ikinci çeyrek: </w:t>
      </w:r>
      <w:r w:rsidRPr="00FC3BC4">
        <w:rPr>
          <w:rFonts w:cs="Segoe UI"/>
          <w:szCs w:val="22"/>
          <w:lang w:val="tr-TR"/>
        </w:rPr>
        <w:t xml:space="preserve">yüzde </w:t>
      </w:r>
      <w:r w:rsidR="00FF0C18" w:rsidRPr="00FC3BC4">
        <w:rPr>
          <w:rFonts w:cs="Segoe UI"/>
          <w:szCs w:val="22"/>
          <w:lang w:val="tr-TR"/>
        </w:rPr>
        <w:t>+</w:t>
      </w:r>
      <w:r w:rsidRPr="00FC3BC4">
        <w:rPr>
          <w:rFonts w:cs="Segoe UI"/>
          <w:szCs w:val="22"/>
          <w:lang w:val="tr-TR"/>
        </w:rPr>
        <w:t>6,9)</w:t>
      </w:r>
      <w:r w:rsidR="008E5C98">
        <w:rPr>
          <w:rFonts w:cs="Segoe UI"/>
          <w:szCs w:val="22"/>
          <w:lang w:val="tr-TR"/>
        </w:rPr>
        <w:t>.</w:t>
      </w:r>
    </w:p>
    <w:p w14:paraId="24E19321" w14:textId="77777777" w:rsidR="00514159" w:rsidRDefault="00514159" w:rsidP="00F414F2">
      <w:pPr>
        <w:rPr>
          <w:b/>
          <w:bCs/>
          <w:lang w:val="tr-TR"/>
        </w:rPr>
      </w:pPr>
    </w:p>
    <w:p w14:paraId="57609BDB" w14:textId="1480657D" w:rsidR="00F414F2" w:rsidRPr="00FC3BC4" w:rsidRDefault="00F414F2" w:rsidP="00F414F2">
      <w:pPr>
        <w:rPr>
          <w:b/>
          <w:bCs/>
          <w:lang w:val="tr-TR"/>
        </w:rPr>
      </w:pPr>
      <w:r w:rsidRPr="00FC3BC4">
        <w:rPr>
          <w:b/>
          <w:bCs/>
          <w:lang w:val="tr-TR"/>
        </w:rPr>
        <w:t xml:space="preserve">Düzeltilmiş </w:t>
      </w:r>
      <w:r w:rsidR="00133BC1">
        <w:rPr>
          <w:b/>
          <w:bCs/>
          <w:lang w:val="tr-TR"/>
        </w:rPr>
        <w:t>faaliyet</w:t>
      </w:r>
      <w:r w:rsidRPr="00FC3BC4">
        <w:rPr>
          <w:b/>
          <w:bCs/>
          <w:lang w:val="tr-TR"/>
        </w:rPr>
        <w:t xml:space="preserve"> </w:t>
      </w:r>
      <w:r w:rsidR="00AD6862">
        <w:rPr>
          <w:b/>
          <w:bCs/>
          <w:lang w:val="tr-TR"/>
        </w:rPr>
        <w:t>kârı</w:t>
      </w:r>
      <w:r w:rsidRPr="00FC3BC4">
        <w:rPr>
          <w:b/>
          <w:bCs/>
          <w:lang w:val="tr-TR"/>
        </w:rPr>
        <w:t xml:space="preserve"> (düzeltilmiş</w:t>
      </w:r>
      <w:r w:rsidR="001425BD">
        <w:rPr>
          <w:b/>
          <w:bCs/>
          <w:lang w:val="tr-TR"/>
        </w:rPr>
        <w:t xml:space="preserve"> VFÖK</w:t>
      </w:r>
      <w:r w:rsidRPr="00FC3BC4">
        <w:rPr>
          <w:b/>
          <w:bCs/>
          <w:lang w:val="tr-TR"/>
        </w:rPr>
        <w:t xml:space="preserve">) </w:t>
      </w:r>
      <w:r w:rsidRPr="00FC3BC4">
        <w:rPr>
          <w:bCs/>
          <w:lang w:val="tr-TR"/>
        </w:rPr>
        <w:t>önceki yı</w:t>
      </w:r>
      <w:r w:rsidR="00F4442A">
        <w:rPr>
          <w:bCs/>
          <w:lang w:val="tr-TR"/>
        </w:rPr>
        <w:t>lın aynı dönemindeki</w:t>
      </w:r>
      <w:r w:rsidRPr="00FC3BC4">
        <w:rPr>
          <w:bCs/>
          <w:lang w:val="tr-TR"/>
        </w:rPr>
        <w:t xml:space="preserve"> 1,430 milyar Euro’ya kıyasla, yılın ilk yarısında 1,166 milyar Euro oldu. Düşüş</w:t>
      </w:r>
      <w:r w:rsidR="00EC77E1">
        <w:rPr>
          <w:bCs/>
          <w:lang w:val="tr-TR"/>
        </w:rPr>
        <w:t>ün</w:t>
      </w:r>
      <w:r w:rsidRPr="00FC3BC4">
        <w:rPr>
          <w:bCs/>
          <w:lang w:val="tr-TR"/>
        </w:rPr>
        <w:t xml:space="preserve"> </w:t>
      </w:r>
      <w:r w:rsidR="00EC77E1">
        <w:rPr>
          <w:bCs/>
          <w:lang w:val="tr-TR"/>
        </w:rPr>
        <w:t>nedeni</w:t>
      </w:r>
      <w:r w:rsidRPr="00FC3BC4">
        <w:rPr>
          <w:bCs/>
          <w:lang w:val="tr-TR"/>
        </w:rPr>
        <w:t xml:space="preserve"> doğrudan malzemeler için çok daha yüksek olan fiyatlardan kaynaklandı. </w:t>
      </w:r>
    </w:p>
    <w:p w14:paraId="3048039D" w14:textId="77777777" w:rsidR="00F414F2" w:rsidRPr="00FC3BC4" w:rsidRDefault="00F414F2" w:rsidP="00F414F2">
      <w:pPr>
        <w:rPr>
          <w:rFonts w:cs="Segoe UI"/>
          <w:bCs/>
          <w:szCs w:val="22"/>
          <w:lang w:val="tr-TR"/>
        </w:rPr>
      </w:pPr>
    </w:p>
    <w:p w14:paraId="55BF7CD2" w14:textId="02338ABC" w:rsidR="00F414F2" w:rsidRPr="00FC3BC4" w:rsidRDefault="00F414F2" w:rsidP="00F414F2">
      <w:pPr>
        <w:rPr>
          <w:rFonts w:cs="Segoe UI"/>
          <w:szCs w:val="22"/>
          <w:lang w:val="tr-TR"/>
        </w:rPr>
      </w:pPr>
      <w:r w:rsidRPr="00FC3BC4">
        <w:rPr>
          <w:rFonts w:cs="Segoe UI"/>
          <w:b/>
          <w:bCs/>
          <w:szCs w:val="22"/>
          <w:lang w:val="tr-TR"/>
        </w:rPr>
        <w:t xml:space="preserve">Düzeltilmiş satış kazancı (düzeltilmiş </w:t>
      </w:r>
      <w:r w:rsidR="00F4442A">
        <w:rPr>
          <w:rFonts w:cs="Segoe UI"/>
          <w:b/>
          <w:bCs/>
          <w:szCs w:val="22"/>
          <w:lang w:val="tr-TR"/>
        </w:rPr>
        <w:t>VFÖK</w:t>
      </w:r>
      <w:r w:rsidRPr="00FC3BC4">
        <w:rPr>
          <w:rFonts w:cs="Segoe UI"/>
          <w:b/>
          <w:bCs/>
          <w:szCs w:val="22"/>
          <w:lang w:val="tr-TR"/>
        </w:rPr>
        <w:t xml:space="preserve"> marjı) </w:t>
      </w:r>
      <w:r w:rsidRPr="00FC3BC4">
        <w:rPr>
          <w:rFonts w:cs="Segoe UI"/>
          <w:bCs/>
          <w:szCs w:val="22"/>
          <w:lang w:val="tr-TR"/>
        </w:rPr>
        <w:t>doğrudan malzemeler için kayda değer yüksek fiyatlar nedeniyle yüzde 14</w:t>
      </w:r>
      <w:r w:rsidR="00514159">
        <w:rPr>
          <w:rFonts w:cs="Segoe UI"/>
          <w:bCs/>
          <w:szCs w:val="22"/>
          <w:lang w:val="tr-TR"/>
        </w:rPr>
        <w:t>,</w:t>
      </w:r>
      <w:r w:rsidRPr="00FC3BC4">
        <w:rPr>
          <w:rFonts w:cs="Segoe UI"/>
          <w:bCs/>
          <w:szCs w:val="22"/>
          <w:lang w:val="tr-TR"/>
        </w:rPr>
        <w:t>4’den yüzde 10</w:t>
      </w:r>
      <w:r w:rsidR="00514159">
        <w:rPr>
          <w:rFonts w:cs="Segoe UI"/>
          <w:bCs/>
          <w:szCs w:val="22"/>
          <w:lang w:val="tr-TR"/>
        </w:rPr>
        <w:t>,</w:t>
      </w:r>
      <w:r w:rsidRPr="00FC3BC4">
        <w:rPr>
          <w:rFonts w:cs="Segoe UI"/>
          <w:bCs/>
          <w:szCs w:val="22"/>
          <w:lang w:val="tr-TR"/>
        </w:rPr>
        <w:t xml:space="preserve">7’ye düştü. </w:t>
      </w:r>
    </w:p>
    <w:p w14:paraId="2E245583" w14:textId="77777777" w:rsidR="00F414F2" w:rsidRPr="00FC3BC4" w:rsidRDefault="00F414F2" w:rsidP="00F414F2">
      <w:pPr>
        <w:rPr>
          <w:rFonts w:cs="Segoe UI"/>
          <w:szCs w:val="22"/>
          <w:lang w:val="tr-TR"/>
        </w:rPr>
      </w:pPr>
    </w:p>
    <w:p w14:paraId="33B33699" w14:textId="77777777" w:rsidR="00486CFB" w:rsidRDefault="00F414F2" w:rsidP="00F414F2">
      <w:pPr>
        <w:rPr>
          <w:rFonts w:cs="Segoe UI"/>
          <w:szCs w:val="22"/>
          <w:lang w:val="tr-TR"/>
        </w:rPr>
      </w:pPr>
      <w:r w:rsidRPr="00FC3BC4">
        <w:rPr>
          <w:rFonts w:cs="Segoe UI"/>
          <w:b/>
          <w:szCs w:val="22"/>
          <w:lang w:val="tr-TR"/>
        </w:rPr>
        <w:t xml:space="preserve">İmtiyazlı hisse senedi başına </w:t>
      </w:r>
      <w:r w:rsidR="00AD6862">
        <w:rPr>
          <w:rFonts w:cs="Segoe UI"/>
          <w:b/>
          <w:szCs w:val="22"/>
          <w:lang w:val="tr-TR"/>
        </w:rPr>
        <w:t>kârlılık</w:t>
      </w:r>
      <w:r w:rsidRPr="00FC3BC4">
        <w:rPr>
          <w:rFonts w:cs="Segoe UI"/>
          <w:b/>
          <w:szCs w:val="22"/>
          <w:lang w:val="tr-TR"/>
        </w:rPr>
        <w:t xml:space="preserve">, </w:t>
      </w:r>
      <w:r w:rsidRPr="00FC3BC4">
        <w:rPr>
          <w:rFonts w:cs="Segoe UI"/>
          <w:szCs w:val="22"/>
          <w:lang w:val="tr-TR"/>
        </w:rPr>
        <w:t>2022'nin ilk yarısında 1,95 Euro olarak gerçekleşti. Sabit</w:t>
      </w:r>
      <w:r w:rsidR="00514159">
        <w:rPr>
          <w:rFonts w:cs="Segoe UI"/>
          <w:szCs w:val="22"/>
          <w:lang w:val="tr-TR"/>
        </w:rPr>
        <w:t xml:space="preserve"> kur ile bu,</w:t>
      </w:r>
      <w:r w:rsidRPr="00FC3BC4">
        <w:rPr>
          <w:rFonts w:cs="Segoe UI"/>
          <w:szCs w:val="22"/>
          <w:lang w:val="tr-TR"/>
        </w:rPr>
        <w:t xml:space="preserve"> bir önceki yılın aynı dönemine göre yüzde -20,8'lik b</w:t>
      </w:r>
      <w:r w:rsidR="00AD6862">
        <w:rPr>
          <w:rFonts w:cs="Segoe UI"/>
          <w:szCs w:val="22"/>
          <w:lang w:val="tr-TR"/>
        </w:rPr>
        <w:t xml:space="preserve">ir düşüşü temsil ediyor. </w:t>
      </w:r>
      <w:r w:rsidR="00514159">
        <w:rPr>
          <w:rFonts w:cs="Segoe UI"/>
          <w:szCs w:val="22"/>
          <w:lang w:val="tr-TR"/>
        </w:rPr>
        <w:t>Bu d</w:t>
      </w:r>
      <w:r w:rsidR="00AD6862">
        <w:rPr>
          <w:rFonts w:cs="Segoe UI"/>
          <w:szCs w:val="22"/>
          <w:lang w:val="tr-TR"/>
        </w:rPr>
        <w:t>eğişim büyük oranda</w:t>
      </w:r>
      <w:r w:rsidRPr="00FC3BC4">
        <w:rPr>
          <w:rFonts w:cs="Segoe UI"/>
          <w:szCs w:val="22"/>
          <w:lang w:val="tr-TR"/>
        </w:rPr>
        <w:t xml:space="preserve"> doğrudan malzemelerin fiyatlarındaki kayda değer artıştan kaynaklandı</w:t>
      </w:r>
      <w:r w:rsidRPr="00FC3BC4">
        <w:rPr>
          <w:rFonts w:cs="Segoe UI"/>
          <w:b/>
          <w:szCs w:val="22"/>
          <w:lang w:val="tr-TR"/>
        </w:rPr>
        <w:t>.</w:t>
      </w:r>
    </w:p>
    <w:p w14:paraId="4C57D2ED" w14:textId="69A9D73D" w:rsidR="00F414F2" w:rsidRPr="00486CFB" w:rsidRDefault="00F414F2" w:rsidP="00F414F2">
      <w:pPr>
        <w:rPr>
          <w:rFonts w:cs="Segoe UI"/>
          <w:szCs w:val="22"/>
          <w:lang w:val="tr-TR"/>
        </w:rPr>
      </w:pPr>
      <w:r w:rsidRPr="00FC3BC4">
        <w:rPr>
          <w:rFonts w:cs="Segoe UI"/>
          <w:b/>
          <w:bCs/>
          <w:szCs w:val="22"/>
          <w:lang w:val="tr-TR"/>
        </w:rPr>
        <w:lastRenderedPageBreak/>
        <w:t xml:space="preserve">Net işletme sermayesi </w:t>
      </w:r>
      <w:r w:rsidRPr="00FC3BC4">
        <w:rPr>
          <w:rFonts w:cs="Segoe UI"/>
          <w:bCs/>
          <w:szCs w:val="22"/>
          <w:lang w:val="tr-TR"/>
        </w:rPr>
        <w:t xml:space="preserve">1,6 </w:t>
      </w:r>
      <w:r w:rsidR="003B7515">
        <w:rPr>
          <w:rFonts w:cs="Segoe UI"/>
          <w:bCs/>
          <w:szCs w:val="22"/>
          <w:lang w:val="tr-TR"/>
        </w:rPr>
        <w:t xml:space="preserve">yüzde </w:t>
      </w:r>
      <w:r w:rsidRPr="00FC3BC4">
        <w:rPr>
          <w:rFonts w:cs="Segoe UI"/>
          <w:bCs/>
          <w:szCs w:val="22"/>
          <w:lang w:val="tr-TR"/>
        </w:rPr>
        <w:t xml:space="preserve">puan artarak satışların yüzde 5,2'si </w:t>
      </w:r>
      <w:r w:rsidR="003B7515">
        <w:rPr>
          <w:rFonts w:cs="Segoe UI"/>
          <w:bCs/>
          <w:szCs w:val="22"/>
          <w:lang w:val="tr-TR"/>
        </w:rPr>
        <w:t xml:space="preserve">oranına </w:t>
      </w:r>
      <w:r w:rsidRPr="00FC3BC4">
        <w:rPr>
          <w:rFonts w:cs="Segoe UI"/>
          <w:bCs/>
          <w:szCs w:val="22"/>
          <w:lang w:val="tr-TR"/>
        </w:rPr>
        <w:t>yükseldi (önceki yıl dönemi: yüzde 3,6)</w:t>
      </w:r>
      <w:r w:rsidR="003B7515">
        <w:rPr>
          <w:rFonts w:cs="Segoe UI"/>
          <w:bCs/>
          <w:szCs w:val="22"/>
          <w:lang w:val="tr-TR"/>
        </w:rPr>
        <w:t>;</w:t>
      </w:r>
      <w:r w:rsidRPr="00FC3BC4">
        <w:rPr>
          <w:rFonts w:cs="Segoe UI"/>
          <w:bCs/>
          <w:szCs w:val="22"/>
          <w:lang w:val="tr-TR"/>
        </w:rPr>
        <w:t xml:space="preserve"> aynı zamanda ham</w:t>
      </w:r>
      <w:r w:rsidR="00943047">
        <w:rPr>
          <w:rFonts w:cs="Segoe UI"/>
          <w:bCs/>
          <w:szCs w:val="22"/>
          <w:lang w:val="tr-TR"/>
        </w:rPr>
        <w:t xml:space="preserve"> </w:t>
      </w:r>
      <w:r w:rsidRPr="00FC3BC4">
        <w:rPr>
          <w:rFonts w:cs="Segoe UI"/>
          <w:bCs/>
          <w:szCs w:val="22"/>
          <w:lang w:val="tr-TR"/>
        </w:rPr>
        <w:t>madde fiyatlarındaki keskin yükselişten etkilendi.</w:t>
      </w:r>
    </w:p>
    <w:p w14:paraId="6043AF34" w14:textId="77777777" w:rsidR="00F414F2" w:rsidRPr="00FC3BC4" w:rsidRDefault="00F414F2" w:rsidP="00F414F2">
      <w:pPr>
        <w:rPr>
          <w:rFonts w:cs="Segoe UI"/>
          <w:szCs w:val="22"/>
          <w:lang w:val="tr-TR"/>
        </w:rPr>
      </w:pPr>
    </w:p>
    <w:p w14:paraId="1FA54751" w14:textId="7A84D574" w:rsidR="00F414F2" w:rsidRPr="00FC3BC4" w:rsidRDefault="00F414F2" w:rsidP="00F414F2">
      <w:pPr>
        <w:autoSpaceDE w:val="0"/>
        <w:autoSpaceDN w:val="0"/>
        <w:adjustRightInd w:val="0"/>
        <w:rPr>
          <w:rFonts w:cs="Segoe UI"/>
          <w:szCs w:val="22"/>
          <w:lang w:val="tr-TR"/>
        </w:rPr>
      </w:pPr>
      <w:r w:rsidRPr="00FC3BC4">
        <w:rPr>
          <w:rFonts w:cs="Segoe UI"/>
          <w:bCs/>
          <w:szCs w:val="22"/>
          <w:lang w:val="tr-TR"/>
        </w:rPr>
        <w:t>46 milyon</w:t>
      </w:r>
      <w:r w:rsidR="00440DA4">
        <w:rPr>
          <w:rFonts w:cs="Segoe UI"/>
          <w:bCs/>
          <w:szCs w:val="22"/>
          <w:lang w:val="tr-TR"/>
        </w:rPr>
        <w:t xml:space="preserve"> Euro’luk </w:t>
      </w:r>
      <w:r w:rsidRPr="00FC3BC4">
        <w:rPr>
          <w:rFonts w:cs="Segoe UI"/>
          <w:b/>
          <w:bCs/>
          <w:szCs w:val="22"/>
          <w:lang w:val="tr-TR"/>
        </w:rPr>
        <w:t>serbest nakit akışı</w:t>
      </w:r>
      <w:r w:rsidRPr="00FC3BC4">
        <w:rPr>
          <w:rFonts w:cs="Segoe UI"/>
          <w:bCs/>
          <w:szCs w:val="22"/>
          <w:lang w:val="tr-TR"/>
        </w:rPr>
        <w:t xml:space="preserve">, </w:t>
      </w:r>
      <w:r w:rsidR="003B7515">
        <w:rPr>
          <w:rFonts w:cs="Segoe UI"/>
          <w:bCs/>
          <w:szCs w:val="22"/>
          <w:lang w:val="tr-TR"/>
        </w:rPr>
        <w:t xml:space="preserve">daha </w:t>
      </w:r>
      <w:r w:rsidRPr="00FC3BC4">
        <w:rPr>
          <w:rFonts w:cs="Segoe UI"/>
          <w:bCs/>
          <w:szCs w:val="22"/>
          <w:lang w:val="tr-TR"/>
        </w:rPr>
        <w:t xml:space="preserve">düşük faaliyet </w:t>
      </w:r>
      <w:r w:rsidR="00AD6862">
        <w:rPr>
          <w:rFonts w:cs="Segoe UI"/>
          <w:bCs/>
          <w:szCs w:val="22"/>
          <w:lang w:val="tr-TR"/>
        </w:rPr>
        <w:t>kârı</w:t>
      </w:r>
      <w:r w:rsidRPr="00FC3BC4">
        <w:rPr>
          <w:rFonts w:cs="Segoe UI"/>
          <w:bCs/>
          <w:szCs w:val="22"/>
          <w:lang w:val="tr-TR"/>
        </w:rPr>
        <w:t xml:space="preserve"> ve daha yüksek net işletme sermayesinin bir sonucu olarak</w:t>
      </w:r>
      <w:r w:rsidR="003B7515">
        <w:rPr>
          <w:rFonts w:cs="Segoe UI"/>
          <w:bCs/>
          <w:szCs w:val="22"/>
          <w:lang w:val="tr-TR"/>
        </w:rPr>
        <w:t>,</w:t>
      </w:r>
      <w:r w:rsidRPr="00FC3BC4">
        <w:rPr>
          <w:rFonts w:cs="Segoe UI"/>
          <w:bCs/>
          <w:szCs w:val="22"/>
          <w:lang w:val="tr-TR"/>
        </w:rPr>
        <w:t xml:space="preserve"> işletme faaliyetlerinden kaynaklanan düşük nakit akışı nedeniyle 2021'in ilk yarısından (471 milyon Euro) daha düşüktü</w:t>
      </w:r>
      <w:r w:rsidRPr="00FC3BC4">
        <w:rPr>
          <w:rFonts w:cs="Segoe UI"/>
          <w:b/>
          <w:bCs/>
          <w:szCs w:val="22"/>
          <w:lang w:val="tr-TR"/>
        </w:rPr>
        <w:t>.</w:t>
      </w:r>
    </w:p>
    <w:p w14:paraId="22ADB7B5" w14:textId="77777777" w:rsidR="00F414F2" w:rsidRPr="00FC3BC4" w:rsidRDefault="00F414F2" w:rsidP="00F414F2">
      <w:pPr>
        <w:rPr>
          <w:rFonts w:cs="Segoe UI"/>
          <w:szCs w:val="22"/>
          <w:highlight w:val="yellow"/>
          <w:lang w:val="tr-TR"/>
        </w:rPr>
      </w:pPr>
    </w:p>
    <w:p w14:paraId="7D6D66F4" w14:textId="1B48B0DA" w:rsidR="00F414F2" w:rsidRPr="00FC3BC4" w:rsidRDefault="00F414F2" w:rsidP="00F414F2">
      <w:pPr>
        <w:rPr>
          <w:lang w:val="tr-TR"/>
        </w:rPr>
      </w:pPr>
      <w:r w:rsidRPr="00FC3BC4">
        <w:rPr>
          <w:lang w:val="tr-TR"/>
        </w:rPr>
        <w:t>30 Haziran 2022 itibar</w:t>
      </w:r>
      <w:r w:rsidR="003B7515">
        <w:rPr>
          <w:lang w:val="tr-TR"/>
        </w:rPr>
        <w:t>iyle</w:t>
      </w:r>
      <w:r w:rsidRPr="00FC3BC4">
        <w:rPr>
          <w:lang w:val="tr-TR"/>
        </w:rPr>
        <w:t xml:space="preserve"> </w:t>
      </w:r>
      <w:r w:rsidRPr="00FC3BC4">
        <w:rPr>
          <w:b/>
          <w:lang w:val="tr-TR"/>
        </w:rPr>
        <w:t>net mali durum</w:t>
      </w:r>
      <w:r w:rsidRPr="00FC3BC4">
        <w:rPr>
          <w:lang w:val="tr-TR"/>
        </w:rPr>
        <w:t xml:space="preserve"> -1,441 milyar Euro olarak gerçekleşmiştir (31 Aralık 202</w:t>
      </w:r>
      <w:r w:rsidR="00AD6862">
        <w:rPr>
          <w:lang w:val="tr-TR"/>
        </w:rPr>
        <w:t>1: -292 milyon Euro). Bu değişim</w:t>
      </w:r>
      <w:r w:rsidR="00943047">
        <w:rPr>
          <w:lang w:val="tr-TR"/>
        </w:rPr>
        <w:t>,</w:t>
      </w:r>
      <w:r w:rsidRPr="00FC3BC4">
        <w:rPr>
          <w:lang w:val="tr-TR"/>
        </w:rPr>
        <w:t xml:space="preserve"> Şubat 2022'de başlatılan hisse geri </w:t>
      </w:r>
      <w:r w:rsidR="00082C04">
        <w:rPr>
          <w:lang w:val="tr-TR"/>
        </w:rPr>
        <w:t xml:space="preserve">satın </w:t>
      </w:r>
      <w:r w:rsidRPr="00FC3BC4">
        <w:rPr>
          <w:lang w:val="tr-TR"/>
        </w:rPr>
        <w:t>alım</w:t>
      </w:r>
      <w:r w:rsidR="00082C04">
        <w:rPr>
          <w:lang w:val="tr-TR"/>
        </w:rPr>
        <w:t>ı</w:t>
      </w:r>
      <w:r w:rsidRPr="00FC3BC4">
        <w:rPr>
          <w:lang w:val="tr-TR"/>
        </w:rPr>
        <w:t xml:space="preserve"> programında </w:t>
      </w:r>
      <w:r w:rsidR="003B7515">
        <w:rPr>
          <w:lang w:val="tr-TR"/>
        </w:rPr>
        <w:t xml:space="preserve">gerçekleşen </w:t>
      </w:r>
      <w:r w:rsidRPr="00FC3BC4">
        <w:rPr>
          <w:lang w:val="tr-TR"/>
        </w:rPr>
        <w:t>yaklaşık 430 milyon Euro</w:t>
      </w:r>
      <w:r w:rsidR="008C197A">
        <w:rPr>
          <w:lang w:val="tr-TR"/>
        </w:rPr>
        <w:t>’</w:t>
      </w:r>
      <w:r w:rsidRPr="00FC3BC4">
        <w:rPr>
          <w:lang w:val="tr-TR"/>
        </w:rPr>
        <w:t>luk harcamaların yanı sıra ikinci çeyrekte</w:t>
      </w:r>
      <w:r w:rsidR="003B7515">
        <w:rPr>
          <w:lang w:val="tr-TR"/>
        </w:rPr>
        <w:t xml:space="preserve"> yapılan</w:t>
      </w:r>
      <w:r w:rsidRPr="00FC3BC4">
        <w:rPr>
          <w:lang w:val="tr-TR"/>
        </w:rPr>
        <w:t xml:space="preserve"> yaklaşık 800 milyon </w:t>
      </w:r>
      <w:r w:rsidR="008C197A">
        <w:rPr>
          <w:lang w:val="tr-TR"/>
        </w:rPr>
        <w:t>E</w:t>
      </w:r>
      <w:r w:rsidRPr="00FC3BC4">
        <w:rPr>
          <w:lang w:val="tr-TR"/>
        </w:rPr>
        <w:t>uro</w:t>
      </w:r>
      <w:r w:rsidR="008C197A">
        <w:rPr>
          <w:lang w:val="tr-TR"/>
        </w:rPr>
        <w:t>’</w:t>
      </w:r>
      <w:r w:rsidRPr="00FC3BC4">
        <w:rPr>
          <w:lang w:val="tr-TR"/>
        </w:rPr>
        <w:t>luk temettü ödemelerini de içeriyor.</w:t>
      </w:r>
    </w:p>
    <w:p w14:paraId="6913946D" w14:textId="77777777" w:rsidR="00F414F2" w:rsidRPr="00FC3BC4" w:rsidRDefault="00F414F2" w:rsidP="00F414F2">
      <w:pPr>
        <w:rPr>
          <w:rFonts w:cs="Segoe UI"/>
          <w:b/>
          <w:bCs/>
          <w:szCs w:val="22"/>
          <w:lang w:val="tr-TR" w:eastAsia="de-DE"/>
        </w:rPr>
      </w:pPr>
      <w:r w:rsidRPr="00FC3BC4">
        <w:rPr>
          <w:rFonts w:cs="Segoe UI"/>
          <w:b/>
          <w:bCs/>
          <w:szCs w:val="22"/>
          <w:lang w:val="tr-TR" w:eastAsia="de-DE"/>
        </w:rPr>
        <w:t xml:space="preserve"> </w:t>
      </w:r>
    </w:p>
    <w:p w14:paraId="2F32081E" w14:textId="7B71D930" w:rsidR="00F414F2" w:rsidRPr="00FC3BC4" w:rsidRDefault="00F414F2" w:rsidP="00F414F2">
      <w:pPr>
        <w:spacing w:after="120"/>
        <w:rPr>
          <w:rFonts w:cs="Segoe UI"/>
          <w:b/>
          <w:bCs/>
          <w:szCs w:val="22"/>
          <w:lang w:val="tr-TR" w:eastAsia="de-DE"/>
        </w:rPr>
      </w:pPr>
      <w:r w:rsidRPr="00FC3BC4">
        <w:rPr>
          <w:rFonts w:ascii="SegoeUI-Bold" w:hAnsi="SegoeUI-Bold" w:cs="SegoeUI-Bold"/>
          <w:b/>
          <w:bCs/>
          <w:szCs w:val="22"/>
          <w:lang w:val="tr-TR"/>
        </w:rPr>
        <w:t>2022’nin İlk Yarısında İş Birimi Performansı</w:t>
      </w:r>
    </w:p>
    <w:p w14:paraId="2D6E3DAB" w14:textId="77777777" w:rsidR="00F414F2" w:rsidRPr="00FC3BC4" w:rsidRDefault="00F414F2" w:rsidP="00F414F2">
      <w:pPr>
        <w:rPr>
          <w:rFonts w:cs="Segoe UI"/>
          <w:szCs w:val="22"/>
          <w:lang w:val="tr-TR"/>
        </w:rPr>
      </w:pPr>
    </w:p>
    <w:p w14:paraId="794089A2" w14:textId="7BAD9838" w:rsidR="00F414F2" w:rsidRPr="00FC3BC4" w:rsidRDefault="00F414F2" w:rsidP="00F414F2">
      <w:pPr>
        <w:rPr>
          <w:rFonts w:cs="Segoe UI"/>
          <w:szCs w:val="22"/>
          <w:lang w:val="tr-TR"/>
        </w:rPr>
      </w:pPr>
      <w:r w:rsidRPr="00FC3BC4">
        <w:rPr>
          <w:rFonts w:cs="Segoe UI"/>
          <w:szCs w:val="22"/>
          <w:lang w:val="tr-TR"/>
        </w:rPr>
        <w:t xml:space="preserve">2022'nin ilk yarısında, </w:t>
      </w:r>
      <w:r w:rsidRPr="00FC3BC4">
        <w:rPr>
          <w:rFonts w:cs="Segoe UI"/>
          <w:b/>
          <w:szCs w:val="22"/>
          <w:lang w:val="tr-TR"/>
        </w:rPr>
        <w:t>Yapıştırıcı Teknolojileri</w:t>
      </w:r>
      <w:r w:rsidR="00AD6862">
        <w:rPr>
          <w:rFonts w:cs="Segoe UI"/>
          <w:szCs w:val="22"/>
          <w:lang w:val="tr-TR"/>
        </w:rPr>
        <w:t xml:space="preserve"> İş B</w:t>
      </w:r>
      <w:r w:rsidRPr="00FC3BC4">
        <w:rPr>
          <w:rFonts w:cs="Segoe UI"/>
          <w:szCs w:val="22"/>
          <w:lang w:val="tr-TR"/>
        </w:rPr>
        <w:t>irimi</w:t>
      </w:r>
      <w:r w:rsidR="004C3C28">
        <w:rPr>
          <w:rFonts w:cs="Segoe UI"/>
          <w:szCs w:val="22"/>
          <w:lang w:val="tr-TR"/>
        </w:rPr>
        <w:t>’</w:t>
      </w:r>
      <w:r w:rsidRPr="00FC3BC4">
        <w:rPr>
          <w:rFonts w:cs="Segoe UI"/>
          <w:szCs w:val="22"/>
          <w:lang w:val="tr-TR"/>
        </w:rPr>
        <w:t xml:space="preserve">nin </w:t>
      </w:r>
      <w:r w:rsidRPr="00FC3BC4">
        <w:rPr>
          <w:rFonts w:cs="Segoe UI"/>
          <w:b/>
          <w:szCs w:val="22"/>
          <w:lang w:val="tr-TR"/>
        </w:rPr>
        <w:t>satışları</w:t>
      </w:r>
      <w:r w:rsidRPr="00FC3BC4">
        <w:rPr>
          <w:rFonts w:cs="Segoe UI"/>
          <w:szCs w:val="22"/>
          <w:lang w:val="tr-TR"/>
        </w:rPr>
        <w:t xml:space="preserve"> nominal olarak yüzde +15,0 </w:t>
      </w:r>
      <w:r w:rsidR="0005676E">
        <w:rPr>
          <w:rFonts w:cs="Segoe UI"/>
          <w:szCs w:val="22"/>
          <w:lang w:val="tr-TR"/>
        </w:rPr>
        <w:t xml:space="preserve">oranında </w:t>
      </w:r>
      <w:r w:rsidRPr="00FC3BC4">
        <w:rPr>
          <w:rFonts w:cs="Segoe UI"/>
          <w:szCs w:val="22"/>
          <w:lang w:val="tr-TR"/>
        </w:rPr>
        <w:t xml:space="preserve">artarak 5,467 milyar Euro'ya yükseldi (ikinci çeyrek: 2,836 milyar Euro, yüzde +18,5). </w:t>
      </w:r>
      <w:r w:rsidRPr="00FC3BC4">
        <w:rPr>
          <w:rFonts w:cs="Segoe UI"/>
          <w:b/>
          <w:szCs w:val="22"/>
          <w:lang w:val="tr-TR"/>
        </w:rPr>
        <w:t>Organik satışlar</w:t>
      </w:r>
      <w:r w:rsidRPr="00FC3BC4">
        <w:rPr>
          <w:rFonts w:cs="Segoe UI"/>
          <w:szCs w:val="22"/>
          <w:lang w:val="tr-TR"/>
        </w:rPr>
        <w:t xml:space="preserve"> ise yüzde +12,2 </w:t>
      </w:r>
      <w:r w:rsidR="0005676E">
        <w:rPr>
          <w:rFonts w:cs="Segoe UI"/>
          <w:szCs w:val="22"/>
          <w:lang w:val="tr-TR"/>
        </w:rPr>
        <w:t xml:space="preserve">oranında </w:t>
      </w:r>
      <w:r w:rsidRPr="00FC3BC4">
        <w:rPr>
          <w:rFonts w:cs="Segoe UI"/>
          <w:szCs w:val="22"/>
          <w:lang w:val="tr-TR"/>
        </w:rPr>
        <w:t>arttı (ikinci çeyrek</w:t>
      </w:r>
      <w:r>
        <w:rPr>
          <w:rFonts w:cs="Segoe UI"/>
          <w:szCs w:val="22"/>
          <w:lang w:val="tr-TR"/>
        </w:rPr>
        <w:t xml:space="preserve">: </w:t>
      </w:r>
      <w:r w:rsidRPr="00FC3BC4">
        <w:rPr>
          <w:rFonts w:cs="Segoe UI"/>
          <w:szCs w:val="22"/>
          <w:lang w:val="tr-TR"/>
        </w:rPr>
        <w:t xml:space="preserve">yüzde </w:t>
      </w:r>
      <w:r>
        <w:rPr>
          <w:rFonts w:cs="Segoe UI"/>
          <w:szCs w:val="22"/>
          <w:lang w:val="tr-TR"/>
        </w:rPr>
        <w:t>+</w:t>
      </w:r>
      <w:r w:rsidRPr="00FC3BC4">
        <w:rPr>
          <w:rFonts w:cs="Segoe UI"/>
          <w:szCs w:val="22"/>
          <w:lang w:val="tr-TR"/>
        </w:rPr>
        <w:t>13,7). Bu gelişme tüm iş birimleri ve bölgeler</w:t>
      </w:r>
      <w:r w:rsidR="007874A1">
        <w:rPr>
          <w:rFonts w:cs="Segoe UI"/>
          <w:szCs w:val="22"/>
          <w:lang w:val="tr-TR"/>
        </w:rPr>
        <w:t>in sayesinde gerçekleşti</w:t>
      </w:r>
      <w:r w:rsidRPr="00FC3BC4">
        <w:rPr>
          <w:rFonts w:cs="Segoe UI"/>
          <w:szCs w:val="22"/>
          <w:lang w:val="tr-TR"/>
        </w:rPr>
        <w:t xml:space="preserve">. 2022'nin ilk yarısında </w:t>
      </w:r>
      <w:r w:rsidRPr="00FC3BC4">
        <w:rPr>
          <w:rFonts w:cs="Segoe UI"/>
          <w:b/>
          <w:szCs w:val="22"/>
          <w:lang w:val="tr-TR"/>
        </w:rPr>
        <w:t xml:space="preserve">düzeltilmiş faaliyet </w:t>
      </w:r>
      <w:r w:rsidR="00AD6862">
        <w:rPr>
          <w:rFonts w:cs="Segoe UI"/>
          <w:b/>
          <w:szCs w:val="22"/>
          <w:lang w:val="tr-TR"/>
        </w:rPr>
        <w:t>kârı</w:t>
      </w:r>
      <w:r w:rsidRPr="00FC3BC4">
        <w:rPr>
          <w:rFonts w:cs="Segoe UI"/>
          <w:szCs w:val="22"/>
          <w:lang w:val="tr-TR"/>
        </w:rPr>
        <w:t>, bir önceki yılın aynı döneminde</w:t>
      </w:r>
      <w:r w:rsidR="00F0744B">
        <w:rPr>
          <w:rFonts w:cs="Segoe UI"/>
          <w:szCs w:val="22"/>
          <w:lang w:val="tr-TR"/>
        </w:rPr>
        <w:t>ki</w:t>
      </w:r>
      <w:r w:rsidRPr="00FC3BC4">
        <w:rPr>
          <w:rFonts w:cs="Segoe UI"/>
          <w:szCs w:val="22"/>
          <w:lang w:val="tr-TR"/>
        </w:rPr>
        <w:t xml:space="preserve"> 820 milyon Euro’ya kıyasla 743 milyon Euro</w:t>
      </w:r>
      <w:r w:rsidR="00F0744B">
        <w:rPr>
          <w:rFonts w:cs="Segoe UI"/>
          <w:szCs w:val="22"/>
          <w:lang w:val="tr-TR"/>
        </w:rPr>
        <w:t xml:space="preserve"> olarak gözlendi</w:t>
      </w:r>
      <w:r w:rsidRPr="00FC3BC4">
        <w:rPr>
          <w:rFonts w:cs="Segoe UI"/>
          <w:szCs w:val="22"/>
          <w:lang w:val="tr-TR"/>
        </w:rPr>
        <w:t xml:space="preserve">. Yüzde 13,6 ile </w:t>
      </w:r>
      <w:r w:rsidRPr="00FC3BC4">
        <w:rPr>
          <w:rFonts w:cs="Segoe UI"/>
          <w:b/>
          <w:szCs w:val="22"/>
          <w:lang w:val="tr-TR"/>
        </w:rPr>
        <w:t>düzeltilmiş satış kazancı</w:t>
      </w:r>
      <w:r w:rsidRPr="00FC3BC4">
        <w:rPr>
          <w:rFonts w:cs="Segoe UI"/>
          <w:szCs w:val="22"/>
          <w:lang w:val="tr-TR"/>
        </w:rPr>
        <w:t>, 2021'in ilk yarısı</w:t>
      </w:r>
      <w:r w:rsidR="00F0744B">
        <w:rPr>
          <w:rFonts w:cs="Segoe UI"/>
          <w:szCs w:val="22"/>
          <w:lang w:val="tr-TR"/>
        </w:rPr>
        <w:t>nda gerçekleşen seviyenin</w:t>
      </w:r>
      <w:r w:rsidRPr="00FC3BC4">
        <w:rPr>
          <w:rFonts w:cs="Segoe UI"/>
          <w:szCs w:val="22"/>
          <w:lang w:val="tr-TR"/>
        </w:rPr>
        <w:t xml:space="preserve"> </w:t>
      </w:r>
      <w:r w:rsidR="00F0744B">
        <w:rPr>
          <w:rFonts w:cs="Segoe UI"/>
          <w:szCs w:val="22"/>
          <w:lang w:val="tr-TR"/>
        </w:rPr>
        <w:t xml:space="preserve">yüzde </w:t>
      </w:r>
      <w:r w:rsidR="00133BC1">
        <w:rPr>
          <w:rFonts w:cs="Segoe UI"/>
          <w:szCs w:val="22"/>
          <w:lang w:val="tr-TR"/>
        </w:rPr>
        <w:t>3,7 puan altında kal</w:t>
      </w:r>
      <w:r w:rsidR="00F0744B">
        <w:rPr>
          <w:rFonts w:cs="Segoe UI"/>
          <w:szCs w:val="22"/>
          <w:lang w:val="tr-TR"/>
        </w:rPr>
        <w:t>ırken,</w:t>
      </w:r>
      <w:r w:rsidR="00133BC1">
        <w:rPr>
          <w:rFonts w:cs="Segoe UI"/>
          <w:szCs w:val="22"/>
          <w:lang w:val="tr-TR"/>
        </w:rPr>
        <w:t xml:space="preserve"> </w:t>
      </w:r>
      <w:r w:rsidR="00133BC1" w:rsidRPr="00133BC1">
        <w:rPr>
          <w:rFonts w:cs="Segoe UI"/>
          <w:szCs w:val="22"/>
          <w:lang w:val="tr-TR"/>
        </w:rPr>
        <w:t>kâr</w:t>
      </w:r>
      <w:r w:rsidRPr="00FC3BC4">
        <w:rPr>
          <w:rFonts w:cs="Segoe UI"/>
          <w:szCs w:val="22"/>
          <w:lang w:val="tr-TR"/>
        </w:rPr>
        <w:t xml:space="preserve"> rakamları </w:t>
      </w:r>
      <w:r w:rsidRPr="00FD4CD9">
        <w:rPr>
          <w:rFonts w:cs="Segoe UI"/>
          <w:szCs w:val="22"/>
          <w:lang w:val="tr-TR"/>
        </w:rPr>
        <w:t>doğrudan</w:t>
      </w:r>
      <w:r w:rsidRPr="00FC3BC4">
        <w:rPr>
          <w:rFonts w:cs="Segoe UI"/>
          <w:szCs w:val="22"/>
          <w:lang w:val="tr-TR"/>
        </w:rPr>
        <w:t xml:space="preserve"> malzemelerin fiyatlarındaki önemli artıştan etkilendi.</w:t>
      </w:r>
    </w:p>
    <w:p w14:paraId="3BECF4C0" w14:textId="77777777" w:rsidR="00F414F2" w:rsidRPr="00FC3BC4" w:rsidRDefault="00F414F2" w:rsidP="00F414F2">
      <w:pPr>
        <w:rPr>
          <w:rFonts w:cs="Segoe UI"/>
          <w:b/>
          <w:szCs w:val="22"/>
          <w:lang w:val="tr-TR"/>
        </w:rPr>
      </w:pPr>
      <w:bookmarkStart w:id="1" w:name="_Hlk78300139"/>
    </w:p>
    <w:p w14:paraId="0C764EFB" w14:textId="6F035358" w:rsidR="00F414F2" w:rsidRPr="00FC3BC4" w:rsidRDefault="00F414F2" w:rsidP="00F414F2">
      <w:pPr>
        <w:rPr>
          <w:rFonts w:cs="Segoe UI"/>
          <w:szCs w:val="22"/>
          <w:lang w:val="tr-TR"/>
        </w:rPr>
      </w:pPr>
      <w:r w:rsidRPr="00FC3BC4">
        <w:rPr>
          <w:rFonts w:cs="Segoe UI"/>
          <w:b/>
          <w:szCs w:val="22"/>
          <w:lang w:val="tr-TR"/>
        </w:rPr>
        <w:t>Beauty Care</w:t>
      </w:r>
      <w:r w:rsidR="00AD6862">
        <w:rPr>
          <w:rFonts w:cs="Segoe UI"/>
          <w:szCs w:val="22"/>
          <w:lang w:val="tr-TR"/>
        </w:rPr>
        <w:t xml:space="preserve"> İş B</w:t>
      </w:r>
      <w:r w:rsidRPr="00FC3BC4">
        <w:rPr>
          <w:rFonts w:cs="Segoe UI"/>
          <w:szCs w:val="22"/>
          <w:lang w:val="tr-TR"/>
        </w:rPr>
        <w:t>irimi</w:t>
      </w:r>
      <w:r w:rsidR="004C3C28">
        <w:rPr>
          <w:rFonts w:cs="Segoe UI"/>
          <w:szCs w:val="22"/>
          <w:lang w:val="tr-TR"/>
        </w:rPr>
        <w:t>’</w:t>
      </w:r>
      <w:r w:rsidRPr="00FC3BC4">
        <w:rPr>
          <w:rFonts w:cs="Segoe UI"/>
          <w:szCs w:val="22"/>
          <w:lang w:val="tr-TR"/>
        </w:rPr>
        <w:t xml:space="preserve">nde, </w:t>
      </w:r>
      <w:r w:rsidRPr="00FC3BC4">
        <w:rPr>
          <w:rFonts w:cs="Segoe UI"/>
          <w:b/>
          <w:szCs w:val="22"/>
          <w:lang w:val="tr-TR"/>
        </w:rPr>
        <w:t>satışlar</w:t>
      </w:r>
      <w:r w:rsidRPr="00FC3BC4">
        <w:rPr>
          <w:rFonts w:cs="Segoe UI"/>
          <w:szCs w:val="22"/>
          <w:lang w:val="tr-TR"/>
        </w:rPr>
        <w:t xml:space="preserve"> 2022'nin ilk altı ayında </w:t>
      </w:r>
      <w:r w:rsidRPr="00FC3BC4">
        <w:rPr>
          <w:rFonts w:cs="Segoe UI"/>
          <w:b/>
          <w:szCs w:val="22"/>
          <w:lang w:val="tr-TR"/>
        </w:rPr>
        <w:t>organik</w:t>
      </w:r>
      <w:r w:rsidRPr="00FC3BC4">
        <w:rPr>
          <w:rFonts w:cs="Segoe UI"/>
          <w:szCs w:val="22"/>
          <w:lang w:val="tr-TR"/>
        </w:rPr>
        <w:t xml:space="preserve"> olarak yüzde +0,4 </w:t>
      </w:r>
      <w:r w:rsidR="004D4150">
        <w:rPr>
          <w:rFonts w:cs="Segoe UI"/>
          <w:szCs w:val="22"/>
          <w:lang w:val="tr-TR"/>
        </w:rPr>
        <w:t xml:space="preserve">oranında </w:t>
      </w:r>
      <w:r w:rsidR="001425BD">
        <w:rPr>
          <w:rFonts w:cs="Segoe UI"/>
          <w:szCs w:val="22"/>
          <w:lang w:val="tr-TR"/>
        </w:rPr>
        <w:t xml:space="preserve">arttı </w:t>
      </w:r>
      <w:r w:rsidRPr="00FC3BC4">
        <w:rPr>
          <w:rFonts w:cs="Segoe UI"/>
          <w:szCs w:val="22"/>
          <w:lang w:val="tr-TR"/>
        </w:rPr>
        <w:t>(</w:t>
      </w:r>
      <w:r w:rsidR="001425BD">
        <w:rPr>
          <w:rFonts w:cs="Segoe UI"/>
          <w:szCs w:val="22"/>
          <w:lang w:val="tr-TR"/>
        </w:rPr>
        <w:t>ikinci çeyrek: yüzde +2,1)</w:t>
      </w:r>
      <w:r w:rsidRPr="00FC3BC4">
        <w:rPr>
          <w:rFonts w:cs="Segoe UI"/>
          <w:szCs w:val="22"/>
          <w:lang w:val="tr-TR"/>
        </w:rPr>
        <w:t>. Nominal olarak ise satışlar</w:t>
      </w:r>
      <w:r w:rsidR="0055627B">
        <w:rPr>
          <w:rFonts w:cs="Segoe UI"/>
          <w:szCs w:val="22"/>
          <w:lang w:val="tr-TR"/>
        </w:rPr>
        <w:t>,</w:t>
      </w:r>
      <w:r w:rsidRPr="00FC3BC4">
        <w:rPr>
          <w:rFonts w:cs="Segoe UI"/>
          <w:szCs w:val="22"/>
          <w:lang w:val="tr-TR"/>
        </w:rPr>
        <w:t xml:space="preserve"> yüzde +0,2 </w:t>
      </w:r>
      <w:r w:rsidR="004D4150">
        <w:rPr>
          <w:rFonts w:cs="Segoe UI"/>
          <w:szCs w:val="22"/>
          <w:lang w:val="tr-TR"/>
        </w:rPr>
        <w:t xml:space="preserve">oranında </w:t>
      </w:r>
      <w:r w:rsidRPr="00FC3BC4">
        <w:rPr>
          <w:rFonts w:cs="Segoe UI"/>
          <w:szCs w:val="22"/>
          <w:lang w:val="tr-TR"/>
        </w:rPr>
        <w:t xml:space="preserve">artarak 1,842 milyar Euro’ya ulaştı (ikinci çeyrek: 950 milyon Euro, yüzde +3,9). Bu </w:t>
      </w:r>
      <w:r w:rsidR="004C3C28">
        <w:rPr>
          <w:rFonts w:cs="Segoe UI"/>
          <w:szCs w:val="22"/>
          <w:lang w:val="tr-TR"/>
        </w:rPr>
        <w:t xml:space="preserve">satış </w:t>
      </w:r>
      <w:r w:rsidRPr="00FC3BC4">
        <w:rPr>
          <w:rFonts w:cs="Segoe UI"/>
          <w:szCs w:val="22"/>
          <w:lang w:val="tr-TR"/>
        </w:rPr>
        <w:t>büyüme</w:t>
      </w:r>
      <w:r w:rsidR="004C3C28">
        <w:rPr>
          <w:rFonts w:cs="Segoe UI"/>
          <w:szCs w:val="22"/>
          <w:lang w:val="tr-TR"/>
        </w:rPr>
        <w:t>si</w:t>
      </w:r>
      <w:r w:rsidR="000208B4">
        <w:rPr>
          <w:rFonts w:cs="Segoe UI"/>
          <w:szCs w:val="22"/>
          <w:lang w:val="tr-TR"/>
        </w:rPr>
        <w:t xml:space="preserve"> özellikle</w:t>
      </w:r>
      <w:r w:rsidRPr="00FC3BC4">
        <w:rPr>
          <w:rFonts w:cs="Segoe UI"/>
          <w:szCs w:val="22"/>
          <w:lang w:val="tr-TR"/>
        </w:rPr>
        <w:t>, bir önceki yıl</w:t>
      </w:r>
      <w:r w:rsidR="004D4150">
        <w:rPr>
          <w:rFonts w:cs="Segoe UI"/>
          <w:szCs w:val="22"/>
          <w:lang w:val="tr-TR"/>
        </w:rPr>
        <w:t>a ait</w:t>
      </w:r>
      <w:r w:rsidRPr="00FC3BC4">
        <w:rPr>
          <w:rFonts w:cs="Segoe UI"/>
          <w:szCs w:val="22"/>
          <w:lang w:val="tr-TR"/>
        </w:rPr>
        <w:t xml:space="preserve"> güçlü perf</w:t>
      </w:r>
      <w:r w:rsidR="000208B4">
        <w:rPr>
          <w:rFonts w:cs="Segoe UI"/>
          <w:szCs w:val="22"/>
          <w:lang w:val="tr-TR"/>
        </w:rPr>
        <w:t>ormansının da üzerine çıkan</w:t>
      </w:r>
      <w:r w:rsidRPr="00FC3BC4">
        <w:rPr>
          <w:rFonts w:cs="Segoe UI"/>
          <w:szCs w:val="22"/>
          <w:lang w:val="tr-TR"/>
        </w:rPr>
        <w:t xml:space="preserve"> </w:t>
      </w:r>
      <w:r w:rsidRPr="004C3C28">
        <w:rPr>
          <w:rFonts w:cs="Segoe UI"/>
          <w:szCs w:val="22"/>
          <w:lang w:val="tr-TR"/>
        </w:rPr>
        <w:t>Profesyonel</w:t>
      </w:r>
      <w:r w:rsidR="004C3C28" w:rsidRPr="004C3C28">
        <w:rPr>
          <w:rFonts w:cs="Segoe UI"/>
          <w:szCs w:val="22"/>
          <w:lang w:val="tr-TR"/>
        </w:rPr>
        <w:t xml:space="preserve"> </w:t>
      </w:r>
      <w:r w:rsidR="00066BE0">
        <w:rPr>
          <w:rFonts w:cs="Segoe UI"/>
          <w:szCs w:val="22"/>
          <w:lang w:val="tr-TR"/>
        </w:rPr>
        <w:t>İ</w:t>
      </w:r>
      <w:r w:rsidRPr="004C3C28">
        <w:rPr>
          <w:rFonts w:cs="Segoe UI"/>
          <w:szCs w:val="22"/>
          <w:lang w:val="tr-TR"/>
        </w:rPr>
        <w:t>ş</w:t>
      </w:r>
      <w:r w:rsidR="000208B4">
        <w:rPr>
          <w:rFonts w:cs="Segoe UI"/>
          <w:szCs w:val="22"/>
          <w:lang w:val="tr-TR"/>
        </w:rPr>
        <w:t xml:space="preserve"> </w:t>
      </w:r>
      <w:r w:rsidR="00066BE0">
        <w:rPr>
          <w:rFonts w:cs="Segoe UI"/>
          <w:szCs w:val="22"/>
          <w:lang w:val="tr-TR"/>
        </w:rPr>
        <w:t>B</w:t>
      </w:r>
      <w:r w:rsidR="000208B4">
        <w:rPr>
          <w:rFonts w:cs="Segoe UI"/>
          <w:szCs w:val="22"/>
          <w:lang w:val="tr-TR"/>
        </w:rPr>
        <w:t>irimi</w:t>
      </w:r>
      <w:r w:rsidR="00066BE0">
        <w:rPr>
          <w:rFonts w:cs="Segoe UI"/>
          <w:szCs w:val="22"/>
          <w:lang w:val="tr-TR"/>
        </w:rPr>
        <w:t>’</w:t>
      </w:r>
      <w:r w:rsidR="000208B4">
        <w:rPr>
          <w:rFonts w:cs="Segoe UI"/>
          <w:szCs w:val="22"/>
          <w:lang w:val="tr-TR"/>
        </w:rPr>
        <w:t xml:space="preserve">nden </w:t>
      </w:r>
      <w:r w:rsidR="008C197A">
        <w:rPr>
          <w:rFonts w:cs="Segoe UI"/>
          <w:szCs w:val="22"/>
          <w:lang w:val="tr-TR"/>
        </w:rPr>
        <w:t>kaynaklandı. Öte yandan, tüketici iş b</w:t>
      </w:r>
      <w:r w:rsidR="005C0D24">
        <w:rPr>
          <w:rFonts w:cs="Segoe UI"/>
          <w:szCs w:val="22"/>
          <w:lang w:val="tr-TR"/>
        </w:rPr>
        <w:t>irimi</w:t>
      </w:r>
      <w:r w:rsidRPr="00FC3BC4">
        <w:rPr>
          <w:rFonts w:cs="Segoe UI"/>
          <w:szCs w:val="22"/>
          <w:lang w:val="tr-TR"/>
        </w:rPr>
        <w:t xml:space="preserve">, esas olarak 2022 için açıklanan portföy iyileştirme önlemlerinin uygulanması nedeniyle bir önceki yılın seviyesinin altında kaldı. </w:t>
      </w:r>
      <w:r w:rsidRPr="00FC3BC4">
        <w:rPr>
          <w:rFonts w:cs="Segoe UI"/>
          <w:b/>
          <w:szCs w:val="22"/>
          <w:lang w:val="tr-TR"/>
        </w:rPr>
        <w:t xml:space="preserve">Düzeltilmiş faaliyet </w:t>
      </w:r>
      <w:r w:rsidR="00AD6862">
        <w:rPr>
          <w:rFonts w:cs="Segoe UI"/>
          <w:b/>
          <w:szCs w:val="22"/>
          <w:lang w:val="tr-TR"/>
        </w:rPr>
        <w:t>kârı</w:t>
      </w:r>
      <w:r w:rsidRPr="00FC3BC4">
        <w:rPr>
          <w:rFonts w:cs="Segoe UI"/>
          <w:szCs w:val="22"/>
          <w:lang w:val="tr-TR"/>
        </w:rPr>
        <w:t>, 2021'in ilk yarısında 183 milyon Euro iken, 2022'nin ilk yarısında 169 milyon Euro</w:t>
      </w:r>
      <w:r w:rsidR="0005676E">
        <w:rPr>
          <w:rFonts w:cs="Segoe UI"/>
          <w:szCs w:val="22"/>
          <w:lang w:val="tr-TR"/>
        </w:rPr>
        <w:t xml:space="preserve"> olarak gerçekleşti.</w:t>
      </w:r>
      <w:r w:rsidRPr="00FC3BC4">
        <w:rPr>
          <w:rFonts w:cs="Segoe UI"/>
          <w:szCs w:val="22"/>
          <w:lang w:val="tr-TR"/>
        </w:rPr>
        <w:t xml:space="preserve"> </w:t>
      </w:r>
      <w:r w:rsidRPr="00FC3BC4">
        <w:rPr>
          <w:rFonts w:cs="Segoe UI"/>
          <w:b/>
          <w:szCs w:val="22"/>
          <w:lang w:val="tr-TR"/>
        </w:rPr>
        <w:t>Düzeltilmiş satış kazancı</w:t>
      </w:r>
      <w:r w:rsidRPr="00FC3BC4">
        <w:rPr>
          <w:rFonts w:cs="Segoe UI"/>
          <w:szCs w:val="22"/>
          <w:lang w:val="tr-TR"/>
        </w:rPr>
        <w:t xml:space="preserve">, yüzde 9,2 ile bir önceki yılın seviyesinin </w:t>
      </w:r>
      <w:r w:rsidR="0005676E">
        <w:rPr>
          <w:rFonts w:cs="Segoe UI"/>
          <w:szCs w:val="22"/>
          <w:lang w:val="tr-TR"/>
        </w:rPr>
        <w:t xml:space="preserve">yüzde </w:t>
      </w:r>
      <w:r w:rsidRPr="00FC3BC4">
        <w:rPr>
          <w:rFonts w:cs="Segoe UI"/>
          <w:szCs w:val="22"/>
          <w:lang w:val="tr-TR"/>
        </w:rPr>
        <w:t>0,8 puan altında kal</w:t>
      </w:r>
      <w:r w:rsidR="0005676E">
        <w:rPr>
          <w:rFonts w:cs="Segoe UI"/>
          <w:szCs w:val="22"/>
          <w:lang w:val="tr-TR"/>
        </w:rPr>
        <w:t>ırken,</w:t>
      </w:r>
      <w:r w:rsidRPr="00FC3BC4">
        <w:rPr>
          <w:rFonts w:cs="Segoe UI"/>
          <w:szCs w:val="22"/>
          <w:lang w:val="tr-TR"/>
        </w:rPr>
        <w:t xml:space="preserve"> doğrudan malzemeler</w:t>
      </w:r>
      <w:r w:rsidR="0005676E">
        <w:rPr>
          <w:rFonts w:cs="Segoe UI"/>
          <w:szCs w:val="22"/>
          <w:lang w:val="tr-TR"/>
        </w:rPr>
        <w:t>in yüksek fiyatlarından etkilendi.</w:t>
      </w:r>
    </w:p>
    <w:bookmarkEnd w:id="1"/>
    <w:p w14:paraId="31C0B5DF" w14:textId="77777777" w:rsidR="00F414F2" w:rsidRPr="00FC3BC4" w:rsidRDefault="00F414F2" w:rsidP="00F414F2">
      <w:pPr>
        <w:rPr>
          <w:rFonts w:cs="Segoe UI"/>
          <w:szCs w:val="22"/>
          <w:lang w:val="tr-TR"/>
        </w:rPr>
      </w:pPr>
    </w:p>
    <w:p w14:paraId="490DF8D0" w14:textId="5D361739" w:rsidR="00F414F2" w:rsidRPr="00FC3BC4" w:rsidRDefault="00F414F2" w:rsidP="00F414F2">
      <w:pPr>
        <w:rPr>
          <w:rFonts w:cs="Segoe UI"/>
          <w:szCs w:val="22"/>
          <w:lang w:val="tr-TR"/>
        </w:rPr>
      </w:pPr>
      <w:r w:rsidRPr="00FC3BC4">
        <w:rPr>
          <w:rFonts w:cs="Segoe UI"/>
          <w:b/>
          <w:szCs w:val="22"/>
          <w:lang w:val="tr-TR"/>
        </w:rPr>
        <w:t>Çamaşır ve Ev Bakım</w:t>
      </w:r>
      <w:r w:rsidR="001425BD">
        <w:rPr>
          <w:rFonts w:cs="Segoe UI"/>
          <w:szCs w:val="22"/>
          <w:lang w:val="tr-TR"/>
        </w:rPr>
        <w:t xml:space="preserve"> İş B</w:t>
      </w:r>
      <w:r w:rsidRPr="00FC3BC4">
        <w:rPr>
          <w:rFonts w:cs="Segoe UI"/>
          <w:szCs w:val="22"/>
          <w:lang w:val="tr-TR"/>
        </w:rPr>
        <w:t xml:space="preserve">irimi ise, 2022’nin ilk yarısında yüzde +7,4 oranında kayda değer bir </w:t>
      </w:r>
      <w:r w:rsidRPr="00FC3BC4">
        <w:rPr>
          <w:rFonts w:cs="Segoe UI"/>
          <w:b/>
          <w:szCs w:val="22"/>
          <w:lang w:val="tr-TR"/>
        </w:rPr>
        <w:t>organik satış</w:t>
      </w:r>
      <w:r w:rsidRPr="00FC3BC4">
        <w:rPr>
          <w:rFonts w:cs="Segoe UI"/>
          <w:szCs w:val="22"/>
          <w:lang w:val="tr-TR"/>
        </w:rPr>
        <w:t xml:space="preserve"> artışı elde etti</w:t>
      </w:r>
      <w:r w:rsidR="005C0D24">
        <w:rPr>
          <w:rFonts w:cs="Segoe UI"/>
          <w:szCs w:val="22"/>
          <w:lang w:val="tr-TR"/>
        </w:rPr>
        <w:t xml:space="preserve"> </w:t>
      </w:r>
      <w:r w:rsidR="005C0D24" w:rsidRPr="00FC3BC4">
        <w:rPr>
          <w:rFonts w:cs="Segoe UI"/>
          <w:szCs w:val="22"/>
          <w:lang w:val="tr-TR"/>
        </w:rPr>
        <w:t>(ikinci çeyrek: yüzde +10</w:t>
      </w:r>
      <w:r w:rsidR="00CB247C">
        <w:rPr>
          <w:rFonts w:cs="Segoe UI"/>
          <w:szCs w:val="22"/>
          <w:lang w:val="tr-TR"/>
        </w:rPr>
        <w:t>,</w:t>
      </w:r>
      <w:r w:rsidR="005C0D24" w:rsidRPr="00FC3BC4">
        <w:rPr>
          <w:rFonts w:cs="Segoe UI"/>
          <w:szCs w:val="22"/>
          <w:lang w:val="tr-TR"/>
        </w:rPr>
        <w:t>1)</w:t>
      </w:r>
      <w:r w:rsidRPr="00FC3BC4">
        <w:rPr>
          <w:rFonts w:cs="Segoe UI"/>
          <w:szCs w:val="22"/>
          <w:lang w:val="tr-TR"/>
        </w:rPr>
        <w:t>. Büyüme,</w:t>
      </w:r>
      <w:r w:rsidR="00051499">
        <w:rPr>
          <w:rFonts w:cs="Segoe UI"/>
          <w:szCs w:val="22"/>
          <w:lang w:val="tr-TR"/>
        </w:rPr>
        <w:t xml:space="preserve"> özellikle </w:t>
      </w:r>
      <w:r w:rsidR="005E7F07">
        <w:rPr>
          <w:rFonts w:cs="Segoe UI"/>
          <w:szCs w:val="22"/>
          <w:lang w:val="tr-TR"/>
        </w:rPr>
        <w:t>ç</w:t>
      </w:r>
      <w:r w:rsidR="00051499">
        <w:rPr>
          <w:rFonts w:cs="Segoe UI"/>
          <w:szCs w:val="22"/>
          <w:lang w:val="tr-TR"/>
        </w:rPr>
        <w:t>amaşır iş alanındaki satışlarda</w:t>
      </w:r>
      <w:r w:rsidRPr="00FC3BC4">
        <w:rPr>
          <w:rFonts w:cs="Segoe UI"/>
          <w:szCs w:val="22"/>
          <w:lang w:val="tr-TR"/>
        </w:rPr>
        <w:t xml:space="preserve"> </w:t>
      </w:r>
      <w:r w:rsidR="00CB247C">
        <w:rPr>
          <w:rFonts w:cs="Segoe UI"/>
          <w:szCs w:val="22"/>
          <w:lang w:val="tr-TR"/>
        </w:rPr>
        <w:t xml:space="preserve">gerçekleşen </w:t>
      </w:r>
      <w:r w:rsidRPr="00FC3BC4">
        <w:rPr>
          <w:rFonts w:cs="Segoe UI"/>
          <w:szCs w:val="22"/>
          <w:lang w:val="tr-TR"/>
        </w:rPr>
        <w:t xml:space="preserve">çift haneli artıştan kaynaklandı. Nominal olarak, satışlar yüzde +6,7 </w:t>
      </w:r>
      <w:r w:rsidR="00CB247C">
        <w:rPr>
          <w:rFonts w:cs="Segoe UI"/>
          <w:szCs w:val="22"/>
          <w:lang w:val="tr-TR"/>
        </w:rPr>
        <w:t xml:space="preserve">oranında </w:t>
      </w:r>
      <w:r w:rsidRPr="00FC3BC4">
        <w:rPr>
          <w:rFonts w:cs="Segoe UI"/>
          <w:szCs w:val="22"/>
          <w:lang w:val="tr-TR"/>
        </w:rPr>
        <w:t xml:space="preserve">artarak 3,494 milyar Euro’ya yükseldi (ikinci çeyrek: 1,802 milyar Euro, yüzde +11,3). </w:t>
      </w:r>
      <w:r w:rsidRPr="00FC3BC4">
        <w:rPr>
          <w:rFonts w:cs="Segoe UI"/>
          <w:b/>
          <w:szCs w:val="22"/>
          <w:lang w:val="tr-TR"/>
        </w:rPr>
        <w:t xml:space="preserve">Düzeltilmiş faaliyet </w:t>
      </w:r>
      <w:r w:rsidR="00AD6862">
        <w:rPr>
          <w:rFonts w:cs="Segoe UI"/>
          <w:b/>
          <w:szCs w:val="22"/>
          <w:lang w:val="tr-TR"/>
        </w:rPr>
        <w:t>kârı</w:t>
      </w:r>
      <w:r w:rsidRPr="00FC3BC4">
        <w:rPr>
          <w:rFonts w:cs="Segoe UI"/>
          <w:szCs w:val="22"/>
          <w:lang w:val="tr-TR"/>
        </w:rPr>
        <w:t xml:space="preserve">, önceki yılın aynı döneminde 490 milyon Euro iken, </w:t>
      </w:r>
      <w:r w:rsidR="005E7F07">
        <w:rPr>
          <w:rFonts w:cs="Segoe UI"/>
          <w:szCs w:val="22"/>
          <w:lang w:val="tr-TR"/>
        </w:rPr>
        <w:t xml:space="preserve">bu yılın ilk </w:t>
      </w:r>
      <w:r w:rsidR="005E7F07">
        <w:rPr>
          <w:rFonts w:cs="Segoe UI"/>
          <w:szCs w:val="22"/>
          <w:lang w:val="tr-TR"/>
        </w:rPr>
        <w:lastRenderedPageBreak/>
        <w:t xml:space="preserve">yarısında </w:t>
      </w:r>
      <w:r w:rsidRPr="00FC3BC4">
        <w:rPr>
          <w:rFonts w:cs="Segoe UI"/>
          <w:szCs w:val="22"/>
          <w:lang w:val="tr-TR"/>
        </w:rPr>
        <w:t xml:space="preserve">313 milyon Euro olarak gerçekleşti. </w:t>
      </w:r>
      <w:r w:rsidRPr="00FC3BC4">
        <w:rPr>
          <w:rFonts w:cs="Segoe UI"/>
          <w:b/>
          <w:szCs w:val="22"/>
          <w:lang w:val="tr-TR"/>
        </w:rPr>
        <w:t>Düzeltilmiş satış kazancı</w:t>
      </w:r>
      <w:r w:rsidRPr="00FC3BC4">
        <w:rPr>
          <w:rFonts w:cs="Segoe UI"/>
          <w:szCs w:val="22"/>
          <w:lang w:val="tr-TR"/>
        </w:rPr>
        <w:t>, özellikle doğrudan malzeme fiyatlarındaki önemli artış nedeniyle, 2021'in ilk yarısının seviyesinin altında kalarak yüzde 9,0 oldu.</w:t>
      </w:r>
    </w:p>
    <w:p w14:paraId="380F245F" w14:textId="77777777" w:rsidR="00F414F2" w:rsidRPr="00FC3BC4" w:rsidRDefault="00F414F2" w:rsidP="00F414F2">
      <w:pPr>
        <w:spacing w:after="120"/>
        <w:rPr>
          <w:rFonts w:cs="Segoe UI"/>
          <w:b/>
          <w:bCs/>
          <w:szCs w:val="22"/>
          <w:lang w:val="tr-TR" w:eastAsia="de-DE"/>
        </w:rPr>
      </w:pPr>
    </w:p>
    <w:p w14:paraId="37F31E10" w14:textId="04D6AA3F" w:rsidR="00F414F2" w:rsidRPr="00FC3BC4" w:rsidRDefault="00C01560" w:rsidP="00F414F2">
      <w:pPr>
        <w:spacing w:after="120"/>
        <w:rPr>
          <w:rFonts w:cs="Segoe UI"/>
          <w:b/>
          <w:bCs/>
          <w:szCs w:val="22"/>
          <w:lang w:val="tr-TR" w:eastAsia="de-DE"/>
        </w:rPr>
      </w:pPr>
      <w:r>
        <w:rPr>
          <w:rFonts w:cs="Segoe UI"/>
          <w:b/>
          <w:bCs/>
          <w:szCs w:val="22"/>
          <w:lang w:val="tr-TR" w:eastAsia="de-DE"/>
        </w:rPr>
        <w:t>‘</w:t>
      </w:r>
      <w:r w:rsidR="00F414F2" w:rsidRPr="00FC3BC4">
        <w:rPr>
          <w:rFonts w:cs="Segoe UI"/>
          <w:b/>
          <w:bCs/>
          <w:szCs w:val="22"/>
          <w:lang w:val="tr-TR" w:eastAsia="de-DE"/>
        </w:rPr>
        <w:t>A</w:t>
      </w:r>
      <w:r w:rsidR="008F254E">
        <w:rPr>
          <w:rFonts w:cs="Segoe UI"/>
          <w:b/>
          <w:bCs/>
          <w:szCs w:val="22"/>
          <w:lang w:val="tr-TR" w:eastAsia="de-DE"/>
        </w:rPr>
        <w:t>maca Yönelik Büyüme</w:t>
      </w:r>
      <w:r>
        <w:rPr>
          <w:rFonts w:cs="Segoe UI"/>
          <w:b/>
          <w:bCs/>
          <w:szCs w:val="22"/>
          <w:lang w:val="tr-TR" w:eastAsia="de-DE"/>
        </w:rPr>
        <w:t>’</w:t>
      </w:r>
      <w:r w:rsidR="008F254E">
        <w:rPr>
          <w:rFonts w:cs="Segoe UI"/>
          <w:b/>
          <w:bCs/>
          <w:szCs w:val="22"/>
          <w:lang w:val="tr-TR" w:eastAsia="de-DE"/>
        </w:rPr>
        <w:t xml:space="preserve"> Gündemi: İ</w:t>
      </w:r>
      <w:r w:rsidR="00F414F2" w:rsidRPr="00FC3BC4">
        <w:rPr>
          <w:rFonts w:cs="Segoe UI"/>
          <w:b/>
          <w:bCs/>
          <w:szCs w:val="22"/>
          <w:lang w:val="tr-TR" w:eastAsia="de-DE"/>
        </w:rPr>
        <w:t>yi Bir İlerleme</w:t>
      </w:r>
    </w:p>
    <w:p w14:paraId="04D52595" w14:textId="09198B1B" w:rsidR="00F414F2" w:rsidRPr="00FC3BC4" w:rsidRDefault="00F414F2" w:rsidP="00F414F2">
      <w:pPr>
        <w:rPr>
          <w:rFonts w:cs="Segoe UI"/>
          <w:szCs w:val="22"/>
          <w:lang w:val="tr-TR" w:eastAsia="de-DE"/>
        </w:rPr>
      </w:pPr>
      <w:bookmarkStart w:id="2" w:name="_Hlk109204398"/>
      <w:r w:rsidRPr="00FC3BC4">
        <w:rPr>
          <w:rFonts w:cs="Segoe UI"/>
          <w:szCs w:val="22"/>
          <w:lang w:val="tr-TR" w:eastAsia="de-DE"/>
        </w:rPr>
        <w:t xml:space="preserve">Henkel, </w:t>
      </w:r>
      <w:r w:rsidR="00C01560">
        <w:rPr>
          <w:rFonts w:cs="Segoe UI"/>
          <w:szCs w:val="22"/>
          <w:lang w:val="tr-TR" w:eastAsia="de-DE"/>
        </w:rPr>
        <w:t>‘A</w:t>
      </w:r>
      <w:r w:rsidRPr="00FC3BC4">
        <w:rPr>
          <w:rFonts w:cs="Segoe UI"/>
          <w:szCs w:val="22"/>
          <w:lang w:val="tr-TR" w:eastAsia="de-DE"/>
        </w:rPr>
        <w:t xml:space="preserve">maca </w:t>
      </w:r>
      <w:r w:rsidR="00C01560">
        <w:rPr>
          <w:rFonts w:cs="Segoe UI"/>
          <w:szCs w:val="22"/>
          <w:lang w:val="tr-TR" w:eastAsia="de-DE"/>
        </w:rPr>
        <w:t>Y</w:t>
      </w:r>
      <w:r w:rsidRPr="00FC3BC4">
        <w:rPr>
          <w:rFonts w:cs="Segoe UI"/>
          <w:szCs w:val="22"/>
          <w:lang w:val="tr-TR" w:eastAsia="de-DE"/>
        </w:rPr>
        <w:t xml:space="preserve">önelik </w:t>
      </w:r>
      <w:r w:rsidR="00A542E7">
        <w:rPr>
          <w:rFonts w:cs="Segoe UI"/>
          <w:szCs w:val="22"/>
          <w:lang w:val="tr-TR" w:eastAsia="de-DE"/>
        </w:rPr>
        <w:t>B</w:t>
      </w:r>
      <w:r w:rsidRPr="00FC3BC4">
        <w:rPr>
          <w:rFonts w:cs="Segoe UI"/>
          <w:szCs w:val="22"/>
          <w:lang w:val="tr-TR" w:eastAsia="de-DE"/>
        </w:rPr>
        <w:t>üyüme</w:t>
      </w:r>
      <w:r w:rsidR="00A542E7">
        <w:rPr>
          <w:rFonts w:cs="Segoe UI"/>
          <w:szCs w:val="22"/>
          <w:lang w:val="tr-TR" w:eastAsia="de-DE"/>
        </w:rPr>
        <w:t>’</w:t>
      </w:r>
      <w:r w:rsidRPr="00FC3BC4">
        <w:rPr>
          <w:rFonts w:cs="Segoe UI"/>
          <w:szCs w:val="22"/>
          <w:lang w:val="tr-TR" w:eastAsia="de-DE"/>
        </w:rPr>
        <w:t xml:space="preserve"> gündemi izlemektedir ve bunun için net bir stratejik çerçeve geliştirmiştir. Stratejik çerçevenin temel unsurları</w:t>
      </w:r>
      <w:r w:rsidR="00943047">
        <w:rPr>
          <w:rFonts w:cs="Segoe UI"/>
          <w:szCs w:val="22"/>
          <w:lang w:val="tr-TR" w:eastAsia="de-DE"/>
        </w:rPr>
        <w:t xml:space="preserve">; </w:t>
      </w:r>
      <w:r w:rsidRPr="00FC3BC4">
        <w:rPr>
          <w:rFonts w:cs="Segoe UI"/>
          <w:szCs w:val="22"/>
          <w:lang w:val="tr-TR" w:eastAsia="de-DE"/>
        </w:rPr>
        <w:t>başarılı bir portföy, inovasyon, sürdürülebilirlik ve dijitalleşme alanlarında açık rekabet üstünlüğünün yanı sıra</w:t>
      </w:r>
      <w:r w:rsidR="00943047">
        <w:rPr>
          <w:rFonts w:cs="Segoe UI"/>
          <w:szCs w:val="22"/>
          <w:lang w:val="tr-TR" w:eastAsia="de-DE"/>
        </w:rPr>
        <w:t>,</w:t>
      </w:r>
      <w:r w:rsidRPr="00FC3BC4">
        <w:rPr>
          <w:rFonts w:cs="Segoe UI"/>
          <w:szCs w:val="22"/>
          <w:lang w:val="tr-TR" w:eastAsia="de-DE"/>
        </w:rPr>
        <w:t xml:space="preserve"> güçlü bir şirket kültürüne dayanan geleceğe hazır işletme modelleridir. </w:t>
      </w:r>
    </w:p>
    <w:p w14:paraId="000F6979" w14:textId="77777777" w:rsidR="00F414F2" w:rsidRPr="00FC3BC4" w:rsidRDefault="00F414F2" w:rsidP="00F414F2">
      <w:pPr>
        <w:autoSpaceDE w:val="0"/>
        <w:autoSpaceDN w:val="0"/>
        <w:adjustRightInd w:val="0"/>
        <w:rPr>
          <w:rFonts w:cs="Segoe UI"/>
          <w:szCs w:val="22"/>
          <w:lang w:val="tr-TR" w:eastAsia="de-DE"/>
        </w:rPr>
      </w:pPr>
      <w:r w:rsidRPr="00FC3BC4">
        <w:rPr>
          <w:rFonts w:cs="Segoe UI"/>
          <w:szCs w:val="22"/>
          <w:lang w:val="tr-TR" w:eastAsia="de-DE"/>
        </w:rPr>
        <w:t xml:space="preserve"> </w:t>
      </w:r>
    </w:p>
    <w:p w14:paraId="6A4DFE1A" w14:textId="6E2B5826" w:rsidR="00F414F2" w:rsidRDefault="00F414F2" w:rsidP="00F414F2">
      <w:pPr>
        <w:autoSpaceDE w:val="0"/>
        <w:autoSpaceDN w:val="0"/>
        <w:adjustRightInd w:val="0"/>
        <w:rPr>
          <w:rFonts w:cs="Segoe UI"/>
          <w:szCs w:val="22"/>
          <w:lang w:val="tr-TR" w:eastAsia="de-DE"/>
        </w:rPr>
      </w:pPr>
      <w:r w:rsidRPr="00FC3BC4">
        <w:rPr>
          <w:rFonts w:cs="Segoe UI"/>
          <w:szCs w:val="22"/>
          <w:lang w:val="tr-TR" w:eastAsia="de-DE"/>
        </w:rPr>
        <w:t xml:space="preserve">Henkel, 2022'nin ilk yarısında büyüme gündeminin uygulanması üzerinde </w:t>
      </w:r>
      <w:r w:rsidR="00A542E7">
        <w:rPr>
          <w:rFonts w:cs="Segoe UI"/>
          <w:szCs w:val="22"/>
          <w:lang w:val="tr-TR" w:eastAsia="de-DE"/>
        </w:rPr>
        <w:t>güçlü</w:t>
      </w:r>
      <w:r w:rsidR="00C410CB">
        <w:rPr>
          <w:rFonts w:cs="Segoe UI"/>
          <w:szCs w:val="22"/>
          <w:lang w:val="tr-TR" w:eastAsia="de-DE"/>
        </w:rPr>
        <w:t xml:space="preserve"> </w:t>
      </w:r>
      <w:r w:rsidRPr="00FC3BC4">
        <w:rPr>
          <w:rFonts w:cs="Segoe UI"/>
          <w:szCs w:val="22"/>
          <w:lang w:val="tr-TR" w:eastAsia="de-DE"/>
        </w:rPr>
        <w:t>bir şekilde çalışmaya devam etti ve tüm basamaklarda iyi bir ilerl</w:t>
      </w:r>
      <w:r w:rsidR="005C0D24">
        <w:rPr>
          <w:rFonts w:cs="Segoe UI"/>
          <w:szCs w:val="22"/>
          <w:lang w:val="tr-TR" w:eastAsia="de-DE"/>
        </w:rPr>
        <w:t>eme kaydetti. Henkel, Çamaşır &amp;</w:t>
      </w:r>
      <w:r w:rsidR="00F860E6">
        <w:rPr>
          <w:rFonts w:cs="Segoe UI"/>
          <w:szCs w:val="22"/>
          <w:lang w:val="tr-TR" w:eastAsia="de-DE"/>
        </w:rPr>
        <w:t xml:space="preserve"> Ev Bakım ve Beauty Care İş B</w:t>
      </w:r>
      <w:r w:rsidRPr="00FC3BC4">
        <w:rPr>
          <w:rFonts w:cs="Segoe UI"/>
          <w:szCs w:val="22"/>
          <w:lang w:val="tr-TR" w:eastAsia="de-DE"/>
        </w:rPr>
        <w:t xml:space="preserve">irimlerini yeni </w:t>
      </w:r>
      <w:r w:rsidRPr="00FC3BC4">
        <w:rPr>
          <w:rFonts w:cs="Segoe UI"/>
          <w:b/>
          <w:szCs w:val="22"/>
          <w:lang w:val="tr-TR" w:eastAsia="de-DE"/>
        </w:rPr>
        <w:t>Henkel Tüketici Markaları</w:t>
      </w:r>
      <w:r w:rsidR="00F860E6">
        <w:rPr>
          <w:rFonts w:cs="Segoe UI"/>
          <w:szCs w:val="22"/>
          <w:lang w:val="tr-TR" w:eastAsia="de-DE"/>
        </w:rPr>
        <w:t xml:space="preserve"> İş B</w:t>
      </w:r>
      <w:r w:rsidRPr="00FC3BC4">
        <w:rPr>
          <w:rFonts w:cs="Segoe UI"/>
          <w:szCs w:val="22"/>
          <w:lang w:val="tr-TR" w:eastAsia="de-DE"/>
        </w:rPr>
        <w:t xml:space="preserve">irimi çatısında birleştirerek, </w:t>
      </w:r>
      <w:r w:rsidR="00943047">
        <w:rPr>
          <w:rFonts w:cs="Segoe UI"/>
          <w:szCs w:val="22"/>
          <w:lang w:val="tr-TR" w:eastAsia="de-DE"/>
        </w:rPr>
        <w:t>‘A</w:t>
      </w:r>
      <w:r w:rsidRPr="00FC3BC4">
        <w:rPr>
          <w:rFonts w:cs="Segoe UI"/>
          <w:szCs w:val="22"/>
          <w:lang w:val="tr-TR" w:eastAsia="de-DE"/>
        </w:rPr>
        <w:t xml:space="preserve">maca </w:t>
      </w:r>
      <w:r w:rsidR="00943047">
        <w:rPr>
          <w:rFonts w:cs="Segoe UI"/>
          <w:szCs w:val="22"/>
          <w:lang w:val="tr-TR" w:eastAsia="de-DE"/>
        </w:rPr>
        <w:t>Y</w:t>
      </w:r>
      <w:r w:rsidRPr="00FC3BC4">
        <w:rPr>
          <w:rFonts w:cs="Segoe UI"/>
          <w:szCs w:val="22"/>
          <w:lang w:val="tr-TR" w:eastAsia="de-DE"/>
        </w:rPr>
        <w:t xml:space="preserve">önelik </w:t>
      </w:r>
      <w:r w:rsidR="00943047">
        <w:rPr>
          <w:rFonts w:cs="Segoe UI"/>
          <w:szCs w:val="22"/>
          <w:lang w:val="tr-TR" w:eastAsia="de-DE"/>
        </w:rPr>
        <w:t>B</w:t>
      </w:r>
      <w:r w:rsidRPr="00FC3BC4">
        <w:rPr>
          <w:rFonts w:cs="Segoe UI"/>
          <w:szCs w:val="22"/>
          <w:lang w:val="tr-TR" w:eastAsia="de-DE"/>
        </w:rPr>
        <w:t>üyüme</w:t>
      </w:r>
      <w:r w:rsidR="00943047">
        <w:rPr>
          <w:rFonts w:cs="Segoe UI"/>
          <w:szCs w:val="22"/>
          <w:lang w:val="tr-TR" w:eastAsia="de-DE"/>
        </w:rPr>
        <w:t>’</w:t>
      </w:r>
      <w:r w:rsidRPr="00FC3BC4">
        <w:rPr>
          <w:rFonts w:cs="Segoe UI"/>
          <w:szCs w:val="22"/>
          <w:lang w:val="tr-TR" w:eastAsia="de-DE"/>
        </w:rPr>
        <w:t xml:space="preserve"> gündemini bir sonraki seviyeye taşıyor. Yeni iş biriminin yapısı, iki </w:t>
      </w:r>
      <w:r w:rsidR="005C0D24">
        <w:rPr>
          <w:rFonts w:cs="Segoe UI"/>
          <w:szCs w:val="22"/>
          <w:lang w:val="tr-TR" w:eastAsia="de-DE"/>
        </w:rPr>
        <w:t xml:space="preserve">global kategori olan Çamaşır &amp; </w:t>
      </w:r>
      <w:r w:rsidRPr="00FC3BC4">
        <w:rPr>
          <w:rFonts w:cs="Segoe UI"/>
          <w:szCs w:val="22"/>
          <w:lang w:val="tr-TR" w:eastAsia="de-DE"/>
        </w:rPr>
        <w:t>Ev Bakım ve Saç Bakımı</w:t>
      </w:r>
      <w:r w:rsidR="0016706C">
        <w:rPr>
          <w:rFonts w:cs="Segoe UI"/>
          <w:szCs w:val="22"/>
          <w:lang w:val="tr-TR" w:eastAsia="de-DE"/>
        </w:rPr>
        <w:t xml:space="preserve">’ndan oluşmakta ve bu yapı </w:t>
      </w:r>
      <w:r w:rsidR="0016706C" w:rsidRPr="00FC3BC4">
        <w:rPr>
          <w:rFonts w:cs="Segoe UI"/>
          <w:szCs w:val="22"/>
          <w:lang w:val="tr-TR" w:eastAsia="de-DE"/>
        </w:rPr>
        <w:t xml:space="preserve">merkezi </w:t>
      </w:r>
      <w:r w:rsidR="0016706C">
        <w:rPr>
          <w:rFonts w:cs="Segoe UI"/>
          <w:szCs w:val="22"/>
          <w:lang w:val="tr-TR" w:eastAsia="de-DE"/>
        </w:rPr>
        <w:t>fonksiyonlar</w:t>
      </w:r>
      <w:r w:rsidRPr="00FC3BC4">
        <w:rPr>
          <w:rFonts w:cs="Segoe UI"/>
          <w:szCs w:val="22"/>
          <w:lang w:val="tr-TR" w:eastAsia="de-DE"/>
        </w:rPr>
        <w:t xml:space="preserve"> ile dört bölge</w:t>
      </w:r>
      <w:r w:rsidR="0016706C">
        <w:rPr>
          <w:rFonts w:cs="Segoe UI"/>
          <w:szCs w:val="22"/>
          <w:lang w:val="tr-TR" w:eastAsia="de-DE"/>
        </w:rPr>
        <w:t xml:space="preserve"> tarafından desteklenmektedir.</w:t>
      </w:r>
      <w:r w:rsidRPr="00FC3BC4">
        <w:rPr>
          <w:rFonts w:cs="Segoe UI"/>
          <w:szCs w:val="22"/>
          <w:lang w:val="tr-TR" w:eastAsia="de-DE"/>
        </w:rPr>
        <w:t xml:space="preserve"> Diğer kategoriler bölgesel kontrol altında yönetilecektir. İlk dört yönetim seviyesi tanımlanmıştır. Henkel'in en büyük tek pazar</w:t>
      </w:r>
      <w:r w:rsidR="00044710">
        <w:rPr>
          <w:rFonts w:cs="Segoe UI"/>
          <w:szCs w:val="22"/>
          <w:lang w:val="tr-TR" w:eastAsia="de-DE"/>
        </w:rPr>
        <w:t>larından</w:t>
      </w:r>
      <w:r w:rsidRPr="00FC3BC4">
        <w:rPr>
          <w:rFonts w:cs="Segoe UI"/>
          <w:szCs w:val="22"/>
          <w:lang w:val="tr-TR" w:eastAsia="de-DE"/>
        </w:rPr>
        <w:t xml:space="preserve"> ABD'de</w:t>
      </w:r>
      <w:r w:rsidR="00044710">
        <w:rPr>
          <w:rFonts w:cs="Segoe UI"/>
          <w:szCs w:val="22"/>
          <w:lang w:val="tr-TR" w:eastAsia="de-DE"/>
        </w:rPr>
        <w:t xml:space="preserve"> ise</w:t>
      </w:r>
      <w:r w:rsidRPr="00FC3BC4">
        <w:rPr>
          <w:rFonts w:cs="Segoe UI"/>
          <w:szCs w:val="22"/>
          <w:lang w:val="tr-TR" w:eastAsia="de-DE"/>
        </w:rPr>
        <w:t xml:space="preserve"> yeni organizasyonun </w:t>
      </w:r>
      <w:r w:rsidR="00044710">
        <w:rPr>
          <w:rFonts w:cs="Segoe UI"/>
          <w:szCs w:val="22"/>
          <w:lang w:val="tr-TR" w:eastAsia="de-DE"/>
        </w:rPr>
        <w:t>e</w:t>
      </w:r>
      <w:r w:rsidRPr="00FC3BC4">
        <w:rPr>
          <w:rFonts w:cs="Segoe UI"/>
          <w:szCs w:val="22"/>
          <w:lang w:val="tr-TR" w:eastAsia="de-DE"/>
        </w:rPr>
        <w:t xml:space="preserve">ylül ayından itibaren tamamen kurulması bekleniyor. </w:t>
      </w:r>
      <w:bookmarkEnd w:id="2"/>
    </w:p>
    <w:p w14:paraId="6B4D3CD0" w14:textId="77777777" w:rsidR="00612704" w:rsidRPr="00FC3BC4" w:rsidRDefault="00612704" w:rsidP="00F414F2">
      <w:pPr>
        <w:autoSpaceDE w:val="0"/>
        <w:autoSpaceDN w:val="0"/>
        <w:adjustRightInd w:val="0"/>
        <w:rPr>
          <w:rFonts w:cs="Segoe UI"/>
          <w:szCs w:val="22"/>
          <w:lang w:val="tr-TR"/>
        </w:rPr>
      </w:pPr>
    </w:p>
    <w:p w14:paraId="4D1A1FA9" w14:textId="2E36CDF3" w:rsidR="00F414F2" w:rsidRPr="00FC3BC4" w:rsidRDefault="00F414F2" w:rsidP="00F414F2">
      <w:pPr>
        <w:rPr>
          <w:rFonts w:cs="Segoe UI"/>
          <w:szCs w:val="22"/>
          <w:lang w:val="tr-TR"/>
        </w:rPr>
      </w:pPr>
      <w:r w:rsidRPr="00FC3BC4">
        <w:rPr>
          <w:rFonts w:cs="Segoe UI"/>
          <w:szCs w:val="22"/>
          <w:lang w:val="tr-TR"/>
        </w:rPr>
        <w:t xml:space="preserve">İki tüketici iş biriminin birleşmesi bağlamında ve </w:t>
      </w:r>
      <w:r w:rsidRPr="00FC3BC4">
        <w:rPr>
          <w:rFonts w:cs="Segoe UI"/>
          <w:b/>
          <w:szCs w:val="22"/>
          <w:lang w:val="tr-TR"/>
        </w:rPr>
        <w:t>aktif portföy yönetiminin</w:t>
      </w:r>
      <w:r w:rsidRPr="00FC3BC4">
        <w:rPr>
          <w:rFonts w:cs="Segoe UI"/>
          <w:szCs w:val="22"/>
          <w:lang w:val="tr-TR"/>
        </w:rPr>
        <w:t xml:space="preserve"> bir parçası olarak, toplam 1 milyar Euro'ya kadar satış yapan işler ve markalar şu anda </w:t>
      </w:r>
      <w:r w:rsidR="00044710">
        <w:rPr>
          <w:rFonts w:cs="Segoe UI"/>
          <w:szCs w:val="22"/>
          <w:lang w:val="tr-TR"/>
        </w:rPr>
        <w:t>gözden geçiriliyor</w:t>
      </w:r>
      <w:r w:rsidRPr="00FC3BC4">
        <w:rPr>
          <w:rFonts w:cs="Segoe UI"/>
          <w:szCs w:val="22"/>
          <w:lang w:val="tr-TR"/>
        </w:rPr>
        <w:t xml:space="preserve">. Buna, Henkel'in büyüme ve </w:t>
      </w:r>
      <w:r w:rsidR="00AD6862">
        <w:rPr>
          <w:rFonts w:cs="Segoe UI"/>
          <w:szCs w:val="22"/>
          <w:lang w:val="tr-TR"/>
        </w:rPr>
        <w:t>kârlılık</w:t>
      </w:r>
      <w:r w:rsidRPr="00FC3BC4">
        <w:rPr>
          <w:rFonts w:cs="Segoe UI"/>
          <w:szCs w:val="22"/>
          <w:lang w:val="tr-TR"/>
        </w:rPr>
        <w:t xml:space="preserve"> kriterlerini karşılamayan işlerin elden çı</w:t>
      </w:r>
      <w:r w:rsidR="005C0D24">
        <w:rPr>
          <w:rFonts w:cs="Segoe UI"/>
          <w:szCs w:val="22"/>
          <w:lang w:val="tr-TR"/>
        </w:rPr>
        <w:t>ka</w:t>
      </w:r>
      <w:r w:rsidR="00AD6862">
        <w:rPr>
          <w:rFonts w:cs="Segoe UI"/>
          <w:szCs w:val="22"/>
          <w:lang w:val="tr-TR"/>
        </w:rPr>
        <w:t>rı</w:t>
      </w:r>
      <w:r w:rsidRPr="00FC3BC4">
        <w:rPr>
          <w:rFonts w:cs="Segoe UI"/>
          <w:szCs w:val="22"/>
          <w:lang w:val="tr-TR"/>
        </w:rPr>
        <w:t>lması veya durdurulması da dahildir. 2022'nin ilk yarısında Henkel, Beauty Care'deki bazı iş</w:t>
      </w:r>
      <w:r w:rsidR="00943047">
        <w:rPr>
          <w:rFonts w:cs="Segoe UI"/>
          <w:szCs w:val="22"/>
          <w:lang w:val="tr-TR"/>
        </w:rPr>
        <w:t>lerden</w:t>
      </w:r>
      <w:r w:rsidRPr="00FC3BC4">
        <w:rPr>
          <w:rFonts w:cs="Segoe UI"/>
          <w:szCs w:val="22"/>
          <w:lang w:val="tr-TR"/>
        </w:rPr>
        <w:t xml:space="preserve"> ç</w:t>
      </w:r>
      <w:r w:rsidR="00943047">
        <w:rPr>
          <w:rFonts w:cs="Segoe UI"/>
          <w:szCs w:val="22"/>
          <w:lang w:val="tr-TR"/>
        </w:rPr>
        <w:t>ekilerek</w:t>
      </w:r>
      <w:r w:rsidRPr="00FC3BC4">
        <w:rPr>
          <w:rFonts w:cs="Segoe UI"/>
          <w:szCs w:val="22"/>
          <w:lang w:val="tr-TR"/>
        </w:rPr>
        <w:t xml:space="preserve"> zaten iyi bir ilerleme kaydetti. Bunlar, yıl sonuna kadar uygulanması hedeflenen yaklaşık 200 milyon Euro'luk satış hacmiyle Beauty Care'deki portföy önlemlerinin bir parçasıdır.</w:t>
      </w:r>
    </w:p>
    <w:p w14:paraId="7E3D734D" w14:textId="77777777" w:rsidR="00F414F2" w:rsidRPr="00FC3BC4" w:rsidRDefault="00F414F2" w:rsidP="00F414F2">
      <w:pPr>
        <w:rPr>
          <w:rFonts w:cs="Segoe UI"/>
          <w:szCs w:val="22"/>
          <w:lang w:val="tr-TR"/>
        </w:rPr>
      </w:pPr>
      <w:bookmarkStart w:id="3" w:name="_Hlk109204760"/>
    </w:p>
    <w:p w14:paraId="167D5A2B" w14:textId="57F85017" w:rsidR="00F414F2" w:rsidRPr="00FC3BC4" w:rsidRDefault="00F414F2" w:rsidP="00F414F2">
      <w:pPr>
        <w:rPr>
          <w:rFonts w:cs="Segoe UI"/>
          <w:szCs w:val="22"/>
          <w:lang w:val="tr-TR"/>
        </w:rPr>
      </w:pPr>
      <w:r w:rsidRPr="00FC3BC4">
        <w:rPr>
          <w:rFonts w:cs="Segoe UI"/>
          <w:szCs w:val="22"/>
          <w:lang w:val="tr-TR"/>
        </w:rPr>
        <w:t xml:space="preserve">Henkel ayrıca </w:t>
      </w:r>
      <w:r w:rsidRPr="00FC3BC4">
        <w:rPr>
          <w:rFonts w:cs="Segoe UI"/>
          <w:b/>
          <w:szCs w:val="22"/>
          <w:lang w:val="tr-TR"/>
        </w:rPr>
        <w:t>satın almalar</w:t>
      </w:r>
      <w:r w:rsidRPr="00FC3BC4">
        <w:rPr>
          <w:rFonts w:cs="Segoe UI"/>
          <w:szCs w:val="22"/>
          <w:lang w:val="tr-TR"/>
        </w:rPr>
        <w:t xml:space="preserve"> yoluyla portföyünü daha da güçlendirdi. Temmuz 2022'de, Shiseido'nun Asya-Pasifik </w:t>
      </w:r>
      <w:r w:rsidR="003F21A5">
        <w:rPr>
          <w:rFonts w:cs="Segoe UI"/>
          <w:szCs w:val="22"/>
          <w:lang w:val="tr-TR"/>
        </w:rPr>
        <w:t>B</w:t>
      </w:r>
      <w:r w:rsidRPr="00FC3BC4">
        <w:rPr>
          <w:rFonts w:cs="Segoe UI"/>
          <w:szCs w:val="22"/>
          <w:lang w:val="tr-TR"/>
        </w:rPr>
        <w:t>ölgesi</w:t>
      </w:r>
      <w:r w:rsidR="003F21A5">
        <w:rPr>
          <w:rFonts w:cs="Segoe UI"/>
          <w:szCs w:val="22"/>
          <w:lang w:val="tr-TR"/>
        </w:rPr>
        <w:t>’</w:t>
      </w:r>
      <w:r w:rsidRPr="00FC3BC4">
        <w:rPr>
          <w:rFonts w:cs="Segoe UI"/>
          <w:szCs w:val="22"/>
          <w:lang w:val="tr-TR"/>
        </w:rPr>
        <w:t xml:space="preserve">ndeki Profesyonel Saç </w:t>
      </w:r>
      <w:r w:rsidR="00066BE0">
        <w:rPr>
          <w:rFonts w:cs="Segoe UI"/>
          <w:szCs w:val="22"/>
          <w:lang w:val="tr-TR"/>
        </w:rPr>
        <w:t>İ</w:t>
      </w:r>
      <w:r w:rsidRPr="00FC3BC4">
        <w:rPr>
          <w:rFonts w:cs="Segoe UI"/>
          <w:szCs w:val="22"/>
          <w:lang w:val="tr-TR"/>
        </w:rPr>
        <w:t xml:space="preserve">ş </w:t>
      </w:r>
      <w:r w:rsidR="00066BE0">
        <w:rPr>
          <w:rFonts w:cs="Segoe UI"/>
          <w:szCs w:val="22"/>
          <w:lang w:val="tr-TR"/>
        </w:rPr>
        <w:t>B</w:t>
      </w:r>
      <w:r w:rsidRPr="00FC3BC4">
        <w:rPr>
          <w:rFonts w:cs="Segoe UI"/>
          <w:szCs w:val="22"/>
          <w:lang w:val="tr-TR"/>
        </w:rPr>
        <w:t>irimi</w:t>
      </w:r>
      <w:r w:rsidR="00066BE0">
        <w:rPr>
          <w:rFonts w:cs="Segoe UI"/>
          <w:szCs w:val="22"/>
          <w:lang w:val="tr-TR"/>
        </w:rPr>
        <w:t>’</w:t>
      </w:r>
      <w:r w:rsidRPr="00FC3BC4">
        <w:rPr>
          <w:rFonts w:cs="Segoe UI"/>
          <w:szCs w:val="22"/>
          <w:lang w:val="tr-TR"/>
        </w:rPr>
        <w:t>nin satın al</w:t>
      </w:r>
      <w:r w:rsidR="00943047">
        <w:rPr>
          <w:rFonts w:cs="Segoe UI"/>
          <w:szCs w:val="22"/>
          <w:lang w:val="tr-TR"/>
        </w:rPr>
        <w:t>ımı</w:t>
      </w:r>
      <w:r w:rsidRPr="00FC3BC4">
        <w:rPr>
          <w:rFonts w:cs="Segoe UI"/>
          <w:szCs w:val="22"/>
          <w:lang w:val="tr-TR"/>
        </w:rPr>
        <w:t xml:space="preserve">  gerçekleşti. Bu, Henkel'i </w:t>
      </w:r>
      <w:r w:rsidR="003F21A5">
        <w:rPr>
          <w:rFonts w:cs="Segoe UI"/>
          <w:szCs w:val="22"/>
          <w:lang w:val="tr-TR"/>
        </w:rPr>
        <w:t>p</w:t>
      </w:r>
      <w:r w:rsidRPr="00FC3BC4">
        <w:rPr>
          <w:rFonts w:cs="Segoe UI"/>
          <w:szCs w:val="22"/>
          <w:lang w:val="tr-TR"/>
        </w:rPr>
        <w:t xml:space="preserve">rofesyonel </w:t>
      </w:r>
      <w:r w:rsidR="003F21A5">
        <w:rPr>
          <w:rFonts w:cs="Segoe UI"/>
          <w:szCs w:val="22"/>
          <w:lang w:val="tr-TR"/>
        </w:rPr>
        <w:t>s</w:t>
      </w:r>
      <w:r w:rsidRPr="00FC3BC4">
        <w:rPr>
          <w:rFonts w:cs="Segoe UI"/>
          <w:szCs w:val="22"/>
          <w:lang w:val="tr-TR"/>
        </w:rPr>
        <w:t xml:space="preserve">aç </w:t>
      </w:r>
      <w:r w:rsidR="00943047">
        <w:rPr>
          <w:rFonts w:cs="Segoe UI"/>
          <w:szCs w:val="22"/>
          <w:lang w:val="tr-TR"/>
        </w:rPr>
        <w:t>alanında</w:t>
      </w:r>
      <w:r w:rsidRPr="00FC3BC4">
        <w:rPr>
          <w:rFonts w:cs="Segoe UI"/>
          <w:szCs w:val="22"/>
          <w:lang w:val="tr-TR"/>
        </w:rPr>
        <w:t xml:space="preserve"> global</w:t>
      </w:r>
      <w:r w:rsidR="003F21A5">
        <w:rPr>
          <w:rFonts w:cs="Segoe UI"/>
          <w:szCs w:val="22"/>
          <w:lang w:val="tr-TR"/>
        </w:rPr>
        <w:t>de</w:t>
      </w:r>
      <w:r w:rsidRPr="00FC3BC4">
        <w:rPr>
          <w:rFonts w:cs="Segoe UI"/>
          <w:szCs w:val="22"/>
          <w:lang w:val="tr-TR"/>
        </w:rPr>
        <w:t xml:space="preserve"> 2 </w:t>
      </w:r>
      <w:r w:rsidR="003F21A5">
        <w:rPr>
          <w:rFonts w:cs="Segoe UI"/>
          <w:szCs w:val="22"/>
          <w:lang w:val="tr-TR"/>
        </w:rPr>
        <w:t>n</w:t>
      </w:r>
      <w:r w:rsidRPr="00FC3BC4">
        <w:rPr>
          <w:rFonts w:cs="Segoe UI"/>
          <w:szCs w:val="22"/>
          <w:lang w:val="tr-TR"/>
        </w:rPr>
        <w:t xml:space="preserve">umara haline getirmiştir. </w:t>
      </w:r>
    </w:p>
    <w:p w14:paraId="61F8ED93" w14:textId="77777777" w:rsidR="00F414F2" w:rsidRPr="00FC3BC4" w:rsidRDefault="00F414F2" w:rsidP="00F414F2">
      <w:pPr>
        <w:autoSpaceDE w:val="0"/>
        <w:autoSpaceDN w:val="0"/>
        <w:adjustRightInd w:val="0"/>
        <w:rPr>
          <w:rFonts w:cs="Segoe UI"/>
          <w:szCs w:val="22"/>
          <w:lang w:val="tr-TR"/>
        </w:rPr>
      </w:pPr>
    </w:p>
    <w:bookmarkEnd w:id="3"/>
    <w:p w14:paraId="37F48161" w14:textId="6C2577FE" w:rsidR="00612704" w:rsidRDefault="00612704" w:rsidP="00612704">
      <w:pPr>
        <w:spacing w:after="80"/>
        <w:rPr>
          <w:rFonts w:asciiTheme="majorHAnsi" w:hAnsiTheme="majorHAnsi" w:cstheme="majorHAnsi"/>
          <w:bCs/>
          <w:lang w:val="tr-TR"/>
        </w:rPr>
      </w:pPr>
      <w:r>
        <w:rPr>
          <w:rFonts w:asciiTheme="majorHAnsi" w:hAnsiTheme="majorHAnsi" w:cstheme="majorHAnsi"/>
          <w:bCs/>
          <w:lang w:val="tr-TR"/>
        </w:rPr>
        <w:t xml:space="preserve">Henkel </w:t>
      </w:r>
      <w:r w:rsidRPr="000B4FDA">
        <w:rPr>
          <w:rFonts w:asciiTheme="majorHAnsi" w:hAnsiTheme="majorHAnsi" w:cstheme="majorHAnsi"/>
          <w:b/>
          <w:bCs/>
          <w:lang w:val="tr-TR"/>
        </w:rPr>
        <w:t>rekabet üstünlüğünü</w:t>
      </w:r>
      <w:r>
        <w:rPr>
          <w:rFonts w:asciiTheme="majorHAnsi" w:hAnsiTheme="majorHAnsi" w:cstheme="majorHAnsi"/>
          <w:bCs/>
          <w:lang w:val="tr-TR"/>
        </w:rPr>
        <w:t xml:space="preserve"> güçlendirmek için; </w:t>
      </w:r>
      <w:r w:rsidRPr="000B4FDA">
        <w:rPr>
          <w:rFonts w:asciiTheme="majorHAnsi" w:hAnsiTheme="majorHAnsi" w:cstheme="majorHAnsi"/>
          <w:b/>
          <w:bCs/>
          <w:lang w:val="tr-TR"/>
        </w:rPr>
        <w:t>inovasyonlara</w:t>
      </w:r>
      <w:r w:rsidRPr="000B4FDA">
        <w:rPr>
          <w:rFonts w:asciiTheme="majorHAnsi" w:hAnsiTheme="majorHAnsi" w:cstheme="majorHAnsi"/>
          <w:bCs/>
          <w:lang w:val="tr-TR"/>
        </w:rPr>
        <w:t xml:space="preserve"> </w:t>
      </w:r>
      <w:r>
        <w:rPr>
          <w:rFonts w:asciiTheme="majorHAnsi" w:hAnsiTheme="majorHAnsi" w:cstheme="majorHAnsi"/>
          <w:bCs/>
          <w:lang w:val="tr-TR"/>
        </w:rPr>
        <w:t xml:space="preserve">daha çok </w:t>
      </w:r>
      <w:r w:rsidRPr="000B4FDA">
        <w:rPr>
          <w:rFonts w:asciiTheme="majorHAnsi" w:hAnsiTheme="majorHAnsi" w:cstheme="majorHAnsi"/>
          <w:bCs/>
          <w:lang w:val="tr-TR"/>
        </w:rPr>
        <w:t xml:space="preserve">hız kazandırmaya, fark yaratan bir faktör olarak </w:t>
      </w:r>
      <w:r w:rsidRPr="000B4FDA">
        <w:rPr>
          <w:rFonts w:asciiTheme="majorHAnsi" w:hAnsiTheme="majorHAnsi" w:cstheme="majorHAnsi"/>
          <w:b/>
          <w:bCs/>
          <w:lang w:val="tr-TR"/>
        </w:rPr>
        <w:t>sürdürülebilirliği</w:t>
      </w:r>
      <w:r>
        <w:rPr>
          <w:rFonts w:asciiTheme="majorHAnsi" w:hAnsiTheme="majorHAnsi" w:cstheme="majorHAnsi"/>
          <w:bCs/>
          <w:lang w:val="tr-TR"/>
        </w:rPr>
        <w:t xml:space="preserve"> artırmaya</w:t>
      </w:r>
      <w:r w:rsidR="00943047">
        <w:rPr>
          <w:rFonts w:asciiTheme="majorHAnsi" w:hAnsiTheme="majorHAnsi" w:cstheme="majorHAnsi"/>
          <w:bCs/>
          <w:lang w:val="tr-TR"/>
        </w:rPr>
        <w:t>,</w:t>
      </w:r>
      <w:r>
        <w:rPr>
          <w:rFonts w:asciiTheme="majorHAnsi" w:hAnsiTheme="majorHAnsi" w:cstheme="majorHAnsi"/>
          <w:bCs/>
          <w:lang w:val="tr-TR"/>
        </w:rPr>
        <w:t xml:space="preserve"> </w:t>
      </w:r>
      <w:r w:rsidRPr="000B4FDA">
        <w:rPr>
          <w:rFonts w:asciiTheme="majorHAnsi" w:hAnsiTheme="majorHAnsi" w:cstheme="majorHAnsi"/>
          <w:b/>
          <w:bCs/>
          <w:lang w:val="tr-TR"/>
        </w:rPr>
        <w:t>dijitalleşme</w:t>
      </w:r>
      <w:r>
        <w:rPr>
          <w:rFonts w:asciiTheme="majorHAnsi" w:hAnsiTheme="majorHAnsi" w:cstheme="majorHAnsi"/>
          <w:bCs/>
          <w:lang w:val="tr-TR"/>
        </w:rPr>
        <w:t xml:space="preserve"> ile müşteri ve tüketiciler için daha fazla değer yaratmaya odaklandı.</w:t>
      </w:r>
    </w:p>
    <w:p w14:paraId="2C2DFBB4" w14:textId="77777777" w:rsidR="00F414F2" w:rsidRPr="00FC3BC4" w:rsidRDefault="00F414F2" w:rsidP="00F414F2">
      <w:pPr>
        <w:autoSpaceDE w:val="0"/>
        <w:autoSpaceDN w:val="0"/>
        <w:adjustRightInd w:val="0"/>
        <w:rPr>
          <w:rFonts w:cs="Segoe UI"/>
          <w:bCs/>
          <w:szCs w:val="22"/>
          <w:lang w:val="tr-TR"/>
        </w:rPr>
      </w:pPr>
    </w:p>
    <w:p w14:paraId="7B1DF3EA" w14:textId="67944FA4" w:rsidR="00F414F2" w:rsidRPr="00FC3BC4" w:rsidRDefault="00963835" w:rsidP="00F414F2">
      <w:pPr>
        <w:autoSpaceDE w:val="0"/>
        <w:autoSpaceDN w:val="0"/>
        <w:adjustRightInd w:val="0"/>
        <w:rPr>
          <w:rFonts w:cs="Segoe UI"/>
          <w:bCs/>
          <w:szCs w:val="22"/>
          <w:lang w:val="tr-TR"/>
        </w:rPr>
      </w:pPr>
      <w:r>
        <w:rPr>
          <w:rFonts w:cs="Segoe UI"/>
          <w:color w:val="000000"/>
          <w:shd w:val="clear" w:color="auto" w:fill="FFFFFF"/>
          <w:lang w:val="tr-TR"/>
        </w:rPr>
        <w:t xml:space="preserve">Henkel’in </w:t>
      </w:r>
      <w:r w:rsidRPr="00E365BC">
        <w:rPr>
          <w:rFonts w:cs="Segoe UI"/>
          <w:color w:val="000000"/>
          <w:shd w:val="clear" w:color="auto" w:fill="FFFFFF"/>
          <w:lang w:val="tr-TR"/>
        </w:rPr>
        <w:t>stratejisinin mer</w:t>
      </w:r>
      <w:r>
        <w:rPr>
          <w:rFonts w:cs="Segoe UI"/>
          <w:color w:val="000000"/>
          <w:shd w:val="clear" w:color="auto" w:fill="FFFFFF"/>
          <w:lang w:val="tr-TR"/>
        </w:rPr>
        <w:t xml:space="preserve">kezinde, </w:t>
      </w:r>
      <w:r w:rsidR="002975DB">
        <w:rPr>
          <w:rFonts w:cs="Segoe UI"/>
          <w:color w:val="000000"/>
          <w:shd w:val="clear" w:color="auto" w:fill="FFFFFF"/>
          <w:lang w:val="tr-TR"/>
        </w:rPr>
        <w:t xml:space="preserve">pazar </w:t>
      </w:r>
      <w:r>
        <w:rPr>
          <w:rFonts w:cs="Segoe UI"/>
          <w:color w:val="000000"/>
          <w:shd w:val="clear" w:color="auto" w:fill="FFFFFF"/>
          <w:lang w:val="tr-TR"/>
        </w:rPr>
        <w:t>içerisinde başarılı</w:t>
      </w:r>
      <w:r w:rsidRPr="00E365BC">
        <w:rPr>
          <w:rFonts w:cs="Segoe UI"/>
          <w:color w:val="000000"/>
          <w:shd w:val="clear" w:color="auto" w:fill="FFFFFF"/>
          <w:lang w:val="tr-TR"/>
        </w:rPr>
        <w:t xml:space="preserve"> </w:t>
      </w:r>
      <w:r w:rsidRPr="00E365BC">
        <w:rPr>
          <w:rFonts w:cs="Segoe UI"/>
          <w:b/>
          <w:color w:val="000000"/>
          <w:shd w:val="clear" w:color="auto" w:fill="FFFFFF"/>
          <w:lang w:val="tr-TR"/>
        </w:rPr>
        <w:t>inovasyonlarla</w:t>
      </w:r>
      <w:r w:rsidRPr="00E365BC">
        <w:rPr>
          <w:rFonts w:cs="Segoe UI"/>
          <w:color w:val="000000"/>
          <w:shd w:val="clear" w:color="auto" w:fill="FFFFFF"/>
          <w:lang w:val="tr-TR"/>
        </w:rPr>
        <w:t xml:space="preserve"> sağlanan belirgin farklılık yer almaktadır. </w:t>
      </w:r>
      <w:r w:rsidRPr="007F7DE3">
        <w:rPr>
          <w:rFonts w:cs="Segoe UI"/>
          <w:color w:val="000000"/>
          <w:shd w:val="clear" w:color="auto" w:fill="FFFFFF"/>
          <w:lang w:val="tr-TR"/>
        </w:rPr>
        <w:t>Bu inovasyonlar yılın ilk yarısında büyümeyi ka</w:t>
      </w:r>
      <w:r>
        <w:rPr>
          <w:rFonts w:cs="Segoe UI"/>
          <w:color w:val="000000"/>
          <w:shd w:val="clear" w:color="auto" w:fill="FFFFFF"/>
          <w:lang w:val="tr-TR"/>
        </w:rPr>
        <w:t xml:space="preserve">yda değer biçimde </w:t>
      </w:r>
      <w:r>
        <w:rPr>
          <w:rFonts w:cs="Segoe UI"/>
          <w:color w:val="000000"/>
          <w:shd w:val="clear" w:color="auto" w:fill="FFFFFF"/>
          <w:lang w:val="tr-TR"/>
        </w:rPr>
        <w:lastRenderedPageBreak/>
        <w:t>destekledi</w:t>
      </w:r>
      <w:r w:rsidRPr="007F7DE3">
        <w:rPr>
          <w:rFonts w:cs="Segoe UI"/>
          <w:color w:val="000000"/>
          <w:shd w:val="clear" w:color="auto" w:fill="FFFFFF"/>
          <w:lang w:val="tr-TR"/>
        </w:rPr>
        <w:t>.</w:t>
      </w:r>
      <w:r>
        <w:rPr>
          <w:rFonts w:cs="Segoe UI"/>
          <w:color w:val="000000"/>
          <w:shd w:val="clear" w:color="auto" w:fill="FFFFFF"/>
          <w:lang w:val="tr-TR"/>
        </w:rPr>
        <w:t xml:space="preserve"> </w:t>
      </w:r>
      <w:r w:rsidR="00F414F2" w:rsidRPr="00FC3BC4">
        <w:rPr>
          <w:rFonts w:cs="Segoe UI"/>
          <w:bCs/>
          <w:szCs w:val="22"/>
          <w:lang w:val="tr-TR"/>
        </w:rPr>
        <w:t>Örneğin Henkel, Yapıştırıcı Teknolojileri'nde elektrikli araçların aküleri için yeni yangından korunma kaplamaları geliştirdi. Bu</w:t>
      </w:r>
      <w:r>
        <w:rPr>
          <w:rFonts w:cs="Segoe UI"/>
          <w:bCs/>
          <w:szCs w:val="22"/>
          <w:lang w:val="tr-TR"/>
        </w:rPr>
        <w:t xml:space="preserve"> kaplamalar,</w:t>
      </w:r>
      <w:r w:rsidR="00F414F2" w:rsidRPr="00FC3BC4">
        <w:rPr>
          <w:rFonts w:cs="Segoe UI"/>
          <w:bCs/>
          <w:szCs w:val="22"/>
          <w:lang w:val="tr-TR"/>
        </w:rPr>
        <w:t xml:space="preserve"> sadece yolcu güvenliğini </w:t>
      </w:r>
      <w:r w:rsidR="00C05BDA">
        <w:rPr>
          <w:rFonts w:cs="Segoe UI"/>
          <w:bCs/>
          <w:szCs w:val="22"/>
          <w:lang w:val="tr-TR"/>
        </w:rPr>
        <w:t>önemli ölçüde artırmakla kalmayıp</w:t>
      </w:r>
      <w:r w:rsidR="00F414F2" w:rsidRPr="00FC3BC4">
        <w:rPr>
          <w:rFonts w:cs="Segoe UI"/>
          <w:bCs/>
          <w:szCs w:val="22"/>
          <w:lang w:val="tr-TR"/>
        </w:rPr>
        <w:t>, aynı zamanda otomotiv endüstrisindeki müşterilerin uygun maliyetl</w:t>
      </w:r>
      <w:r>
        <w:rPr>
          <w:rFonts w:cs="Segoe UI"/>
          <w:bCs/>
          <w:szCs w:val="22"/>
          <w:lang w:val="tr-TR"/>
        </w:rPr>
        <w:t>e</w:t>
      </w:r>
      <w:r w:rsidR="00F414F2" w:rsidRPr="00FC3BC4">
        <w:rPr>
          <w:rFonts w:cs="Segoe UI"/>
          <w:bCs/>
          <w:szCs w:val="22"/>
          <w:lang w:val="tr-TR"/>
        </w:rPr>
        <w:t xml:space="preserve"> üretim </w:t>
      </w:r>
      <w:r>
        <w:rPr>
          <w:rFonts w:cs="Segoe UI"/>
          <w:bCs/>
          <w:szCs w:val="22"/>
          <w:lang w:val="tr-TR"/>
        </w:rPr>
        <w:t xml:space="preserve">yapmalarını </w:t>
      </w:r>
      <w:r w:rsidR="00F414F2" w:rsidRPr="00FC3BC4">
        <w:rPr>
          <w:rFonts w:cs="Segoe UI"/>
          <w:bCs/>
          <w:szCs w:val="22"/>
          <w:lang w:val="tr-TR"/>
        </w:rPr>
        <w:t>sağl</w:t>
      </w:r>
      <w:r>
        <w:rPr>
          <w:rFonts w:cs="Segoe UI"/>
          <w:bCs/>
          <w:szCs w:val="22"/>
          <w:lang w:val="tr-TR"/>
        </w:rPr>
        <w:t>ıyor.</w:t>
      </w:r>
      <w:r w:rsidR="00F414F2" w:rsidRPr="00FC3BC4">
        <w:rPr>
          <w:rFonts w:cs="Segoe UI"/>
          <w:bCs/>
          <w:szCs w:val="22"/>
          <w:lang w:val="tr-TR"/>
        </w:rPr>
        <w:t xml:space="preserve"> Henkel, Beauty Care'de saç bakım markası Schauma'yı yüzde 50 ile 100 </w:t>
      </w:r>
      <w:r>
        <w:rPr>
          <w:rFonts w:cs="Segoe UI"/>
          <w:bCs/>
          <w:szCs w:val="22"/>
          <w:lang w:val="tr-TR"/>
        </w:rPr>
        <w:t xml:space="preserve">arasında </w:t>
      </w:r>
      <w:r w:rsidR="00F414F2" w:rsidRPr="00FC3BC4">
        <w:rPr>
          <w:rFonts w:cs="Segoe UI"/>
          <w:bCs/>
          <w:szCs w:val="22"/>
          <w:lang w:val="tr-TR"/>
        </w:rPr>
        <w:t xml:space="preserve">geri dönüştürülmüş plastik kullanılarak yeniden tasarlanmış sürdürülebilir bir ambalaj konseptiyle yeniden piyasaya sürdü. Çamaşır ve Ev Bakım </w:t>
      </w:r>
      <w:r>
        <w:rPr>
          <w:rFonts w:cs="Segoe UI"/>
          <w:bCs/>
          <w:szCs w:val="22"/>
          <w:lang w:val="tr-TR"/>
        </w:rPr>
        <w:t>İ</w:t>
      </w:r>
      <w:r w:rsidR="00F414F2" w:rsidRPr="00FC3BC4">
        <w:rPr>
          <w:rFonts w:cs="Segoe UI"/>
          <w:bCs/>
          <w:szCs w:val="22"/>
          <w:lang w:val="tr-TR"/>
        </w:rPr>
        <w:t xml:space="preserve">ş </w:t>
      </w:r>
      <w:r>
        <w:rPr>
          <w:rFonts w:cs="Segoe UI"/>
          <w:bCs/>
          <w:szCs w:val="22"/>
          <w:lang w:val="tr-TR"/>
        </w:rPr>
        <w:t>B</w:t>
      </w:r>
      <w:r w:rsidR="00F414F2" w:rsidRPr="00FC3BC4">
        <w:rPr>
          <w:rFonts w:cs="Segoe UI"/>
          <w:bCs/>
          <w:szCs w:val="22"/>
          <w:lang w:val="tr-TR"/>
        </w:rPr>
        <w:t>irimi</w:t>
      </w:r>
      <w:r w:rsidR="00066BE0">
        <w:rPr>
          <w:rFonts w:cs="Segoe UI"/>
          <w:bCs/>
          <w:szCs w:val="22"/>
          <w:lang w:val="tr-TR"/>
        </w:rPr>
        <w:t>’</w:t>
      </w:r>
      <w:r w:rsidR="00F414F2" w:rsidRPr="00FC3BC4">
        <w:rPr>
          <w:rFonts w:cs="Segoe UI"/>
          <w:bCs/>
          <w:szCs w:val="22"/>
          <w:lang w:val="tr-TR"/>
        </w:rPr>
        <w:t>nde</w:t>
      </w:r>
      <w:r>
        <w:rPr>
          <w:rFonts w:cs="Segoe UI"/>
          <w:bCs/>
          <w:szCs w:val="22"/>
          <w:lang w:val="tr-TR"/>
        </w:rPr>
        <w:t xml:space="preserve"> ise Persil ile</w:t>
      </w:r>
      <w:r w:rsidR="00F414F2" w:rsidRPr="00FC3BC4">
        <w:rPr>
          <w:rFonts w:cs="Segoe UI"/>
          <w:bCs/>
          <w:szCs w:val="22"/>
          <w:lang w:val="tr-TR"/>
        </w:rPr>
        <w:t>, sürdürülebilir ve e-ticarete hazır ürün yelpazesinin genişlemesiyle desteklenen çift haneli büyüme ve daha fazla pazar payı kazancı elde edildi.</w:t>
      </w:r>
      <w:bookmarkStart w:id="4" w:name="_Hlk109382178"/>
      <w:r w:rsidR="00F414F2" w:rsidRPr="00FC3BC4">
        <w:rPr>
          <w:rFonts w:cs="Segoe UI"/>
          <w:bCs/>
          <w:szCs w:val="22"/>
          <w:lang w:val="tr-TR"/>
        </w:rPr>
        <w:t xml:space="preserve"> </w:t>
      </w:r>
    </w:p>
    <w:bookmarkEnd w:id="4"/>
    <w:p w14:paraId="47235BCE" w14:textId="77777777" w:rsidR="00F414F2" w:rsidRPr="00FC3BC4" w:rsidRDefault="00F414F2" w:rsidP="00F414F2">
      <w:pPr>
        <w:autoSpaceDE w:val="0"/>
        <w:autoSpaceDN w:val="0"/>
        <w:adjustRightInd w:val="0"/>
        <w:rPr>
          <w:rFonts w:cs="Segoe UI"/>
          <w:b/>
          <w:szCs w:val="22"/>
          <w:lang w:val="tr-TR"/>
        </w:rPr>
      </w:pPr>
    </w:p>
    <w:p w14:paraId="3285DB28" w14:textId="24D1F9ED" w:rsidR="00F414F2" w:rsidRPr="00FC3BC4" w:rsidRDefault="00604E91" w:rsidP="00F414F2">
      <w:pPr>
        <w:autoSpaceDE w:val="0"/>
        <w:autoSpaceDN w:val="0"/>
        <w:adjustRightInd w:val="0"/>
        <w:rPr>
          <w:rFonts w:cs="Segoe UI"/>
          <w:bCs/>
          <w:szCs w:val="22"/>
          <w:lang w:val="tr-TR"/>
        </w:rPr>
      </w:pPr>
      <w:r>
        <w:rPr>
          <w:rFonts w:cs="Segoe UI"/>
          <w:b/>
          <w:bCs/>
          <w:szCs w:val="22"/>
          <w:lang w:val="tr-TR"/>
        </w:rPr>
        <w:t>S</w:t>
      </w:r>
      <w:r w:rsidR="00F414F2" w:rsidRPr="00FC3BC4">
        <w:rPr>
          <w:rFonts w:cs="Segoe UI"/>
          <w:b/>
          <w:bCs/>
          <w:szCs w:val="22"/>
          <w:lang w:val="tr-TR"/>
        </w:rPr>
        <w:t>ürdürülebilirlik</w:t>
      </w:r>
      <w:r w:rsidR="00F414F2" w:rsidRPr="00FC3BC4">
        <w:rPr>
          <w:rFonts w:cs="Segoe UI"/>
          <w:bCs/>
          <w:szCs w:val="22"/>
          <w:lang w:val="tr-TR"/>
        </w:rPr>
        <w:t xml:space="preserve">, </w:t>
      </w:r>
      <w:r>
        <w:rPr>
          <w:rFonts w:cs="Segoe UI"/>
          <w:bCs/>
          <w:szCs w:val="22"/>
          <w:lang w:val="tr-TR"/>
        </w:rPr>
        <w:t xml:space="preserve">uzun zamandır </w:t>
      </w:r>
      <w:r w:rsidR="00F414F2" w:rsidRPr="00FC3BC4">
        <w:rPr>
          <w:rFonts w:cs="Segoe UI"/>
          <w:bCs/>
          <w:szCs w:val="22"/>
          <w:lang w:val="tr-TR"/>
        </w:rPr>
        <w:t>Henkel'in en güçlü yönlerinden biri olmuştur. Henkel, sürdürülebilir yönetimin artan önemin</w:t>
      </w:r>
      <w:r w:rsidR="00943047">
        <w:rPr>
          <w:rFonts w:cs="Segoe UI"/>
          <w:bCs/>
          <w:szCs w:val="22"/>
          <w:lang w:val="tr-TR"/>
        </w:rPr>
        <w:t>i,</w:t>
      </w:r>
      <w:r w:rsidR="00F414F2" w:rsidRPr="00FC3BC4">
        <w:rPr>
          <w:rFonts w:cs="Segoe UI"/>
          <w:bCs/>
          <w:szCs w:val="22"/>
          <w:lang w:val="tr-TR"/>
        </w:rPr>
        <w:t xml:space="preserve"> müşterilerin ve toplumun artan beklentilerini yansıtmak için, bu yılın başında uygulamaya koyduğu yeni "2030+ Sürdürülebilirlik Hedefi Çerçevesi" ile uzun vadeli sürdürülebilirlik stratejisini geliştirdi. Mevcut hedeflere ek olarak,</w:t>
      </w:r>
      <w:r w:rsidR="005C0D24">
        <w:rPr>
          <w:rFonts w:cs="Segoe UI"/>
          <w:bCs/>
          <w:szCs w:val="22"/>
          <w:lang w:val="tr-TR"/>
        </w:rPr>
        <w:t xml:space="preserve"> </w:t>
      </w:r>
      <w:r>
        <w:rPr>
          <w:rFonts w:cs="Segoe UI"/>
          <w:bCs/>
          <w:szCs w:val="22"/>
          <w:lang w:val="tr-TR"/>
        </w:rPr>
        <w:t>ilerlemeyi daha yukarı taşımak için</w:t>
      </w:r>
      <w:r w:rsidR="00EA5F26">
        <w:rPr>
          <w:rFonts w:cs="Segoe UI"/>
          <w:bCs/>
          <w:szCs w:val="22"/>
          <w:lang w:val="tr-TR"/>
        </w:rPr>
        <w:t xml:space="preserve">, </w:t>
      </w:r>
      <w:r w:rsidR="00EA5F26" w:rsidRPr="00FC3BC4">
        <w:rPr>
          <w:rFonts w:cs="Segoe UI"/>
          <w:bCs/>
          <w:szCs w:val="22"/>
          <w:lang w:val="tr-TR"/>
        </w:rPr>
        <w:t xml:space="preserve">üç </w:t>
      </w:r>
      <w:r w:rsidR="00EA5F26">
        <w:rPr>
          <w:rFonts w:cs="Segoe UI"/>
          <w:bCs/>
          <w:szCs w:val="22"/>
          <w:lang w:val="tr-TR"/>
        </w:rPr>
        <w:t xml:space="preserve">farklı odakta </w:t>
      </w:r>
      <w:r w:rsidR="00F414F2" w:rsidRPr="00FC3BC4">
        <w:rPr>
          <w:rFonts w:cs="Segoe UI"/>
          <w:bCs/>
          <w:szCs w:val="22"/>
          <w:lang w:val="tr-TR"/>
        </w:rPr>
        <w:t xml:space="preserve">uzun vadeli </w:t>
      </w:r>
      <w:r w:rsidR="00EA5F26">
        <w:rPr>
          <w:rFonts w:cs="Segoe UI"/>
          <w:bCs/>
          <w:szCs w:val="22"/>
          <w:lang w:val="tr-TR"/>
        </w:rPr>
        <w:t xml:space="preserve">yeni </w:t>
      </w:r>
      <w:r w:rsidR="00F414F2" w:rsidRPr="00FC3BC4">
        <w:rPr>
          <w:rFonts w:cs="Segoe UI"/>
          <w:bCs/>
          <w:szCs w:val="22"/>
          <w:lang w:val="tr-TR"/>
        </w:rPr>
        <w:t>hedefler belirlendi</w:t>
      </w:r>
      <w:r w:rsidR="00EA5F26">
        <w:rPr>
          <w:rFonts w:cs="Segoe UI"/>
          <w:bCs/>
          <w:szCs w:val="22"/>
          <w:lang w:val="tr-TR"/>
        </w:rPr>
        <w:t xml:space="preserve">: </w:t>
      </w:r>
      <w:r w:rsidR="00EA5F26" w:rsidRPr="00FC3BC4">
        <w:rPr>
          <w:rFonts w:cs="Segoe UI"/>
          <w:bCs/>
          <w:szCs w:val="22"/>
          <w:lang w:val="tr-TR"/>
        </w:rPr>
        <w:t>‘Yenileyici Gezegen’, ‘Gelişen Topluluklar’ ve ‘Güvenilir Ortak’</w:t>
      </w:r>
      <w:r w:rsidR="00EA5F26">
        <w:rPr>
          <w:rFonts w:cs="Segoe UI"/>
          <w:bCs/>
          <w:szCs w:val="22"/>
          <w:lang w:val="tr-TR"/>
        </w:rPr>
        <w:t>.</w:t>
      </w:r>
    </w:p>
    <w:p w14:paraId="543567E5" w14:textId="77777777" w:rsidR="00F414F2" w:rsidRPr="00FC3BC4" w:rsidRDefault="00F414F2" w:rsidP="00F414F2">
      <w:pPr>
        <w:autoSpaceDE w:val="0"/>
        <w:autoSpaceDN w:val="0"/>
        <w:adjustRightInd w:val="0"/>
        <w:rPr>
          <w:rFonts w:cs="Segoe UI"/>
          <w:color w:val="000000"/>
          <w:shd w:val="clear" w:color="auto" w:fill="FFFFFF"/>
          <w:lang w:val="tr-TR"/>
        </w:rPr>
      </w:pPr>
    </w:p>
    <w:p w14:paraId="1FDF9848" w14:textId="4F0598FE" w:rsidR="00F414F2" w:rsidRPr="00FC3BC4" w:rsidRDefault="00F414F2" w:rsidP="00F414F2">
      <w:pPr>
        <w:autoSpaceDE w:val="0"/>
        <w:autoSpaceDN w:val="0"/>
        <w:adjustRightInd w:val="0"/>
        <w:rPr>
          <w:rFonts w:cs="Segoe UI"/>
          <w:bCs/>
          <w:szCs w:val="22"/>
          <w:lang w:val="tr-TR"/>
        </w:rPr>
      </w:pPr>
      <w:bookmarkStart w:id="5" w:name="_Hlk109206660"/>
      <w:r w:rsidRPr="00FC3BC4">
        <w:rPr>
          <w:rFonts w:cs="Segoe UI"/>
          <w:bCs/>
          <w:szCs w:val="22"/>
          <w:lang w:val="tr-TR"/>
        </w:rPr>
        <w:t xml:space="preserve">Henkel, 2022'nin ilk yarısında sürdürülebilirlik konusunda daha </w:t>
      </w:r>
      <w:r w:rsidR="00EA5F26">
        <w:rPr>
          <w:rFonts w:cs="Segoe UI"/>
          <w:bCs/>
          <w:szCs w:val="22"/>
          <w:lang w:val="tr-TR"/>
        </w:rPr>
        <w:t>güçlü bir</w:t>
      </w:r>
      <w:r w:rsidR="00C410CB">
        <w:rPr>
          <w:rFonts w:cs="Segoe UI"/>
          <w:bCs/>
          <w:szCs w:val="22"/>
          <w:lang w:val="tr-TR"/>
        </w:rPr>
        <w:t xml:space="preserve"> i</w:t>
      </w:r>
      <w:r w:rsidRPr="00FC3BC4">
        <w:rPr>
          <w:rFonts w:cs="Segoe UI"/>
          <w:bCs/>
          <w:szCs w:val="22"/>
          <w:lang w:val="tr-TR"/>
        </w:rPr>
        <w:t>l</w:t>
      </w:r>
      <w:r w:rsidR="00C05BDA">
        <w:rPr>
          <w:rFonts w:cs="Segoe UI"/>
          <w:bCs/>
          <w:szCs w:val="22"/>
          <w:lang w:val="tr-TR"/>
        </w:rPr>
        <w:t>erleme kaydetti. Örneğin</w:t>
      </w:r>
      <w:r w:rsidRPr="00FC3BC4">
        <w:rPr>
          <w:rFonts w:cs="Segoe UI"/>
          <w:bCs/>
          <w:szCs w:val="22"/>
          <w:lang w:val="tr-TR"/>
        </w:rPr>
        <w:t>, 2030 yılına kadar üretim tesisleri için iklim pozitif karbondioksit dengesi hedefine ulaşma yolunda, Avru</w:t>
      </w:r>
      <w:r w:rsidR="005C0D24">
        <w:rPr>
          <w:rFonts w:cs="Segoe UI"/>
          <w:bCs/>
          <w:szCs w:val="22"/>
          <w:lang w:val="tr-TR"/>
        </w:rPr>
        <w:t>pa'daki üç tesisi</w:t>
      </w:r>
      <w:r w:rsidR="009A2220">
        <w:rPr>
          <w:rFonts w:cs="Segoe UI"/>
          <w:bCs/>
          <w:szCs w:val="22"/>
          <w:lang w:val="tr-TR"/>
        </w:rPr>
        <w:t>ni</w:t>
      </w:r>
      <w:r w:rsidR="005C0D24">
        <w:rPr>
          <w:rFonts w:cs="Segoe UI"/>
          <w:bCs/>
          <w:szCs w:val="22"/>
          <w:lang w:val="tr-TR"/>
        </w:rPr>
        <w:t xml:space="preserve"> daha yüzde yüz</w:t>
      </w:r>
      <w:r w:rsidRPr="00FC3BC4">
        <w:rPr>
          <w:rFonts w:cs="Segoe UI"/>
          <w:bCs/>
          <w:szCs w:val="22"/>
          <w:lang w:val="tr-TR"/>
        </w:rPr>
        <w:t xml:space="preserve"> karbon-nötr enerjiyle çalışacak şekilde dönüştürdü. Buna ek olarak, Henkel sürekli olarak yenilenebilir ham</w:t>
      </w:r>
      <w:r w:rsidR="00943047">
        <w:rPr>
          <w:rFonts w:cs="Segoe UI"/>
          <w:bCs/>
          <w:szCs w:val="22"/>
          <w:lang w:val="tr-TR"/>
        </w:rPr>
        <w:t xml:space="preserve"> </w:t>
      </w:r>
      <w:r w:rsidRPr="00FC3BC4">
        <w:rPr>
          <w:rFonts w:cs="Segoe UI"/>
          <w:bCs/>
          <w:szCs w:val="22"/>
          <w:lang w:val="tr-TR"/>
        </w:rPr>
        <w:t>maddeler</w:t>
      </w:r>
      <w:r w:rsidR="00943047">
        <w:rPr>
          <w:rFonts w:cs="Segoe UI"/>
          <w:bCs/>
          <w:szCs w:val="22"/>
          <w:lang w:val="tr-TR"/>
        </w:rPr>
        <w:t>den faydalanmaya</w:t>
      </w:r>
      <w:r w:rsidRPr="00FC3BC4">
        <w:rPr>
          <w:rFonts w:cs="Segoe UI"/>
          <w:bCs/>
          <w:szCs w:val="22"/>
          <w:lang w:val="tr-TR"/>
        </w:rPr>
        <w:t xml:space="preserve"> devam etmektedir. BASF ile yapılan ortaklık sayesinde, yenilenebilir karbon kaynakları</w:t>
      </w:r>
      <w:r w:rsidR="0002050A">
        <w:rPr>
          <w:rFonts w:cs="Segoe UI"/>
          <w:bCs/>
          <w:szCs w:val="22"/>
          <w:lang w:val="tr-TR"/>
        </w:rPr>
        <w:t xml:space="preserve">, </w:t>
      </w:r>
      <w:r w:rsidR="0002050A" w:rsidRPr="00FC3BC4">
        <w:rPr>
          <w:rFonts w:cs="Segoe UI"/>
          <w:bCs/>
          <w:szCs w:val="22"/>
          <w:lang w:val="tr-TR"/>
        </w:rPr>
        <w:t>yaklaşık 110.000 ton fosil bazlı malzeme</w:t>
      </w:r>
      <w:r w:rsidR="0002050A">
        <w:rPr>
          <w:rFonts w:cs="Segoe UI"/>
          <w:bCs/>
          <w:szCs w:val="22"/>
          <w:lang w:val="tr-TR"/>
        </w:rPr>
        <w:t xml:space="preserve">nin yerini aldı. </w:t>
      </w:r>
    </w:p>
    <w:p w14:paraId="5FE1BEB2" w14:textId="77777777" w:rsidR="00F414F2" w:rsidRPr="00FC3BC4" w:rsidRDefault="00F414F2" w:rsidP="00F414F2">
      <w:pPr>
        <w:autoSpaceDE w:val="0"/>
        <w:autoSpaceDN w:val="0"/>
        <w:adjustRightInd w:val="0"/>
        <w:rPr>
          <w:rFonts w:cs="Segoe UI"/>
          <w:bCs/>
          <w:szCs w:val="22"/>
          <w:lang w:val="tr-TR"/>
        </w:rPr>
      </w:pPr>
    </w:p>
    <w:bookmarkEnd w:id="5"/>
    <w:p w14:paraId="725DA9DF" w14:textId="35A2E621" w:rsidR="00F414F2" w:rsidRPr="00FC3BC4" w:rsidRDefault="00F414F2" w:rsidP="00F414F2">
      <w:pPr>
        <w:rPr>
          <w:rFonts w:cs="Segoe UI"/>
          <w:bCs/>
          <w:szCs w:val="22"/>
          <w:lang w:val="tr-TR"/>
        </w:rPr>
      </w:pPr>
      <w:r w:rsidRPr="00FC3BC4">
        <w:rPr>
          <w:rFonts w:cs="Segoe UI"/>
          <w:szCs w:val="22"/>
          <w:lang w:val="tr-TR" w:eastAsia="de-DE"/>
        </w:rPr>
        <w:t xml:space="preserve">Henkel, inovasyon ve sürdürülebilirliğin yanı sıra, </w:t>
      </w:r>
      <w:r w:rsidRPr="00FC3BC4">
        <w:rPr>
          <w:rFonts w:cs="Segoe UI"/>
          <w:b/>
          <w:szCs w:val="22"/>
          <w:lang w:val="tr-TR" w:eastAsia="de-DE"/>
        </w:rPr>
        <w:t>dijitalleşmeyi</w:t>
      </w:r>
      <w:r w:rsidRPr="00FC3BC4">
        <w:rPr>
          <w:rFonts w:cs="Segoe UI"/>
          <w:szCs w:val="22"/>
          <w:lang w:val="tr-TR" w:eastAsia="de-DE"/>
        </w:rPr>
        <w:t xml:space="preserve"> de rekabet gücünü artırmak için temel bir unsur olarak tanımlamaktadır. Yılın ilk yarısında, dijital kanallardan elde edilen satışların payı</w:t>
      </w:r>
      <w:r w:rsidR="00C410CB">
        <w:rPr>
          <w:rFonts w:cs="Segoe UI"/>
          <w:szCs w:val="22"/>
          <w:lang w:val="tr-TR" w:eastAsia="de-DE"/>
        </w:rPr>
        <w:t>,</w:t>
      </w:r>
      <w:r w:rsidRPr="00FC3BC4">
        <w:rPr>
          <w:rFonts w:cs="Segoe UI"/>
          <w:szCs w:val="22"/>
          <w:lang w:val="tr-TR" w:eastAsia="de-DE"/>
        </w:rPr>
        <w:t xml:space="preserve"> çift haneli büyü</w:t>
      </w:r>
      <w:r w:rsidR="00943047">
        <w:rPr>
          <w:rFonts w:cs="Segoe UI"/>
          <w:szCs w:val="22"/>
          <w:lang w:val="tr-TR" w:eastAsia="de-DE"/>
        </w:rPr>
        <w:t>me kaydederek</w:t>
      </w:r>
      <w:r w:rsidRPr="00FC3BC4">
        <w:rPr>
          <w:rFonts w:cs="Segoe UI"/>
          <w:szCs w:val="22"/>
          <w:lang w:val="tr-TR" w:eastAsia="de-DE"/>
        </w:rPr>
        <w:t xml:space="preserve"> yüzde 20'nin üzerine çıkmıştır. Yapıştırıcı Teknolojileri İş Birimi, e-ticaret platformu aracılığıyla 2022'nin ilk yarısında çift haneli büyüme kaydetmiştir. Profesyonel </w:t>
      </w:r>
      <w:r w:rsidR="00066BE0">
        <w:rPr>
          <w:rFonts w:cs="Segoe UI"/>
          <w:szCs w:val="22"/>
          <w:lang w:val="tr-TR" w:eastAsia="de-DE"/>
        </w:rPr>
        <w:t>İ</w:t>
      </w:r>
      <w:r w:rsidRPr="00FC3BC4">
        <w:rPr>
          <w:rFonts w:cs="Segoe UI"/>
          <w:szCs w:val="22"/>
          <w:lang w:val="tr-TR" w:eastAsia="de-DE"/>
        </w:rPr>
        <w:t xml:space="preserve">ş </w:t>
      </w:r>
      <w:r w:rsidR="00066BE0">
        <w:rPr>
          <w:rFonts w:cs="Segoe UI"/>
          <w:szCs w:val="22"/>
          <w:lang w:val="tr-TR" w:eastAsia="de-DE"/>
        </w:rPr>
        <w:t>B</w:t>
      </w:r>
      <w:r w:rsidRPr="00FC3BC4">
        <w:rPr>
          <w:rFonts w:cs="Segoe UI"/>
          <w:szCs w:val="22"/>
          <w:lang w:val="tr-TR" w:eastAsia="de-DE"/>
        </w:rPr>
        <w:t>irimi</w:t>
      </w:r>
      <w:r w:rsidR="00E424D0">
        <w:rPr>
          <w:rFonts w:cs="Segoe UI"/>
          <w:szCs w:val="22"/>
          <w:lang w:val="tr-TR" w:eastAsia="de-DE"/>
        </w:rPr>
        <w:t>’</w:t>
      </w:r>
      <w:r w:rsidRPr="00FC3BC4">
        <w:rPr>
          <w:rFonts w:cs="Segoe UI"/>
          <w:szCs w:val="22"/>
          <w:lang w:val="tr-TR" w:eastAsia="de-DE"/>
        </w:rPr>
        <w:t>ndeki e</w:t>
      </w:r>
      <w:r w:rsidR="00604E91">
        <w:rPr>
          <w:rFonts w:cs="Segoe UI"/>
          <w:szCs w:val="22"/>
          <w:lang w:val="tr-TR" w:eastAsia="de-DE"/>
        </w:rPr>
        <w:t>-</w:t>
      </w:r>
      <w:r w:rsidRPr="00FC3BC4">
        <w:rPr>
          <w:rFonts w:cs="Segoe UI"/>
          <w:szCs w:val="22"/>
          <w:lang w:val="tr-TR" w:eastAsia="de-DE"/>
        </w:rPr>
        <w:t>market de</w:t>
      </w:r>
      <w:r w:rsidR="00E424D0">
        <w:rPr>
          <w:rFonts w:cs="Segoe UI"/>
          <w:szCs w:val="22"/>
          <w:lang w:val="tr-TR" w:eastAsia="de-DE"/>
        </w:rPr>
        <w:t>,</w:t>
      </w:r>
      <w:r w:rsidRPr="00FC3BC4">
        <w:rPr>
          <w:rFonts w:cs="Segoe UI"/>
          <w:szCs w:val="22"/>
          <w:lang w:val="tr-TR" w:eastAsia="de-DE"/>
        </w:rPr>
        <w:t xml:space="preserve"> genişletilmiş marka ve ürün yelpazesiyle çift haneli büyüme kaydetti. Buna ek olarak Henkel</w:t>
      </w:r>
      <w:r w:rsidR="00440DA4">
        <w:rPr>
          <w:rFonts w:cs="Segoe UI"/>
          <w:szCs w:val="22"/>
          <w:lang w:val="tr-TR" w:eastAsia="de-DE"/>
        </w:rPr>
        <w:t>,</w:t>
      </w:r>
      <w:r w:rsidRPr="00FC3BC4">
        <w:rPr>
          <w:rFonts w:cs="Segoe UI"/>
          <w:szCs w:val="22"/>
          <w:lang w:val="tr-TR" w:eastAsia="de-DE"/>
        </w:rPr>
        <w:t xml:space="preserve"> Çamaşır ve Ev Bakım alanındaki e-ticarete hazır </w:t>
      </w:r>
      <w:r w:rsidR="00604E91">
        <w:rPr>
          <w:rFonts w:cs="Segoe UI"/>
          <w:szCs w:val="22"/>
          <w:lang w:val="tr-TR" w:eastAsia="de-DE"/>
        </w:rPr>
        <w:t xml:space="preserve">ürünlerini </w:t>
      </w:r>
      <w:r w:rsidRPr="00FC3BC4">
        <w:rPr>
          <w:rFonts w:cs="Segoe UI"/>
          <w:szCs w:val="22"/>
          <w:lang w:val="tr-TR" w:eastAsia="de-DE"/>
        </w:rPr>
        <w:t>daha da genişlet</w:t>
      </w:r>
      <w:r w:rsidR="00604E91">
        <w:rPr>
          <w:rFonts w:cs="Segoe UI"/>
          <w:szCs w:val="22"/>
          <w:lang w:val="tr-TR" w:eastAsia="de-DE"/>
        </w:rPr>
        <w:t>iyor.</w:t>
      </w:r>
      <w:r w:rsidRPr="00FC3BC4">
        <w:rPr>
          <w:rFonts w:cs="Segoe UI"/>
          <w:szCs w:val="22"/>
          <w:lang w:val="tr-TR" w:eastAsia="de-DE"/>
        </w:rPr>
        <w:t xml:space="preserve"> Yeni entegre teknik platform RAQN buna katkıda bulun</w:t>
      </w:r>
      <w:r w:rsidR="00604E91">
        <w:rPr>
          <w:rFonts w:cs="Segoe UI"/>
          <w:szCs w:val="22"/>
          <w:lang w:val="tr-TR" w:eastAsia="de-DE"/>
        </w:rPr>
        <w:t>uyor.</w:t>
      </w:r>
    </w:p>
    <w:p w14:paraId="0E4ACFD8" w14:textId="77777777" w:rsidR="00F414F2" w:rsidRPr="00FC3BC4" w:rsidRDefault="00F414F2" w:rsidP="00F414F2">
      <w:pPr>
        <w:rPr>
          <w:rFonts w:cs="Segoe UI"/>
          <w:szCs w:val="22"/>
          <w:lang w:val="tr-TR" w:eastAsia="de-DE"/>
        </w:rPr>
      </w:pPr>
    </w:p>
    <w:p w14:paraId="67144072" w14:textId="5BE81170" w:rsidR="00F414F2" w:rsidRPr="00FC3BC4" w:rsidRDefault="00F414F2" w:rsidP="00F414F2">
      <w:pPr>
        <w:rPr>
          <w:rStyle w:val="AboutandContactHeadline"/>
          <w:rFonts w:asciiTheme="majorHAnsi" w:hAnsiTheme="majorHAnsi" w:cstheme="majorHAnsi"/>
          <w:b w:val="0"/>
          <w:sz w:val="22"/>
          <w:lang w:val="tr-TR"/>
        </w:rPr>
      </w:pPr>
      <w:bookmarkStart w:id="6" w:name="_Hlk109386180"/>
      <w:r w:rsidRPr="00FC3BC4">
        <w:rPr>
          <w:rStyle w:val="AboutandContactHeadline"/>
          <w:rFonts w:asciiTheme="majorHAnsi" w:hAnsiTheme="majorHAnsi" w:cstheme="majorHAnsi"/>
          <w:b w:val="0"/>
          <w:sz w:val="22"/>
          <w:lang w:val="tr-TR"/>
        </w:rPr>
        <w:t xml:space="preserve">Yalın, hızlı ve </w:t>
      </w:r>
      <w:r w:rsidRPr="00FC3BC4">
        <w:rPr>
          <w:rStyle w:val="AboutandContactHeadline"/>
          <w:rFonts w:asciiTheme="majorHAnsi" w:hAnsiTheme="majorHAnsi" w:cstheme="majorHAnsi"/>
          <w:sz w:val="22"/>
          <w:lang w:val="tr-TR"/>
        </w:rPr>
        <w:t>geleceğe hazır işlet</w:t>
      </w:r>
      <w:r w:rsidR="00604E91">
        <w:rPr>
          <w:rStyle w:val="AboutandContactHeadline"/>
          <w:rFonts w:asciiTheme="majorHAnsi" w:hAnsiTheme="majorHAnsi" w:cstheme="majorHAnsi"/>
          <w:sz w:val="22"/>
          <w:lang w:val="tr-TR"/>
        </w:rPr>
        <w:t>me</w:t>
      </w:r>
      <w:r w:rsidRPr="00FC3BC4">
        <w:rPr>
          <w:rStyle w:val="AboutandContactHeadline"/>
          <w:rFonts w:asciiTheme="majorHAnsi" w:hAnsiTheme="majorHAnsi" w:cstheme="majorHAnsi"/>
          <w:sz w:val="22"/>
          <w:lang w:val="tr-TR"/>
        </w:rPr>
        <w:t xml:space="preserve"> modelleri</w:t>
      </w:r>
      <w:r w:rsidRPr="00FC3BC4">
        <w:rPr>
          <w:rStyle w:val="AboutandContactHeadline"/>
          <w:rFonts w:asciiTheme="majorHAnsi" w:hAnsiTheme="majorHAnsi" w:cstheme="majorHAnsi"/>
          <w:b w:val="0"/>
          <w:sz w:val="22"/>
          <w:lang w:val="tr-TR"/>
        </w:rPr>
        <w:t xml:space="preserve">, Henkel'in stratejik çerçevesinin önemli unsurlarıdır. Henkel, 2020'de başlatılan </w:t>
      </w:r>
      <w:r w:rsidR="00604E91">
        <w:rPr>
          <w:rStyle w:val="AboutandContactHeadline"/>
          <w:rFonts w:asciiTheme="majorHAnsi" w:hAnsiTheme="majorHAnsi" w:cstheme="majorHAnsi"/>
          <w:b w:val="0"/>
          <w:sz w:val="22"/>
          <w:lang w:val="tr-TR"/>
        </w:rPr>
        <w:t>değişimleri daha ileri taşıdı:</w:t>
      </w:r>
      <w:r w:rsidRPr="00FC3BC4">
        <w:rPr>
          <w:rStyle w:val="AboutandContactHeadline"/>
          <w:rFonts w:asciiTheme="majorHAnsi" w:hAnsiTheme="majorHAnsi" w:cstheme="majorHAnsi"/>
          <w:b w:val="0"/>
          <w:sz w:val="22"/>
          <w:lang w:val="tr-TR"/>
        </w:rPr>
        <w:t xml:space="preserve"> Henkel dx </w:t>
      </w:r>
      <w:r w:rsidR="00066BE0">
        <w:rPr>
          <w:rStyle w:val="AboutandContactHeadline"/>
          <w:rFonts w:asciiTheme="majorHAnsi" w:hAnsiTheme="majorHAnsi" w:cstheme="majorHAnsi"/>
          <w:b w:val="0"/>
          <w:sz w:val="22"/>
          <w:lang w:val="tr-TR"/>
        </w:rPr>
        <w:t>D</w:t>
      </w:r>
      <w:r w:rsidRPr="00FC3BC4">
        <w:rPr>
          <w:rStyle w:val="AboutandContactHeadline"/>
          <w:rFonts w:asciiTheme="majorHAnsi" w:hAnsiTheme="majorHAnsi" w:cstheme="majorHAnsi"/>
          <w:b w:val="0"/>
          <w:sz w:val="22"/>
          <w:lang w:val="tr-TR"/>
        </w:rPr>
        <w:t xml:space="preserve">ijital </w:t>
      </w:r>
      <w:r w:rsidR="00066BE0">
        <w:rPr>
          <w:rStyle w:val="AboutandContactHeadline"/>
          <w:rFonts w:asciiTheme="majorHAnsi" w:hAnsiTheme="majorHAnsi" w:cstheme="majorHAnsi"/>
          <w:b w:val="0"/>
          <w:sz w:val="22"/>
          <w:lang w:val="tr-TR"/>
        </w:rPr>
        <w:t>İ</w:t>
      </w:r>
      <w:r w:rsidR="00604E91">
        <w:rPr>
          <w:rStyle w:val="AboutandContactHeadline"/>
          <w:rFonts w:asciiTheme="majorHAnsi" w:hAnsiTheme="majorHAnsi" w:cstheme="majorHAnsi"/>
          <w:b w:val="0"/>
          <w:sz w:val="22"/>
          <w:lang w:val="tr-TR"/>
        </w:rPr>
        <w:t xml:space="preserve">ş </w:t>
      </w:r>
      <w:r w:rsidR="00066BE0">
        <w:rPr>
          <w:rStyle w:val="AboutandContactHeadline"/>
          <w:rFonts w:asciiTheme="majorHAnsi" w:hAnsiTheme="majorHAnsi" w:cstheme="majorHAnsi"/>
          <w:b w:val="0"/>
          <w:sz w:val="22"/>
          <w:lang w:val="tr-TR"/>
        </w:rPr>
        <w:t>B</w:t>
      </w:r>
      <w:r w:rsidR="00604E91">
        <w:rPr>
          <w:rStyle w:val="AboutandContactHeadline"/>
          <w:rFonts w:asciiTheme="majorHAnsi" w:hAnsiTheme="majorHAnsi" w:cstheme="majorHAnsi"/>
          <w:b w:val="0"/>
          <w:sz w:val="22"/>
          <w:lang w:val="tr-TR"/>
        </w:rPr>
        <w:t>irimi,</w:t>
      </w:r>
      <w:r w:rsidRPr="00FC3BC4">
        <w:rPr>
          <w:rStyle w:val="AboutandContactHeadline"/>
          <w:rFonts w:asciiTheme="majorHAnsi" w:hAnsiTheme="majorHAnsi" w:cstheme="majorHAnsi"/>
          <w:b w:val="0"/>
          <w:sz w:val="22"/>
          <w:lang w:val="tr-TR"/>
        </w:rPr>
        <w:t xml:space="preserve"> istikrarlı maliyetlerle daha yüksek IT proje yatırımlarına olanak tanıyan yüksek verimli yapılara sahiptir. </w:t>
      </w:r>
    </w:p>
    <w:p w14:paraId="0EF95159" w14:textId="77777777" w:rsidR="00F414F2" w:rsidRPr="00FC3BC4" w:rsidRDefault="00F414F2" w:rsidP="00F414F2">
      <w:pPr>
        <w:rPr>
          <w:rStyle w:val="AboutandContactHeadline"/>
          <w:rFonts w:asciiTheme="majorHAnsi" w:hAnsiTheme="majorHAnsi" w:cstheme="majorHAnsi"/>
          <w:b w:val="0"/>
          <w:sz w:val="22"/>
          <w:lang w:val="tr-TR"/>
        </w:rPr>
      </w:pPr>
    </w:p>
    <w:p w14:paraId="1502D82A" w14:textId="5BB1F01F" w:rsidR="00F414F2" w:rsidRDefault="006044E0" w:rsidP="00F414F2">
      <w:pPr>
        <w:rPr>
          <w:rFonts w:cs="Segoe UI"/>
          <w:color w:val="000000"/>
          <w:shd w:val="clear" w:color="auto" w:fill="FFFFFF"/>
          <w:lang w:val="tr-TR"/>
        </w:rPr>
      </w:pPr>
      <w:bookmarkStart w:id="7" w:name="_Hlk109386825"/>
      <w:bookmarkEnd w:id="6"/>
      <w:r>
        <w:rPr>
          <w:rFonts w:cs="Segoe UI"/>
          <w:color w:val="000000"/>
          <w:shd w:val="clear" w:color="auto" w:fill="FFFFFF"/>
          <w:lang w:val="tr-TR"/>
        </w:rPr>
        <w:lastRenderedPageBreak/>
        <w:t xml:space="preserve"> </w:t>
      </w:r>
      <w:r w:rsidRPr="006044E0">
        <w:rPr>
          <w:rFonts w:cs="Segoe UI"/>
          <w:color w:val="000000"/>
          <w:shd w:val="clear" w:color="auto" w:fill="FFFFFF"/>
          <w:lang w:val="tr-TR"/>
        </w:rPr>
        <w:t xml:space="preserve">Henkel’in kurumsal kültürünü daha da geliştirmek ve </w:t>
      </w:r>
      <w:r w:rsidRPr="00440DA4">
        <w:rPr>
          <w:rFonts w:cs="Segoe UI"/>
          <w:b/>
          <w:color w:val="000000"/>
          <w:shd w:val="clear" w:color="auto" w:fill="FFFFFF"/>
          <w:lang w:val="tr-TR"/>
        </w:rPr>
        <w:t>kültürel dönüşüme</w:t>
      </w:r>
      <w:r w:rsidRPr="006044E0">
        <w:rPr>
          <w:rFonts w:cs="Segoe UI"/>
          <w:color w:val="000000"/>
          <w:shd w:val="clear" w:color="auto" w:fill="FFFFFF"/>
          <w:lang w:val="tr-TR"/>
        </w:rPr>
        <w:t xml:space="preserve"> ivme kazandırmak, </w:t>
      </w:r>
      <w:r w:rsidR="00943047">
        <w:rPr>
          <w:rFonts w:cs="Segoe UI"/>
          <w:color w:val="000000"/>
          <w:shd w:val="clear" w:color="auto" w:fill="FFFFFF"/>
          <w:lang w:val="tr-TR"/>
        </w:rPr>
        <w:t>‘</w:t>
      </w:r>
      <w:r w:rsidRPr="006044E0">
        <w:rPr>
          <w:rFonts w:cs="Segoe UI"/>
          <w:color w:val="000000"/>
          <w:shd w:val="clear" w:color="auto" w:fill="FFFFFF"/>
          <w:lang w:val="tr-TR"/>
        </w:rPr>
        <w:t>Amaca Yönelik Büyüme</w:t>
      </w:r>
      <w:r w:rsidR="00943047">
        <w:rPr>
          <w:rFonts w:cs="Segoe UI"/>
          <w:color w:val="000000"/>
          <w:shd w:val="clear" w:color="auto" w:fill="FFFFFF"/>
          <w:lang w:val="tr-TR"/>
        </w:rPr>
        <w:t>’</w:t>
      </w:r>
      <w:r w:rsidRPr="006044E0">
        <w:rPr>
          <w:rFonts w:cs="Segoe UI"/>
          <w:color w:val="000000"/>
          <w:shd w:val="clear" w:color="auto" w:fill="FFFFFF"/>
          <w:lang w:val="tr-TR"/>
        </w:rPr>
        <w:t xml:space="preserve"> </w:t>
      </w:r>
      <w:r>
        <w:rPr>
          <w:rFonts w:cs="Segoe UI"/>
          <w:color w:val="000000"/>
          <w:shd w:val="clear" w:color="auto" w:fill="FFFFFF"/>
          <w:lang w:val="tr-TR"/>
        </w:rPr>
        <w:t>gündeminin diğer ana unsurlarındandır</w:t>
      </w:r>
      <w:r w:rsidRPr="006044E0">
        <w:rPr>
          <w:rFonts w:cs="Segoe UI"/>
          <w:color w:val="000000"/>
          <w:shd w:val="clear" w:color="auto" w:fill="FFFFFF"/>
          <w:lang w:val="tr-TR"/>
        </w:rPr>
        <w:t>. Şirket, bir iş</w:t>
      </w:r>
      <w:r w:rsidR="00E424D0">
        <w:rPr>
          <w:rFonts w:cs="Segoe UI"/>
          <w:color w:val="000000"/>
          <w:shd w:val="clear" w:color="auto" w:fill="FFFFFF"/>
          <w:lang w:val="tr-TR"/>
        </w:rPr>
        <w:t xml:space="preserve"> </w:t>
      </w:r>
      <w:r w:rsidRPr="006044E0">
        <w:rPr>
          <w:rFonts w:cs="Segoe UI"/>
          <w:color w:val="000000"/>
          <w:shd w:val="clear" w:color="auto" w:fill="FFFFFF"/>
          <w:lang w:val="tr-TR"/>
        </w:rPr>
        <w:t xml:space="preserve">birliği kültürü yaratmayı amaçlamakta olup, </w:t>
      </w:r>
      <w:r>
        <w:rPr>
          <w:rFonts w:cs="Segoe UI"/>
          <w:color w:val="000000"/>
          <w:shd w:val="clear" w:color="auto" w:fill="FFFFFF"/>
          <w:lang w:val="tr-TR"/>
        </w:rPr>
        <w:t xml:space="preserve">yılın ilk yarısında </w:t>
      </w:r>
      <w:r w:rsidRPr="006044E0">
        <w:rPr>
          <w:rFonts w:cs="Segoe UI"/>
          <w:color w:val="000000"/>
          <w:shd w:val="clear" w:color="auto" w:fill="FFFFFF"/>
          <w:lang w:val="tr-TR"/>
        </w:rPr>
        <w:t xml:space="preserve">çalışanlarını </w:t>
      </w:r>
      <w:r>
        <w:rPr>
          <w:rFonts w:cs="Segoe UI"/>
          <w:color w:val="000000"/>
          <w:shd w:val="clear" w:color="auto" w:fill="FFFFFF"/>
          <w:lang w:val="tr-TR"/>
        </w:rPr>
        <w:t xml:space="preserve">daha yetkin hale getirmek için </w:t>
      </w:r>
      <w:r w:rsidRPr="006044E0">
        <w:rPr>
          <w:rFonts w:cs="Segoe UI"/>
          <w:color w:val="000000"/>
          <w:shd w:val="clear" w:color="auto" w:fill="FFFFFF"/>
          <w:lang w:val="tr-TR"/>
        </w:rPr>
        <w:t>bir dizi uyg</w:t>
      </w:r>
      <w:r>
        <w:rPr>
          <w:rFonts w:cs="Segoe UI"/>
          <w:color w:val="000000"/>
          <w:shd w:val="clear" w:color="auto" w:fill="FFFFFF"/>
          <w:lang w:val="tr-TR"/>
        </w:rPr>
        <w:t>ulamayı hayata geçirmeye devam etmiştir</w:t>
      </w:r>
      <w:r w:rsidRPr="006044E0">
        <w:rPr>
          <w:rFonts w:cs="Segoe UI"/>
          <w:color w:val="000000"/>
          <w:shd w:val="clear" w:color="auto" w:fill="FFFFFF"/>
          <w:lang w:val="tr-TR"/>
        </w:rPr>
        <w:t>.</w:t>
      </w:r>
    </w:p>
    <w:p w14:paraId="5DA5C0E4" w14:textId="77777777" w:rsidR="00C36A9E" w:rsidRPr="00FC3BC4" w:rsidRDefault="00C36A9E" w:rsidP="00F414F2">
      <w:pPr>
        <w:rPr>
          <w:lang w:val="tr-TR"/>
        </w:rPr>
      </w:pPr>
    </w:p>
    <w:p w14:paraId="292B7C21" w14:textId="6588C27F" w:rsidR="00F414F2" w:rsidRPr="00FC3BC4" w:rsidRDefault="00F414F2" w:rsidP="00F414F2">
      <w:pPr>
        <w:rPr>
          <w:lang w:val="tr-TR"/>
        </w:rPr>
      </w:pPr>
      <w:r w:rsidRPr="00FC3BC4">
        <w:rPr>
          <w:lang w:val="tr-TR"/>
        </w:rPr>
        <w:t>Örneğin Henkel, Çama</w:t>
      </w:r>
      <w:r w:rsidR="005C0D24">
        <w:rPr>
          <w:lang w:val="tr-TR"/>
        </w:rPr>
        <w:t>şır &amp;</w:t>
      </w:r>
      <w:r w:rsidRPr="00FC3BC4">
        <w:rPr>
          <w:lang w:val="tr-TR"/>
        </w:rPr>
        <w:t xml:space="preserve"> Ev Bakım ve Beauty Care iş birimlerinin birleşmesiyle bağlantılı olarak kapsamlı bir değişim yönetimi programı başlattı. Program, değişim becerisi ve takım dönüşümüne</w:t>
      </w:r>
      <w:r w:rsidR="00F52BEB">
        <w:rPr>
          <w:lang w:val="tr-TR"/>
        </w:rPr>
        <w:t xml:space="preserve"> </w:t>
      </w:r>
      <w:r w:rsidRPr="00FC3BC4">
        <w:rPr>
          <w:lang w:val="tr-TR"/>
        </w:rPr>
        <w:t xml:space="preserve">odaklanmaktadır. Ek olarak Henkel, 2025 yılına kadar tüm yönetim </w:t>
      </w:r>
      <w:r w:rsidR="006044E0">
        <w:rPr>
          <w:lang w:val="tr-TR"/>
        </w:rPr>
        <w:t xml:space="preserve">kademelerinde </w:t>
      </w:r>
      <w:r w:rsidRPr="00FC3BC4">
        <w:rPr>
          <w:lang w:val="tr-TR"/>
        </w:rPr>
        <w:t xml:space="preserve">cinsiyet eşitliği hedefine ulaşmak için daha somut adımlar atmış ve </w:t>
      </w:r>
      <w:r w:rsidR="007E0E42">
        <w:rPr>
          <w:lang w:val="tr-TR"/>
        </w:rPr>
        <w:t>‘</w:t>
      </w:r>
      <w:r w:rsidRPr="00FC3BC4">
        <w:rPr>
          <w:lang w:val="tr-TR"/>
        </w:rPr>
        <w:t>Çeşitlilik, Eşitlik ve Kapsayıcılık Haftası</w:t>
      </w:r>
      <w:r w:rsidR="007E0E42">
        <w:rPr>
          <w:lang w:val="tr-TR"/>
        </w:rPr>
        <w:t>’</w:t>
      </w:r>
      <w:r w:rsidRPr="00FC3BC4">
        <w:rPr>
          <w:lang w:val="tr-TR"/>
        </w:rPr>
        <w:t xml:space="preserve"> gibi girişimler başlatmıştır. Kapsamlı </w:t>
      </w:r>
      <w:r w:rsidR="007E0E42">
        <w:rPr>
          <w:lang w:val="tr-TR"/>
        </w:rPr>
        <w:t>‘</w:t>
      </w:r>
      <w:r w:rsidRPr="00FC3BC4">
        <w:rPr>
          <w:lang w:val="tr-TR"/>
        </w:rPr>
        <w:t xml:space="preserve">Akıllı </w:t>
      </w:r>
      <w:r w:rsidR="006044E0">
        <w:rPr>
          <w:lang w:val="tr-TR"/>
        </w:rPr>
        <w:t>İş</w:t>
      </w:r>
      <w:r w:rsidR="007E0E42">
        <w:rPr>
          <w:lang w:val="tr-TR"/>
        </w:rPr>
        <w:t>’</w:t>
      </w:r>
      <w:r w:rsidR="006044E0">
        <w:rPr>
          <w:lang w:val="tr-TR"/>
        </w:rPr>
        <w:t xml:space="preserve"> (Smart Work)</w:t>
      </w:r>
      <w:r w:rsidRPr="00FC3BC4">
        <w:rPr>
          <w:lang w:val="tr-TR"/>
        </w:rPr>
        <w:t xml:space="preserve"> konseptinin bir parçası olarak, çalışanların zihinsel sağlığına ve refahına odaklanan yeni girişimler </w:t>
      </w:r>
      <w:r w:rsidR="006044E0">
        <w:rPr>
          <w:lang w:val="tr-TR"/>
        </w:rPr>
        <w:t xml:space="preserve">de </w:t>
      </w:r>
      <w:r w:rsidR="007E0E42">
        <w:rPr>
          <w:lang w:val="tr-TR"/>
        </w:rPr>
        <w:t>hayata geçirilmiştir.</w:t>
      </w:r>
    </w:p>
    <w:bookmarkEnd w:id="7"/>
    <w:p w14:paraId="0445D2A9" w14:textId="77777777" w:rsidR="00F414F2" w:rsidRPr="00FC3BC4" w:rsidRDefault="00F414F2" w:rsidP="00F414F2">
      <w:pPr>
        <w:rPr>
          <w:rFonts w:cs="Segoe UI"/>
          <w:szCs w:val="22"/>
          <w:highlight w:val="yellow"/>
          <w:lang w:val="tr-TR" w:eastAsia="de-DE"/>
        </w:rPr>
      </w:pPr>
    </w:p>
    <w:p w14:paraId="05AF5A9D" w14:textId="6503387D" w:rsidR="00F414F2" w:rsidRPr="00FC3BC4" w:rsidRDefault="00F414F2" w:rsidP="00F414F2">
      <w:pPr>
        <w:rPr>
          <w:rFonts w:cs="Segoe UI"/>
          <w:szCs w:val="22"/>
          <w:lang w:val="tr-TR" w:eastAsia="de-DE"/>
        </w:rPr>
      </w:pPr>
      <w:bookmarkStart w:id="8" w:name="_Hlk109211145"/>
      <w:r w:rsidRPr="00FC3BC4">
        <w:rPr>
          <w:rFonts w:cs="Segoe UI"/>
          <w:szCs w:val="22"/>
          <w:lang w:val="tr-TR" w:eastAsia="de-DE"/>
        </w:rPr>
        <w:t>Carsten Knobel</w:t>
      </w:r>
      <w:r w:rsidR="006044E0">
        <w:rPr>
          <w:rFonts w:cs="Segoe UI"/>
          <w:szCs w:val="22"/>
          <w:lang w:val="tr-TR" w:eastAsia="de-DE"/>
        </w:rPr>
        <w:t xml:space="preserve"> sözlerini</w:t>
      </w:r>
      <w:r w:rsidRPr="00FC3BC4">
        <w:rPr>
          <w:rFonts w:cs="Segoe UI"/>
          <w:szCs w:val="22"/>
          <w:lang w:val="tr-TR" w:eastAsia="de-DE"/>
        </w:rPr>
        <w:t>, “Ukrayna'daki savaşın yanı sıra C</w:t>
      </w:r>
      <w:r w:rsidR="006044E0">
        <w:rPr>
          <w:rFonts w:cs="Segoe UI"/>
          <w:szCs w:val="22"/>
          <w:lang w:val="tr-TR" w:eastAsia="de-DE"/>
        </w:rPr>
        <w:t>ovid-19</w:t>
      </w:r>
      <w:r w:rsidRPr="00FC3BC4">
        <w:rPr>
          <w:rFonts w:cs="Segoe UI"/>
          <w:szCs w:val="22"/>
          <w:lang w:val="tr-TR" w:eastAsia="de-DE"/>
        </w:rPr>
        <w:t xml:space="preserve"> salgınının etkileriyle </w:t>
      </w:r>
      <w:r w:rsidR="006044E0">
        <w:rPr>
          <w:rFonts w:cs="Segoe UI"/>
          <w:szCs w:val="22"/>
          <w:lang w:val="tr-TR" w:eastAsia="de-DE"/>
        </w:rPr>
        <w:t xml:space="preserve"> </w:t>
      </w:r>
      <w:r w:rsidRPr="00FC3BC4">
        <w:rPr>
          <w:rFonts w:cs="Segoe UI"/>
          <w:szCs w:val="22"/>
          <w:lang w:val="tr-TR" w:eastAsia="de-DE"/>
        </w:rPr>
        <w:t>karşı karşıya kal</w:t>
      </w:r>
      <w:r w:rsidR="006044E0">
        <w:rPr>
          <w:rFonts w:cs="Segoe UI"/>
          <w:szCs w:val="22"/>
          <w:lang w:val="tr-TR" w:eastAsia="de-DE"/>
        </w:rPr>
        <w:t>mış olsak</w:t>
      </w:r>
      <w:r w:rsidRPr="00FC3BC4">
        <w:rPr>
          <w:rFonts w:cs="Segoe UI"/>
          <w:szCs w:val="22"/>
          <w:lang w:val="tr-TR" w:eastAsia="de-DE"/>
        </w:rPr>
        <w:t xml:space="preserve"> da</w:t>
      </w:r>
      <w:r w:rsidR="006044E0">
        <w:rPr>
          <w:rFonts w:cs="Segoe UI"/>
          <w:szCs w:val="22"/>
          <w:lang w:val="tr-TR" w:eastAsia="de-DE"/>
        </w:rPr>
        <w:t>,</w:t>
      </w:r>
      <w:r w:rsidRPr="00FC3BC4">
        <w:rPr>
          <w:rFonts w:cs="Segoe UI"/>
          <w:szCs w:val="22"/>
          <w:lang w:val="tr-TR" w:eastAsia="de-DE"/>
        </w:rPr>
        <w:t xml:space="preserve"> yılın ilk yarısında organik ve </w:t>
      </w:r>
      <w:r w:rsidR="007E0E42">
        <w:rPr>
          <w:rFonts w:cs="Segoe UI"/>
          <w:szCs w:val="22"/>
          <w:lang w:val="tr-TR" w:eastAsia="de-DE"/>
        </w:rPr>
        <w:t>raporlanan</w:t>
      </w:r>
      <w:r w:rsidR="00C410CB">
        <w:rPr>
          <w:rFonts w:cs="Segoe UI"/>
          <w:szCs w:val="22"/>
          <w:lang w:val="tr-TR" w:eastAsia="de-DE"/>
        </w:rPr>
        <w:t xml:space="preserve"> </w:t>
      </w:r>
      <w:r w:rsidR="00356F44">
        <w:rPr>
          <w:rFonts w:cs="Segoe UI"/>
          <w:szCs w:val="22"/>
          <w:lang w:val="tr-TR" w:eastAsia="de-DE"/>
        </w:rPr>
        <w:t xml:space="preserve">satışlarımızı </w:t>
      </w:r>
      <w:r w:rsidR="008906B9">
        <w:rPr>
          <w:rFonts w:cs="Segoe UI"/>
          <w:szCs w:val="22"/>
          <w:lang w:val="tr-TR" w:eastAsia="de-DE"/>
        </w:rPr>
        <w:t xml:space="preserve">kayda değer </w:t>
      </w:r>
      <w:r w:rsidRPr="00FC3BC4">
        <w:rPr>
          <w:rFonts w:cs="Segoe UI"/>
          <w:szCs w:val="22"/>
          <w:lang w:val="tr-TR" w:eastAsia="de-DE"/>
        </w:rPr>
        <w:t>ölçüde artırdık. Beklendiği gibi, sonuçlarımız her şeyden önce ham</w:t>
      </w:r>
      <w:r w:rsidR="00943047">
        <w:rPr>
          <w:rFonts w:cs="Segoe UI"/>
          <w:szCs w:val="22"/>
          <w:lang w:val="tr-TR" w:eastAsia="de-DE"/>
        </w:rPr>
        <w:t xml:space="preserve"> </w:t>
      </w:r>
      <w:r w:rsidRPr="00FC3BC4">
        <w:rPr>
          <w:rFonts w:cs="Segoe UI"/>
          <w:szCs w:val="22"/>
          <w:lang w:val="tr-TR" w:eastAsia="de-DE"/>
        </w:rPr>
        <w:t>madde ve lojistik maliyetlerindeki ciddi artıştan etkilendi. Bu aynı zamanda 2022 mali yılı için güncellenmiş öngörümüze de yansı</w:t>
      </w:r>
      <w:r w:rsidR="008906B9">
        <w:rPr>
          <w:rFonts w:cs="Segoe UI"/>
          <w:szCs w:val="22"/>
          <w:lang w:val="tr-TR" w:eastAsia="de-DE"/>
        </w:rPr>
        <w:t>mış durumdadır.</w:t>
      </w:r>
      <w:r w:rsidRPr="00FC3BC4">
        <w:rPr>
          <w:rFonts w:cs="Segoe UI"/>
          <w:szCs w:val="22"/>
          <w:lang w:val="tr-TR" w:eastAsia="de-DE"/>
        </w:rPr>
        <w:t xml:space="preserve"> </w:t>
      </w:r>
      <w:r w:rsidR="00943047">
        <w:rPr>
          <w:rFonts w:cs="Segoe UI"/>
          <w:szCs w:val="22"/>
          <w:lang w:val="tr-TR" w:eastAsia="de-DE"/>
        </w:rPr>
        <w:t>‘</w:t>
      </w:r>
      <w:r w:rsidRPr="00FC3BC4">
        <w:rPr>
          <w:rFonts w:cs="Segoe UI"/>
          <w:szCs w:val="22"/>
          <w:lang w:val="tr-TR" w:eastAsia="de-DE"/>
        </w:rPr>
        <w:t xml:space="preserve">Amaca </w:t>
      </w:r>
      <w:r w:rsidR="00943047">
        <w:rPr>
          <w:rFonts w:cs="Segoe UI"/>
          <w:szCs w:val="22"/>
          <w:lang w:val="tr-TR" w:eastAsia="de-DE"/>
        </w:rPr>
        <w:t>Y</w:t>
      </w:r>
      <w:r w:rsidRPr="00FC3BC4">
        <w:rPr>
          <w:rFonts w:cs="Segoe UI"/>
          <w:szCs w:val="22"/>
          <w:lang w:val="tr-TR" w:eastAsia="de-DE"/>
        </w:rPr>
        <w:t xml:space="preserve">önelik </w:t>
      </w:r>
      <w:r w:rsidR="00943047">
        <w:rPr>
          <w:rFonts w:cs="Segoe UI"/>
          <w:szCs w:val="22"/>
          <w:lang w:val="tr-TR" w:eastAsia="de-DE"/>
        </w:rPr>
        <w:t>B</w:t>
      </w:r>
      <w:r w:rsidRPr="00FC3BC4">
        <w:rPr>
          <w:rFonts w:cs="Segoe UI"/>
          <w:szCs w:val="22"/>
          <w:lang w:val="tr-TR" w:eastAsia="de-DE"/>
        </w:rPr>
        <w:t>üyüme</w:t>
      </w:r>
      <w:r w:rsidR="00943047">
        <w:rPr>
          <w:rFonts w:cs="Segoe UI"/>
          <w:szCs w:val="22"/>
          <w:lang w:val="tr-TR" w:eastAsia="de-DE"/>
        </w:rPr>
        <w:t>’</w:t>
      </w:r>
      <w:r w:rsidRPr="00FC3BC4">
        <w:rPr>
          <w:rFonts w:cs="Segoe UI"/>
          <w:szCs w:val="22"/>
          <w:lang w:val="tr-TR" w:eastAsia="de-DE"/>
        </w:rPr>
        <w:t xml:space="preserve"> için stratejik gündemimizi uygulamada kaydettiğimiz iyi ilerlemeden gurur duyuyoruz ve bu zorlu ortamda stratejimizi tutarlı bir şekilde sürdürmeye devam edeceğiz</w:t>
      </w:r>
      <w:r w:rsidR="008906B9">
        <w:rPr>
          <w:rFonts w:cs="Segoe UI"/>
          <w:szCs w:val="22"/>
          <w:lang w:val="tr-TR" w:eastAsia="de-DE"/>
        </w:rPr>
        <w:t>.</w:t>
      </w:r>
      <w:r w:rsidRPr="00FC3BC4">
        <w:rPr>
          <w:rFonts w:cs="Segoe UI"/>
          <w:szCs w:val="22"/>
          <w:lang w:val="tr-TR" w:eastAsia="de-DE"/>
        </w:rPr>
        <w:t xml:space="preserve">" </w:t>
      </w:r>
      <w:r w:rsidR="006044E0">
        <w:rPr>
          <w:rFonts w:cs="Segoe UI"/>
          <w:szCs w:val="22"/>
          <w:lang w:val="tr-TR" w:eastAsia="de-DE"/>
        </w:rPr>
        <w:t xml:space="preserve">şeklinde </w:t>
      </w:r>
      <w:r w:rsidRPr="00FC3BC4">
        <w:rPr>
          <w:rFonts w:cs="Segoe UI"/>
          <w:szCs w:val="22"/>
          <w:lang w:val="tr-TR" w:eastAsia="de-DE"/>
        </w:rPr>
        <w:t xml:space="preserve">sonlandırdı. </w:t>
      </w:r>
    </w:p>
    <w:p w14:paraId="3333FBDF" w14:textId="77777777" w:rsidR="00F414F2" w:rsidRPr="00FC3BC4" w:rsidRDefault="00F414F2" w:rsidP="00F414F2">
      <w:pPr>
        <w:rPr>
          <w:rFonts w:cs="Segoe UI"/>
          <w:szCs w:val="22"/>
          <w:lang w:val="tr-TR" w:eastAsia="de-DE"/>
        </w:rPr>
      </w:pPr>
    </w:p>
    <w:bookmarkEnd w:id="8"/>
    <w:p w14:paraId="6C5274BF" w14:textId="77777777" w:rsidR="00F414F2" w:rsidRPr="00FC3BC4" w:rsidRDefault="00F414F2" w:rsidP="00F414F2">
      <w:pPr>
        <w:spacing w:line="240" w:lineRule="auto"/>
        <w:jc w:val="left"/>
        <w:rPr>
          <w:rStyle w:val="AboutandContactHeadline"/>
          <w:szCs w:val="18"/>
          <w:lang w:val="tr-TR"/>
        </w:rPr>
      </w:pPr>
    </w:p>
    <w:p w14:paraId="62A279D5" w14:textId="77777777" w:rsidR="00C36A9E" w:rsidRPr="00C36A9E" w:rsidRDefault="00C36A9E" w:rsidP="00C36A9E">
      <w:pPr>
        <w:tabs>
          <w:tab w:val="left" w:pos="1080"/>
          <w:tab w:val="left" w:pos="4500"/>
        </w:tabs>
        <w:spacing w:line="264" w:lineRule="auto"/>
        <w:rPr>
          <w:rFonts w:asciiTheme="minorHAnsi" w:hAnsiTheme="minorHAnsi" w:cstheme="minorHAnsi"/>
          <w:b/>
          <w:bCs/>
          <w:color w:val="000000" w:themeColor="text1"/>
          <w:sz w:val="20"/>
          <w:szCs w:val="20"/>
          <w:lang w:val="tr-TR"/>
        </w:rPr>
      </w:pPr>
      <w:r w:rsidRPr="00C36A9E">
        <w:rPr>
          <w:rFonts w:asciiTheme="minorHAnsi" w:hAnsiTheme="minorHAnsi" w:cstheme="minorHAnsi"/>
          <w:b/>
          <w:bCs/>
          <w:color w:val="000000" w:themeColor="text1"/>
          <w:sz w:val="20"/>
          <w:szCs w:val="20"/>
          <w:lang w:val="tr-TR"/>
        </w:rPr>
        <w:t>Henkel Hakkında</w:t>
      </w:r>
    </w:p>
    <w:p w14:paraId="0E28DC17" w14:textId="77777777" w:rsidR="00C36A9E" w:rsidRPr="00C36A9E" w:rsidRDefault="00C36A9E" w:rsidP="00C36A9E">
      <w:pPr>
        <w:tabs>
          <w:tab w:val="left" w:pos="1080"/>
          <w:tab w:val="left" w:pos="4500"/>
        </w:tabs>
        <w:spacing w:line="264" w:lineRule="auto"/>
        <w:rPr>
          <w:rFonts w:asciiTheme="minorHAnsi" w:hAnsiTheme="minorHAnsi" w:cstheme="minorHAnsi"/>
          <w:bCs/>
          <w:color w:val="000000" w:themeColor="text1"/>
          <w:sz w:val="20"/>
          <w:szCs w:val="20"/>
          <w:lang w:val="tr-TR"/>
        </w:rPr>
      </w:pPr>
      <w:r w:rsidRPr="00C36A9E">
        <w:rPr>
          <w:rFonts w:asciiTheme="minorHAnsi" w:hAnsiTheme="minorHAnsi" w:cstheme="minorHAnsi"/>
          <w:bCs/>
          <w:color w:val="000000" w:themeColor="text1"/>
          <w:sz w:val="20"/>
          <w:szCs w:val="20"/>
          <w:lang w:val="tr-TR"/>
        </w:rPr>
        <w:t xml:space="preserve">Henkel, global olarak dengeli ve çeşitlilik gösteren bir portföyle faaliyet göstermektedir. Güçlü markalar, inovasyonlar ve teknolojiler sayesinde şirket; üç iş birimiyle hem endüstriyel hem de tüketici iş birimlerinde lider konumlara sahiptir. Henkel Yapıştırıcı Teknolojileri, yapıştırıcı piyasasında global bir liderdir. Henkel’in Çamaşır &amp; Ev Bakım ile Beauty Care İş Birimlerinde, dünya genelinde pek çok piyasa ve kategoride liderliği bulunmaktadır. 1876 yılında kurulan Henkel, 140 yılı aşkın süredir başarısını sürdürmektedir. 2021 mali yılında Henkel, 20 milyar Euro’nun üzerinde satış ve yaklaşık 2,7 milyar Euro düzeltilmiş faaliyet kârı bildirmiştir. Henkel dünya çapında, güçlü bir şirket kültürü ile bir araya gelmiş, tutkulu ve çeşitliliği kapsayan, sürdürülebilir değer yaratmak için çalışan ve ortak değerlerde birleşen 52.000’den fazla kişiyi istihdam etmektedir. Sürdürülebilirlik konusunda tanınmış bir lider olarak Henkel, birçok uluslararası endeks ve sıralamada en üst sıralarda yer almaktadır. Henkel’in imtiyazlı hisse senetleri, Almanya DAX borsa endeksine kayıtlıdır. Daha fazla bilgi için lütfen </w:t>
      </w:r>
      <w:hyperlink r:id="rId12" w:history="1">
        <w:r w:rsidRPr="00C36A9E">
          <w:rPr>
            <w:rStyle w:val="Hyperlink"/>
            <w:rFonts w:asciiTheme="minorHAnsi" w:hAnsiTheme="minorHAnsi" w:cstheme="minorHAnsi"/>
            <w:bCs/>
            <w:color w:val="000000" w:themeColor="text1"/>
            <w:sz w:val="20"/>
            <w:szCs w:val="20"/>
            <w:lang w:val="tr-TR"/>
          </w:rPr>
          <w:t>www.henkel.com</w:t>
        </w:r>
      </w:hyperlink>
      <w:r w:rsidRPr="00C36A9E">
        <w:rPr>
          <w:rFonts w:asciiTheme="minorHAnsi" w:hAnsiTheme="minorHAnsi" w:cstheme="minorHAnsi"/>
          <w:bCs/>
          <w:color w:val="000000" w:themeColor="text1"/>
          <w:sz w:val="20"/>
          <w:szCs w:val="20"/>
          <w:lang w:val="tr-TR"/>
        </w:rPr>
        <w:t>'u ziyaret ediniz.</w:t>
      </w:r>
    </w:p>
    <w:p w14:paraId="409885E2" w14:textId="77777777" w:rsidR="00F414F2" w:rsidRPr="00FC3BC4" w:rsidRDefault="00F414F2" w:rsidP="00F414F2">
      <w:pPr>
        <w:tabs>
          <w:tab w:val="left" w:pos="1080"/>
          <w:tab w:val="left" w:pos="4500"/>
        </w:tabs>
        <w:spacing w:line="264" w:lineRule="auto"/>
        <w:rPr>
          <w:rStyle w:val="Hyperlink"/>
          <w:rFonts w:asciiTheme="majorHAnsi" w:hAnsiTheme="majorHAnsi" w:cs="Calibri Light"/>
          <w:u w:val="none"/>
          <w:lang w:val="tr-TR"/>
        </w:rPr>
      </w:pPr>
    </w:p>
    <w:p w14:paraId="6BB66DAD" w14:textId="77777777" w:rsidR="00F414F2" w:rsidRDefault="00F414F2" w:rsidP="008E5C98">
      <w:pPr>
        <w:rPr>
          <w:rStyle w:val="Hyperlink"/>
          <w:rFonts w:cs="Segoe UI"/>
          <w:color w:val="auto"/>
          <w:sz w:val="22"/>
          <w:szCs w:val="22"/>
          <w:u w:val="none"/>
          <w:lang w:val="tr-TR"/>
        </w:rPr>
      </w:pPr>
    </w:p>
    <w:p w14:paraId="5A85739A" w14:textId="77777777" w:rsidR="008C197A" w:rsidRDefault="008C197A" w:rsidP="008E5C98">
      <w:pPr>
        <w:rPr>
          <w:rStyle w:val="Hyperlink"/>
          <w:rFonts w:cs="Segoe UI"/>
          <w:color w:val="auto"/>
          <w:sz w:val="22"/>
          <w:szCs w:val="22"/>
          <w:u w:val="none"/>
          <w:lang w:val="tr-TR"/>
        </w:rPr>
      </w:pPr>
    </w:p>
    <w:p w14:paraId="4CB0BED3" w14:textId="77777777" w:rsidR="008C197A" w:rsidRDefault="008C197A" w:rsidP="008E5C98">
      <w:pPr>
        <w:rPr>
          <w:rStyle w:val="Hyperlink"/>
          <w:rFonts w:cs="Segoe UI"/>
          <w:color w:val="auto"/>
          <w:sz w:val="22"/>
          <w:szCs w:val="22"/>
          <w:u w:val="none"/>
          <w:lang w:val="tr-TR"/>
        </w:rPr>
      </w:pPr>
    </w:p>
    <w:p w14:paraId="3395835D" w14:textId="77777777" w:rsidR="008C197A" w:rsidRDefault="008C197A" w:rsidP="008E5C98">
      <w:pPr>
        <w:rPr>
          <w:rStyle w:val="Hyperlink"/>
          <w:rFonts w:cs="Segoe UI"/>
          <w:color w:val="auto"/>
          <w:sz w:val="22"/>
          <w:szCs w:val="22"/>
          <w:u w:val="none"/>
          <w:lang w:val="tr-TR"/>
        </w:rPr>
      </w:pPr>
    </w:p>
    <w:p w14:paraId="09DD510B" w14:textId="017A6A97" w:rsidR="008C197A" w:rsidRPr="00F414F2" w:rsidRDefault="008C197A" w:rsidP="008E5C98">
      <w:pPr>
        <w:rPr>
          <w:rStyle w:val="Hyperlink"/>
          <w:rFonts w:cs="Segoe UI"/>
          <w:color w:val="auto"/>
          <w:sz w:val="22"/>
          <w:szCs w:val="22"/>
          <w:u w:val="none"/>
          <w:lang w:val="tr-TR"/>
        </w:rPr>
      </w:pPr>
    </w:p>
    <w:sectPr w:rsidR="008C197A" w:rsidRPr="00F414F2" w:rsidSect="00486CFB">
      <w:headerReference w:type="even" r:id="rId13"/>
      <w:footerReference w:type="default" r:id="rId14"/>
      <w:headerReference w:type="first" r:id="rId15"/>
      <w:footerReference w:type="first" r:id="rId16"/>
      <w:pgSz w:w="11907" w:h="16840" w:code="9"/>
      <w:pgMar w:top="1944" w:right="1411" w:bottom="1987" w:left="1411" w:header="454"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0F50" w14:textId="77777777" w:rsidR="00F07181" w:rsidRDefault="00F07181">
      <w:r>
        <w:separator/>
      </w:r>
    </w:p>
  </w:endnote>
  <w:endnote w:type="continuationSeparator" w:id="0">
    <w:p w14:paraId="34F5A6B6" w14:textId="77777777" w:rsidR="00F07181" w:rsidRDefault="00F0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SegoeUI-Bold">
    <w:altName w:val="Arial"/>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UI">
    <w:altName w:val="Arial"/>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11184984"/>
      <w:docPartObj>
        <w:docPartGallery w:val="Page Numbers (Bottom of Page)"/>
        <w:docPartUnique/>
      </w:docPartObj>
    </w:sdtPr>
    <w:sdtEndPr>
      <w:rPr>
        <w:noProof/>
      </w:rPr>
    </w:sdtEndPr>
    <w:sdtContent>
      <w:p w14:paraId="11093075" w14:textId="0C579C94" w:rsidR="00C410CB" w:rsidRDefault="00C410CB">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637D10C9" w14:textId="77FBC6DE" w:rsidR="008C197A" w:rsidRPr="00112A28" w:rsidRDefault="008C197A" w:rsidP="00112A28">
    <w:pPr>
      <w:pStyle w:val="Footer"/>
      <w:tabs>
        <w:tab w:val="clear" w:pos="7083"/>
        <w:tab w:val="clear" w:pos="8640"/>
        <w:tab w:val="right" w:pos="9071"/>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B56" w14:textId="77777777" w:rsidR="00492BCC" w:rsidRPr="00EC2EDE" w:rsidRDefault="008C197A" w:rsidP="00492BCC">
    <w:pPr>
      <w:autoSpaceDE w:val="0"/>
      <w:autoSpaceDN w:val="0"/>
      <w:adjustRightInd w:val="0"/>
      <w:spacing w:after="60" w:line="240" w:lineRule="auto"/>
      <w:rPr>
        <w:rFonts w:ascii="SegoeUI" w:hAnsi="SegoeUI" w:cs="SegoeUI"/>
        <w:sz w:val="16"/>
        <w:szCs w:val="16"/>
      </w:rPr>
    </w:pPr>
    <w:bookmarkStart w:id="9" w:name="_Hlk505758583"/>
    <w:r w:rsidRPr="00992A11">
      <w:rPr>
        <w:noProof/>
        <w:lang w:val="tr-TR" w:eastAsia="tr-TR"/>
      </w:rPr>
      <w:drawing>
        <wp:anchor distT="0" distB="0" distL="114300" distR="114300" simplePos="0" relativeHeight="251657728" behindDoc="0" locked="0" layoutInCell="1" allowOverlap="1" wp14:anchorId="5BBC2405" wp14:editId="67530620">
          <wp:simplePos x="0" y="0"/>
          <wp:positionH relativeFrom="column">
            <wp:posOffset>1270</wp:posOffset>
          </wp:positionH>
          <wp:positionV relativeFrom="paragraph">
            <wp:posOffset>-484806</wp:posOffset>
          </wp:positionV>
          <wp:extent cx="5756910" cy="38481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9"/>
    <w:r w:rsidR="00492BCC" w:rsidRPr="006260F9">
      <w:rPr>
        <w:sz w:val="16"/>
        <w:szCs w:val="16"/>
      </w:rPr>
      <w:t xml:space="preserve">* </w:t>
    </w:r>
    <w:r w:rsidR="00492BCC" w:rsidRPr="00EC2EDE">
      <w:rPr>
        <w:sz w:val="16"/>
        <w:szCs w:val="16"/>
        <w:lang w:val="tr-TR"/>
      </w:rPr>
      <w:t>Tek seferlik masraflar ve gelirler ile yeniden yapılandırma masrafları için ayarlanmıştır.</w:t>
    </w:r>
  </w:p>
  <w:p w14:paraId="577A058E" w14:textId="43696D46" w:rsidR="008C197A" w:rsidRPr="00992A11" w:rsidRDefault="008C197A" w:rsidP="00992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7FCF" w14:textId="77777777" w:rsidR="00F07181" w:rsidRDefault="00F07181">
      <w:r>
        <w:separator/>
      </w:r>
    </w:p>
  </w:footnote>
  <w:footnote w:type="continuationSeparator" w:id="0">
    <w:p w14:paraId="782BB84F" w14:textId="77777777" w:rsidR="00F07181" w:rsidRDefault="00F0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8C197A" w:rsidRDefault="008C197A"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C8164B5" w:rsidR="008C197A" w:rsidRPr="00EB46D9" w:rsidRDefault="008C197A" w:rsidP="00EB46D9">
    <w:pPr>
      <w:pStyle w:val="Header"/>
    </w:pPr>
    <w:r w:rsidRPr="00EB46D9">
      <w:rPr>
        <w:noProof/>
        <w:lang w:val="tr-TR" w:eastAsia="tr-TR"/>
      </w:rPr>
      <w:drawing>
        <wp:anchor distT="0" distB="0" distL="114300" distR="114300" simplePos="0" relativeHeight="251656704" behindDoc="0" locked="1" layoutInCell="1" allowOverlap="1" wp14:anchorId="5559ED3E" wp14:editId="6D4EB343">
          <wp:simplePos x="0" y="0"/>
          <wp:positionH relativeFrom="margin">
            <wp:posOffset>5036820</wp:posOffset>
          </wp:positionH>
          <wp:positionV relativeFrom="margin">
            <wp:posOffset>-1212215</wp:posOffset>
          </wp:positionV>
          <wp:extent cx="1051560" cy="603250"/>
          <wp:effectExtent l="0" t="0" r="0" b="635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4D7660">
      <w:rPr>
        <w:noProof/>
      </w:rPr>
      <mc:AlternateContent>
        <mc:Choice Requires="wpg">
          <w:drawing>
            <wp:anchor distT="0" distB="0" distL="114300" distR="114300" simplePos="0" relativeHeight="251658752" behindDoc="0" locked="0" layoutInCell="1" allowOverlap="1" wp14:anchorId="309929AF" wp14:editId="03EAA9D1">
              <wp:simplePos x="0" y="0"/>
              <wp:positionH relativeFrom="page">
                <wp:posOffset>180340</wp:posOffset>
              </wp:positionH>
              <wp:positionV relativeFrom="page">
                <wp:posOffset>3780790</wp:posOffset>
              </wp:positionV>
              <wp:extent cx="179705" cy="37801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wps:spPr>
                      <wps:bodyPr/>
                    </wps:wsp>
                    <wps:wsp>
                      <wps:cNvPr id="4" name="Line 18"/>
                      <wps:cNvCnPr>
                        <a:cxnSpLocks noChangeShapeType="1"/>
                      </wps:cNvCnPr>
                      <wps:spPr bwMode="auto">
                        <a:xfrm>
                          <a:off x="0" y="8420"/>
                          <a:ext cx="283" cy="0"/>
                        </a:xfrm>
                        <a:prstGeom prst="line">
                          <a:avLst/>
                        </a:prstGeom>
                        <a:noFill/>
                        <a:ln>
                          <a:noFill/>
                        </a:ln>
                      </wps:spPr>
                      <wps:bodyPr/>
                    </wps:wsp>
                    <wps:wsp>
                      <wps:cNvPr id="5" name="Line 19"/>
                      <wps:cNvCnPr>
                        <a:cxnSpLocks noChangeShapeType="1"/>
                      </wps:cNvCnPr>
                      <wps:spPr bwMode="auto">
                        <a:xfrm>
                          <a:off x="0" y="11907"/>
                          <a:ext cx="283" cy="0"/>
                        </a:xfrm>
                        <a:prstGeom prst="line">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12AA9F11" id="Group 1" o:spid="_x0000_s1026" style="position:absolute;margin-left:14.2pt;margin-top:297.7pt;width:14.15pt;height:297.65pt;z-index:25165875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w10:wrap anchorx="page" anchory="page"/>
            </v:group>
          </w:pict>
        </mc:Fallback>
      </mc:AlternateContent>
    </w:r>
    <w:r>
      <w:rPr>
        <w:noProof/>
      </w:rP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1512189">
    <w:abstractNumId w:val="2"/>
  </w:num>
  <w:num w:numId="2" w16cid:durableId="893276662">
    <w:abstractNumId w:val="1"/>
  </w:num>
  <w:num w:numId="3" w16cid:durableId="1943757558">
    <w:abstractNumId w:val="9"/>
  </w:num>
  <w:num w:numId="4" w16cid:durableId="1957103881">
    <w:abstractNumId w:val="6"/>
  </w:num>
  <w:num w:numId="5" w16cid:durableId="821315636">
    <w:abstractNumId w:val="4"/>
  </w:num>
  <w:num w:numId="6" w16cid:durableId="1865899721">
    <w:abstractNumId w:val="7"/>
  </w:num>
  <w:num w:numId="7" w16cid:durableId="654407969">
    <w:abstractNumId w:val="5"/>
  </w:num>
  <w:num w:numId="8" w16cid:durableId="1883322419">
    <w:abstractNumId w:val="0"/>
  </w:num>
  <w:num w:numId="9" w16cid:durableId="125851658">
    <w:abstractNumId w:val="8"/>
  </w:num>
  <w:num w:numId="10" w16cid:durableId="427654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4604"/>
    <w:rsid w:val="00005267"/>
    <w:rsid w:val="00006346"/>
    <w:rsid w:val="00006663"/>
    <w:rsid w:val="000069EB"/>
    <w:rsid w:val="00006A45"/>
    <w:rsid w:val="00007718"/>
    <w:rsid w:val="00007ACA"/>
    <w:rsid w:val="0001002C"/>
    <w:rsid w:val="000109CE"/>
    <w:rsid w:val="00011965"/>
    <w:rsid w:val="0001450F"/>
    <w:rsid w:val="00016137"/>
    <w:rsid w:val="0002050A"/>
    <w:rsid w:val="000208B4"/>
    <w:rsid w:val="00021C67"/>
    <w:rsid w:val="00023871"/>
    <w:rsid w:val="00023ED9"/>
    <w:rsid w:val="000301F0"/>
    <w:rsid w:val="00030557"/>
    <w:rsid w:val="00030701"/>
    <w:rsid w:val="00030F51"/>
    <w:rsid w:val="00032298"/>
    <w:rsid w:val="000343EB"/>
    <w:rsid w:val="00035A84"/>
    <w:rsid w:val="00040218"/>
    <w:rsid w:val="000402B6"/>
    <w:rsid w:val="00040CC9"/>
    <w:rsid w:val="00042329"/>
    <w:rsid w:val="000425ED"/>
    <w:rsid w:val="00044710"/>
    <w:rsid w:val="00044E68"/>
    <w:rsid w:val="000510FC"/>
    <w:rsid w:val="00051499"/>
    <w:rsid w:val="00051E86"/>
    <w:rsid w:val="00052426"/>
    <w:rsid w:val="00053A77"/>
    <w:rsid w:val="00054AFE"/>
    <w:rsid w:val="0005676E"/>
    <w:rsid w:val="000575F9"/>
    <w:rsid w:val="000618FC"/>
    <w:rsid w:val="0006396D"/>
    <w:rsid w:val="00064CCE"/>
    <w:rsid w:val="000665F3"/>
    <w:rsid w:val="00066BE0"/>
    <w:rsid w:val="00067071"/>
    <w:rsid w:val="00067F67"/>
    <w:rsid w:val="00070757"/>
    <w:rsid w:val="00070B4E"/>
    <w:rsid w:val="00074C4A"/>
    <w:rsid w:val="000751A7"/>
    <w:rsid w:val="00077AF9"/>
    <w:rsid w:val="00080D10"/>
    <w:rsid w:val="00081241"/>
    <w:rsid w:val="000813FB"/>
    <w:rsid w:val="00081EF8"/>
    <w:rsid w:val="00082C04"/>
    <w:rsid w:val="0008357F"/>
    <w:rsid w:val="0008406B"/>
    <w:rsid w:val="00085ABA"/>
    <w:rsid w:val="000925EE"/>
    <w:rsid w:val="00096AD4"/>
    <w:rsid w:val="000A23CD"/>
    <w:rsid w:val="000A3FAD"/>
    <w:rsid w:val="000B005C"/>
    <w:rsid w:val="000B2E86"/>
    <w:rsid w:val="000B3429"/>
    <w:rsid w:val="000B55CE"/>
    <w:rsid w:val="000B5657"/>
    <w:rsid w:val="000B5D2F"/>
    <w:rsid w:val="000B6244"/>
    <w:rsid w:val="000B695A"/>
    <w:rsid w:val="000B72A8"/>
    <w:rsid w:val="000C13F7"/>
    <w:rsid w:val="000C210A"/>
    <w:rsid w:val="000C27E5"/>
    <w:rsid w:val="000C56DD"/>
    <w:rsid w:val="000D10D2"/>
    <w:rsid w:val="000D1672"/>
    <w:rsid w:val="000D178A"/>
    <w:rsid w:val="000D6C67"/>
    <w:rsid w:val="000E0FB6"/>
    <w:rsid w:val="000E1B84"/>
    <w:rsid w:val="000E2F62"/>
    <w:rsid w:val="000E38ED"/>
    <w:rsid w:val="000E4668"/>
    <w:rsid w:val="000E7F24"/>
    <w:rsid w:val="000F03BE"/>
    <w:rsid w:val="000F1757"/>
    <w:rsid w:val="000F225B"/>
    <w:rsid w:val="000F48E9"/>
    <w:rsid w:val="000F70AD"/>
    <w:rsid w:val="000F7933"/>
    <w:rsid w:val="000F7FAF"/>
    <w:rsid w:val="00100970"/>
    <w:rsid w:val="0010226B"/>
    <w:rsid w:val="001027F2"/>
    <w:rsid w:val="0010465B"/>
    <w:rsid w:val="00105975"/>
    <w:rsid w:val="00105C2E"/>
    <w:rsid w:val="001072CE"/>
    <w:rsid w:val="00107F44"/>
    <w:rsid w:val="0011116D"/>
    <w:rsid w:val="00111C0C"/>
    <w:rsid w:val="00111F4D"/>
    <w:rsid w:val="00112A28"/>
    <w:rsid w:val="00115230"/>
    <w:rsid w:val="00115B5F"/>
    <w:rsid w:val="001162B4"/>
    <w:rsid w:val="001210D4"/>
    <w:rsid w:val="00122CBC"/>
    <w:rsid w:val="00123213"/>
    <w:rsid w:val="00124EA9"/>
    <w:rsid w:val="00126C65"/>
    <w:rsid w:val="00126D4A"/>
    <w:rsid w:val="00127F6F"/>
    <w:rsid w:val="001318EB"/>
    <w:rsid w:val="0013225D"/>
    <w:rsid w:val="00132A8B"/>
    <w:rsid w:val="00132DA9"/>
    <w:rsid w:val="0013305B"/>
    <w:rsid w:val="0013318B"/>
    <w:rsid w:val="00133B99"/>
    <w:rsid w:val="00133BC1"/>
    <w:rsid w:val="0013569C"/>
    <w:rsid w:val="001366BD"/>
    <w:rsid w:val="001425BD"/>
    <w:rsid w:val="001443BD"/>
    <w:rsid w:val="0014449A"/>
    <w:rsid w:val="00144A87"/>
    <w:rsid w:val="00146193"/>
    <w:rsid w:val="00146222"/>
    <w:rsid w:val="00147431"/>
    <w:rsid w:val="0015206B"/>
    <w:rsid w:val="001577E9"/>
    <w:rsid w:val="0016138C"/>
    <w:rsid w:val="00161FC1"/>
    <w:rsid w:val="00162D60"/>
    <w:rsid w:val="001640D5"/>
    <w:rsid w:val="001659FB"/>
    <w:rsid w:val="001660C5"/>
    <w:rsid w:val="0016706C"/>
    <w:rsid w:val="00172C99"/>
    <w:rsid w:val="001731CE"/>
    <w:rsid w:val="00175C72"/>
    <w:rsid w:val="00181124"/>
    <w:rsid w:val="00181B06"/>
    <w:rsid w:val="0018501C"/>
    <w:rsid w:val="00185167"/>
    <w:rsid w:val="00186228"/>
    <w:rsid w:val="00190A13"/>
    <w:rsid w:val="0019635E"/>
    <w:rsid w:val="001964A9"/>
    <w:rsid w:val="00196956"/>
    <w:rsid w:val="00197E9B"/>
    <w:rsid w:val="001A3D77"/>
    <w:rsid w:val="001A62F7"/>
    <w:rsid w:val="001A7D44"/>
    <w:rsid w:val="001B1523"/>
    <w:rsid w:val="001B5B6F"/>
    <w:rsid w:val="001B771D"/>
    <w:rsid w:val="001B7C20"/>
    <w:rsid w:val="001C0B32"/>
    <w:rsid w:val="001C158C"/>
    <w:rsid w:val="001C2D66"/>
    <w:rsid w:val="001C36F7"/>
    <w:rsid w:val="001C4BE1"/>
    <w:rsid w:val="001D7ADF"/>
    <w:rsid w:val="001E0F71"/>
    <w:rsid w:val="001E1CF5"/>
    <w:rsid w:val="001E2B9B"/>
    <w:rsid w:val="001E3D73"/>
    <w:rsid w:val="001E4CCB"/>
    <w:rsid w:val="001E683F"/>
    <w:rsid w:val="001E699D"/>
    <w:rsid w:val="001E6D05"/>
    <w:rsid w:val="001E73E8"/>
    <w:rsid w:val="001E7C28"/>
    <w:rsid w:val="001F1BDF"/>
    <w:rsid w:val="001F2CD0"/>
    <w:rsid w:val="001F35F8"/>
    <w:rsid w:val="001F52E0"/>
    <w:rsid w:val="001F590C"/>
    <w:rsid w:val="001F7110"/>
    <w:rsid w:val="001F7E96"/>
    <w:rsid w:val="002002AB"/>
    <w:rsid w:val="002005F5"/>
    <w:rsid w:val="00202284"/>
    <w:rsid w:val="00203E12"/>
    <w:rsid w:val="0020528D"/>
    <w:rsid w:val="0020543B"/>
    <w:rsid w:val="00205A66"/>
    <w:rsid w:val="002063CF"/>
    <w:rsid w:val="00206613"/>
    <w:rsid w:val="0020772C"/>
    <w:rsid w:val="0021158F"/>
    <w:rsid w:val="00212488"/>
    <w:rsid w:val="002129A6"/>
    <w:rsid w:val="00220628"/>
    <w:rsid w:val="002226D0"/>
    <w:rsid w:val="00222DDC"/>
    <w:rsid w:val="0022308F"/>
    <w:rsid w:val="002260C7"/>
    <w:rsid w:val="00226640"/>
    <w:rsid w:val="002304D2"/>
    <w:rsid w:val="00233D04"/>
    <w:rsid w:val="00234ABD"/>
    <w:rsid w:val="00236491"/>
    <w:rsid w:val="00236C3B"/>
    <w:rsid w:val="00236E2A"/>
    <w:rsid w:val="00237F62"/>
    <w:rsid w:val="002423C5"/>
    <w:rsid w:val="00243CEA"/>
    <w:rsid w:val="002455A1"/>
    <w:rsid w:val="0024586A"/>
    <w:rsid w:val="00245D18"/>
    <w:rsid w:val="002502E1"/>
    <w:rsid w:val="00251624"/>
    <w:rsid w:val="002518A2"/>
    <w:rsid w:val="002528B3"/>
    <w:rsid w:val="00256174"/>
    <w:rsid w:val="00256F0C"/>
    <w:rsid w:val="00260786"/>
    <w:rsid w:val="00262A91"/>
    <w:rsid w:val="00262C05"/>
    <w:rsid w:val="002634FC"/>
    <w:rsid w:val="00264A77"/>
    <w:rsid w:val="00267470"/>
    <w:rsid w:val="00270551"/>
    <w:rsid w:val="002715AF"/>
    <w:rsid w:val="00274D13"/>
    <w:rsid w:val="00276B8D"/>
    <w:rsid w:val="0027783B"/>
    <w:rsid w:val="002803C4"/>
    <w:rsid w:val="00281D14"/>
    <w:rsid w:val="00282C13"/>
    <w:rsid w:val="002833C0"/>
    <w:rsid w:val="002833D8"/>
    <w:rsid w:val="00285FD5"/>
    <w:rsid w:val="00286134"/>
    <w:rsid w:val="00286BF6"/>
    <w:rsid w:val="00295D74"/>
    <w:rsid w:val="002975DB"/>
    <w:rsid w:val="002A0DF7"/>
    <w:rsid w:val="002A2975"/>
    <w:rsid w:val="002A460D"/>
    <w:rsid w:val="002A544D"/>
    <w:rsid w:val="002A5EE9"/>
    <w:rsid w:val="002A60E0"/>
    <w:rsid w:val="002A7FC7"/>
    <w:rsid w:val="002B04F8"/>
    <w:rsid w:val="002B359D"/>
    <w:rsid w:val="002B3CE3"/>
    <w:rsid w:val="002B4111"/>
    <w:rsid w:val="002B538B"/>
    <w:rsid w:val="002B687A"/>
    <w:rsid w:val="002C0805"/>
    <w:rsid w:val="002C1344"/>
    <w:rsid w:val="002C252E"/>
    <w:rsid w:val="002C459B"/>
    <w:rsid w:val="002C4D39"/>
    <w:rsid w:val="002C4E37"/>
    <w:rsid w:val="002C54F5"/>
    <w:rsid w:val="002C57DB"/>
    <w:rsid w:val="002C6379"/>
    <w:rsid w:val="002C6773"/>
    <w:rsid w:val="002D269A"/>
    <w:rsid w:val="002D292F"/>
    <w:rsid w:val="002D2A3D"/>
    <w:rsid w:val="002D43BB"/>
    <w:rsid w:val="002D54A9"/>
    <w:rsid w:val="002D5D1D"/>
    <w:rsid w:val="002D6EFD"/>
    <w:rsid w:val="002D74CF"/>
    <w:rsid w:val="002E0B17"/>
    <w:rsid w:val="002E26B4"/>
    <w:rsid w:val="002E41D4"/>
    <w:rsid w:val="002E4411"/>
    <w:rsid w:val="002E4FFB"/>
    <w:rsid w:val="002E788F"/>
    <w:rsid w:val="002E7DED"/>
    <w:rsid w:val="002F1024"/>
    <w:rsid w:val="002F2416"/>
    <w:rsid w:val="002F51EF"/>
    <w:rsid w:val="002F7E11"/>
    <w:rsid w:val="00302CF9"/>
    <w:rsid w:val="00304087"/>
    <w:rsid w:val="0030450D"/>
    <w:rsid w:val="003057B1"/>
    <w:rsid w:val="003062AD"/>
    <w:rsid w:val="00310ACD"/>
    <w:rsid w:val="0031117C"/>
    <w:rsid w:val="00312834"/>
    <w:rsid w:val="0031379F"/>
    <w:rsid w:val="0031621E"/>
    <w:rsid w:val="0031661F"/>
    <w:rsid w:val="00316714"/>
    <w:rsid w:val="00316A16"/>
    <w:rsid w:val="00320A26"/>
    <w:rsid w:val="00321174"/>
    <w:rsid w:val="00321344"/>
    <w:rsid w:val="0032152B"/>
    <w:rsid w:val="00323309"/>
    <w:rsid w:val="00325064"/>
    <w:rsid w:val="00325EC9"/>
    <w:rsid w:val="003329E5"/>
    <w:rsid w:val="0033451C"/>
    <w:rsid w:val="00334CB3"/>
    <w:rsid w:val="00336854"/>
    <w:rsid w:val="0033750F"/>
    <w:rsid w:val="0033769B"/>
    <w:rsid w:val="0034015C"/>
    <w:rsid w:val="003425B2"/>
    <w:rsid w:val="003442F4"/>
    <w:rsid w:val="00345C66"/>
    <w:rsid w:val="00347162"/>
    <w:rsid w:val="0034797F"/>
    <w:rsid w:val="003509CB"/>
    <w:rsid w:val="00350CB4"/>
    <w:rsid w:val="00350CC4"/>
    <w:rsid w:val="00351DF1"/>
    <w:rsid w:val="00353705"/>
    <w:rsid w:val="003562E8"/>
    <w:rsid w:val="00356F44"/>
    <w:rsid w:val="00360922"/>
    <w:rsid w:val="00362057"/>
    <w:rsid w:val="0036268A"/>
    <w:rsid w:val="00362F56"/>
    <w:rsid w:val="0036357D"/>
    <w:rsid w:val="003649BC"/>
    <w:rsid w:val="00364F7E"/>
    <w:rsid w:val="00365E44"/>
    <w:rsid w:val="003662B1"/>
    <w:rsid w:val="003669AC"/>
    <w:rsid w:val="00367AA1"/>
    <w:rsid w:val="00370A5B"/>
    <w:rsid w:val="00370CF7"/>
    <w:rsid w:val="00372E36"/>
    <w:rsid w:val="003739A7"/>
    <w:rsid w:val="00375F7D"/>
    <w:rsid w:val="00376EE9"/>
    <w:rsid w:val="00376FFC"/>
    <w:rsid w:val="00377CBB"/>
    <w:rsid w:val="003811A5"/>
    <w:rsid w:val="00381BDA"/>
    <w:rsid w:val="00382112"/>
    <w:rsid w:val="00384F62"/>
    <w:rsid w:val="00385355"/>
    <w:rsid w:val="00385438"/>
    <w:rsid w:val="003858E5"/>
    <w:rsid w:val="003877B6"/>
    <w:rsid w:val="0039036A"/>
    <w:rsid w:val="00391539"/>
    <w:rsid w:val="00391A5F"/>
    <w:rsid w:val="00393887"/>
    <w:rsid w:val="00394C6B"/>
    <w:rsid w:val="003957E0"/>
    <w:rsid w:val="00395836"/>
    <w:rsid w:val="00397EE6"/>
    <w:rsid w:val="003A066C"/>
    <w:rsid w:val="003A3FD5"/>
    <w:rsid w:val="003A4E2E"/>
    <w:rsid w:val="003A4E62"/>
    <w:rsid w:val="003A5A6A"/>
    <w:rsid w:val="003B1069"/>
    <w:rsid w:val="003B38CC"/>
    <w:rsid w:val="003B390A"/>
    <w:rsid w:val="003B4E3A"/>
    <w:rsid w:val="003B5E62"/>
    <w:rsid w:val="003B7515"/>
    <w:rsid w:val="003C0D76"/>
    <w:rsid w:val="003C15DE"/>
    <w:rsid w:val="003C2889"/>
    <w:rsid w:val="003C342D"/>
    <w:rsid w:val="003C4EB2"/>
    <w:rsid w:val="003C52EC"/>
    <w:rsid w:val="003D3968"/>
    <w:rsid w:val="003D42AF"/>
    <w:rsid w:val="003D48E4"/>
    <w:rsid w:val="003D4A14"/>
    <w:rsid w:val="003E01B4"/>
    <w:rsid w:val="003E031D"/>
    <w:rsid w:val="003E6DE6"/>
    <w:rsid w:val="003F1AF3"/>
    <w:rsid w:val="003F21A5"/>
    <w:rsid w:val="003F2688"/>
    <w:rsid w:val="003F4D8D"/>
    <w:rsid w:val="003F4EE7"/>
    <w:rsid w:val="003F7A8E"/>
    <w:rsid w:val="00401508"/>
    <w:rsid w:val="00401688"/>
    <w:rsid w:val="0040386D"/>
    <w:rsid w:val="00412237"/>
    <w:rsid w:val="004125D4"/>
    <w:rsid w:val="004137C0"/>
    <w:rsid w:val="004138F3"/>
    <w:rsid w:val="004174D6"/>
    <w:rsid w:val="00420B25"/>
    <w:rsid w:val="00420F61"/>
    <w:rsid w:val="00421F20"/>
    <w:rsid w:val="004220F5"/>
    <w:rsid w:val="00424090"/>
    <w:rsid w:val="00425755"/>
    <w:rsid w:val="004313E7"/>
    <w:rsid w:val="004339B2"/>
    <w:rsid w:val="00434DCD"/>
    <w:rsid w:val="00435150"/>
    <w:rsid w:val="004375F6"/>
    <w:rsid w:val="00440DA4"/>
    <w:rsid w:val="00441A3A"/>
    <w:rsid w:val="004423B1"/>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67047"/>
    <w:rsid w:val="00470E3B"/>
    <w:rsid w:val="00472FEC"/>
    <w:rsid w:val="00477F71"/>
    <w:rsid w:val="004823DC"/>
    <w:rsid w:val="00483F75"/>
    <w:rsid w:val="004858E1"/>
    <w:rsid w:val="004864A1"/>
    <w:rsid w:val="00486A90"/>
    <w:rsid w:val="00486CFB"/>
    <w:rsid w:val="00490A03"/>
    <w:rsid w:val="0049220C"/>
    <w:rsid w:val="00492B0A"/>
    <w:rsid w:val="00492BCC"/>
    <w:rsid w:val="00493327"/>
    <w:rsid w:val="0049382E"/>
    <w:rsid w:val="004947F2"/>
    <w:rsid w:val="00494DBE"/>
    <w:rsid w:val="0049579A"/>
    <w:rsid w:val="00495CE6"/>
    <w:rsid w:val="004968C3"/>
    <w:rsid w:val="004A144D"/>
    <w:rsid w:val="004A1D27"/>
    <w:rsid w:val="004A323C"/>
    <w:rsid w:val="004B0801"/>
    <w:rsid w:val="004B1117"/>
    <w:rsid w:val="004B1A6B"/>
    <w:rsid w:val="004B54E8"/>
    <w:rsid w:val="004B7CCC"/>
    <w:rsid w:val="004C0138"/>
    <w:rsid w:val="004C034F"/>
    <w:rsid w:val="004C12E8"/>
    <w:rsid w:val="004C1578"/>
    <w:rsid w:val="004C1871"/>
    <w:rsid w:val="004C18DD"/>
    <w:rsid w:val="004C2B18"/>
    <w:rsid w:val="004C2CF2"/>
    <w:rsid w:val="004C3049"/>
    <w:rsid w:val="004C33BA"/>
    <w:rsid w:val="004C3C28"/>
    <w:rsid w:val="004C4FEB"/>
    <w:rsid w:val="004C5AF1"/>
    <w:rsid w:val="004C6B79"/>
    <w:rsid w:val="004C7345"/>
    <w:rsid w:val="004C76C0"/>
    <w:rsid w:val="004D059B"/>
    <w:rsid w:val="004D0E64"/>
    <w:rsid w:val="004D4150"/>
    <w:rsid w:val="004D48A8"/>
    <w:rsid w:val="004D4CB6"/>
    <w:rsid w:val="004D4DCB"/>
    <w:rsid w:val="004D5A57"/>
    <w:rsid w:val="004D7660"/>
    <w:rsid w:val="004E0907"/>
    <w:rsid w:val="004E2650"/>
    <w:rsid w:val="004E3341"/>
    <w:rsid w:val="004E646E"/>
    <w:rsid w:val="004E768A"/>
    <w:rsid w:val="004E77CD"/>
    <w:rsid w:val="004F00C1"/>
    <w:rsid w:val="004F10C1"/>
    <w:rsid w:val="004F25C7"/>
    <w:rsid w:val="004F2CFC"/>
    <w:rsid w:val="004F5AD9"/>
    <w:rsid w:val="00501D3D"/>
    <w:rsid w:val="00501F2F"/>
    <w:rsid w:val="00502E62"/>
    <w:rsid w:val="00503762"/>
    <w:rsid w:val="0050484D"/>
    <w:rsid w:val="00505B81"/>
    <w:rsid w:val="00506B8A"/>
    <w:rsid w:val="00511B95"/>
    <w:rsid w:val="0051248E"/>
    <w:rsid w:val="00514159"/>
    <w:rsid w:val="00515102"/>
    <w:rsid w:val="0052021B"/>
    <w:rsid w:val="0052212B"/>
    <w:rsid w:val="005230C7"/>
    <w:rsid w:val="005266EA"/>
    <w:rsid w:val="0053184C"/>
    <w:rsid w:val="00534344"/>
    <w:rsid w:val="00534ADD"/>
    <w:rsid w:val="00534B46"/>
    <w:rsid w:val="00540358"/>
    <w:rsid w:val="00540D47"/>
    <w:rsid w:val="00542578"/>
    <w:rsid w:val="005428D7"/>
    <w:rsid w:val="00542D43"/>
    <w:rsid w:val="005463C3"/>
    <w:rsid w:val="005507DE"/>
    <w:rsid w:val="00550864"/>
    <w:rsid w:val="0055121D"/>
    <w:rsid w:val="00551D6C"/>
    <w:rsid w:val="00552415"/>
    <w:rsid w:val="005535DF"/>
    <w:rsid w:val="0055571E"/>
    <w:rsid w:val="0055627B"/>
    <w:rsid w:val="00556F67"/>
    <w:rsid w:val="005617FD"/>
    <w:rsid w:val="005652E8"/>
    <w:rsid w:val="0056749A"/>
    <w:rsid w:val="00570CF0"/>
    <w:rsid w:val="00575196"/>
    <w:rsid w:val="005761BA"/>
    <w:rsid w:val="0057667C"/>
    <w:rsid w:val="00576BDA"/>
    <w:rsid w:val="0058042D"/>
    <w:rsid w:val="005826DA"/>
    <w:rsid w:val="005833F0"/>
    <w:rsid w:val="00583B3C"/>
    <w:rsid w:val="00586280"/>
    <w:rsid w:val="00586609"/>
    <w:rsid w:val="005869CE"/>
    <w:rsid w:val="00586CAF"/>
    <w:rsid w:val="005873E9"/>
    <w:rsid w:val="00591180"/>
    <w:rsid w:val="00591B6F"/>
    <w:rsid w:val="0059722C"/>
    <w:rsid w:val="00597D07"/>
    <w:rsid w:val="005A1018"/>
    <w:rsid w:val="005A16E6"/>
    <w:rsid w:val="005A2CCC"/>
    <w:rsid w:val="005A30D7"/>
    <w:rsid w:val="005A3846"/>
    <w:rsid w:val="005A4685"/>
    <w:rsid w:val="005A63CE"/>
    <w:rsid w:val="005A7E97"/>
    <w:rsid w:val="005B2CD2"/>
    <w:rsid w:val="005B3CEC"/>
    <w:rsid w:val="005B5778"/>
    <w:rsid w:val="005B6A58"/>
    <w:rsid w:val="005C0D24"/>
    <w:rsid w:val="005C12EA"/>
    <w:rsid w:val="005C4A5B"/>
    <w:rsid w:val="005C57F0"/>
    <w:rsid w:val="005C58DB"/>
    <w:rsid w:val="005C7112"/>
    <w:rsid w:val="005D0561"/>
    <w:rsid w:val="005D0AD9"/>
    <w:rsid w:val="005D1A67"/>
    <w:rsid w:val="005D22F6"/>
    <w:rsid w:val="005D32A4"/>
    <w:rsid w:val="005D5FA0"/>
    <w:rsid w:val="005D68AA"/>
    <w:rsid w:val="005E0C30"/>
    <w:rsid w:val="005E0D58"/>
    <w:rsid w:val="005E134A"/>
    <w:rsid w:val="005E3EAB"/>
    <w:rsid w:val="005E3FBB"/>
    <w:rsid w:val="005E69D9"/>
    <w:rsid w:val="005E7F07"/>
    <w:rsid w:val="005F27F4"/>
    <w:rsid w:val="005F3239"/>
    <w:rsid w:val="005F6567"/>
    <w:rsid w:val="005F7A49"/>
    <w:rsid w:val="005F7A8A"/>
    <w:rsid w:val="00600A5E"/>
    <w:rsid w:val="00600ACF"/>
    <w:rsid w:val="00601ED3"/>
    <w:rsid w:val="006034EA"/>
    <w:rsid w:val="006044E0"/>
    <w:rsid w:val="00604D69"/>
    <w:rsid w:val="00604E91"/>
    <w:rsid w:val="00605F3A"/>
    <w:rsid w:val="00607094"/>
    <w:rsid w:val="00607256"/>
    <w:rsid w:val="0060790C"/>
    <w:rsid w:val="00612704"/>
    <w:rsid w:val="006144B1"/>
    <w:rsid w:val="006177FF"/>
    <w:rsid w:val="00624E82"/>
    <w:rsid w:val="006260F9"/>
    <w:rsid w:val="006265FD"/>
    <w:rsid w:val="00631F44"/>
    <w:rsid w:val="006335F1"/>
    <w:rsid w:val="006345B6"/>
    <w:rsid w:val="00635616"/>
    <w:rsid w:val="00635712"/>
    <w:rsid w:val="006368FF"/>
    <w:rsid w:val="00636B8F"/>
    <w:rsid w:val="00637394"/>
    <w:rsid w:val="0064107F"/>
    <w:rsid w:val="00643D8A"/>
    <w:rsid w:val="00645A5C"/>
    <w:rsid w:val="00646BE7"/>
    <w:rsid w:val="00646C33"/>
    <w:rsid w:val="00651FEA"/>
    <w:rsid w:val="00652038"/>
    <w:rsid w:val="00652229"/>
    <w:rsid w:val="00652793"/>
    <w:rsid w:val="00656513"/>
    <w:rsid w:val="006614FF"/>
    <w:rsid w:val="0066187E"/>
    <w:rsid w:val="006626CA"/>
    <w:rsid w:val="00663487"/>
    <w:rsid w:val="006655D3"/>
    <w:rsid w:val="00671877"/>
    <w:rsid w:val="00672382"/>
    <w:rsid w:val="00676CCD"/>
    <w:rsid w:val="00677016"/>
    <w:rsid w:val="00681257"/>
    <w:rsid w:val="00681524"/>
    <w:rsid w:val="00682643"/>
    <w:rsid w:val="00682EB9"/>
    <w:rsid w:val="0068441A"/>
    <w:rsid w:val="00690A61"/>
    <w:rsid w:val="00690B19"/>
    <w:rsid w:val="00693400"/>
    <w:rsid w:val="006A0A3C"/>
    <w:rsid w:val="006A17C9"/>
    <w:rsid w:val="006A59E9"/>
    <w:rsid w:val="006A79F0"/>
    <w:rsid w:val="006B0142"/>
    <w:rsid w:val="006B14D8"/>
    <w:rsid w:val="006B1987"/>
    <w:rsid w:val="006B3442"/>
    <w:rsid w:val="006B3A37"/>
    <w:rsid w:val="006B47EE"/>
    <w:rsid w:val="006B499F"/>
    <w:rsid w:val="006B5105"/>
    <w:rsid w:val="006B5E98"/>
    <w:rsid w:val="006C33BE"/>
    <w:rsid w:val="006C5B53"/>
    <w:rsid w:val="006C7E78"/>
    <w:rsid w:val="006D098F"/>
    <w:rsid w:val="006D20E3"/>
    <w:rsid w:val="006D3FF3"/>
    <w:rsid w:val="006D4996"/>
    <w:rsid w:val="006D535B"/>
    <w:rsid w:val="006D54AB"/>
    <w:rsid w:val="006D583A"/>
    <w:rsid w:val="006D5FC6"/>
    <w:rsid w:val="006E1FA9"/>
    <w:rsid w:val="006E2D97"/>
    <w:rsid w:val="006E3006"/>
    <w:rsid w:val="006E5032"/>
    <w:rsid w:val="006E5721"/>
    <w:rsid w:val="006E5BDA"/>
    <w:rsid w:val="006F056C"/>
    <w:rsid w:val="006F0FC7"/>
    <w:rsid w:val="006F39A9"/>
    <w:rsid w:val="006F4119"/>
    <w:rsid w:val="006F5B98"/>
    <w:rsid w:val="006F643F"/>
    <w:rsid w:val="006F670F"/>
    <w:rsid w:val="006F77F3"/>
    <w:rsid w:val="007010EE"/>
    <w:rsid w:val="00701DCE"/>
    <w:rsid w:val="00702921"/>
    <w:rsid w:val="00703272"/>
    <w:rsid w:val="0070733C"/>
    <w:rsid w:val="00710C5D"/>
    <w:rsid w:val="0071348C"/>
    <w:rsid w:val="00717220"/>
    <w:rsid w:val="00717273"/>
    <w:rsid w:val="00720FD4"/>
    <w:rsid w:val="007228B5"/>
    <w:rsid w:val="00724AF2"/>
    <w:rsid w:val="0073096C"/>
    <w:rsid w:val="0073100D"/>
    <w:rsid w:val="00731115"/>
    <w:rsid w:val="00732827"/>
    <w:rsid w:val="00733429"/>
    <w:rsid w:val="00733A46"/>
    <w:rsid w:val="00735E2D"/>
    <w:rsid w:val="00740F46"/>
    <w:rsid w:val="007419C8"/>
    <w:rsid w:val="00742398"/>
    <w:rsid w:val="007432A9"/>
    <w:rsid w:val="0074371C"/>
    <w:rsid w:val="00745104"/>
    <w:rsid w:val="007507B5"/>
    <w:rsid w:val="0075091D"/>
    <w:rsid w:val="007524A0"/>
    <w:rsid w:val="00752D67"/>
    <w:rsid w:val="00753A24"/>
    <w:rsid w:val="0075430D"/>
    <w:rsid w:val="007560B0"/>
    <w:rsid w:val="007635BB"/>
    <w:rsid w:val="00765AD2"/>
    <w:rsid w:val="00767F2F"/>
    <w:rsid w:val="007709ED"/>
    <w:rsid w:val="00772188"/>
    <w:rsid w:val="0077222A"/>
    <w:rsid w:val="00774C85"/>
    <w:rsid w:val="00775FBF"/>
    <w:rsid w:val="007813D0"/>
    <w:rsid w:val="007828DE"/>
    <w:rsid w:val="0078358F"/>
    <w:rsid w:val="007845AC"/>
    <w:rsid w:val="00784F3F"/>
    <w:rsid w:val="00785248"/>
    <w:rsid w:val="00785993"/>
    <w:rsid w:val="007859F2"/>
    <w:rsid w:val="00785E5A"/>
    <w:rsid w:val="007866E2"/>
    <w:rsid w:val="00786BA3"/>
    <w:rsid w:val="007874A1"/>
    <w:rsid w:val="00791B1A"/>
    <w:rsid w:val="0079202F"/>
    <w:rsid w:val="007927E2"/>
    <w:rsid w:val="007934C3"/>
    <w:rsid w:val="00793A4C"/>
    <w:rsid w:val="00794903"/>
    <w:rsid w:val="00795AF2"/>
    <w:rsid w:val="00795E4F"/>
    <w:rsid w:val="00797C27"/>
    <w:rsid w:val="007A09FC"/>
    <w:rsid w:val="007A22C8"/>
    <w:rsid w:val="007A2AAD"/>
    <w:rsid w:val="007A4021"/>
    <w:rsid w:val="007A4432"/>
    <w:rsid w:val="007A68B3"/>
    <w:rsid w:val="007A784E"/>
    <w:rsid w:val="007A7855"/>
    <w:rsid w:val="007A7E31"/>
    <w:rsid w:val="007B0B16"/>
    <w:rsid w:val="007B1EC5"/>
    <w:rsid w:val="007B246A"/>
    <w:rsid w:val="007B2DAD"/>
    <w:rsid w:val="007B3805"/>
    <w:rsid w:val="007B4939"/>
    <w:rsid w:val="007B499C"/>
    <w:rsid w:val="007B4D4B"/>
    <w:rsid w:val="007B58C6"/>
    <w:rsid w:val="007C0646"/>
    <w:rsid w:val="007C1E9D"/>
    <w:rsid w:val="007C37C5"/>
    <w:rsid w:val="007C3AE3"/>
    <w:rsid w:val="007C3CC1"/>
    <w:rsid w:val="007D0000"/>
    <w:rsid w:val="007D2A02"/>
    <w:rsid w:val="007D62A4"/>
    <w:rsid w:val="007E0E42"/>
    <w:rsid w:val="007E1736"/>
    <w:rsid w:val="007E2079"/>
    <w:rsid w:val="007E2887"/>
    <w:rsid w:val="007E2978"/>
    <w:rsid w:val="007E6EA1"/>
    <w:rsid w:val="007E7E69"/>
    <w:rsid w:val="007E7F63"/>
    <w:rsid w:val="007F023C"/>
    <w:rsid w:val="007F0F63"/>
    <w:rsid w:val="007F2261"/>
    <w:rsid w:val="007F2B1E"/>
    <w:rsid w:val="007F34E8"/>
    <w:rsid w:val="007F4590"/>
    <w:rsid w:val="007F62B4"/>
    <w:rsid w:val="007F71B3"/>
    <w:rsid w:val="007F7DF9"/>
    <w:rsid w:val="00801517"/>
    <w:rsid w:val="00810E17"/>
    <w:rsid w:val="00813492"/>
    <w:rsid w:val="0081698D"/>
    <w:rsid w:val="00817895"/>
    <w:rsid w:val="00817AE8"/>
    <w:rsid w:val="00817DE8"/>
    <w:rsid w:val="008229F5"/>
    <w:rsid w:val="0082699A"/>
    <w:rsid w:val="00827F2A"/>
    <w:rsid w:val="00832633"/>
    <w:rsid w:val="00833CEB"/>
    <w:rsid w:val="0083710E"/>
    <w:rsid w:val="008372D2"/>
    <w:rsid w:val="008377BC"/>
    <w:rsid w:val="0084201F"/>
    <w:rsid w:val="00844C17"/>
    <w:rsid w:val="00846017"/>
    <w:rsid w:val="00847726"/>
    <w:rsid w:val="00851593"/>
    <w:rsid w:val="00851CB1"/>
    <w:rsid w:val="00851EA1"/>
    <w:rsid w:val="00852511"/>
    <w:rsid w:val="00852F56"/>
    <w:rsid w:val="0085429D"/>
    <w:rsid w:val="00855CA4"/>
    <w:rsid w:val="0085729F"/>
    <w:rsid w:val="00857408"/>
    <w:rsid w:val="008578A9"/>
    <w:rsid w:val="0086072A"/>
    <w:rsid w:val="0086088F"/>
    <w:rsid w:val="008614F1"/>
    <w:rsid w:val="00861DEE"/>
    <w:rsid w:val="008625C6"/>
    <w:rsid w:val="008639B3"/>
    <w:rsid w:val="00863C1A"/>
    <w:rsid w:val="0086470F"/>
    <w:rsid w:val="00864D86"/>
    <w:rsid w:val="00865882"/>
    <w:rsid w:val="0086631C"/>
    <w:rsid w:val="00866CDD"/>
    <w:rsid w:val="008712FE"/>
    <w:rsid w:val="0087142D"/>
    <w:rsid w:val="00872928"/>
    <w:rsid w:val="00873416"/>
    <w:rsid w:val="00873956"/>
    <w:rsid w:val="00877800"/>
    <w:rsid w:val="00880E72"/>
    <w:rsid w:val="008825EE"/>
    <w:rsid w:val="008827AC"/>
    <w:rsid w:val="00883B3B"/>
    <w:rsid w:val="00883CC0"/>
    <w:rsid w:val="008842CA"/>
    <w:rsid w:val="0088596E"/>
    <w:rsid w:val="00886C54"/>
    <w:rsid w:val="008870ED"/>
    <w:rsid w:val="008877FC"/>
    <w:rsid w:val="008906B9"/>
    <w:rsid w:val="0089796A"/>
    <w:rsid w:val="008A2375"/>
    <w:rsid w:val="008A54B6"/>
    <w:rsid w:val="008A66F4"/>
    <w:rsid w:val="008A7EC9"/>
    <w:rsid w:val="008B119F"/>
    <w:rsid w:val="008B251E"/>
    <w:rsid w:val="008B73F3"/>
    <w:rsid w:val="008C02E6"/>
    <w:rsid w:val="008C197A"/>
    <w:rsid w:val="008C5181"/>
    <w:rsid w:val="008C6041"/>
    <w:rsid w:val="008C6CC8"/>
    <w:rsid w:val="008C74E3"/>
    <w:rsid w:val="008C79B8"/>
    <w:rsid w:val="008D6264"/>
    <w:rsid w:val="008D693B"/>
    <w:rsid w:val="008D76C5"/>
    <w:rsid w:val="008E0A04"/>
    <w:rsid w:val="008E0AFA"/>
    <w:rsid w:val="008E5769"/>
    <w:rsid w:val="008E5C98"/>
    <w:rsid w:val="008E5D13"/>
    <w:rsid w:val="008E709A"/>
    <w:rsid w:val="008E75D3"/>
    <w:rsid w:val="008E7BE6"/>
    <w:rsid w:val="008F02E9"/>
    <w:rsid w:val="008F0CE4"/>
    <w:rsid w:val="008F125E"/>
    <w:rsid w:val="008F1C0E"/>
    <w:rsid w:val="008F254E"/>
    <w:rsid w:val="008F2B54"/>
    <w:rsid w:val="008F4C1E"/>
    <w:rsid w:val="008F4D2F"/>
    <w:rsid w:val="008F510A"/>
    <w:rsid w:val="008F66C9"/>
    <w:rsid w:val="00900235"/>
    <w:rsid w:val="00900440"/>
    <w:rsid w:val="00900C5B"/>
    <w:rsid w:val="00906292"/>
    <w:rsid w:val="00906C23"/>
    <w:rsid w:val="0090710D"/>
    <w:rsid w:val="009110EF"/>
    <w:rsid w:val="009111C4"/>
    <w:rsid w:val="00914B5B"/>
    <w:rsid w:val="00914E48"/>
    <w:rsid w:val="00917162"/>
    <w:rsid w:val="009172B9"/>
    <w:rsid w:val="009178AA"/>
    <w:rsid w:val="009242C4"/>
    <w:rsid w:val="009251CC"/>
    <w:rsid w:val="00925E5C"/>
    <w:rsid w:val="0092714E"/>
    <w:rsid w:val="009324F0"/>
    <w:rsid w:val="0094024E"/>
    <w:rsid w:val="00941782"/>
    <w:rsid w:val="00942002"/>
    <w:rsid w:val="00942359"/>
    <w:rsid w:val="00943047"/>
    <w:rsid w:val="00943626"/>
    <w:rsid w:val="00944A6B"/>
    <w:rsid w:val="00945C90"/>
    <w:rsid w:val="00947885"/>
    <w:rsid w:val="00947BC2"/>
    <w:rsid w:val="009504AB"/>
    <w:rsid w:val="0095097D"/>
    <w:rsid w:val="00951212"/>
    <w:rsid w:val="00952168"/>
    <w:rsid w:val="009527FE"/>
    <w:rsid w:val="009529B2"/>
    <w:rsid w:val="009535A6"/>
    <w:rsid w:val="00960539"/>
    <w:rsid w:val="00962BA6"/>
    <w:rsid w:val="00963835"/>
    <w:rsid w:val="009649FE"/>
    <w:rsid w:val="0096583F"/>
    <w:rsid w:val="00971FD4"/>
    <w:rsid w:val="009739A0"/>
    <w:rsid w:val="00973D03"/>
    <w:rsid w:val="00974150"/>
    <w:rsid w:val="00974EE4"/>
    <w:rsid w:val="00974F84"/>
    <w:rsid w:val="00976216"/>
    <w:rsid w:val="009767C7"/>
    <w:rsid w:val="00976B7D"/>
    <w:rsid w:val="0098579A"/>
    <w:rsid w:val="00990CCD"/>
    <w:rsid w:val="00991475"/>
    <w:rsid w:val="009918DD"/>
    <w:rsid w:val="0099195A"/>
    <w:rsid w:val="00992A11"/>
    <w:rsid w:val="00994681"/>
    <w:rsid w:val="0099486A"/>
    <w:rsid w:val="0099549D"/>
    <w:rsid w:val="0099600B"/>
    <w:rsid w:val="00996AD2"/>
    <w:rsid w:val="009971E0"/>
    <w:rsid w:val="009A032B"/>
    <w:rsid w:val="009A0E26"/>
    <w:rsid w:val="009A16EC"/>
    <w:rsid w:val="009A2220"/>
    <w:rsid w:val="009A22C2"/>
    <w:rsid w:val="009B0819"/>
    <w:rsid w:val="009B29B7"/>
    <w:rsid w:val="009B3199"/>
    <w:rsid w:val="009B3B37"/>
    <w:rsid w:val="009B59D6"/>
    <w:rsid w:val="009B6E05"/>
    <w:rsid w:val="009B7D1F"/>
    <w:rsid w:val="009C032B"/>
    <w:rsid w:val="009C088E"/>
    <w:rsid w:val="009C1E32"/>
    <w:rsid w:val="009C4D35"/>
    <w:rsid w:val="009D1522"/>
    <w:rsid w:val="009D2CDA"/>
    <w:rsid w:val="009D6373"/>
    <w:rsid w:val="009D7252"/>
    <w:rsid w:val="009E5EB4"/>
    <w:rsid w:val="009E7A25"/>
    <w:rsid w:val="009F01FB"/>
    <w:rsid w:val="009F21A7"/>
    <w:rsid w:val="009F563C"/>
    <w:rsid w:val="009F610E"/>
    <w:rsid w:val="009F6400"/>
    <w:rsid w:val="00A00F7E"/>
    <w:rsid w:val="00A01F37"/>
    <w:rsid w:val="00A044D6"/>
    <w:rsid w:val="00A04ADB"/>
    <w:rsid w:val="00A04F89"/>
    <w:rsid w:val="00A05D26"/>
    <w:rsid w:val="00A05F11"/>
    <w:rsid w:val="00A1134B"/>
    <w:rsid w:val="00A11B1B"/>
    <w:rsid w:val="00A11E0F"/>
    <w:rsid w:val="00A141E9"/>
    <w:rsid w:val="00A15D78"/>
    <w:rsid w:val="00A16FC1"/>
    <w:rsid w:val="00A216E5"/>
    <w:rsid w:val="00A22886"/>
    <w:rsid w:val="00A26744"/>
    <w:rsid w:val="00A26CB6"/>
    <w:rsid w:val="00A306C3"/>
    <w:rsid w:val="00A32F82"/>
    <w:rsid w:val="00A32F8B"/>
    <w:rsid w:val="00A33339"/>
    <w:rsid w:val="00A3756F"/>
    <w:rsid w:val="00A37906"/>
    <w:rsid w:val="00A41A4C"/>
    <w:rsid w:val="00A41B07"/>
    <w:rsid w:val="00A42D6F"/>
    <w:rsid w:val="00A4474B"/>
    <w:rsid w:val="00A45A62"/>
    <w:rsid w:val="00A4674C"/>
    <w:rsid w:val="00A5268A"/>
    <w:rsid w:val="00A542E7"/>
    <w:rsid w:val="00A5467A"/>
    <w:rsid w:val="00A54AC5"/>
    <w:rsid w:val="00A55DC3"/>
    <w:rsid w:val="00A56D41"/>
    <w:rsid w:val="00A56DEC"/>
    <w:rsid w:val="00A60529"/>
    <w:rsid w:val="00A61353"/>
    <w:rsid w:val="00A61481"/>
    <w:rsid w:val="00A629D6"/>
    <w:rsid w:val="00A637C9"/>
    <w:rsid w:val="00A66DB1"/>
    <w:rsid w:val="00A67A92"/>
    <w:rsid w:val="00A70DC6"/>
    <w:rsid w:val="00A71A39"/>
    <w:rsid w:val="00A770B5"/>
    <w:rsid w:val="00A834FD"/>
    <w:rsid w:val="00A842D5"/>
    <w:rsid w:val="00A86644"/>
    <w:rsid w:val="00A87870"/>
    <w:rsid w:val="00A90E8D"/>
    <w:rsid w:val="00A91A70"/>
    <w:rsid w:val="00A9290C"/>
    <w:rsid w:val="00A944BB"/>
    <w:rsid w:val="00A957F6"/>
    <w:rsid w:val="00A97316"/>
    <w:rsid w:val="00AA0D54"/>
    <w:rsid w:val="00AA1B85"/>
    <w:rsid w:val="00AA1E2F"/>
    <w:rsid w:val="00AA1E3B"/>
    <w:rsid w:val="00AA3290"/>
    <w:rsid w:val="00AB1CB6"/>
    <w:rsid w:val="00AB1D9A"/>
    <w:rsid w:val="00AB2B21"/>
    <w:rsid w:val="00AB333F"/>
    <w:rsid w:val="00AB47EC"/>
    <w:rsid w:val="00AB5438"/>
    <w:rsid w:val="00AC234B"/>
    <w:rsid w:val="00AC3540"/>
    <w:rsid w:val="00AC50FB"/>
    <w:rsid w:val="00AC546B"/>
    <w:rsid w:val="00AC63A8"/>
    <w:rsid w:val="00AD0109"/>
    <w:rsid w:val="00AD0A56"/>
    <w:rsid w:val="00AD0C22"/>
    <w:rsid w:val="00AD442C"/>
    <w:rsid w:val="00AD44FE"/>
    <w:rsid w:val="00AD5A37"/>
    <w:rsid w:val="00AD6862"/>
    <w:rsid w:val="00AD6AA1"/>
    <w:rsid w:val="00AE05A4"/>
    <w:rsid w:val="00AE25FC"/>
    <w:rsid w:val="00AE400C"/>
    <w:rsid w:val="00AE49F1"/>
    <w:rsid w:val="00AE4A1C"/>
    <w:rsid w:val="00AE4B7A"/>
    <w:rsid w:val="00AE5532"/>
    <w:rsid w:val="00AE6879"/>
    <w:rsid w:val="00AE756A"/>
    <w:rsid w:val="00AF4880"/>
    <w:rsid w:val="00AF5B77"/>
    <w:rsid w:val="00AF7998"/>
    <w:rsid w:val="00B02550"/>
    <w:rsid w:val="00B02C7B"/>
    <w:rsid w:val="00B05CCA"/>
    <w:rsid w:val="00B06D92"/>
    <w:rsid w:val="00B07125"/>
    <w:rsid w:val="00B1132A"/>
    <w:rsid w:val="00B12B54"/>
    <w:rsid w:val="00B14271"/>
    <w:rsid w:val="00B16270"/>
    <w:rsid w:val="00B16D4D"/>
    <w:rsid w:val="00B1753B"/>
    <w:rsid w:val="00B17C0D"/>
    <w:rsid w:val="00B216CE"/>
    <w:rsid w:val="00B23C16"/>
    <w:rsid w:val="00B23C52"/>
    <w:rsid w:val="00B2438D"/>
    <w:rsid w:val="00B259E1"/>
    <w:rsid w:val="00B2685D"/>
    <w:rsid w:val="00B30351"/>
    <w:rsid w:val="00B33C2A"/>
    <w:rsid w:val="00B35967"/>
    <w:rsid w:val="00B422EC"/>
    <w:rsid w:val="00B42C06"/>
    <w:rsid w:val="00B44875"/>
    <w:rsid w:val="00B460B5"/>
    <w:rsid w:val="00B47F0A"/>
    <w:rsid w:val="00B50B6B"/>
    <w:rsid w:val="00B517CD"/>
    <w:rsid w:val="00B5255A"/>
    <w:rsid w:val="00B54885"/>
    <w:rsid w:val="00B54F96"/>
    <w:rsid w:val="00B550DE"/>
    <w:rsid w:val="00B5518F"/>
    <w:rsid w:val="00B5628D"/>
    <w:rsid w:val="00B634AB"/>
    <w:rsid w:val="00B63624"/>
    <w:rsid w:val="00B675CD"/>
    <w:rsid w:val="00B714EF"/>
    <w:rsid w:val="00B715CF"/>
    <w:rsid w:val="00B726D4"/>
    <w:rsid w:val="00B72D66"/>
    <w:rsid w:val="00B73A1C"/>
    <w:rsid w:val="00B748CA"/>
    <w:rsid w:val="00B75032"/>
    <w:rsid w:val="00B80896"/>
    <w:rsid w:val="00B8214F"/>
    <w:rsid w:val="00B82B43"/>
    <w:rsid w:val="00B82B48"/>
    <w:rsid w:val="00B84AE3"/>
    <w:rsid w:val="00B85133"/>
    <w:rsid w:val="00B86178"/>
    <w:rsid w:val="00B86A4F"/>
    <w:rsid w:val="00B921F8"/>
    <w:rsid w:val="00B924E4"/>
    <w:rsid w:val="00B93035"/>
    <w:rsid w:val="00B953F9"/>
    <w:rsid w:val="00B958E8"/>
    <w:rsid w:val="00B97CBC"/>
    <w:rsid w:val="00B97E4A"/>
    <w:rsid w:val="00BA09B2"/>
    <w:rsid w:val="00BA0F35"/>
    <w:rsid w:val="00BA1EEC"/>
    <w:rsid w:val="00BA465D"/>
    <w:rsid w:val="00BA5B46"/>
    <w:rsid w:val="00BB0327"/>
    <w:rsid w:val="00BB2D73"/>
    <w:rsid w:val="00BB43EB"/>
    <w:rsid w:val="00BB45BA"/>
    <w:rsid w:val="00BB4A3A"/>
    <w:rsid w:val="00BB5D0B"/>
    <w:rsid w:val="00BB63A8"/>
    <w:rsid w:val="00BC0995"/>
    <w:rsid w:val="00BC179A"/>
    <w:rsid w:val="00BC61BB"/>
    <w:rsid w:val="00BC6DE2"/>
    <w:rsid w:val="00BC6E62"/>
    <w:rsid w:val="00BD0A65"/>
    <w:rsid w:val="00BD3A53"/>
    <w:rsid w:val="00BD656A"/>
    <w:rsid w:val="00BD707B"/>
    <w:rsid w:val="00BD71F4"/>
    <w:rsid w:val="00BE00D8"/>
    <w:rsid w:val="00BE0A46"/>
    <w:rsid w:val="00BE2D0A"/>
    <w:rsid w:val="00BE47D4"/>
    <w:rsid w:val="00BE48D3"/>
    <w:rsid w:val="00BE4BF9"/>
    <w:rsid w:val="00BE793A"/>
    <w:rsid w:val="00BE7A0B"/>
    <w:rsid w:val="00BE7A4D"/>
    <w:rsid w:val="00BF0564"/>
    <w:rsid w:val="00BF2B82"/>
    <w:rsid w:val="00BF432A"/>
    <w:rsid w:val="00BF6E82"/>
    <w:rsid w:val="00BF6F12"/>
    <w:rsid w:val="00C01560"/>
    <w:rsid w:val="00C01EC9"/>
    <w:rsid w:val="00C05BDA"/>
    <w:rsid w:val="00C060C7"/>
    <w:rsid w:val="00C06E23"/>
    <w:rsid w:val="00C10EA4"/>
    <w:rsid w:val="00C132DD"/>
    <w:rsid w:val="00C169EE"/>
    <w:rsid w:val="00C16F8F"/>
    <w:rsid w:val="00C17762"/>
    <w:rsid w:val="00C1787E"/>
    <w:rsid w:val="00C2036B"/>
    <w:rsid w:val="00C21897"/>
    <w:rsid w:val="00C223C7"/>
    <w:rsid w:val="00C235BF"/>
    <w:rsid w:val="00C24C17"/>
    <w:rsid w:val="00C31148"/>
    <w:rsid w:val="00C32109"/>
    <w:rsid w:val="00C34829"/>
    <w:rsid w:val="00C3628C"/>
    <w:rsid w:val="00C36A9E"/>
    <w:rsid w:val="00C3758F"/>
    <w:rsid w:val="00C40B88"/>
    <w:rsid w:val="00C410CB"/>
    <w:rsid w:val="00C43087"/>
    <w:rsid w:val="00C433B8"/>
    <w:rsid w:val="00C44489"/>
    <w:rsid w:val="00C44EFC"/>
    <w:rsid w:val="00C44FC2"/>
    <w:rsid w:val="00C4735C"/>
    <w:rsid w:val="00C47D87"/>
    <w:rsid w:val="00C5376E"/>
    <w:rsid w:val="00C5425F"/>
    <w:rsid w:val="00C55AEE"/>
    <w:rsid w:val="00C5701B"/>
    <w:rsid w:val="00C64D40"/>
    <w:rsid w:val="00C65D49"/>
    <w:rsid w:val="00C66218"/>
    <w:rsid w:val="00C6721A"/>
    <w:rsid w:val="00C677C9"/>
    <w:rsid w:val="00C70DBC"/>
    <w:rsid w:val="00C70E96"/>
    <w:rsid w:val="00C72460"/>
    <w:rsid w:val="00C736DD"/>
    <w:rsid w:val="00C73719"/>
    <w:rsid w:val="00C76A8E"/>
    <w:rsid w:val="00C808A6"/>
    <w:rsid w:val="00C814E9"/>
    <w:rsid w:val="00C81F23"/>
    <w:rsid w:val="00C84FE3"/>
    <w:rsid w:val="00C855DB"/>
    <w:rsid w:val="00C855F3"/>
    <w:rsid w:val="00C85AEA"/>
    <w:rsid w:val="00C86270"/>
    <w:rsid w:val="00C8725F"/>
    <w:rsid w:val="00C905CB"/>
    <w:rsid w:val="00C96A6A"/>
    <w:rsid w:val="00C97091"/>
    <w:rsid w:val="00C97260"/>
    <w:rsid w:val="00CA015E"/>
    <w:rsid w:val="00CA2001"/>
    <w:rsid w:val="00CA3B72"/>
    <w:rsid w:val="00CA7139"/>
    <w:rsid w:val="00CB2211"/>
    <w:rsid w:val="00CB247C"/>
    <w:rsid w:val="00CB3782"/>
    <w:rsid w:val="00CB5B6C"/>
    <w:rsid w:val="00CB5C5D"/>
    <w:rsid w:val="00CC052E"/>
    <w:rsid w:val="00CC1B25"/>
    <w:rsid w:val="00CC3B07"/>
    <w:rsid w:val="00CC7E82"/>
    <w:rsid w:val="00CD16BE"/>
    <w:rsid w:val="00CD2268"/>
    <w:rsid w:val="00CD4616"/>
    <w:rsid w:val="00CD56AF"/>
    <w:rsid w:val="00CE23B2"/>
    <w:rsid w:val="00CE2A8C"/>
    <w:rsid w:val="00CE33D5"/>
    <w:rsid w:val="00CE4712"/>
    <w:rsid w:val="00CE7F84"/>
    <w:rsid w:val="00CF44F7"/>
    <w:rsid w:val="00CF5316"/>
    <w:rsid w:val="00CF531A"/>
    <w:rsid w:val="00CF5D37"/>
    <w:rsid w:val="00CF6F33"/>
    <w:rsid w:val="00D0074B"/>
    <w:rsid w:val="00D00A97"/>
    <w:rsid w:val="00D012A9"/>
    <w:rsid w:val="00D02248"/>
    <w:rsid w:val="00D04429"/>
    <w:rsid w:val="00D04E37"/>
    <w:rsid w:val="00D0568F"/>
    <w:rsid w:val="00D063B8"/>
    <w:rsid w:val="00D06825"/>
    <w:rsid w:val="00D0723C"/>
    <w:rsid w:val="00D07467"/>
    <w:rsid w:val="00D07A0C"/>
    <w:rsid w:val="00D107B3"/>
    <w:rsid w:val="00D11AF4"/>
    <w:rsid w:val="00D12024"/>
    <w:rsid w:val="00D152CF"/>
    <w:rsid w:val="00D16B2B"/>
    <w:rsid w:val="00D17E3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5790"/>
    <w:rsid w:val="00D37DD9"/>
    <w:rsid w:val="00D41BFE"/>
    <w:rsid w:val="00D42585"/>
    <w:rsid w:val="00D4700E"/>
    <w:rsid w:val="00D50EEC"/>
    <w:rsid w:val="00D51350"/>
    <w:rsid w:val="00D519AF"/>
    <w:rsid w:val="00D532A9"/>
    <w:rsid w:val="00D5437A"/>
    <w:rsid w:val="00D55F57"/>
    <w:rsid w:val="00D5611E"/>
    <w:rsid w:val="00D56358"/>
    <w:rsid w:val="00D5653B"/>
    <w:rsid w:val="00D5726D"/>
    <w:rsid w:val="00D57B8C"/>
    <w:rsid w:val="00D61D6E"/>
    <w:rsid w:val="00D62EF1"/>
    <w:rsid w:val="00D6309D"/>
    <w:rsid w:val="00D63915"/>
    <w:rsid w:val="00D64145"/>
    <w:rsid w:val="00D644C2"/>
    <w:rsid w:val="00D644CA"/>
    <w:rsid w:val="00D64EA0"/>
    <w:rsid w:val="00D66FC2"/>
    <w:rsid w:val="00D7044E"/>
    <w:rsid w:val="00D72DD3"/>
    <w:rsid w:val="00D72E1E"/>
    <w:rsid w:val="00D738B2"/>
    <w:rsid w:val="00D76C7E"/>
    <w:rsid w:val="00D76E73"/>
    <w:rsid w:val="00D771DE"/>
    <w:rsid w:val="00D7776D"/>
    <w:rsid w:val="00D834F1"/>
    <w:rsid w:val="00D835F6"/>
    <w:rsid w:val="00D83609"/>
    <w:rsid w:val="00D9088C"/>
    <w:rsid w:val="00D92179"/>
    <w:rsid w:val="00D922C6"/>
    <w:rsid w:val="00D9293F"/>
    <w:rsid w:val="00D92DE7"/>
    <w:rsid w:val="00D93598"/>
    <w:rsid w:val="00D93FDD"/>
    <w:rsid w:val="00D94168"/>
    <w:rsid w:val="00DA1E18"/>
    <w:rsid w:val="00DA2009"/>
    <w:rsid w:val="00DA4D27"/>
    <w:rsid w:val="00DA7769"/>
    <w:rsid w:val="00DB05B1"/>
    <w:rsid w:val="00DB2823"/>
    <w:rsid w:val="00DB2D74"/>
    <w:rsid w:val="00DB3786"/>
    <w:rsid w:val="00DB59E8"/>
    <w:rsid w:val="00DB5A79"/>
    <w:rsid w:val="00DC2465"/>
    <w:rsid w:val="00DC6195"/>
    <w:rsid w:val="00DC7D48"/>
    <w:rsid w:val="00DD0C3F"/>
    <w:rsid w:val="00DD145A"/>
    <w:rsid w:val="00DD1A30"/>
    <w:rsid w:val="00DD3080"/>
    <w:rsid w:val="00DD512E"/>
    <w:rsid w:val="00DD5EC8"/>
    <w:rsid w:val="00DE1177"/>
    <w:rsid w:val="00DE2052"/>
    <w:rsid w:val="00DE2CEA"/>
    <w:rsid w:val="00DE5075"/>
    <w:rsid w:val="00DE55CF"/>
    <w:rsid w:val="00DE6154"/>
    <w:rsid w:val="00DE6A3C"/>
    <w:rsid w:val="00DE6D2A"/>
    <w:rsid w:val="00DE74F4"/>
    <w:rsid w:val="00DE7F97"/>
    <w:rsid w:val="00DE7FD8"/>
    <w:rsid w:val="00DF1010"/>
    <w:rsid w:val="00DF5AEA"/>
    <w:rsid w:val="00DF63F6"/>
    <w:rsid w:val="00DF7BD0"/>
    <w:rsid w:val="00E006F4"/>
    <w:rsid w:val="00E00AEF"/>
    <w:rsid w:val="00E0219D"/>
    <w:rsid w:val="00E033FC"/>
    <w:rsid w:val="00E0374B"/>
    <w:rsid w:val="00E07AB9"/>
    <w:rsid w:val="00E10B28"/>
    <w:rsid w:val="00E117FD"/>
    <w:rsid w:val="00E13747"/>
    <w:rsid w:val="00E14758"/>
    <w:rsid w:val="00E172C7"/>
    <w:rsid w:val="00E21088"/>
    <w:rsid w:val="00E22A7F"/>
    <w:rsid w:val="00E23E29"/>
    <w:rsid w:val="00E24632"/>
    <w:rsid w:val="00E259A7"/>
    <w:rsid w:val="00E25AEA"/>
    <w:rsid w:val="00E25F09"/>
    <w:rsid w:val="00E306A1"/>
    <w:rsid w:val="00E30D26"/>
    <w:rsid w:val="00E30DEF"/>
    <w:rsid w:val="00E30ED2"/>
    <w:rsid w:val="00E31276"/>
    <w:rsid w:val="00E32102"/>
    <w:rsid w:val="00E34666"/>
    <w:rsid w:val="00E35A62"/>
    <w:rsid w:val="00E36A66"/>
    <w:rsid w:val="00E37F70"/>
    <w:rsid w:val="00E41377"/>
    <w:rsid w:val="00E41985"/>
    <w:rsid w:val="00E424D0"/>
    <w:rsid w:val="00E446C1"/>
    <w:rsid w:val="00E45995"/>
    <w:rsid w:val="00E45F68"/>
    <w:rsid w:val="00E46BCD"/>
    <w:rsid w:val="00E4740A"/>
    <w:rsid w:val="00E47FE7"/>
    <w:rsid w:val="00E545D7"/>
    <w:rsid w:val="00E547FE"/>
    <w:rsid w:val="00E5669C"/>
    <w:rsid w:val="00E57DDC"/>
    <w:rsid w:val="00E60ECA"/>
    <w:rsid w:val="00E613AB"/>
    <w:rsid w:val="00E621EA"/>
    <w:rsid w:val="00E6312A"/>
    <w:rsid w:val="00E63F65"/>
    <w:rsid w:val="00E64B6E"/>
    <w:rsid w:val="00E663B6"/>
    <w:rsid w:val="00E6780D"/>
    <w:rsid w:val="00E7095B"/>
    <w:rsid w:val="00E71439"/>
    <w:rsid w:val="00E71CB0"/>
    <w:rsid w:val="00E73848"/>
    <w:rsid w:val="00E758B9"/>
    <w:rsid w:val="00E82191"/>
    <w:rsid w:val="00E84236"/>
    <w:rsid w:val="00E85569"/>
    <w:rsid w:val="00E856AF"/>
    <w:rsid w:val="00E86B83"/>
    <w:rsid w:val="00E86C57"/>
    <w:rsid w:val="00E87C64"/>
    <w:rsid w:val="00E93A01"/>
    <w:rsid w:val="00E93A3C"/>
    <w:rsid w:val="00E93FF8"/>
    <w:rsid w:val="00E94EB6"/>
    <w:rsid w:val="00E95AC2"/>
    <w:rsid w:val="00E95CA8"/>
    <w:rsid w:val="00E96643"/>
    <w:rsid w:val="00E96EAF"/>
    <w:rsid w:val="00EA0DBD"/>
    <w:rsid w:val="00EA1752"/>
    <w:rsid w:val="00EA539B"/>
    <w:rsid w:val="00EA5A89"/>
    <w:rsid w:val="00EA5BDB"/>
    <w:rsid w:val="00EA5F26"/>
    <w:rsid w:val="00EA60E6"/>
    <w:rsid w:val="00EA63FA"/>
    <w:rsid w:val="00EB051C"/>
    <w:rsid w:val="00EB1DE2"/>
    <w:rsid w:val="00EB20AB"/>
    <w:rsid w:val="00EB46D9"/>
    <w:rsid w:val="00EC0E64"/>
    <w:rsid w:val="00EC142D"/>
    <w:rsid w:val="00EC1E16"/>
    <w:rsid w:val="00EC2653"/>
    <w:rsid w:val="00EC2DD1"/>
    <w:rsid w:val="00EC2EDE"/>
    <w:rsid w:val="00EC52DA"/>
    <w:rsid w:val="00EC77E1"/>
    <w:rsid w:val="00EC7BA8"/>
    <w:rsid w:val="00ED0024"/>
    <w:rsid w:val="00ED0EA0"/>
    <w:rsid w:val="00ED0F85"/>
    <w:rsid w:val="00ED2B5C"/>
    <w:rsid w:val="00ED3269"/>
    <w:rsid w:val="00ED3A18"/>
    <w:rsid w:val="00ED7A08"/>
    <w:rsid w:val="00EE0387"/>
    <w:rsid w:val="00EE1A8C"/>
    <w:rsid w:val="00EE3034"/>
    <w:rsid w:val="00EE416B"/>
    <w:rsid w:val="00EE4643"/>
    <w:rsid w:val="00EE529F"/>
    <w:rsid w:val="00EE703A"/>
    <w:rsid w:val="00EE7F1A"/>
    <w:rsid w:val="00EF1330"/>
    <w:rsid w:val="00EF15FF"/>
    <w:rsid w:val="00EF55E6"/>
    <w:rsid w:val="00EF5707"/>
    <w:rsid w:val="00EF6F3B"/>
    <w:rsid w:val="00EF70EC"/>
    <w:rsid w:val="00EF7111"/>
    <w:rsid w:val="00EF7D1A"/>
    <w:rsid w:val="00EF7D5B"/>
    <w:rsid w:val="00F02759"/>
    <w:rsid w:val="00F0448F"/>
    <w:rsid w:val="00F0716C"/>
    <w:rsid w:val="00F07181"/>
    <w:rsid w:val="00F0744B"/>
    <w:rsid w:val="00F07DD9"/>
    <w:rsid w:val="00F105AE"/>
    <w:rsid w:val="00F108A8"/>
    <w:rsid w:val="00F13F58"/>
    <w:rsid w:val="00F16135"/>
    <w:rsid w:val="00F1776A"/>
    <w:rsid w:val="00F270E9"/>
    <w:rsid w:val="00F27440"/>
    <w:rsid w:val="00F275C0"/>
    <w:rsid w:val="00F30319"/>
    <w:rsid w:val="00F317B5"/>
    <w:rsid w:val="00F32094"/>
    <w:rsid w:val="00F33B8F"/>
    <w:rsid w:val="00F346B6"/>
    <w:rsid w:val="00F36145"/>
    <w:rsid w:val="00F37BDD"/>
    <w:rsid w:val="00F414F2"/>
    <w:rsid w:val="00F41503"/>
    <w:rsid w:val="00F4442A"/>
    <w:rsid w:val="00F44D82"/>
    <w:rsid w:val="00F46207"/>
    <w:rsid w:val="00F466C8"/>
    <w:rsid w:val="00F469A9"/>
    <w:rsid w:val="00F46B50"/>
    <w:rsid w:val="00F47C20"/>
    <w:rsid w:val="00F5043C"/>
    <w:rsid w:val="00F50B46"/>
    <w:rsid w:val="00F50D1F"/>
    <w:rsid w:val="00F51545"/>
    <w:rsid w:val="00F52BEB"/>
    <w:rsid w:val="00F55325"/>
    <w:rsid w:val="00F56043"/>
    <w:rsid w:val="00F56BD8"/>
    <w:rsid w:val="00F5789A"/>
    <w:rsid w:val="00F6171A"/>
    <w:rsid w:val="00F635FC"/>
    <w:rsid w:val="00F63D03"/>
    <w:rsid w:val="00F65E2F"/>
    <w:rsid w:val="00F6693F"/>
    <w:rsid w:val="00F67DF1"/>
    <w:rsid w:val="00F7054E"/>
    <w:rsid w:val="00F75193"/>
    <w:rsid w:val="00F75407"/>
    <w:rsid w:val="00F8309B"/>
    <w:rsid w:val="00F833C9"/>
    <w:rsid w:val="00F84965"/>
    <w:rsid w:val="00F860E6"/>
    <w:rsid w:val="00F86752"/>
    <w:rsid w:val="00F87932"/>
    <w:rsid w:val="00F90064"/>
    <w:rsid w:val="00F93C47"/>
    <w:rsid w:val="00F94217"/>
    <w:rsid w:val="00F952BA"/>
    <w:rsid w:val="00F9586C"/>
    <w:rsid w:val="00F96AFD"/>
    <w:rsid w:val="00FA07F4"/>
    <w:rsid w:val="00FA0F6E"/>
    <w:rsid w:val="00FA1398"/>
    <w:rsid w:val="00FA2E19"/>
    <w:rsid w:val="00FA42CC"/>
    <w:rsid w:val="00FA6665"/>
    <w:rsid w:val="00FA697F"/>
    <w:rsid w:val="00FA734E"/>
    <w:rsid w:val="00FB3846"/>
    <w:rsid w:val="00FB3B4C"/>
    <w:rsid w:val="00FB429D"/>
    <w:rsid w:val="00FB5521"/>
    <w:rsid w:val="00FB610D"/>
    <w:rsid w:val="00FC3BC4"/>
    <w:rsid w:val="00FC4477"/>
    <w:rsid w:val="00FC46FB"/>
    <w:rsid w:val="00FC4F25"/>
    <w:rsid w:val="00FC5921"/>
    <w:rsid w:val="00FC7B66"/>
    <w:rsid w:val="00FD0D11"/>
    <w:rsid w:val="00FD106C"/>
    <w:rsid w:val="00FD2BD3"/>
    <w:rsid w:val="00FD3DEF"/>
    <w:rsid w:val="00FD4CCA"/>
    <w:rsid w:val="00FD4CD9"/>
    <w:rsid w:val="00FE234B"/>
    <w:rsid w:val="00FE2772"/>
    <w:rsid w:val="00FE2A9E"/>
    <w:rsid w:val="00FE34B3"/>
    <w:rsid w:val="00FE3DAA"/>
    <w:rsid w:val="00FE46B7"/>
    <w:rsid w:val="00FE4E3A"/>
    <w:rsid w:val="00FE7B41"/>
    <w:rsid w:val="00FF0420"/>
    <w:rsid w:val="00FF0C18"/>
    <w:rsid w:val="00FF14D1"/>
    <w:rsid w:val="00FF286E"/>
    <w:rsid w:val="00FF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B409AA"/>
  <w15:docId w15:val="{FCAD5A69-9679-43F1-B65F-0C6692CE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3509CB"/>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8359">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55855544">
      <w:bodyDiv w:val="1"/>
      <w:marLeft w:val="0"/>
      <w:marRight w:val="0"/>
      <w:marTop w:val="0"/>
      <w:marBottom w:val="0"/>
      <w:divBdr>
        <w:top w:val="none" w:sz="0" w:space="0" w:color="auto"/>
        <w:left w:val="none" w:sz="0" w:space="0" w:color="auto"/>
        <w:bottom w:val="none" w:sz="0" w:space="0" w:color="auto"/>
        <w:right w:val="none" w:sz="0" w:space="0" w:color="auto"/>
      </w:divBdr>
    </w:div>
    <w:div w:id="1112822003">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201160982">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A76A91B9-1A3B-4D22-B69E-21A5B91AE8C4}">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2706</Words>
  <Characters>15428</Characters>
  <Application>Microsoft Office Word</Application>
  <DocSecurity>0</DocSecurity>
  <Lines>128</Lines>
  <Paragraphs>36</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18098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Oznur Cati</cp:lastModifiedBy>
  <cp:revision>7</cp:revision>
  <cp:lastPrinted>2022-08-02T15:46:00Z</cp:lastPrinted>
  <dcterms:created xsi:type="dcterms:W3CDTF">2022-08-22T15:48:00Z</dcterms:created>
  <dcterms:modified xsi:type="dcterms:W3CDTF">2022-09-14T07:31:00Z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