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D5E39A" w14:textId="605C3FA9" w:rsidR="00B422EC" w:rsidRPr="00EF1330" w:rsidRDefault="008B1DF6" w:rsidP="00643D8A">
      <w:pPr>
        <w:pStyle w:val="MonthDayYear"/>
        <w:rPr>
          <w:lang w:eastAsia="zh-CN"/>
        </w:rPr>
      </w:pPr>
      <w:r>
        <w:rPr>
          <w:lang w:eastAsia="zh-CN"/>
        </w:rPr>
        <w:t>2022</w:t>
      </w:r>
      <w:r>
        <w:rPr>
          <w:rFonts w:hint="eastAsia"/>
          <w:lang w:eastAsia="zh-CN"/>
        </w:rPr>
        <w:t>年</w:t>
      </w:r>
      <w:r w:rsidR="00CA3809">
        <w:rPr>
          <w:lang w:eastAsia="zh-CN"/>
        </w:rPr>
        <w:t>9</w:t>
      </w:r>
      <w:r>
        <w:rPr>
          <w:rFonts w:hint="eastAsia"/>
          <w:lang w:eastAsia="zh-CN"/>
        </w:rPr>
        <w:t>月</w:t>
      </w:r>
      <w:r w:rsidR="00AC5172">
        <w:rPr>
          <w:lang w:eastAsia="zh-CN"/>
        </w:rPr>
        <w:t>20</w:t>
      </w:r>
      <w:r>
        <w:rPr>
          <w:rFonts w:hint="eastAsia"/>
          <w:lang w:eastAsia="zh-CN"/>
        </w:rPr>
        <w:t>日</w:t>
      </w:r>
    </w:p>
    <w:p w14:paraId="09896324" w14:textId="42E6E7F1" w:rsidR="007F0F63" w:rsidRPr="009D1522" w:rsidRDefault="00F635C6" w:rsidP="009D1522">
      <w:pPr>
        <w:pStyle w:val="Topline"/>
        <w:rPr>
          <w:lang w:eastAsia="zh-CN"/>
        </w:rPr>
      </w:pPr>
      <w:r w:rsidRPr="00F635C6">
        <w:rPr>
          <w:rFonts w:hint="eastAsia"/>
          <w:lang w:eastAsia="zh-CN"/>
        </w:rPr>
        <w:t>汉高资本市场日</w:t>
      </w:r>
    </w:p>
    <w:p w14:paraId="76AD0789" w14:textId="522E49CD" w:rsidR="007F0F63" w:rsidRPr="00A3756F" w:rsidRDefault="00C75ED1" w:rsidP="00A3756F">
      <w:pPr>
        <w:rPr>
          <w:rStyle w:val="Headline"/>
          <w:lang w:eastAsia="zh-CN"/>
        </w:rPr>
      </w:pPr>
      <w:bookmarkStart w:id="0" w:name="_Hlk103360029"/>
      <w:r w:rsidRPr="00C75ED1">
        <w:rPr>
          <w:rStyle w:val="Headline"/>
          <w:rFonts w:hint="eastAsia"/>
          <w:lang w:eastAsia="zh-CN"/>
        </w:rPr>
        <w:t>汉高成功实施目标性增长议程，并上调</w:t>
      </w:r>
      <w:r w:rsidRPr="00C75ED1">
        <w:rPr>
          <w:rStyle w:val="Headline"/>
          <w:rFonts w:hint="eastAsia"/>
          <w:lang w:eastAsia="zh-CN"/>
        </w:rPr>
        <w:t>2022</w:t>
      </w:r>
      <w:r w:rsidRPr="00C75ED1">
        <w:rPr>
          <w:rStyle w:val="Headline"/>
          <w:rFonts w:hint="eastAsia"/>
          <w:lang w:eastAsia="zh-CN"/>
        </w:rPr>
        <w:t>年销售预期</w:t>
      </w:r>
      <w:bookmarkEnd w:id="0"/>
    </w:p>
    <w:p w14:paraId="6706FA18" w14:textId="77777777" w:rsidR="00852511" w:rsidRPr="00795AF2" w:rsidRDefault="00852511" w:rsidP="00365E44">
      <w:pPr>
        <w:rPr>
          <w:lang w:eastAsia="zh-CN"/>
        </w:rPr>
      </w:pPr>
    </w:p>
    <w:p w14:paraId="3E0F7BBD" w14:textId="77777777" w:rsidR="00635CD6" w:rsidRPr="00D05C6D" w:rsidRDefault="00635CD6" w:rsidP="00D05C6D">
      <w:pPr>
        <w:pStyle w:val="ListParagraph"/>
        <w:numPr>
          <w:ilvl w:val="0"/>
          <w:numId w:val="9"/>
        </w:numPr>
        <w:spacing w:after="80"/>
        <w:ind w:left="357" w:right="-108" w:hanging="357"/>
        <w:contextualSpacing w:val="0"/>
        <w:jc w:val="left"/>
        <w:rPr>
          <w:rFonts w:asciiTheme="majorHAnsi" w:eastAsiaTheme="minorEastAsia" w:hAnsiTheme="majorHAnsi" w:cstheme="majorHAnsi"/>
          <w:b/>
          <w:szCs w:val="22"/>
          <w:lang w:eastAsia="zh-CN"/>
        </w:rPr>
      </w:pPr>
      <w:r w:rsidRPr="00D05C6D">
        <w:rPr>
          <w:rFonts w:asciiTheme="majorHAnsi" w:eastAsiaTheme="minorEastAsia" w:hAnsiTheme="majorHAnsi" w:cstheme="majorHAnsi" w:hint="eastAsia"/>
          <w:b/>
          <w:szCs w:val="22"/>
          <w:lang w:eastAsia="zh-CN"/>
        </w:rPr>
        <w:t>消费品牌业务部组织架构的实施有所提前</w:t>
      </w:r>
    </w:p>
    <w:p w14:paraId="7FBC4FE3" w14:textId="77777777" w:rsidR="00635CD6" w:rsidRPr="00D05C6D" w:rsidRDefault="00635CD6" w:rsidP="00D05C6D">
      <w:pPr>
        <w:pStyle w:val="ListParagraph"/>
        <w:numPr>
          <w:ilvl w:val="0"/>
          <w:numId w:val="9"/>
        </w:numPr>
        <w:spacing w:after="80"/>
        <w:ind w:left="357" w:right="-108" w:hanging="357"/>
        <w:contextualSpacing w:val="0"/>
        <w:jc w:val="left"/>
        <w:rPr>
          <w:rFonts w:asciiTheme="majorHAnsi" w:eastAsiaTheme="minorEastAsia" w:hAnsiTheme="majorHAnsi" w:cstheme="majorHAnsi"/>
          <w:b/>
          <w:szCs w:val="22"/>
          <w:lang w:eastAsia="zh-CN"/>
        </w:rPr>
      </w:pPr>
      <w:r w:rsidRPr="00D05C6D">
        <w:rPr>
          <w:rFonts w:asciiTheme="majorHAnsi" w:eastAsiaTheme="minorEastAsia" w:hAnsiTheme="majorHAnsi" w:cstheme="majorHAnsi" w:hint="eastAsia"/>
          <w:b/>
          <w:szCs w:val="22"/>
          <w:lang w:eastAsia="zh-CN"/>
        </w:rPr>
        <w:t>粘合剂技术业务部有机销售额表现持续强劲</w:t>
      </w:r>
    </w:p>
    <w:p w14:paraId="7BD673AD" w14:textId="39A435FD" w:rsidR="00635CD6" w:rsidRPr="00DB5301" w:rsidRDefault="00635CD6" w:rsidP="00EA04F3">
      <w:pPr>
        <w:pStyle w:val="ListParagraph"/>
        <w:numPr>
          <w:ilvl w:val="0"/>
          <w:numId w:val="9"/>
        </w:numPr>
        <w:spacing w:after="80"/>
        <w:ind w:left="357" w:right="-108" w:hanging="357"/>
        <w:contextualSpacing w:val="0"/>
        <w:jc w:val="left"/>
        <w:rPr>
          <w:rFonts w:asciiTheme="majorHAnsi" w:eastAsiaTheme="minorEastAsia" w:hAnsiTheme="majorHAnsi" w:cstheme="majorHAnsi"/>
          <w:b/>
          <w:szCs w:val="22"/>
          <w:lang w:eastAsia="zh-CN"/>
        </w:rPr>
      </w:pPr>
      <w:r w:rsidRPr="00DB5301">
        <w:rPr>
          <w:rFonts w:asciiTheme="majorHAnsi" w:eastAsiaTheme="minorEastAsia" w:hAnsiTheme="majorHAnsi" w:cstheme="majorHAnsi" w:hint="eastAsia"/>
          <w:b/>
          <w:szCs w:val="22"/>
          <w:lang w:eastAsia="zh-CN"/>
        </w:rPr>
        <w:t>汉高</w:t>
      </w:r>
      <w:r w:rsidRPr="00DB5301">
        <w:rPr>
          <w:rFonts w:asciiTheme="majorHAnsi" w:eastAsiaTheme="minorEastAsia" w:hAnsiTheme="majorHAnsi" w:cstheme="majorHAnsi"/>
          <w:b/>
          <w:szCs w:val="22"/>
          <w:lang w:eastAsia="zh-CN"/>
        </w:rPr>
        <w:t>2022</w:t>
      </w:r>
      <w:r w:rsidRPr="00DB5301">
        <w:rPr>
          <w:rFonts w:asciiTheme="majorHAnsi" w:eastAsiaTheme="minorEastAsia" w:hAnsiTheme="majorHAnsi" w:cstheme="majorHAnsi" w:hint="eastAsia"/>
          <w:b/>
          <w:szCs w:val="22"/>
          <w:lang w:eastAsia="zh-CN"/>
        </w:rPr>
        <w:t>财年有机销售额增长预期上调：</w:t>
      </w:r>
      <w:r w:rsidRPr="00DB5301">
        <w:rPr>
          <w:rFonts w:asciiTheme="majorHAnsi" w:eastAsiaTheme="minorEastAsia" w:hAnsiTheme="majorHAnsi" w:cstheme="majorHAnsi"/>
          <w:b/>
          <w:szCs w:val="22"/>
          <w:lang w:eastAsia="zh-CN"/>
        </w:rPr>
        <w:t>5.5%</w:t>
      </w:r>
      <w:r w:rsidRPr="00DB5301">
        <w:rPr>
          <w:rFonts w:asciiTheme="majorHAnsi" w:eastAsiaTheme="minorEastAsia" w:hAnsiTheme="majorHAnsi" w:cstheme="majorHAnsi" w:hint="eastAsia"/>
          <w:b/>
          <w:szCs w:val="22"/>
          <w:lang w:eastAsia="zh-CN"/>
        </w:rPr>
        <w:t>至</w:t>
      </w:r>
      <w:r w:rsidRPr="00DB5301">
        <w:rPr>
          <w:rFonts w:asciiTheme="majorHAnsi" w:eastAsiaTheme="minorEastAsia" w:hAnsiTheme="majorHAnsi" w:cstheme="majorHAnsi"/>
          <w:b/>
          <w:szCs w:val="22"/>
          <w:lang w:eastAsia="zh-CN"/>
        </w:rPr>
        <w:t>7.5%</w:t>
      </w:r>
      <w:r w:rsidRPr="00DB5301">
        <w:rPr>
          <w:rFonts w:asciiTheme="majorHAnsi" w:eastAsiaTheme="minorEastAsia" w:hAnsiTheme="majorHAnsi" w:cstheme="majorHAnsi" w:hint="eastAsia"/>
          <w:b/>
          <w:szCs w:val="22"/>
          <w:lang w:eastAsia="zh-CN"/>
        </w:rPr>
        <w:t>（此前为：</w:t>
      </w:r>
      <w:r w:rsidRPr="00DB5301">
        <w:rPr>
          <w:rFonts w:asciiTheme="majorHAnsi" w:eastAsiaTheme="minorEastAsia" w:hAnsiTheme="majorHAnsi" w:cstheme="majorHAnsi"/>
          <w:b/>
          <w:szCs w:val="22"/>
          <w:lang w:eastAsia="zh-CN"/>
        </w:rPr>
        <w:t>4.5%</w:t>
      </w:r>
      <w:r w:rsidRPr="00DB5301">
        <w:rPr>
          <w:rFonts w:asciiTheme="majorHAnsi" w:eastAsiaTheme="minorEastAsia" w:hAnsiTheme="majorHAnsi" w:cstheme="majorHAnsi" w:hint="eastAsia"/>
          <w:b/>
          <w:szCs w:val="22"/>
          <w:lang w:eastAsia="zh-CN"/>
        </w:rPr>
        <w:t>至</w:t>
      </w:r>
      <w:r w:rsidRPr="00DB5301">
        <w:rPr>
          <w:rFonts w:asciiTheme="majorHAnsi" w:eastAsiaTheme="minorEastAsia" w:hAnsiTheme="majorHAnsi" w:cstheme="majorHAnsi"/>
          <w:b/>
          <w:szCs w:val="22"/>
          <w:lang w:eastAsia="zh-CN"/>
        </w:rPr>
        <w:t>6.5%</w:t>
      </w:r>
      <w:r w:rsidRPr="00DB5301">
        <w:rPr>
          <w:rFonts w:asciiTheme="majorHAnsi" w:eastAsiaTheme="minorEastAsia" w:hAnsiTheme="majorHAnsi" w:cstheme="majorHAnsi" w:hint="eastAsia"/>
          <w:b/>
          <w:szCs w:val="22"/>
          <w:lang w:eastAsia="zh-CN"/>
        </w:rPr>
        <w:t>）</w:t>
      </w:r>
    </w:p>
    <w:p w14:paraId="186C2222" w14:textId="77777777" w:rsidR="00635CD6" w:rsidRPr="00D05C6D" w:rsidRDefault="00635CD6" w:rsidP="00D05C6D">
      <w:pPr>
        <w:pStyle w:val="ListParagraph"/>
        <w:numPr>
          <w:ilvl w:val="0"/>
          <w:numId w:val="9"/>
        </w:numPr>
        <w:spacing w:after="80"/>
        <w:ind w:left="357" w:right="-108" w:hanging="357"/>
        <w:contextualSpacing w:val="0"/>
        <w:jc w:val="left"/>
        <w:rPr>
          <w:rFonts w:asciiTheme="majorHAnsi" w:eastAsiaTheme="minorEastAsia" w:hAnsiTheme="majorHAnsi" w:cstheme="majorHAnsi"/>
          <w:b/>
          <w:szCs w:val="22"/>
          <w:lang w:eastAsia="zh-CN"/>
        </w:rPr>
      </w:pPr>
      <w:r w:rsidRPr="00D05C6D">
        <w:rPr>
          <w:rFonts w:asciiTheme="majorHAnsi" w:eastAsiaTheme="minorEastAsia" w:hAnsiTheme="majorHAnsi" w:cstheme="majorHAnsi" w:hint="eastAsia"/>
          <w:b/>
          <w:szCs w:val="22"/>
          <w:lang w:eastAsia="zh-CN"/>
        </w:rPr>
        <w:t>粘合剂技术业务部和消费品牌业务部在把握未来增长和盈利机会方面处于有利地位</w:t>
      </w:r>
    </w:p>
    <w:p w14:paraId="76E26F5F" w14:textId="77777777" w:rsidR="00635CD6" w:rsidRPr="00D05C6D" w:rsidRDefault="00635CD6" w:rsidP="00D05C6D">
      <w:pPr>
        <w:pStyle w:val="ListParagraph"/>
        <w:numPr>
          <w:ilvl w:val="0"/>
          <w:numId w:val="9"/>
        </w:numPr>
        <w:spacing w:after="80"/>
        <w:ind w:left="357" w:right="-108" w:hanging="357"/>
        <w:contextualSpacing w:val="0"/>
        <w:jc w:val="left"/>
        <w:rPr>
          <w:rFonts w:asciiTheme="majorHAnsi" w:eastAsiaTheme="minorEastAsia" w:hAnsiTheme="majorHAnsi" w:cstheme="majorHAnsi"/>
          <w:b/>
          <w:szCs w:val="22"/>
          <w:lang w:eastAsia="zh-CN"/>
        </w:rPr>
      </w:pPr>
      <w:r w:rsidRPr="00D05C6D">
        <w:rPr>
          <w:rFonts w:asciiTheme="majorHAnsi" w:eastAsiaTheme="minorEastAsia" w:hAnsiTheme="majorHAnsi" w:cstheme="majorHAnsi" w:hint="eastAsia"/>
          <w:b/>
          <w:szCs w:val="22"/>
          <w:lang w:eastAsia="zh-CN"/>
        </w:rPr>
        <w:t>确认中长期财务目标</w:t>
      </w:r>
    </w:p>
    <w:p w14:paraId="3DBD9EE9" w14:textId="77777777" w:rsidR="00E040C1" w:rsidRDefault="00E040C1" w:rsidP="009226DF">
      <w:pPr>
        <w:rPr>
          <w:lang w:eastAsia="zh-CN"/>
        </w:rPr>
      </w:pPr>
    </w:p>
    <w:p w14:paraId="56BB3E59" w14:textId="5C9B2B05" w:rsidR="009226DF" w:rsidRPr="00B86F66" w:rsidRDefault="001C291F" w:rsidP="009226DF">
      <w:pPr>
        <w:rPr>
          <w:rFonts w:cs="Segoe UI"/>
          <w:b/>
          <w:bCs/>
          <w:szCs w:val="22"/>
          <w:lang w:eastAsia="zh-CN"/>
        </w:rPr>
      </w:pPr>
      <w:r w:rsidRPr="00B86F66">
        <w:rPr>
          <w:rFonts w:hint="eastAsia"/>
          <w:b/>
          <w:bCs/>
          <w:lang w:eastAsia="zh-CN"/>
        </w:rPr>
        <w:t>杜塞尔多夫——</w:t>
      </w:r>
      <w:r w:rsidR="00B86F66" w:rsidRPr="00B86F66">
        <w:rPr>
          <w:rFonts w:cs="Segoe UI" w:hint="eastAsia"/>
          <w:b/>
          <w:bCs/>
          <w:szCs w:val="22"/>
          <w:lang w:eastAsia="zh-CN"/>
        </w:rPr>
        <w:t>在今天的资本市场日，汉高管理委员会共同介绍了目标性增长议程的实施带来的成功，凸显了粘合剂技术和未来的消费品牌这两个业务部的增长和盈利潜力。在新组织架构的实施方面，相较最初公布的时间表，汉高实际进度有所提前。汉高还上调了粘合剂技术业务部和汉高集团</w:t>
      </w:r>
      <w:r w:rsidR="00B86F66" w:rsidRPr="00B86F66">
        <w:rPr>
          <w:rFonts w:cs="Segoe UI" w:hint="eastAsia"/>
          <w:b/>
          <w:bCs/>
          <w:szCs w:val="22"/>
          <w:lang w:eastAsia="zh-CN"/>
        </w:rPr>
        <w:t>2022</w:t>
      </w:r>
      <w:r w:rsidR="00B86F66" w:rsidRPr="00B86F66">
        <w:rPr>
          <w:rFonts w:cs="Segoe UI" w:hint="eastAsia"/>
          <w:b/>
          <w:bCs/>
          <w:szCs w:val="22"/>
          <w:lang w:eastAsia="zh-CN"/>
        </w:rPr>
        <w:t>全年的销售预期，其中粘合剂技术业务部在第三季度继续保持了强劲的有机销售额增长</w:t>
      </w:r>
      <w:r w:rsidR="00970E19" w:rsidRPr="00B86F66">
        <w:rPr>
          <w:rFonts w:cs="Segoe UI" w:hint="eastAsia"/>
          <w:b/>
          <w:bCs/>
          <w:szCs w:val="22"/>
          <w:lang w:eastAsia="zh-CN"/>
        </w:rPr>
        <w:t>。</w:t>
      </w:r>
    </w:p>
    <w:p w14:paraId="421B1E2F" w14:textId="77777777" w:rsidR="00970E19" w:rsidRPr="009226DF" w:rsidRDefault="00970E19" w:rsidP="009226DF">
      <w:pPr>
        <w:rPr>
          <w:rFonts w:cs="Segoe UI"/>
          <w:szCs w:val="22"/>
          <w:lang w:eastAsia="zh-CN"/>
        </w:rPr>
      </w:pPr>
    </w:p>
    <w:p w14:paraId="6C4F8CD1" w14:textId="2C4B51BB" w:rsidR="00096D8F" w:rsidRPr="00565F85" w:rsidRDefault="00565F85" w:rsidP="00096D8F">
      <w:pPr>
        <w:rPr>
          <w:rFonts w:cs="Segoe UI"/>
          <w:b/>
          <w:bCs/>
          <w:szCs w:val="22"/>
          <w:lang w:eastAsia="zh-CN"/>
        </w:rPr>
      </w:pPr>
      <w:r w:rsidRPr="00565F85">
        <w:rPr>
          <w:rFonts w:cs="Segoe UI" w:hint="eastAsia"/>
          <w:b/>
          <w:bCs/>
          <w:szCs w:val="22"/>
          <w:lang w:eastAsia="zh-CN"/>
        </w:rPr>
        <w:t>本次资本市场日的焦点是粘合剂技术业务部和消费品牌业务部各自的战略方向、技术能力和拥有全球领先品牌的良好业务。此外，在各个方面对可持续发展的专注被重申为实施公司目标性增长议程的成功因素之一——无论是在单个业务部还是在集团层面。</w:t>
      </w:r>
    </w:p>
    <w:p w14:paraId="608B48A6" w14:textId="77777777" w:rsidR="00565F85" w:rsidRPr="00096D8F" w:rsidRDefault="00565F85" w:rsidP="00096D8F">
      <w:pPr>
        <w:rPr>
          <w:rFonts w:cs="Segoe UI"/>
          <w:szCs w:val="22"/>
          <w:lang w:eastAsia="zh-CN"/>
        </w:rPr>
      </w:pPr>
    </w:p>
    <w:p w14:paraId="53065FAC" w14:textId="77777777" w:rsidR="00451693" w:rsidRPr="00236C9A" w:rsidRDefault="00451693" w:rsidP="00096D8F">
      <w:pPr>
        <w:rPr>
          <w:rFonts w:cs="Segoe UI"/>
          <w:b/>
          <w:bCs/>
          <w:szCs w:val="22"/>
          <w:lang w:eastAsia="zh-CN"/>
        </w:rPr>
      </w:pPr>
      <w:r w:rsidRPr="00236C9A">
        <w:rPr>
          <w:rFonts w:cs="Segoe UI" w:hint="eastAsia"/>
          <w:b/>
          <w:bCs/>
          <w:szCs w:val="22"/>
          <w:lang w:eastAsia="zh-CN"/>
        </w:rPr>
        <w:t>上调</w:t>
      </w:r>
      <w:r w:rsidRPr="00236C9A">
        <w:rPr>
          <w:rFonts w:cs="Segoe UI" w:hint="eastAsia"/>
          <w:b/>
          <w:bCs/>
          <w:szCs w:val="22"/>
          <w:lang w:eastAsia="zh-CN"/>
        </w:rPr>
        <w:t>2022</w:t>
      </w:r>
      <w:r w:rsidRPr="00236C9A">
        <w:rPr>
          <w:rFonts w:cs="Segoe UI" w:hint="eastAsia"/>
          <w:b/>
          <w:bCs/>
          <w:szCs w:val="22"/>
          <w:lang w:eastAsia="zh-CN"/>
        </w:rPr>
        <w:t>财年有机销售额增长预期</w:t>
      </w:r>
    </w:p>
    <w:p w14:paraId="7A5269D2" w14:textId="77777777" w:rsidR="00451693" w:rsidRDefault="00451693" w:rsidP="00096D8F">
      <w:pPr>
        <w:rPr>
          <w:rFonts w:cs="Segoe UI"/>
          <w:szCs w:val="22"/>
          <w:lang w:eastAsia="zh-CN"/>
        </w:rPr>
      </w:pPr>
    </w:p>
    <w:p w14:paraId="3C104A9E" w14:textId="77777777" w:rsidR="00166D05" w:rsidRDefault="00166D05" w:rsidP="00096D8F">
      <w:pPr>
        <w:rPr>
          <w:rFonts w:cs="Segoe UI"/>
          <w:szCs w:val="22"/>
          <w:lang w:eastAsia="zh-CN"/>
        </w:rPr>
      </w:pPr>
      <w:r w:rsidRPr="00837FE8">
        <w:rPr>
          <w:rFonts w:cs="Segoe UI" w:hint="eastAsia"/>
          <w:szCs w:val="22"/>
          <w:lang w:eastAsia="zh-CN"/>
        </w:rPr>
        <w:t>除了介绍战略实施进展和两个业务部门的</w:t>
      </w:r>
      <w:r>
        <w:rPr>
          <w:rFonts w:cs="Segoe UI" w:hint="eastAsia"/>
          <w:szCs w:val="22"/>
          <w:lang w:eastAsia="zh-CN"/>
        </w:rPr>
        <w:t>构建</w:t>
      </w:r>
      <w:r w:rsidRPr="00837FE8">
        <w:rPr>
          <w:rFonts w:cs="Segoe UI" w:hint="eastAsia"/>
          <w:szCs w:val="22"/>
          <w:lang w:eastAsia="zh-CN"/>
        </w:rPr>
        <w:t>情况外，汉高还上调了对</w:t>
      </w:r>
      <w:r w:rsidRPr="00A93485">
        <w:rPr>
          <w:rFonts w:cs="Segoe UI"/>
          <w:b/>
          <w:bCs/>
          <w:szCs w:val="22"/>
          <w:lang w:eastAsia="zh-CN"/>
        </w:rPr>
        <w:t>2022</w:t>
      </w:r>
      <w:r w:rsidRPr="00A93485">
        <w:rPr>
          <w:rFonts w:cs="Segoe UI" w:hint="eastAsia"/>
          <w:b/>
          <w:bCs/>
          <w:szCs w:val="22"/>
          <w:lang w:eastAsia="zh-CN"/>
        </w:rPr>
        <w:t>财年的财务</w:t>
      </w:r>
      <w:r>
        <w:rPr>
          <w:rFonts w:cs="Segoe UI" w:hint="eastAsia"/>
          <w:b/>
          <w:bCs/>
          <w:szCs w:val="22"/>
          <w:lang w:eastAsia="zh-CN"/>
        </w:rPr>
        <w:t>预期</w:t>
      </w:r>
      <w:r w:rsidRPr="00837FE8">
        <w:rPr>
          <w:rFonts w:cs="Segoe UI" w:hint="eastAsia"/>
          <w:szCs w:val="22"/>
          <w:lang w:eastAsia="zh-CN"/>
        </w:rPr>
        <w:t>。</w:t>
      </w:r>
    </w:p>
    <w:p w14:paraId="4547A392" w14:textId="77777777" w:rsidR="00166D05" w:rsidRDefault="00166D05" w:rsidP="00096D8F">
      <w:pPr>
        <w:rPr>
          <w:rFonts w:cs="Segoe UI"/>
          <w:szCs w:val="22"/>
          <w:lang w:eastAsia="zh-CN"/>
        </w:rPr>
      </w:pPr>
    </w:p>
    <w:p w14:paraId="5D7C9DB4" w14:textId="77777777" w:rsidR="0033394F" w:rsidRDefault="0033394F" w:rsidP="0033394F">
      <w:pPr>
        <w:rPr>
          <w:rFonts w:cs="Segoe UI"/>
          <w:szCs w:val="22"/>
          <w:lang w:eastAsia="zh-CN"/>
        </w:rPr>
      </w:pPr>
      <w:r w:rsidRPr="00A93485">
        <w:rPr>
          <w:rFonts w:cs="Segoe UI" w:hint="eastAsia"/>
          <w:szCs w:val="22"/>
          <w:lang w:eastAsia="zh-CN"/>
        </w:rPr>
        <w:t>汉高首席执行官卡斯</w:t>
      </w:r>
      <w:proofErr w:type="gramStart"/>
      <w:r w:rsidRPr="00A93485">
        <w:rPr>
          <w:rFonts w:cs="Segoe UI" w:hint="eastAsia"/>
          <w:szCs w:val="22"/>
          <w:lang w:eastAsia="zh-CN"/>
        </w:rPr>
        <w:t>滕</w:t>
      </w:r>
      <w:proofErr w:type="gramEnd"/>
      <w:r w:rsidRPr="00A93485">
        <w:rPr>
          <w:rFonts w:cs="Segoe UI" w:hint="eastAsia"/>
          <w:szCs w:val="22"/>
          <w:lang w:eastAsia="zh-CN"/>
        </w:rPr>
        <w:t>·诺贝尔</w:t>
      </w:r>
      <w:r>
        <w:rPr>
          <w:rFonts w:cs="Segoe UI" w:hint="eastAsia"/>
          <w:szCs w:val="22"/>
          <w:lang w:eastAsia="zh-CN"/>
        </w:rPr>
        <w:t>（</w:t>
      </w:r>
      <w:r w:rsidRPr="00A93485">
        <w:rPr>
          <w:rFonts w:cs="Segoe UI"/>
          <w:szCs w:val="22"/>
          <w:lang w:eastAsia="zh-CN"/>
        </w:rPr>
        <w:t>Carsten Knobel</w:t>
      </w:r>
      <w:r>
        <w:rPr>
          <w:rFonts w:cs="Segoe UI" w:hint="eastAsia"/>
          <w:szCs w:val="22"/>
          <w:lang w:eastAsia="zh-CN"/>
        </w:rPr>
        <w:t>）</w:t>
      </w:r>
      <w:r w:rsidRPr="00A93485">
        <w:rPr>
          <w:rFonts w:cs="Segoe UI" w:hint="eastAsia"/>
          <w:szCs w:val="22"/>
          <w:lang w:eastAsia="zh-CN"/>
        </w:rPr>
        <w:t>表示</w:t>
      </w:r>
      <w:r>
        <w:rPr>
          <w:rFonts w:cs="Segoe UI" w:hint="eastAsia"/>
          <w:szCs w:val="22"/>
          <w:lang w:eastAsia="zh-CN"/>
        </w:rPr>
        <w:t>：</w:t>
      </w:r>
      <w:r w:rsidRPr="00A93485">
        <w:rPr>
          <w:rFonts w:cs="Segoe UI" w:hint="eastAsia"/>
          <w:szCs w:val="22"/>
          <w:lang w:eastAsia="zh-CN"/>
        </w:rPr>
        <w:t>“鉴于粘合剂技术</w:t>
      </w:r>
      <w:r>
        <w:rPr>
          <w:rFonts w:cs="Segoe UI" w:hint="eastAsia"/>
          <w:szCs w:val="22"/>
          <w:lang w:eastAsia="zh-CN"/>
        </w:rPr>
        <w:t>业务部</w:t>
      </w:r>
      <w:r w:rsidRPr="00A93485">
        <w:rPr>
          <w:rFonts w:cs="Segoe UI" w:hint="eastAsia"/>
          <w:szCs w:val="22"/>
          <w:lang w:eastAsia="zh-CN"/>
        </w:rPr>
        <w:t>的持续强劲销售</w:t>
      </w:r>
      <w:r>
        <w:rPr>
          <w:rFonts w:cs="Segoe UI" w:hint="eastAsia"/>
          <w:szCs w:val="22"/>
          <w:lang w:eastAsia="zh-CN"/>
        </w:rPr>
        <w:t>额</w:t>
      </w:r>
      <w:r w:rsidRPr="00A93485">
        <w:rPr>
          <w:rFonts w:cs="Segoe UI" w:hint="eastAsia"/>
          <w:szCs w:val="22"/>
          <w:lang w:eastAsia="zh-CN"/>
        </w:rPr>
        <w:t>增长，今天我们更新了粘合剂技术业务部和汉高集团</w:t>
      </w:r>
      <w:r w:rsidRPr="00A93485">
        <w:rPr>
          <w:rFonts w:cs="Segoe UI"/>
          <w:szCs w:val="22"/>
          <w:lang w:eastAsia="zh-CN"/>
        </w:rPr>
        <w:t>2022</w:t>
      </w:r>
      <w:r w:rsidRPr="00A93485">
        <w:rPr>
          <w:rFonts w:cs="Segoe UI" w:hint="eastAsia"/>
          <w:szCs w:val="22"/>
          <w:lang w:eastAsia="zh-CN"/>
        </w:rPr>
        <w:t>财年的</w:t>
      </w:r>
      <w:r>
        <w:rPr>
          <w:rFonts w:cs="Segoe UI" w:hint="eastAsia"/>
          <w:szCs w:val="22"/>
          <w:lang w:eastAsia="zh-CN"/>
        </w:rPr>
        <w:t>财务预期</w:t>
      </w:r>
      <w:r w:rsidRPr="00A93485">
        <w:rPr>
          <w:rFonts w:cs="Segoe UI" w:hint="eastAsia"/>
          <w:szCs w:val="22"/>
          <w:lang w:eastAsia="zh-CN"/>
        </w:rPr>
        <w:t>。此外，我们将继续采取综合措施</w:t>
      </w:r>
      <w:r>
        <w:rPr>
          <w:rFonts w:cs="Segoe UI" w:hint="eastAsia"/>
          <w:szCs w:val="22"/>
          <w:lang w:eastAsia="zh-CN"/>
        </w:rPr>
        <w:t>，以</w:t>
      </w:r>
      <w:r w:rsidRPr="00A93485">
        <w:rPr>
          <w:rFonts w:cs="Segoe UI" w:hint="eastAsia"/>
          <w:szCs w:val="22"/>
          <w:lang w:eastAsia="zh-CN"/>
        </w:rPr>
        <w:t>尽可能降低原材料、物流和能源成本</w:t>
      </w:r>
      <w:r>
        <w:rPr>
          <w:rFonts w:cs="Segoe UI" w:hint="eastAsia"/>
          <w:szCs w:val="22"/>
          <w:lang w:eastAsia="zh-CN"/>
        </w:rPr>
        <w:t>飙升</w:t>
      </w:r>
      <w:r w:rsidRPr="00A93485">
        <w:rPr>
          <w:rFonts w:cs="Segoe UI" w:hint="eastAsia"/>
          <w:szCs w:val="22"/>
          <w:lang w:eastAsia="zh-CN"/>
        </w:rPr>
        <w:t>对我们盈利</w:t>
      </w:r>
      <w:r>
        <w:rPr>
          <w:rFonts w:cs="Segoe UI" w:hint="eastAsia"/>
          <w:szCs w:val="22"/>
          <w:lang w:eastAsia="zh-CN"/>
        </w:rPr>
        <w:t>前景</w:t>
      </w:r>
      <w:r w:rsidRPr="00A93485">
        <w:rPr>
          <w:rFonts w:cs="Segoe UI" w:hint="eastAsia"/>
          <w:szCs w:val="22"/>
          <w:lang w:eastAsia="zh-CN"/>
        </w:rPr>
        <w:t>的影响</w:t>
      </w:r>
      <w:r>
        <w:rPr>
          <w:rFonts w:cs="Segoe UI" w:hint="eastAsia"/>
          <w:szCs w:val="22"/>
          <w:lang w:eastAsia="zh-CN"/>
        </w:rPr>
        <w:t>。</w:t>
      </w:r>
      <w:r w:rsidRPr="00A93485">
        <w:rPr>
          <w:rFonts w:cs="Segoe UI" w:hint="eastAsia"/>
          <w:szCs w:val="22"/>
          <w:lang w:eastAsia="zh-CN"/>
        </w:rPr>
        <w:t>”</w:t>
      </w:r>
    </w:p>
    <w:p w14:paraId="2D2EA1DD" w14:textId="77777777" w:rsidR="0033394F" w:rsidRDefault="0033394F" w:rsidP="00096D8F">
      <w:pPr>
        <w:rPr>
          <w:rFonts w:cs="Segoe UI"/>
          <w:szCs w:val="22"/>
          <w:lang w:eastAsia="zh-CN"/>
        </w:rPr>
      </w:pPr>
    </w:p>
    <w:p w14:paraId="62E30F85" w14:textId="77777777" w:rsidR="00367230" w:rsidRDefault="00367230" w:rsidP="00367230">
      <w:pPr>
        <w:rPr>
          <w:rFonts w:cs="Segoe UI"/>
          <w:szCs w:val="22"/>
          <w:lang w:eastAsia="zh-CN"/>
        </w:rPr>
      </w:pPr>
      <w:r w:rsidRPr="00FC228E">
        <w:rPr>
          <w:rFonts w:cs="Segoe UI" w:hint="eastAsia"/>
          <w:szCs w:val="22"/>
          <w:lang w:eastAsia="zh-CN"/>
        </w:rPr>
        <w:lastRenderedPageBreak/>
        <w:t>汉高现在预计</w:t>
      </w:r>
      <w:r>
        <w:rPr>
          <w:rFonts w:cs="Segoe UI" w:hint="eastAsia"/>
          <w:szCs w:val="22"/>
          <w:lang w:eastAsia="zh-CN"/>
        </w:rPr>
        <w:t>，</w:t>
      </w:r>
      <w:r w:rsidRPr="00FC228E">
        <w:rPr>
          <w:rFonts w:cs="Segoe UI"/>
          <w:szCs w:val="22"/>
          <w:lang w:eastAsia="zh-CN"/>
        </w:rPr>
        <w:t>2022</w:t>
      </w:r>
      <w:r w:rsidRPr="00FC228E">
        <w:rPr>
          <w:rFonts w:cs="Segoe UI" w:hint="eastAsia"/>
          <w:szCs w:val="22"/>
          <w:lang w:eastAsia="zh-CN"/>
        </w:rPr>
        <w:t>财年集团层面的</w:t>
      </w:r>
      <w:r w:rsidRPr="00FC228E">
        <w:rPr>
          <w:rFonts w:cs="Segoe UI" w:hint="eastAsia"/>
          <w:b/>
          <w:bCs/>
          <w:szCs w:val="22"/>
          <w:lang w:eastAsia="zh-CN"/>
        </w:rPr>
        <w:t>有机销售额增长为</w:t>
      </w:r>
      <w:r w:rsidRPr="00FC228E">
        <w:rPr>
          <w:rFonts w:cs="Segoe UI"/>
          <w:b/>
          <w:bCs/>
          <w:szCs w:val="22"/>
          <w:lang w:eastAsia="zh-CN"/>
        </w:rPr>
        <w:t>5.5%</w:t>
      </w:r>
      <w:r w:rsidRPr="00FC228E">
        <w:rPr>
          <w:rFonts w:cs="Segoe UI" w:hint="eastAsia"/>
          <w:b/>
          <w:bCs/>
          <w:szCs w:val="22"/>
          <w:lang w:eastAsia="zh-CN"/>
        </w:rPr>
        <w:t>至</w:t>
      </w:r>
      <w:r w:rsidRPr="00FC228E">
        <w:rPr>
          <w:rFonts w:cs="Segoe UI"/>
          <w:b/>
          <w:bCs/>
          <w:szCs w:val="22"/>
          <w:lang w:eastAsia="zh-CN"/>
        </w:rPr>
        <w:t>7.5%</w:t>
      </w:r>
      <w:r w:rsidRPr="00FC228E">
        <w:rPr>
          <w:rFonts w:cs="Segoe UI" w:hint="eastAsia"/>
          <w:szCs w:val="22"/>
          <w:lang w:eastAsia="zh-CN"/>
        </w:rPr>
        <w:t>（</w:t>
      </w:r>
      <w:r w:rsidRPr="00E15BE2">
        <w:rPr>
          <w:rFonts w:cs="Segoe UI" w:hint="eastAsia"/>
          <w:szCs w:val="22"/>
          <w:lang w:eastAsia="zh-CN"/>
        </w:rPr>
        <w:t>此前为：</w:t>
      </w:r>
      <w:r w:rsidRPr="00FC228E">
        <w:rPr>
          <w:rFonts w:cs="Segoe UI"/>
          <w:szCs w:val="22"/>
          <w:lang w:eastAsia="zh-CN"/>
        </w:rPr>
        <w:t>4.5%</w:t>
      </w:r>
      <w:r w:rsidRPr="00FC228E">
        <w:rPr>
          <w:rFonts w:cs="Segoe UI" w:hint="eastAsia"/>
          <w:szCs w:val="22"/>
          <w:lang w:eastAsia="zh-CN"/>
        </w:rPr>
        <w:t>至</w:t>
      </w:r>
      <w:r w:rsidRPr="00FC228E">
        <w:rPr>
          <w:rFonts w:cs="Segoe UI"/>
          <w:szCs w:val="22"/>
          <w:lang w:eastAsia="zh-CN"/>
        </w:rPr>
        <w:t>6.5%</w:t>
      </w:r>
      <w:r w:rsidRPr="00FC228E">
        <w:rPr>
          <w:rFonts w:cs="Segoe UI" w:hint="eastAsia"/>
          <w:szCs w:val="22"/>
          <w:lang w:eastAsia="zh-CN"/>
        </w:rPr>
        <w:t>）。粘合剂技术业务部</w:t>
      </w:r>
      <w:r>
        <w:rPr>
          <w:rFonts w:cs="Segoe UI" w:hint="eastAsia"/>
          <w:szCs w:val="22"/>
          <w:lang w:eastAsia="zh-CN"/>
        </w:rPr>
        <w:t>的</w:t>
      </w:r>
      <w:r w:rsidRPr="00FC228E">
        <w:rPr>
          <w:rFonts w:cs="Segoe UI" w:hint="eastAsia"/>
          <w:szCs w:val="22"/>
          <w:lang w:eastAsia="zh-CN"/>
        </w:rPr>
        <w:t>有机销售额增长</w:t>
      </w:r>
      <w:r>
        <w:rPr>
          <w:rFonts w:cs="Segoe UI" w:hint="eastAsia"/>
          <w:szCs w:val="22"/>
          <w:lang w:eastAsia="zh-CN"/>
        </w:rPr>
        <w:t>预计为</w:t>
      </w:r>
      <w:r w:rsidRPr="00FC228E">
        <w:rPr>
          <w:rFonts w:cs="Segoe UI"/>
          <w:szCs w:val="22"/>
          <w:lang w:eastAsia="zh-CN"/>
        </w:rPr>
        <w:t>10.0%</w:t>
      </w:r>
      <w:r>
        <w:rPr>
          <w:rFonts w:cs="Segoe UI" w:hint="eastAsia"/>
          <w:szCs w:val="22"/>
          <w:lang w:eastAsia="zh-CN"/>
        </w:rPr>
        <w:t>至</w:t>
      </w:r>
      <w:r w:rsidRPr="00FC228E">
        <w:rPr>
          <w:rFonts w:cs="Segoe UI"/>
          <w:szCs w:val="22"/>
          <w:lang w:eastAsia="zh-CN"/>
        </w:rPr>
        <w:t>12.0%</w:t>
      </w:r>
      <w:r w:rsidRPr="00FC228E">
        <w:rPr>
          <w:rFonts w:cs="Segoe UI" w:hint="eastAsia"/>
          <w:szCs w:val="22"/>
          <w:lang w:eastAsia="zh-CN"/>
        </w:rPr>
        <w:t>（</w:t>
      </w:r>
      <w:r w:rsidRPr="00E15BE2">
        <w:rPr>
          <w:rFonts w:cs="Segoe UI" w:hint="eastAsia"/>
          <w:szCs w:val="22"/>
          <w:lang w:eastAsia="zh-CN"/>
        </w:rPr>
        <w:t>此前为：</w:t>
      </w:r>
      <w:r w:rsidRPr="00FC228E">
        <w:rPr>
          <w:rFonts w:cs="Segoe UI"/>
          <w:szCs w:val="22"/>
          <w:lang w:eastAsia="zh-CN"/>
        </w:rPr>
        <w:t>8.0%</w:t>
      </w:r>
      <w:r>
        <w:rPr>
          <w:rFonts w:cs="Segoe UI" w:hint="eastAsia"/>
          <w:szCs w:val="22"/>
          <w:lang w:eastAsia="zh-CN"/>
        </w:rPr>
        <w:t>至</w:t>
      </w:r>
      <w:r w:rsidRPr="00FC228E">
        <w:rPr>
          <w:rFonts w:cs="Segoe UI"/>
          <w:szCs w:val="22"/>
          <w:lang w:eastAsia="zh-CN"/>
        </w:rPr>
        <w:t>10.0%</w:t>
      </w:r>
      <w:r w:rsidRPr="00FC228E">
        <w:rPr>
          <w:rFonts w:cs="Segoe UI" w:hint="eastAsia"/>
          <w:szCs w:val="22"/>
          <w:lang w:eastAsia="zh-CN"/>
        </w:rPr>
        <w:t>）。对于</w:t>
      </w:r>
      <w:r>
        <w:rPr>
          <w:rFonts w:cs="Segoe UI" w:hint="eastAsia"/>
          <w:szCs w:val="22"/>
          <w:lang w:eastAsia="zh-CN"/>
        </w:rPr>
        <w:t>化妆品</w:t>
      </w:r>
      <w:r>
        <w:rPr>
          <w:rFonts w:cs="Segoe UI"/>
          <w:szCs w:val="22"/>
          <w:lang w:eastAsia="zh-CN"/>
        </w:rPr>
        <w:t>/</w:t>
      </w:r>
      <w:r w:rsidRPr="00FC228E">
        <w:rPr>
          <w:rFonts w:cs="Segoe UI" w:hint="eastAsia"/>
          <w:szCs w:val="22"/>
          <w:lang w:eastAsia="zh-CN"/>
        </w:rPr>
        <w:t>美容</w:t>
      </w:r>
      <w:r>
        <w:rPr>
          <w:rFonts w:cs="Segoe UI" w:hint="eastAsia"/>
          <w:szCs w:val="22"/>
          <w:lang w:eastAsia="zh-CN"/>
        </w:rPr>
        <w:t>用品业务部</w:t>
      </w:r>
      <w:r w:rsidRPr="00FC228E">
        <w:rPr>
          <w:rFonts w:cs="Segoe UI" w:hint="eastAsia"/>
          <w:szCs w:val="22"/>
          <w:lang w:eastAsia="zh-CN"/>
        </w:rPr>
        <w:t>，汉高预计有机销售额增长</w:t>
      </w:r>
      <w:r>
        <w:rPr>
          <w:rFonts w:cs="Segoe UI" w:hint="eastAsia"/>
          <w:szCs w:val="22"/>
          <w:lang w:eastAsia="zh-CN"/>
        </w:rPr>
        <w:t>仍将有</w:t>
      </w:r>
      <w:r w:rsidRPr="00FC228E">
        <w:rPr>
          <w:rFonts w:cs="Segoe UI"/>
          <w:szCs w:val="22"/>
          <w:lang w:eastAsia="zh-CN"/>
        </w:rPr>
        <w:t>3.0%</w:t>
      </w:r>
      <w:r w:rsidRPr="00FC228E">
        <w:rPr>
          <w:rFonts w:cs="Segoe UI" w:hint="eastAsia"/>
          <w:szCs w:val="22"/>
          <w:lang w:eastAsia="zh-CN"/>
        </w:rPr>
        <w:t>至</w:t>
      </w:r>
      <w:r w:rsidRPr="00FC228E">
        <w:rPr>
          <w:rFonts w:cs="Segoe UI"/>
          <w:szCs w:val="22"/>
          <w:lang w:eastAsia="zh-CN"/>
        </w:rPr>
        <w:t>1.0%</w:t>
      </w:r>
      <w:r>
        <w:rPr>
          <w:rFonts w:cs="Segoe UI" w:hint="eastAsia"/>
          <w:szCs w:val="22"/>
          <w:lang w:eastAsia="zh-CN"/>
        </w:rPr>
        <w:t>的下滑</w:t>
      </w:r>
      <w:r w:rsidRPr="00FC228E">
        <w:rPr>
          <w:rFonts w:cs="Segoe UI" w:hint="eastAsia"/>
          <w:szCs w:val="22"/>
          <w:lang w:eastAsia="zh-CN"/>
        </w:rPr>
        <w:t>，</w:t>
      </w:r>
      <w:r>
        <w:rPr>
          <w:rFonts w:cs="Segoe UI" w:hint="eastAsia"/>
          <w:szCs w:val="22"/>
          <w:lang w:eastAsia="zh-CN"/>
        </w:rPr>
        <w:t>主要</w:t>
      </w:r>
      <w:r w:rsidRPr="00FC228E">
        <w:rPr>
          <w:rFonts w:cs="Segoe UI" w:hint="eastAsia"/>
          <w:szCs w:val="22"/>
          <w:lang w:eastAsia="zh-CN"/>
        </w:rPr>
        <w:t>是由于实施了</w:t>
      </w:r>
      <w:r w:rsidRPr="00FC228E">
        <w:rPr>
          <w:rFonts w:cs="Segoe UI"/>
          <w:szCs w:val="22"/>
          <w:lang w:eastAsia="zh-CN"/>
        </w:rPr>
        <w:t>2022</w:t>
      </w:r>
      <w:r w:rsidRPr="00FC228E">
        <w:rPr>
          <w:rFonts w:cs="Segoe UI" w:hint="eastAsia"/>
          <w:szCs w:val="22"/>
          <w:lang w:eastAsia="zh-CN"/>
        </w:rPr>
        <w:t>年宣布的</w:t>
      </w:r>
      <w:r>
        <w:rPr>
          <w:rFonts w:cs="Segoe UI" w:hint="eastAsia"/>
          <w:szCs w:val="22"/>
          <w:lang w:eastAsia="zh-CN"/>
        </w:rPr>
        <w:t>产品</w:t>
      </w:r>
      <w:r w:rsidRPr="00FC228E">
        <w:rPr>
          <w:rFonts w:cs="Segoe UI" w:hint="eastAsia"/>
          <w:szCs w:val="22"/>
          <w:lang w:eastAsia="zh-CN"/>
        </w:rPr>
        <w:t>组合措施。对于</w:t>
      </w:r>
      <w:r>
        <w:rPr>
          <w:rFonts w:cs="Segoe UI" w:hint="eastAsia"/>
          <w:szCs w:val="22"/>
          <w:lang w:eastAsia="zh-CN"/>
        </w:rPr>
        <w:t>洗涤剂及家用护理业务部，</w:t>
      </w:r>
      <w:r w:rsidRPr="00FC228E">
        <w:rPr>
          <w:rFonts w:cs="Segoe UI" w:hint="eastAsia"/>
          <w:szCs w:val="22"/>
          <w:lang w:eastAsia="zh-CN"/>
        </w:rPr>
        <w:t>汉高预计有机销售额增长</w:t>
      </w:r>
      <w:r>
        <w:rPr>
          <w:rFonts w:cs="Segoe UI" w:hint="eastAsia"/>
          <w:szCs w:val="22"/>
          <w:lang w:eastAsia="zh-CN"/>
        </w:rPr>
        <w:t>将保持在</w:t>
      </w:r>
      <w:r w:rsidRPr="00FC228E">
        <w:rPr>
          <w:rFonts w:cs="Segoe UI"/>
          <w:szCs w:val="22"/>
          <w:lang w:eastAsia="zh-CN"/>
        </w:rPr>
        <w:t>4.0</w:t>
      </w:r>
      <w:r>
        <w:rPr>
          <w:rFonts w:cs="Segoe UI"/>
          <w:szCs w:val="22"/>
          <w:lang w:eastAsia="zh-CN"/>
        </w:rPr>
        <w:t>%</w:t>
      </w:r>
      <w:r w:rsidRPr="00FC228E">
        <w:rPr>
          <w:rFonts w:cs="Segoe UI" w:hint="eastAsia"/>
          <w:szCs w:val="22"/>
          <w:lang w:eastAsia="zh-CN"/>
        </w:rPr>
        <w:t>至</w:t>
      </w:r>
      <w:r w:rsidRPr="00FC228E">
        <w:rPr>
          <w:rFonts w:cs="Segoe UI"/>
          <w:szCs w:val="22"/>
          <w:lang w:eastAsia="zh-CN"/>
        </w:rPr>
        <w:t>6.0%</w:t>
      </w:r>
      <w:r w:rsidRPr="00FC228E">
        <w:rPr>
          <w:rFonts w:cs="Segoe UI" w:hint="eastAsia"/>
          <w:szCs w:val="22"/>
          <w:lang w:eastAsia="zh-CN"/>
        </w:rPr>
        <w:t>。</w:t>
      </w:r>
    </w:p>
    <w:p w14:paraId="4F683C23" w14:textId="77777777" w:rsidR="00367230" w:rsidRDefault="00367230" w:rsidP="00096D8F">
      <w:pPr>
        <w:rPr>
          <w:rFonts w:cs="Segoe UI"/>
          <w:szCs w:val="22"/>
          <w:lang w:eastAsia="zh-CN"/>
        </w:rPr>
      </w:pPr>
    </w:p>
    <w:p w14:paraId="600F1506" w14:textId="77777777" w:rsidR="00BC74DE" w:rsidRPr="007E1F27" w:rsidRDefault="00BC74DE" w:rsidP="00BC74DE">
      <w:pPr>
        <w:rPr>
          <w:rFonts w:cs="Segoe UI"/>
          <w:szCs w:val="22"/>
          <w:lang w:eastAsia="zh-CN"/>
        </w:rPr>
      </w:pPr>
      <w:r>
        <w:rPr>
          <w:rFonts w:cs="Segoe UI" w:hint="eastAsia"/>
          <w:szCs w:val="22"/>
          <w:lang w:eastAsia="zh-CN"/>
        </w:rPr>
        <w:t>在</w:t>
      </w:r>
      <w:r w:rsidRPr="007E1F27">
        <w:rPr>
          <w:rFonts w:cs="Segoe UI" w:hint="eastAsia"/>
          <w:szCs w:val="22"/>
          <w:lang w:eastAsia="zh-CN"/>
        </w:rPr>
        <w:t>集团层面</w:t>
      </w:r>
      <w:r>
        <w:rPr>
          <w:rFonts w:cs="Segoe UI" w:hint="eastAsia"/>
          <w:szCs w:val="22"/>
          <w:lang w:eastAsia="zh-CN"/>
        </w:rPr>
        <w:t>，</w:t>
      </w:r>
      <w:r w:rsidRPr="007E1F27">
        <w:rPr>
          <w:rFonts w:cs="Segoe UI" w:hint="eastAsia"/>
          <w:b/>
          <w:bCs/>
          <w:szCs w:val="22"/>
          <w:lang w:eastAsia="zh-CN"/>
        </w:rPr>
        <w:t>调整后销售回报率（息税前利润率）预</w:t>
      </w:r>
      <w:r>
        <w:rPr>
          <w:rFonts w:cs="Segoe UI" w:hint="eastAsia"/>
          <w:b/>
          <w:bCs/>
          <w:szCs w:val="22"/>
          <w:lang w:eastAsia="zh-CN"/>
        </w:rPr>
        <w:t>计</w:t>
      </w:r>
      <w:r w:rsidRPr="00503013">
        <w:rPr>
          <w:rFonts w:cs="Segoe UI" w:hint="eastAsia"/>
          <w:szCs w:val="22"/>
          <w:lang w:eastAsia="zh-CN"/>
        </w:rPr>
        <w:t>保持不变，维持在</w:t>
      </w:r>
      <w:r w:rsidRPr="007E1F27">
        <w:rPr>
          <w:rFonts w:cs="Segoe UI" w:hint="eastAsia"/>
          <w:szCs w:val="22"/>
          <w:lang w:eastAsia="zh-CN"/>
        </w:rPr>
        <w:t>在</w:t>
      </w:r>
      <w:r w:rsidRPr="007E1F27">
        <w:rPr>
          <w:rFonts w:cs="Segoe UI"/>
          <w:szCs w:val="22"/>
          <w:lang w:eastAsia="zh-CN"/>
        </w:rPr>
        <w:t>9.0%</w:t>
      </w:r>
      <w:r w:rsidRPr="007E1F27">
        <w:rPr>
          <w:rFonts w:cs="Segoe UI" w:hint="eastAsia"/>
          <w:szCs w:val="22"/>
          <w:lang w:eastAsia="zh-CN"/>
        </w:rPr>
        <w:t>至</w:t>
      </w:r>
      <w:r w:rsidRPr="007E1F27">
        <w:rPr>
          <w:rFonts w:cs="Segoe UI"/>
          <w:szCs w:val="22"/>
          <w:lang w:eastAsia="zh-CN"/>
        </w:rPr>
        <w:t>11.0%</w:t>
      </w:r>
      <w:r>
        <w:rPr>
          <w:rFonts w:cs="Segoe UI" w:hint="eastAsia"/>
          <w:szCs w:val="22"/>
          <w:lang w:eastAsia="zh-CN"/>
        </w:rPr>
        <w:t>之间</w:t>
      </w:r>
      <w:r w:rsidRPr="007E1F27">
        <w:rPr>
          <w:rFonts w:cs="Segoe UI" w:hint="eastAsia"/>
          <w:szCs w:val="22"/>
          <w:lang w:eastAsia="zh-CN"/>
        </w:rPr>
        <w:t>。对于以固定汇率计算的</w:t>
      </w:r>
      <w:r w:rsidRPr="007E1F27">
        <w:rPr>
          <w:rFonts w:cs="Segoe UI" w:hint="eastAsia"/>
          <w:b/>
          <w:bCs/>
          <w:szCs w:val="22"/>
          <w:lang w:eastAsia="zh-CN"/>
        </w:rPr>
        <w:t>调整后优先股每股收益（</w:t>
      </w:r>
      <w:r w:rsidRPr="007E1F27">
        <w:rPr>
          <w:rFonts w:cs="Segoe UI"/>
          <w:b/>
          <w:bCs/>
          <w:szCs w:val="22"/>
          <w:lang w:eastAsia="zh-CN"/>
        </w:rPr>
        <w:t>EPS</w:t>
      </w:r>
      <w:r w:rsidRPr="007E1F27">
        <w:rPr>
          <w:rFonts w:cs="Segoe UI" w:hint="eastAsia"/>
          <w:b/>
          <w:bCs/>
          <w:szCs w:val="22"/>
          <w:lang w:eastAsia="zh-CN"/>
        </w:rPr>
        <w:t>）</w:t>
      </w:r>
      <w:r w:rsidRPr="007E1F27">
        <w:rPr>
          <w:rFonts w:cs="Segoe UI" w:hint="eastAsia"/>
          <w:szCs w:val="22"/>
          <w:lang w:eastAsia="zh-CN"/>
        </w:rPr>
        <w:t>，汉高预计下</w:t>
      </w:r>
      <w:r>
        <w:rPr>
          <w:rFonts w:cs="Segoe UI" w:hint="eastAsia"/>
          <w:szCs w:val="22"/>
          <w:lang w:eastAsia="zh-CN"/>
        </w:rPr>
        <w:t>滑</w:t>
      </w:r>
      <w:r w:rsidRPr="007E1F27">
        <w:rPr>
          <w:rFonts w:cs="Segoe UI" w:hint="eastAsia"/>
          <w:szCs w:val="22"/>
          <w:lang w:eastAsia="zh-CN"/>
        </w:rPr>
        <w:t>幅度</w:t>
      </w:r>
      <w:r>
        <w:rPr>
          <w:rFonts w:cs="Segoe UI" w:hint="eastAsia"/>
          <w:szCs w:val="22"/>
          <w:lang w:eastAsia="zh-CN"/>
        </w:rPr>
        <w:t>仍在</w:t>
      </w:r>
      <w:r w:rsidRPr="007E1F27">
        <w:rPr>
          <w:rFonts w:cs="Segoe UI"/>
          <w:szCs w:val="22"/>
          <w:lang w:eastAsia="zh-CN"/>
        </w:rPr>
        <w:t>35%</w:t>
      </w:r>
      <w:r w:rsidRPr="007E1F27">
        <w:rPr>
          <w:rFonts w:cs="Segoe UI" w:hint="eastAsia"/>
          <w:szCs w:val="22"/>
          <w:lang w:eastAsia="zh-CN"/>
        </w:rPr>
        <w:t>至</w:t>
      </w:r>
      <w:r w:rsidRPr="007E1F27">
        <w:rPr>
          <w:rFonts w:cs="Segoe UI"/>
          <w:szCs w:val="22"/>
          <w:lang w:eastAsia="zh-CN"/>
        </w:rPr>
        <w:t>15%</w:t>
      </w:r>
      <w:r>
        <w:rPr>
          <w:rFonts w:cs="Segoe UI" w:hint="eastAsia"/>
          <w:szCs w:val="22"/>
          <w:lang w:eastAsia="zh-CN"/>
        </w:rPr>
        <w:t>之间</w:t>
      </w:r>
      <w:r w:rsidRPr="007E1F27">
        <w:rPr>
          <w:rFonts w:cs="Segoe UI" w:hint="eastAsia"/>
          <w:szCs w:val="22"/>
          <w:lang w:eastAsia="zh-CN"/>
        </w:rPr>
        <w:t>。</w:t>
      </w:r>
    </w:p>
    <w:p w14:paraId="463FBAC4" w14:textId="77777777" w:rsidR="00BC74DE" w:rsidRDefault="00BC74DE" w:rsidP="00096D8F">
      <w:pPr>
        <w:rPr>
          <w:rFonts w:cs="Segoe UI"/>
          <w:szCs w:val="22"/>
          <w:lang w:eastAsia="zh-CN"/>
        </w:rPr>
      </w:pPr>
    </w:p>
    <w:p w14:paraId="7B8068DD" w14:textId="77777777" w:rsidR="00FF06F8" w:rsidRDefault="00FF06F8" w:rsidP="00FF06F8">
      <w:pPr>
        <w:spacing w:after="120"/>
        <w:ind w:right="-108"/>
        <w:contextualSpacing/>
        <w:jc w:val="left"/>
        <w:rPr>
          <w:rFonts w:cs="Segoe UI"/>
          <w:b/>
          <w:bCs/>
          <w:szCs w:val="22"/>
          <w:lang w:eastAsia="zh-CN"/>
        </w:rPr>
      </w:pPr>
      <w:r w:rsidRPr="007E1F27">
        <w:rPr>
          <w:rFonts w:cs="Segoe UI" w:hint="eastAsia"/>
          <w:b/>
          <w:bCs/>
          <w:szCs w:val="22"/>
          <w:lang w:eastAsia="zh-CN"/>
        </w:rPr>
        <w:t>持续</w:t>
      </w:r>
      <w:r>
        <w:rPr>
          <w:rFonts w:cs="Segoe UI" w:hint="eastAsia"/>
          <w:b/>
          <w:bCs/>
          <w:szCs w:val="22"/>
          <w:lang w:eastAsia="zh-CN"/>
        </w:rPr>
        <w:t>实施目标性</w:t>
      </w:r>
      <w:r w:rsidRPr="007E1F27">
        <w:rPr>
          <w:rFonts w:cs="Segoe UI" w:hint="eastAsia"/>
          <w:b/>
          <w:bCs/>
          <w:szCs w:val="22"/>
          <w:lang w:eastAsia="zh-CN"/>
        </w:rPr>
        <w:t>增长议程</w:t>
      </w:r>
    </w:p>
    <w:p w14:paraId="4732F0C3" w14:textId="77777777" w:rsidR="00FF06F8" w:rsidRDefault="00FF06F8" w:rsidP="00096D8F">
      <w:pPr>
        <w:rPr>
          <w:rFonts w:cs="Segoe UI"/>
          <w:szCs w:val="22"/>
          <w:lang w:eastAsia="zh-CN"/>
        </w:rPr>
      </w:pPr>
    </w:p>
    <w:p w14:paraId="04C71D8B" w14:textId="77777777" w:rsidR="002614D9" w:rsidRDefault="002614D9" w:rsidP="002614D9">
      <w:pPr>
        <w:autoSpaceDE w:val="0"/>
        <w:autoSpaceDN w:val="0"/>
        <w:adjustRightInd w:val="0"/>
        <w:rPr>
          <w:rFonts w:cs="Segoe UI"/>
          <w:szCs w:val="22"/>
          <w:lang w:eastAsia="de-DE"/>
        </w:rPr>
      </w:pPr>
      <w:r w:rsidRPr="007E1F27">
        <w:rPr>
          <w:rFonts w:cs="Segoe UI" w:hint="eastAsia"/>
          <w:szCs w:val="22"/>
          <w:lang w:eastAsia="de-DE"/>
        </w:rPr>
        <w:t>汉高正</w:t>
      </w:r>
      <w:r>
        <w:rPr>
          <w:rFonts w:cs="Segoe UI" w:hint="eastAsia"/>
          <w:szCs w:val="22"/>
          <w:lang w:eastAsia="zh-CN"/>
        </w:rPr>
        <w:t>致力于实现目标性</w:t>
      </w:r>
      <w:r w:rsidRPr="007E1F27">
        <w:rPr>
          <w:rFonts w:cs="Segoe UI" w:hint="eastAsia"/>
          <w:szCs w:val="22"/>
          <w:lang w:eastAsia="de-DE"/>
        </w:rPr>
        <w:t>增长议程，并为此制定了明确的战略框架。</w:t>
      </w:r>
      <w:r w:rsidRPr="00C10B2F">
        <w:rPr>
          <w:rFonts w:cs="Segoe UI" w:hint="eastAsia"/>
          <w:szCs w:val="22"/>
          <w:lang w:eastAsia="de-DE"/>
        </w:rPr>
        <w:t>以强大的</w:t>
      </w:r>
      <w:r w:rsidRPr="00503013">
        <w:rPr>
          <w:rFonts w:cs="Segoe UI" w:hint="eastAsia"/>
          <w:b/>
          <w:bCs/>
          <w:szCs w:val="22"/>
          <w:lang w:eastAsia="de-DE"/>
        </w:rPr>
        <w:t>公司文化</w:t>
      </w:r>
      <w:r w:rsidRPr="00C10B2F">
        <w:rPr>
          <w:rFonts w:cs="Segoe UI" w:hint="eastAsia"/>
          <w:szCs w:val="22"/>
          <w:lang w:eastAsia="de-DE"/>
        </w:rPr>
        <w:t>为基础，拥有成功的</w:t>
      </w:r>
      <w:r w:rsidRPr="00503013">
        <w:rPr>
          <w:rFonts w:cs="Segoe UI" w:hint="eastAsia"/>
          <w:b/>
          <w:bCs/>
          <w:szCs w:val="22"/>
          <w:lang w:eastAsia="de-DE"/>
        </w:rPr>
        <w:t>业务组合</w:t>
      </w:r>
      <w:r w:rsidRPr="00E558B0">
        <w:rPr>
          <w:rFonts w:cs="Segoe UI" w:hint="eastAsia"/>
          <w:szCs w:val="22"/>
          <w:lang w:eastAsia="zh-CN"/>
        </w:rPr>
        <w:t>，</w:t>
      </w:r>
      <w:r w:rsidRPr="00C10B2F">
        <w:rPr>
          <w:rFonts w:cs="Segoe UI" w:hint="eastAsia"/>
          <w:szCs w:val="22"/>
          <w:lang w:eastAsia="de-DE"/>
        </w:rPr>
        <w:t>在</w:t>
      </w:r>
      <w:r w:rsidRPr="00E558B0">
        <w:rPr>
          <w:rFonts w:cs="Segoe UI" w:hint="eastAsia"/>
          <w:b/>
          <w:bCs/>
          <w:szCs w:val="22"/>
          <w:lang w:eastAsia="de-DE"/>
        </w:rPr>
        <w:t>创新</w:t>
      </w:r>
      <w:r w:rsidRPr="00C10B2F">
        <w:rPr>
          <w:rFonts w:cs="Segoe UI" w:hint="eastAsia"/>
          <w:szCs w:val="22"/>
          <w:lang w:eastAsia="de-DE"/>
        </w:rPr>
        <w:t>、</w:t>
      </w:r>
      <w:r w:rsidRPr="00E558B0">
        <w:rPr>
          <w:rFonts w:cs="Segoe UI" w:hint="eastAsia"/>
          <w:b/>
          <w:bCs/>
          <w:szCs w:val="22"/>
          <w:lang w:eastAsia="de-DE"/>
        </w:rPr>
        <w:t>可持续发展</w:t>
      </w:r>
      <w:r w:rsidRPr="00C10B2F">
        <w:rPr>
          <w:rFonts w:cs="Segoe UI" w:hint="eastAsia"/>
          <w:szCs w:val="22"/>
          <w:lang w:eastAsia="de-DE"/>
        </w:rPr>
        <w:t>和</w:t>
      </w:r>
      <w:r w:rsidRPr="00E558B0">
        <w:rPr>
          <w:rFonts w:cs="Segoe UI" w:hint="eastAsia"/>
          <w:b/>
          <w:bCs/>
          <w:szCs w:val="22"/>
          <w:lang w:eastAsia="de-DE"/>
        </w:rPr>
        <w:t>数字化</w:t>
      </w:r>
      <w:r w:rsidRPr="00C10B2F">
        <w:rPr>
          <w:rFonts w:cs="Segoe UI" w:hint="eastAsia"/>
          <w:szCs w:val="22"/>
          <w:lang w:eastAsia="de-DE"/>
        </w:rPr>
        <w:t>领域的明显</w:t>
      </w:r>
      <w:r w:rsidRPr="00503013">
        <w:rPr>
          <w:rFonts w:cs="Segoe UI" w:hint="eastAsia"/>
          <w:b/>
          <w:bCs/>
          <w:szCs w:val="22"/>
          <w:lang w:eastAsia="de-DE"/>
        </w:rPr>
        <w:t>竞争优势</w:t>
      </w:r>
      <w:r w:rsidRPr="00C10B2F">
        <w:rPr>
          <w:rFonts w:cs="Segoe UI" w:hint="eastAsia"/>
          <w:szCs w:val="22"/>
          <w:lang w:eastAsia="de-DE"/>
        </w:rPr>
        <w:t>以及</w:t>
      </w:r>
      <w:r w:rsidRPr="00503013">
        <w:rPr>
          <w:rFonts w:cs="Segoe UI" w:hint="eastAsia"/>
          <w:b/>
          <w:bCs/>
          <w:szCs w:val="22"/>
          <w:lang w:eastAsia="de-DE"/>
        </w:rPr>
        <w:t>面向未来的运营模式</w:t>
      </w:r>
      <w:r w:rsidRPr="007E1F27">
        <w:rPr>
          <w:rFonts w:cs="Segoe UI" w:hint="eastAsia"/>
          <w:szCs w:val="22"/>
          <w:lang w:eastAsia="de-DE"/>
        </w:rPr>
        <w:t>。</w:t>
      </w:r>
    </w:p>
    <w:p w14:paraId="3985AA8D" w14:textId="77777777" w:rsidR="002614D9" w:rsidRDefault="002614D9" w:rsidP="00096D8F">
      <w:pPr>
        <w:rPr>
          <w:rFonts w:cs="Segoe UI"/>
          <w:szCs w:val="22"/>
          <w:lang w:eastAsia="zh-CN"/>
        </w:rPr>
      </w:pPr>
    </w:p>
    <w:p w14:paraId="2148D695" w14:textId="77777777" w:rsidR="00CA3E38" w:rsidRDefault="00CA3E38" w:rsidP="00CA3E38">
      <w:pPr>
        <w:autoSpaceDE w:val="0"/>
        <w:autoSpaceDN w:val="0"/>
        <w:adjustRightInd w:val="0"/>
        <w:rPr>
          <w:rFonts w:cs="Segoe UI"/>
          <w:szCs w:val="22"/>
          <w:lang w:eastAsia="de-DE"/>
        </w:rPr>
      </w:pPr>
      <w:r w:rsidRPr="0016794F">
        <w:rPr>
          <w:rFonts w:cs="Segoe UI"/>
          <w:szCs w:val="22"/>
          <w:lang w:eastAsia="de-DE"/>
        </w:rPr>
        <w:t>2022</w:t>
      </w:r>
      <w:r w:rsidRPr="0016794F">
        <w:rPr>
          <w:rFonts w:cs="Segoe UI" w:hint="eastAsia"/>
          <w:szCs w:val="22"/>
          <w:lang w:eastAsia="de-DE"/>
        </w:rPr>
        <w:t>年，汉高继续</w:t>
      </w:r>
      <w:r>
        <w:rPr>
          <w:rFonts w:cs="Segoe UI" w:hint="eastAsia"/>
          <w:szCs w:val="22"/>
          <w:lang w:eastAsia="zh-CN"/>
        </w:rPr>
        <w:t>致力于</w:t>
      </w:r>
      <w:r w:rsidRPr="0016794F">
        <w:rPr>
          <w:rFonts w:cs="Segoe UI" w:hint="eastAsia"/>
          <w:szCs w:val="22"/>
          <w:lang w:eastAsia="de-DE"/>
        </w:rPr>
        <w:t>实施</w:t>
      </w:r>
      <w:r>
        <w:rPr>
          <w:rFonts w:cs="Segoe UI" w:hint="eastAsia"/>
          <w:szCs w:val="22"/>
          <w:lang w:eastAsia="zh-CN"/>
        </w:rPr>
        <w:t>其</w:t>
      </w:r>
      <w:r w:rsidRPr="0016794F">
        <w:rPr>
          <w:rFonts w:cs="Segoe UI" w:hint="eastAsia"/>
          <w:szCs w:val="22"/>
          <w:lang w:eastAsia="de-DE"/>
        </w:rPr>
        <w:t>增长议程，并在所有领域取得</w:t>
      </w:r>
      <w:r>
        <w:rPr>
          <w:rFonts w:cs="Segoe UI" w:hint="eastAsia"/>
          <w:szCs w:val="22"/>
          <w:lang w:eastAsia="zh-CN"/>
        </w:rPr>
        <w:t>了</w:t>
      </w:r>
      <w:r w:rsidRPr="0016794F">
        <w:rPr>
          <w:rFonts w:cs="Segoe UI" w:hint="eastAsia"/>
          <w:szCs w:val="22"/>
          <w:lang w:eastAsia="de-DE"/>
        </w:rPr>
        <w:t>重大进展。</w:t>
      </w:r>
      <w:r>
        <w:rPr>
          <w:rFonts w:cs="Segoe UI" w:hint="eastAsia"/>
          <w:szCs w:val="22"/>
          <w:lang w:eastAsia="zh-CN"/>
        </w:rPr>
        <w:t>随着宣布</w:t>
      </w:r>
      <w:r w:rsidRPr="0016794F">
        <w:rPr>
          <w:rFonts w:cs="Segoe UI" w:hint="eastAsia"/>
          <w:szCs w:val="22"/>
          <w:lang w:eastAsia="de-DE"/>
        </w:rPr>
        <w:t>将</w:t>
      </w:r>
      <w:r>
        <w:rPr>
          <w:rFonts w:cs="Segoe UI" w:hint="eastAsia"/>
          <w:szCs w:val="22"/>
          <w:lang w:eastAsia="zh-CN"/>
        </w:rPr>
        <w:t>洗涤剂及</w:t>
      </w:r>
      <w:r w:rsidRPr="0016794F">
        <w:rPr>
          <w:rFonts w:cs="Segoe UI" w:hint="eastAsia"/>
          <w:szCs w:val="22"/>
          <w:lang w:eastAsia="de-DE"/>
        </w:rPr>
        <w:t>家</w:t>
      </w:r>
      <w:r>
        <w:rPr>
          <w:rFonts w:cs="Segoe UI" w:hint="eastAsia"/>
          <w:szCs w:val="22"/>
          <w:lang w:eastAsia="zh-CN"/>
        </w:rPr>
        <w:t>用</w:t>
      </w:r>
      <w:r w:rsidRPr="0016794F">
        <w:rPr>
          <w:rFonts w:cs="Segoe UI" w:hint="eastAsia"/>
          <w:szCs w:val="22"/>
          <w:lang w:eastAsia="de-DE"/>
        </w:rPr>
        <w:t>护理</w:t>
      </w:r>
      <w:r>
        <w:rPr>
          <w:rFonts w:cs="Segoe UI" w:hint="eastAsia"/>
          <w:szCs w:val="22"/>
          <w:lang w:eastAsia="zh-CN"/>
        </w:rPr>
        <w:t>业务部与化妆品</w:t>
      </w:r>
      <w:r>
        <w:rPr>
          <w:rFonts w:cs="Segoe UI"/>
          <w:szCs w:val="22"/>
          <w:lang w:eastAsia="zh-CN"/>
        </w:rPr>
        <w:t>/</w:t>
      </w:r>
      <w:r w:rsidRPr="00FC228E">
        <w:rPr>
          <w:rFonts w:cs="Segoe UI" w:hint="eastAsia"/>
          <w:szCs w:val="22"/>
          <w:lang w:eastAsia="zh-CN"/>
        </w:rPr>
        <w:t>美容</w:t>
      </w:r>
      <w:r>
        <w:rPr>
          <w:rFonts w:cs="Segoe UI" w:hint="eastAsia"/>
          <w:szCs w:val="22"/>
          <w:lang w:eastAsia="zh-CN"/>
        </w:rPr>
        <w:t>用品业务部</w:t>
      </w:r>
      <w:r w:rsidRPr="0016794F">
        <w:rPr>
          <w:rFonts w:cs="Segoe UI" w:hint="eastAsia"/>
          <w:szCs w:val="22"/>
          <w:lang w:eastAsia="de-DE"/>
        </w:rPr>
        <w:t>合并为新的</w:t>
      </w:r>
      <w:r w:rsidRPr="0016794F">
        <w:rPr>
          <w:rFonts w:cs="Segoe UI" w:hint="eastAsia"/>
          <w:b/>
          <w:bCs/>
          <w:szCs w:val="22"/>
          <w:lang w:eastAsia="de-DE"/>
        </w:rPr>
        <w:t>消费品牌</w:t>
      </w:r>
      <w:r>
        <w:rPr>
          <w:rFonts w:cs="Segoe UI" w:hint="eastAsia"/>
          <w:szCs w:val="22"/>
          <w:lang w:eastAsia="zh-CN"/>
        </w:rPr>
        <w:t>业务部</w:t>
      </w:r>
      <w:r w:rsidRPr="0016794F">
        <w:rPr>
          <w:rFonts w:cs="Segoe UI" w:hint="eastAsia"/>
          <w:szCs w:val="22"/>
          <w:lang w:eastAsia="de-DE"/>
        </w:rPr>
        <w:t>，汉高正将其</w:t>
      </w:r>
      <w:r>
        <w:rPr>
          <w:rFonts w:cs="Segoe UI" w:hint="eastAsia"/>
          <w:b/>
          <w:bCs/>
          <w:szCs w:val="22"/>
          <w:lang w:eastAsia="zh-CN"/>
        </w:rPr>
        <w:t>目标性</w:t>
      </w:r>
      <w:r w:rsidRPr="0016794F">
        <w:rPr>
          <w:rFonts w:cs="Segoe UI" w:hint="eastAsia"/>
          <w:b/>
          <w:bCs/>
          <w:szCs w:val="22"/>
          <w:lang w:eastAsia="de-DE"/>
        </w:rPr>
        <w:t>增长议程提升到一个新的水平</w:t>
      </w:r>
      <w:r w:rsidRPr="0016794F">
        <w:rPr>
          <w:rFonts w:cs="Segoe UI" w:hint="eastAsia"/>
          <w:szCs w:val="22"/>
          <w:lang w:eastAsia="de-DE"/>
        </w:rPr>
        <w:t>。</w:t>
      </w:r>
    </w:p>
    <w:p w14:paraId="4BBD5B7B" w14:textId="77777777" w:rsidR="00CA3E38" w:rsidRDefault="00CA3E38" w:rsidP="00096D8F">
      <w:pPr>
        <w:rPr>
          <w:rFonts w:cs="Segoe UI"/>
          <w:szCs w:val="22"/>
          <w:lang w:eastAsia="zh-CN"/>
        </w:rPr>
      </w:pPr>
    </w:p>
    <w:p w14:paraId="1BEA2674" w14:textId="77777777" w:rsidR="008B467E" w:rsidRDefault="008B467E" w:rsidP="008B467E">
      <w:pPr>
        <w:autoSpaceDE w:val="0"/>
        <w:autoSpaceDN w:val="0"/>
        <w:adjustRightInd w:val="0"/>
        <w:rPr>
          <w:rFonts w:cs="Segoe UI"/>
          <w:szCs w:val="22"/>
          <w:lang w:eastAsia="de-DE"/>
        </w:rPr>
      </w:pPr>
      <w:r w:rsidRPr="0016794F">
        <w:rPr>
          <w:rFonts w:cs="Segoe UI" w:hint="eastAsia"/>
          <w:szCs w:val="22"/>
          <w:lang w:eastAsia="de-DE"/>
        </w:rPr>
        <w:t>在实施消费品牌</w:t>
      </w:r>
      <w:r>
        <w:rPr>
          <w:rFonts w:cs="Segoe UI" w:hint="eastAsia"/>
          <w:szCs w:val="22"/>
          <w:lang w:eastAsia="zh-CN"/>
        </w:rPr>
        <w:t>业务部</w:t>
      </w:r>
      <w:r w:rsidRPr="0016794F">
        <w:rPr>
          <w:rFonts w:cs="Segoe UI" w:hint="eastAsia"/>
          <w:szCs w:val="22"/>
          <w:lang w:eastAsia="de-DE"/>
        </w:rPr>
        <w:t>的新组织</w:t>
      </w:r>
      <w:r>
        <w:rPr>
          <w:rFonts w:cs="Segoe UI" w:hint="eastAsia"/>
          <w:szCs w:val="22"/>
          <w:lang w:eastAsia="zh-CN"/>
        </w:rPr>
        <w:t>架构</w:t>
      </w:r>
      <w:r w:rsidRPr="0016794F">
        <w:rPr>
          <w:rFonts w:cs="Segoe UI" w:hint="eastAsia"/>
          <w:szCs w:val="22"/>
          <w:lang w:eastAsia="de-DE"/>
        </w:rPr>
        <w:t>方面，汉高在大多数地区</w:t>
      </w:r>
      <w:r>
        <w:rPr>
          <w:rFonts w:cs="Segoe UI" w:hint="eastAsia"/>
          <w:szCs w:val="22"/>
          <w:lang w:eastAsia="zh-CN"/>
        </w:rPr>
        <w:t>取得的进展</w:t>
      </w:r>
      <w:r w:rsidRPr="0016794F">
        <w:rPr>
          <w:rFonts w:cs="Segoe UI" w:hint="eastAsia"/>
          <w:szCs w:val="22"/>
          <w:lang w:eastAsia="de-DE"/>
        </w:rPr>
        <w:t>都领先于最初宣布的时间表。作为合并的一部分，</w:t>
      </w:r>
      <w:r>
        <w:rPr>
          <w:rFonts w:cs="Segoe UI" w:hint="eastAsia"/>
          <w:szCs w:val="22"/>
          <w:lang w:eastAsia="zh-CN"/>
        </w:rPr>
        <w:t>当前</w:t>
      </w:r>
      <w:r w:rsidRPr="0016794F">
        <w:rPr>
          <w:rFonts w:cs="Segoe UI" w:hint="eastAsia"/>
          <w:szCs w:val="22"/>
          <w:lang w:eastAsia="de-DE"/>
        </w:rPr>
        <w:t>在管理委员会</w:t>
      </w:r>
      <w:r>
        <w:rPr>
          <w:rFonts w:cs="Segoe UI" w:hint="eastAsia"/>
          <w:szCs w:val="22"/>
          <w:lang w:eastAsia="zh-CN"/>
        </w:rPr>
        <w:t>负责化妆品</w:t>
      </w:r>
      <w:r>
        <w:rPr>
          <w:rFonts w:cs="Segoe UI"/>
          <w:szCs w:val="22"/>
          <w:lang w:eastAsia="zh-CN"/>
        </w:rPr>
        <w:t>/</w:t>
      </w:r>
      <w:r w:rsidRPr="00FC228E">
        <w:rPr>
          <w:rFonts w:cs="Segoe UI" w:hint="eastAsia"/>
          <w:szCs w:val="22"/>
          <w:lang w:eastAsia="zh-CN"/>
        </w:rPr>
        <w:t>美容</w:t>
      </w:r>
      <w:r>
        <w:rPr>
          <w:rFonts w:cs="Segoe UI" w:hint="eastAsia"/>
          <w:szCs w:val="22"/>
          <w:lang w:eastAsia="zh-CN"/>
        </w:rPr>
        <w:t>用品业务部，并将在未来领导该新业务部的</w:t>
      </w:r>
      <w:r w:rsidRPr="001058C2">
        <w:rPr>
          <w:rFonts w:cs="Segoe UI" w:hint="eastAsia"/>
          <w:szCs w:val="22"/>
          <w:lang w:eastAsia="de-DE"/>
        </w:rPr>
        <w:t>沃尔夫冈</w:t>
      </w:r>
      <w:r w:rsidRPr="001058C2">
        <w:rPr>
          <w:rFonts w:cs="Segoe UI"/>
          <w:szCs w:val="22"/>
          <w:lang w:eastAsia="de-DE"/>
        </w:rPr>
        <w:t>•</w:t>
      </w:r>
      <w:r w:rsidRPr="001058C2">
        <w:rPr>
          <w:rFonts w:cs="Segoe UI" w:hint="eastAsia"/>
          <w:szCs w:val="22"/>
          <w:lang w:eastAsia="de-DE"/>
        </w:rPr>
        <w:t>柯尼希（</w:t>
      </w:r>
      <w:r w:rsidRPr="001058C2">
        <w:rPr>
          <w:rFonts w:cs="Segoe UI"/>
          <w:szCs w:val="22"/>
          <w:lang w:eastAsia="de-DE"/>
        </w:rPr>
        <w:t>Wolfgang König</w:t>
      </w:r>
      <w:r w:rsidRPr="001058C2">
        <w:rPr>
          <w:rFonts w:cs="Segoe UI" w:hint="eastAsia"/>
          <w:szCs w:val="22"/>
          <w:lang w:eastAsia="de-DE"/>
        </w:rPr>
        <w:t>）</w:t>
      </w:r>
      <w:r w:rsidRPr="0016794F">
        <w:rPr>
          <w:rFonts w:cs="Segoe UI" w:hint="eastAsia"/>
          <w:szCs w:val="22"/>
          <w:lang w:eastAsia="de-DE"/>
        </w:rPr>
        <w:t>还将从</w:t>
      </w:r>
      <w:r w:rsidRPr="0016794F">
        <w:rPr>
          <w:rFonts w:cs="Segoe UI"/>
          <w:szCs w:val="22"/>
          <w:lang w:eastAsia="de-DE"/>
        </w:rPr>
        <w:t>2022</w:t>
      </w:r>
      <w:r w:rsidRPr="0016794F">
        <w:rPr>
          <w:rFonts w:cs="Segoe UI" w:hint="eastAsia"/>
          <w:szCs w:val="22"/>
          <w:lang w:eastAsia="de-DE"/>
        </w:rPr>
        <w:t>年</w:t>
      </w:r>
      <w:r w:rsidRPr="0016794F">
        <w:rPr>
          <w:rFonts w:cs="Segoe UI"/>
          <w:szCs w:val="22"/>
          <w:lang w:eastAsia="de-DE"/>
        </w:rPr>
        <w:t>10</w:t>
      </w:r>
      <w:r w:rsidRPr="0016794F">
        <w:rPr>
          <w:rFonts w:cs="Segoe UI" w:hint="eastAsia"/>
          <w:szCs w:val="22"/>
          <w:lang w:eastAsia="de-DE"/>
        </w:rPr>
        <w:t>月起接管</w:t>
      </w:r>
      <w:r>
        <w:rPr>
          <w:rFonts w:cs="Segoe UI" w:hint="eastAsia"/>
          <w:szCs w:val="22"/>
          <w:lang w:eastAsia="zh-CN"/>
        </w:rPr>
        <w:t>洗涤剂及</w:t>
      </w:r>
      <w:r w:rsidRPr="0016794F">
        <w:rPr>
          <w:rFonts w:cs="Segoe UI" w:hint="eastAsia"/>
          <w:szCs w:val="22"/>
          <w:lang w:eastAsia="de-DE"/>
        </w:rPr>
        <w:t>家</w:t>
      </w:r>
      <w:r>
        <w:rPr>
          <w:rFonts w:cs="Segoe UI" w:hint="eastAsia"/>
          <w:szCs w:val="22"/>
          <w:lang w:eastAsia="zh-CN"/>
        </w:rPr>
        <w:t>用</w:t>
      </w:r>
      <w:r w:rsidRPr="0016794F">
        <w:rPr>
          <w:rFonts w:cs="Segoe UI" w:hint="eastAsia"/>
          <w:szCs w:val="22"/>
          <w:lang w:eastAsia="de-DE"/>
        </w:rPr>
        <w:t>护理</w:t>
      </w:r>
      <w:r>
        <w:rPr>
          <w:rFonts w:cs="Segoe UI" w:hint="eastAsia"/>
          <w:szCs w:val="22"/>
          <w:lang w:eastAsia="zh-CN"/>
        </w:rPr>
        <w:t>业务部。</w:t>
      </w:r>
      <w:r w:rsidRPr="0016794F">
        <w:rPr>
          <w:rFonts w:cs="Segoe UI" w:hint="eastAsia"/>
          <w:szCs w:val="22"/>
          <w:lang w:eastAsia="de-DE"/>
        </w:rPr>
        <w:t>自</w:t>
      </w:r>
      <w:r w:rsidRPr="0016794F">
        <w:rPr>
          <w:rFonts w:cs="Segoe UI"/>
          <w:szCs w:val="22"/>
          <w:lang w:eastAsia="de-DE"/>
        </w:rPr>
        <w:t>2011</w:t>
      </w:r>
      <w:r w:rsidRPr="0016794F">
        <w:rPr>
          <w:rFonts w:cs="Segoe UI" w:hint="eastAsia"/>
          <w:szCs w:val="22"/>
          <w:lang w:eastAsia="de-DE"/>
        </w:rPr>
        <w:t>年以来一直负责</w:t>
      </w:r>
      <w:r>
        <w:rPr>
          <w:rFonts w:cs="Segoe UI" w:hint="eastAsia"/>
          <w:szCs w:val="22"/>
          <w:lang w:eastAsia="zh-CN"/>
        </w:rPr>
        <w:t>洗涤剂及</w:t>
      </w:r>
      <w:r w:rsidRPr="0016794F">
        <w:rPr>
          <w:rFonts w:cs="Segoe UI" w:hint="eastAsia"/>
          <w:szCs w:val="22"/>
          <w:lang w:eastAsia="de-DE"/>
        </w:rPr>
        <w:t>家</w:t>
      </w:r>
      <w:r>
        <w:rPr>
          <w:rFonts w:cs="Segoe UI" w:hint="eastAsia"/>
          <w:szCs w:val="22"/>
          <w:lang w:eastAsia="zh-CN"/>
        </w:rPr>
        <w:t>用</w:t>
      </w:r>
      <w:r w:rsidRPr="0016794F">
        <w:rPr>
          <w:rFonts w:cs="Segoe UI" w:hint="eastAsia"/>
          <w:szCs w:val="22"/>
          <w:lang w:eastAsia="de-DE"/>
        </w:rPr>
        <w:t>护理</w:t>
      </w:r>
      <w:r>
        <w:rPr>
          <w:rFonts w:cs="Segoe UI" w:hint="eastAsia"/>
          <w:szCs w:val="22"/>
          <w:lang w:eastAsia="zh-CN"/>
        </w:rPr>
        <w:t>业务部的</w:t>
      </w:r>
      <w:r w:rsidRPr="001058C2">
        <w:rPr>
          <w:rFonts w:cs="Segoe UI" w:hint="eastAsia"/>
          <w:szCs w:val="22"/>
          <w:lang w:eastAsia="zh-CN"/>
        </w:rPr>
        <w:t>布鲁诺·皮亚琴察（</w:t>
      </w:r>
      <w:r w:rsidRPr="001058C2">
        <w:rPr>
          <w:rFonts w:cs="Segoe UI"/>
          <w:szCs w:val="22"/>
          <w:lang w:eastAsia="zh-CN"/>
        </w:rPr>
        <w:t>Bruno Piacenza</w:t>
      </w:r>
      <w:r w:rsidRPr="001058C2">
        <w:rPr>
          <w:rFonts w:cs="Segoe UI" w:hint="eastAsia"/>
          <w:szCs w:val="22"/>
          <w:lang w:eastAsia="zh-CN"/>
        </w:rPr>
        <w:t>）</w:t>
      </w:r>
      <w:r w:rsidRPr="0016794F">
        <w:rPr>
          <w:rFonts w:cs="Segoe UI" w:hint="eastAsia"/>
          <w:szCs w:val="22"/>
          <w:lang w:eastAsia="de-DE"/>
        </w:rPr>
        <w:t>将于</w:t>
      </w:r>
      <w:r w:rsidRPr="0016794F">
        <w:rPr>
          <w:rFonts w:cs="Segoe UI"/>
          <w:szCs w:val="22"/>
          <w:lang w:eastAsia="de-DE"/>
        </w:rPr>
        <w:t>9</w:t>
      </w:r>
      <w:r w:rsidRPr="0016794F">
        <w:rPr>
          <w:rFonts w:cs="Segoe UI" w:hint="eastAsia"/>
          <w:szCs w:val="22"/>
          <w:lang w:eastAsia="de-DE"/>
        </w:rPr>
        <w:t>月底</w:t>
      </w:r>
      <w:r>
        <w:rPr>
          <w:rFonts w:cs="Segoe UI" w:hint="eastAsia"/>
          <w:szCs w:val="22"/>
          <w:lang w:eastAsia="zh-CN"/>
        </w:rPr>
        <w:t>离开</w:t>
      </w:r>
      <w:r w:rsidRPr="0016794F">
        <w:rPr>
          <w:rFonts w:cs="Segoe UI" w:hint="eastAsia"/>
          <w:szCs w:val="22"/>
          <w:lang w:eastAsia="de-DE"/>
        </w:rPr>
        <w:t>管理委员会。汉高</w:t>
      </w:r>
      <w:r>
        <w:rPr>
          <w:rFonts w:cs="Segoe UI" w:hint="eastAsia"/>
          <w:szCs w:val="22"/>
          <w:lang w:eastAsia="zh-CN"/>
        </w:rPr>
        <w:t>首席执行官</w:t>
      </w:r>
      <w:r w:rsidRPr="00A93485">
        <w:rPr>
          <w:rFonts w:cs="Segoe UI" w:hint="eastAsia"/>
          <w:szCs w:val="22"/>
          <w:lang w:eastAsia="zh-CN"/>
        </w:rPr>
        <w:t>卡斯滕·诺贝尔</w:t>
      </w:r>
      <w:r w:rsidRPr="0016794F">
        <w:rPr>
          <w:rFonts w:cs="Segoe UI" w:hint="eastAsia"/>
          <w:szCs w:val="22"/>
          <w:lang w:eastAsia="de-DE"/>
        </w:rPr>
        <w:t>对他</w:t>
      </w:r>
      <w:r>
        <w:rPr>
          <w:rFonts w:cs="Segoe UI" w:hint="eastAsia"/>
          <w:szCs w:val="22"/>
          <w:lang w:eastAsia="zh-CN"/>
        </w:rPr>
        <w:t>在任职汉高</w:t>
      </w:r>
      <w:r w:rsidRPr="0016794F">
        <w:rPr>
          <w:rFonts w:cs="Segoe UI"/>
          <w:szCs w:val="22"/>
          <w:lang w:eastAsia="de-DE"/>
        </w:rPr>
        <w:t>30</w:t>
      </w:r>
      <w:r w:rsidRPr="0016794F">
        <w:rPr>
          <w:rFonts w:cs="Segoe UI" w:hint="eastAsia"/>
          <w:szCs w:val="22"/>
          <w:lang w:eastAsia="de-DE"/>
        </w:rPr>
        <w:t>多年</w:t>
      </w:r>
      <w:r>
        <w:rPr>
          <w:rFonts w:cs="Segoe UI" w:hint="eastAsia"/>
          <w:szCs w:val="22"/>
          <w:lang w:eastAsia="zh-CN"/>
        </w:rPr>
        <w:t>来</w:t>
      </w:r>
      <w:r w:rsidRPr="0016794F">
        <w:rPr>
          <w:rFonts w:cs="Segoe UI" w:hint="eastAsia"/>
          <w:szCs w:val="22"/>
          <w:lang w:eastAsia="de-DE"/>
        </w:rPr>
        <w:t>所取得的巨大成就表示</w:t>
      </w:r>
      <w:r>
        <w:rPr>
          <w:rFonts w:cs="Segoe UI" w:hint="eastAsia"/>
          <w:szCs w:val="22"/>
          <w:lang w:eastAsia="zh-CN"/>
        </w:rPr>
        <w:t>了由衷</w:t>
      </w:r>
      <w:r w:rsidRPr="0016794F">
        <w:rPr>
          <w:rFonts w:cs="Segoe UI" w:hint="eastAsia"/>
          <w:szCs w:val="22"/>
          <w:lang w:eastAsia="de-DE"/>
        </w:rPr>
        <w:t>感谢。</w:t>
      </w:r>
    </w:p>
    <w:p w14:paraId="61B889A2" w14:textId="77777777" w:rsidR="008B467E" w:rsidRDefault="008B467E" w:rsidP="00096D8F">
      <w:pPr>
        <w:rPr>
          <w:rFonts w:cs="Segoe UI"/>
          <w:szCs w:val="22"/>
          <w:lang w:eastAsia="zh-CN"/>
        </w:rPr>
      </w:pPr>
    </w:p>
    <w:p w14:paraId="07455D3D" w14:textId="5B5C9531" w:rsidR="00062A7F" w:rsidRDefault="00F757F2" w:rsidP="00062A7F">
      <w:pPr>
        <w:rPr>
          <w:rFonts w:cs="Segoe UI"/>
          <w:color w:val="000000"/>
          <w:szCs w:val="22"/>
          <w:shd w:val="clear" w:color="auto" w:fill="FFFFFF"/>
          <w:lang w:eastAsia="zh-CN"/>
        </w:rPr>
      </w:pPr>
      <w:r w:rsidRPr="0016794F">
        <w:rPr>
          <w:rFonts w:cs="Segoe UI" w:hint="eastAsia"/>
          <w:szCs w:val="22"/>
          <w:lang w:eastAsia="de-DE"/>
        </w:rPr>
        <w:t>汉高</w:t>
      </w:r>
      <w:r>
        <w:rPr>
          <w:rFonts w:cs="Segoe UI" w:hint="eastAsia"/>
          <w:szCs w:val="22"/>
          <w:lang w:eastAsia="zh-CN"/>
        </w:rPr>
        <w:t>首席执行官</w:t>
      </w:r>
      <w:r w:rsidRPr="00A93485">
        <w:rPr>
          <w:rFonts w:cs="Segoe UI" w:hint="eastAsia"/>
          <w:szCs w:val="22"/>
          <w:lang w:eastAsia="zh-CN"/>
        </w:rPr>
        <w:t>卡斯滕·诺贝尔</w:t>
      </w:r>
      <w:r>
        <w:rPr>
          <w:rFonts w:cs="Segoe UI" w:hint="eastAsia"/>
          <w:szCs w:val="22"/>
          <w:lang w:eastAsia="zh-CN"/>
        </w:rPr>
        <w:t>说道：</w:t>
      </w:r>
      <w:r w:rsidRPr="00554299">
        <w:rPr>
          <w:rFonts w:cs="Segoe UI" w:hint="eastAsia"/>
          <w:szCs w:val="22"/>
          <w:lang w:eastAsia="zh-CN"/>
        </w:rPr>
        <w:t>“</w:t>
      </w:r>
      <w:r w:rsidRPr="00503013">
        <w:rPr>
          <w:rFonts w:cs="Segoe UI" w:hint="eastAsia"/>
          <w:szCs w:val="22"/>
          <w:lang w:eastAsia="zh-CN"/>
        </w:rPr>
        <w:t>自</w:t>
      </w:r>
      <w:r w:rsidRPr="00503013">
        <w:rPr>
          <w:rFonts w:cs="Segoe UI"/>
          <w:szCs w:val="22"/>
          <w:lang w:eastAsia="zh-CN"/>
        </w:rPr>
        <w:t>2020</w:t>
      </w:r>
      <w:r w:rsidRPr="00503013">
        <w:rPr>
          <w:rFonts w:cs="Segoe UI" w:hint="eastAsia"/>
          <w:szCs w:val="22"/>
          <w:lang w:eastAsia="zh-CN"/>
        </w:rPr>
        <w:t>年以来，尽管受新冠疫情、俄乌冲突等因素影响，市场环境极其艰难</w:t>
      </w:r>
      <w:r w:rsidRPr="00554299">
        <w:rPr>
          <w:rFonts w:cs="Segoe UI" w:hint="eastAsia"/>
          <w:szCs w:val="22"/>
          <w:lang w:eastAsia="zh-CN"/>
        </w:rPr>
        <w:t>，我们仍成功持续推动</w:t>
      </w:r>
      <w:r>
        <w:rPr>
          <w:rFonts w:cs="Segoe UI" w:hint="eastAsia"/>
          <w:szCs w:val="22"/>
          <w:lang w:eastAsia="zh-CN"/>
        </w:rPr>
        <w:t>目标性增长战略</w:t>
      </w:r>
      <w:r w:rsidRPr="00554299">
        <w:rPr>
          <w:rFonts w:cs="Segoe UI" w:hint="eastAsia"/>
          <w:szCs w:val="22"/>
          <w:lang w:eastAsia="zh-CN"/>
        </w:rPr>
        <w:t>议程</w:t>
      </w:r>
      <w:r>
        <w:rPr>
          <w:rFonts w:cs="Segoe UI" w:hint="eastAsia"/>
          <w:szCs w:val="22"/>
          <w:lang w:eastAsia="zh-CN"/>
        </w:rPr>
        <w:t>的</w:t>
      </w:r>
      <w:r w:rsidRPr="00554299">
        <w:rPr>
          <w:rFonts w:cs="Segoe UI" w:hint="eastAsia"/>
          <w:szCs w:val="22"/>
          <w:lang w:eastAsia="zh-CN"/>
        </w:rPr>
        <w:t>实施。在此基础上，我们</w:t>
      </w:r>
      <w:r>
        <w:rPr>
          <w:rFonts w:cs="Segoe UI" w:hint="eastAsia"/>
          <w:szCs w:val="22"/>
          <w:lang w:eastAsia="zh-CN"/>
        </w:rPr>
        <w:t>展望</w:t>
      </w:r>
      <w:r w:rsidRPr="00554299">
        <w:rPr>
          <w:rFonts w:cs="Segoe UI" w:hint="eastAsia"/>
          <w:szCs w:val="22"/>
          <w:lang w:eastAsia="zh-CN"/>
        </w:rPr>
        <w:t>未来。凭借我们的粘合剂技术业务</w:t>
      </w:r>
      <w:r>
        <w:rPr>
          <w:rFonts w:cs="Segoe UI" w:hint="eastAsia"/>
          <w:szCs w:val="22"/>
          <w:lang w:eastAsia="zh-CN"/>
        </w:rPr>
        <w:t>部</w:t>
      </w:r>
      <w:r w:rsidRPr="00554299">
        <w:rPr>
          <w:rFonts w:cs="Segoe UI" w:hint="eastAsia"/>
          <w:szCs w:val="22"/>
          <w:lang w:eastAsia="zh-CN"/>
        </w:rPr>
        <w:t>，我们</w:t>
      </w:r>
      <w:r>
        <w:rPr>
          <w:rFonts w:cs="Segoe UI" w:hint="eastAsia"/>
          <w:szCs w:val="22"/>
          <w:lang w:eastAsia="zh-CN"/>
        </w:rPr>
        <w:t>成为了</w:t>
      </w:r>
      <w:r w:rsidRPr="00554299">
        <w:rPr>
          <w:rFonts w:cs="Segoe UI" w:hint="eastAsia"/>
          <w:szCs w:val="22"/>
          <w:lang w:eastAsia="zh-CN"/>
        </w:rPr>
        <w:t>全球领导者，为各行各业提供创新解决方案，专注于可持续发展、电动汽车和互联互通等大趋势。</w:t>
      </w:r>
      <w:r>
        <w:rPr>
          <w:rFonts w:cs="Segoe UI" w:hint="eastAsia"/>
          <w:szCs w:val="22"/>
          <w:lang w:eastAsia="zh-CN"/>
        </w:rPr>
        <w:t>洗涤剂及</w:t>
      </w:r>
      <w:r w:rsidRPr="0016794F">
        <w:rPr>
          <w:rFonts w:cs="Segoe UI" w:hint="eastAsia"/>
          <w:szCs w:val="22"/>
          <w:lang w:eastAsia="de-DE"/>
        </w:rPr>
        <w:t>家</w:t>
      </w:r>
      <w:r>
        <w:rPr>
          <w:rFonts w:cs="Segoe UI" w:hint="eastAsia"/>
          <w:szCs w:val="22"/>
          <w:lang w:eastAsia="zh-CN"/>
        </w:rPr>
        <w:t>用</w:t>
      </w:r>
      <w:r w:rsidRPr="0016794F">
        <w:rPr>
          <w:rFonts w:cs="Segoe UI" w:hint="eastAsia"/>
          <w:szCs w:val="22"/>
          <w:lang w:eastAsia="de-DE"/>
        </w:rPr>
        <w:t>护理</w:t>
      </w:r>
      <w:r>
        <w:rPr>
          <w:rFonts w:cs="Segoe UI" w:hint="eastAsia"/>
          <w:szCs w:val="22"/>
          <w:lang w:eastAsia="zh-CN"/>
        </w:rPr>
        <w:t>业务部</w:t>
      </w:r>
      <w:r w:rsidRPr="00554299">
        <w:rPr>
          <w:rFonts w:cs="Segoe UI" w:hint="eastAsia"/>
          <w:szCs w:val="22"/>
          <w:lang w:eastAsia="zh-CN"/>
        </w:rPr>
        <w:t>和</w:t>
      </w:r>
      <w:r>
        <w:rPr>
          <w:rFonts w:cs="Segoe UI" w:hint="eastAsia"/>
          <w:szCs w:val="22"/>
          <w:lang w:eastAsia="zh-CN"/>
        </w:rPr>
        <w:t>化妆品</w:t>
      </w:r>
      <w:r>
        <w:rPr>
          <w:rFonts w:cs="Segoe UI"/>
          <w:szCs w:val="22"/>
          <w:lang w:eastAsia="zh-CN"/>
        </w:rPr>
        <w:t>/</w:t>
      </w:r>
      <w:r w:rsidRPr="00FC228E">
        <w:rPr>
          <w:rFonts w:cs="Segoe UI" w:hint="eastAsia"/>
          <w:szCs w:val="22"/>
          <w:lang w:eastAsia="zh-CN"/>
        </w:rPr>
        <w:t>美容</w:t>
      </w:r>
      <w:r>
        <w:rPr>
          <w:rFonts w:cs="Segoe UI" w:hint="eastAsia"/>
          <w:szCs w:val="22"/>
          <w:lang w:eastAsia="zh-CN"/>
        </w:rPr>
        <w:t>用品业务部合并为</w:t>
      </w:r>
      <w:r w:rsidRPr="00554299">
        <w:rPr>
          <w:rFonts w:cs="Segoe UI" w:hint="eastAsia"/>
          <w:szCs w:val="22"/>
          <w:lang w:eastAsia="zh-CN"/>
        </w:rPr>
        <w:t>消费品牌</w:t>
      </w:r>
      <w:r>
        <w:rPr>
          <w:rFonts w:cs="Segoe UI" w:hint="eastAsia"/>
          <w:szCs w:val="22"/>
          <w:lang w:eastAsia="zh-CN"/>
        </w:rPr>
        <w:t>业务部</w:t>
      </w:r>
      <w:r w:rsidRPr="00554299">
        <w:rPr>
          <w:rFonts w:cs="Segoe UI" w:hint="eastAsia"/>
          <w:szCs w:val="22"/>
          <w:lang w:eastAsia="zh-CN"/>
        </w:rPr>
        <w:t>对我们来说是战略性的</w:t>
      </w:r>
      <w:r>
        <w:rPr>
          <w:rFonts w:cs="Segoe UI" w:hint="eastAsia"/>
          <w:szCs w:val="22"/>
          <w:lang w:eastAsia="zh-CN"/>
        </w:rPr>
        <w:t>进展</w:t>
      </w:r>
      <w:r w:rsidRPr="00554299">
        <w:rPr>
          <w:rFonts w:cs="Segoe UI" w:hint="eastAsia"/>
          <w:szCs w:val="22"/>
          <w:lang w:eastAsia="zh-CN"/>
        </w:rPr>
        <w:t>。我们正在</w:t>
      </w:r>
      <w:r>
        <w:rPr>
          <w:rFonts w:cs="Segoe UI" w:hint="eastAsia"/>
          <w:szCs w:val="22"/>
          <w:lang w:eastAsia="zh-CN"/>
        </w:rPr>
        <w:t>打造</w:t>
      </w:r>
      <w:r w:rsidRPr="00554299">
        <w:rPr>
          <w:rFonts w:cs="Segoe UI" w:hint="eastAsia"/>
          <w:szCs w:val="22"/>
          <w:lang w:eastAsia="zh-CN"/>
        </w:rPr>
        <w:t>一个全球多</w:t>
      </w:r>
      <w:r>
        <w:rPr>
          <w:rFonts w:cs="Segoe UI" w:hint="eastAsia"/>
          <w:szCs w:val="22"/>
          <w:lang w:eastAsia="zh-CN"/>
        </w:rPr>
        <w:t>品类</w:t>
      </w:r>
      <w:r w:rsidRPr="00554299">
        <w:rPr>
          <w:rFonts w:cs="Segoe UI" w:hint="eastAsia"/>
          <w:szCs w:val="22"/>
          <w:lang w:eastAsia="zh-CN"/>
        </w:rPr>
        <w:t>平台，</w:t>
      </w:r>
      <w:r>
        <w:rPr>
          <w:rFonts w:cs="Segoe UI" w:hint="eastAsia"/>
          <w:szCs w:val="22"/>
          <w:lang w:eastAsia="zh-CN"/>
        </w:rPr>
        <w:t>其拥有</w:t>
      </w:r>
      <w:r w:rsidRPr="00554299">
        <w:rPr>
          <w:rFonts w:cs="Segoe UI" w:hint="eastAsia"/>
          <w:szCs w:val="22"/>
          <w:lang w:eastAsia="zh-CN"/>
        </w:rPr>
        <w:t>强大品牌</w:t>
      </w:r>
      <w:r>
        <w:rPr>
          <w:rFonts w:cs="Segoe UI" w:hint="eastAsia"/>
          <w:szCs w:val="22"/>
          <w:lang w:eastAsia="zh-CN"/>
        </w:rPr>
        <w:t>和全球</w:t>
      </w:r>
      <w:r w:rsidRPr="00554299">
        <w:rPr>
          <w:rFonts w:cs="Segoe UI" w:hint="eastAsia"/>
          <w:szCs w:val="22"/>
          <w:lang w:eastAsia="zh-CN"/>
        </w:rPr>
        <w:t>领先</w:t>
      </w:r>
      <w:r>
        <w:rPr>
          <w:rFonts w:cs="Segoe UI" w:hint="eastAsia"/>
          <w:szCs w:val="22"/>
          <w:lang w:eastAsia="zh-CN"/>
        </w:rPr>
        <w:t>的</w:t>
      </w:r>
      <w:r w:rsidRPr="00554299">
        <w:rPr>
          <w:rFonts w:cs="Segoe UI" w:hint="eastAsia"/>
          <w:szCs w:val="22"/>
          <w:lang w:eastAsia="zh-CN"/>
        </w:rPr>
        <w:t>市场</w:t>
      </w:r>
      <w:r>
        <w:rPr>
          <w:rFonts w:cs="Segoe UI" w:hint="eastAsia"/>
          <w:szCs w:val="22"/>
          <w:lang w:eastAsia="zh-CN"/>
        </w:rPr>
        <w:t>及品类</w:t>
      </w:r>
      <w:r w:rsidRPr="00554299">
        <w:rPr>
          <w:rFonts w:cs="Segoe UI" w:hint="eastAsia"/>
          <w:szCs w:val="22"/>
          <w:lang w:eastAsia="zh-CN"/>
        </w:rPr>
        <w:t>地位</w:t>
      </w:r>
      <w:r>
        <w:rPr>
          <w:rFonts w:cs="Segoe UI" w:hint="eastAsia"/>
          <w:szCs w:val="22"/>
          <w:lang w:eastAsia="zh-CN"/>
        </w:rPr>
        <w:t>，将</w:t>
      </w:r>
      <w:r w:rsidRPr="00554299">
        <w:rPr>
          <w:rFonts w:cs="Segoe UI" w:hint="eastAsia"/>
          <w:szCs w:val="22"/>
          <w:lang w:eastAsia="zh-CN"/>
        </w:rPr>
        <w:t>提高我们消费</w:t>
      </w:r>
      <w:r>
        <w:rPr>
          <w:rFonts w:cs="Segoe UI" w:hint="eastAsia"/>
          <w:szCs w:val="22"/>
          <w:lang w:eastAsia="zh-CN"/>
        </w:rPr>
        <w:t>品</w:t>
      </w:r>
      <w:r w:rsidRPr="00554299">
        <w:rPr>
          <w:rFonts w:cs="Segoe UI" w:hint="eastAsia"/>
          <w:szCs w:val="22"/>
          <w:lang w:eastAsia="zh-CN"/>
        </w:rPr>
        <w:t>业务的未来增长和利润率。我相信，凭借我们的两大支柱，</w:t>
      </w:r>
      <w:r>
        <w:rPr>
          <w:rFonts w:cs="Segoe UI" w:hint="eastAsia"/>
          <w:szCs w:val="22"/>
          <w:lang w:eastAsia="zh-CN"/>
        </w:rPr>
        <w:t>即</w:t>
      </w:r>
      <w:r w:rsidRPr="00554299">
        <w:rPr>
          <w:rFonts w:cs="Segoe UI" w:hint="eastAsia"/>
          <w:szCs w:val="22"/>
          <w:lang w:eastAsia="zh-CN"/>
        </w:rPr>
        <w:t>粘合剂技术</w:t>
      </w:r>
      <w:r>
        <w:rPr>
          <w:rFonts w:cs="Segoe UI" w:hint="eastAsia"/>
          <w:szCs w:val="22"/>
          <w:lang w:eastAsia="zh-CN"/>
        </w:rPr>
        <w:t>业务部</w:t>
      </w:r>
      <w:r w:rsidRPr="00554299">
        <w:rPr>
          <w:rFonts w:cs="Segoe UI" w:hint="eastAsia"/>
          <w:szCs w:val="22"/>
          <w:lang w:eastAsia="zh-CN"/>
        </w:rPr>
        <w:t>和消费品牌</w:t>
      </w:r>
      <w:r>
        <w:rPr>
          <w:rFonts w:cs="Segoe UI" w:hint="eastAsia"/>
          <w:szCs w:val="22"/>
          <w:lang w:eastAsia="zh-CN"/>
        </w:rPr>
        <w:t>业务部</w:t>
      </w:r>
      <w:r w:rsidRPr="00554299">
        <w:rPr>
          <w:rFonts w:cs="Segoe UI" w:hint="eastAsia"/>
          <w:szCs w:val="22"/>
          <w:lang w:eastAsia="zh-CN"/>
        </w:rPr>
        <w:t>，我们将实现</w:t>
      </w:r>
      <w:r>
        <w:rPr>
          <w:rFonts w:cs="Segoe UI" w:hint="eastAsia"/>
          <w:szCs w:val="22"/>
          <w:lang w:eastAsia="zh-CN"/>
        </w:rPr>
        <w:t>宏伟</w:t>
      </w:r>
      <w:r w:rsidRPr="00554299">
        <w:rPr>
          <w:rFonts w:cs="Segoe UI" w:hint="eastAsia"/>
          <w:szCs w:val="22"/>
          <w:lang w:eastAsia="zh-CN"/>
        </w:rPr>
        <w:t>目标，并</w:t>
      </w:r>
      <w:r>
        <w:rPr>
          <w:rFonts w:cs="Segoe UI" w:hint="eastAsia"/>
          <w:szCs w:val="22"/>
          <w:lang w:eastAsia="zh-CN"/>
        </w:rPr>
        <w:t>持续着力推进目标性</w:t>
      </w:r>
      <w:r w:rsidRPr="00554299">
        <w:rPr>
          <w:rFonts w:cs="Segoe UI" w:hint="eastAsia"/>
          <w:szCs w:val="22"/>
          <w:lang w:eastAsia="zh-CN"/>
        </w:rPr>
        <w:t>增长议程</w:t>
      </w:r>
      <w:r>
        <w:rPr>
          <w:rFonts w:cs="Segoe UI" w:hint="eastAsia"/>
          <w:szCs w:val="22"/>
          <w:lang w:eastAsia="zh-CN"/>
        </w:rPr>
        <w:t>的成功实施。</w:t>
      </w:r>
      <w:r w:rsidRPr="00554299">
        <w:rPr>
          <w:rFonts w:cs="Segoe UI" w:hint="eastAsia"/>
          <w:szCs w:val="22"/>
          <w:lang w:eastAsia="zh-CN"/>
        </w:rPr>
        <w:t>”</w:t>
      </w:r>
    </w:p>
    <w:p w14:paraId="00AFA146" w14:textId="77777777" w:rsidR="00062A7F" w:rsidRDefault="00062A7F" w:rsidP="00062A7F">
      <w:pPr>
        <w:rPr>
          <w:rFonts w:cs="Segoe UI"/>
          <w:color w:val="000000"/>
          <w:szCs w:val="22"/>
          <w:shd w:val="clear" w:color="auto" w:fill="FFFFFF"/>
          <w:lang w:eastAsia="zh-CN"/>
        </w:rPr>
      </w:pPr>
    </w:p>
    <w:p w14:paraId="6A17BF23" w14:textId="77777777" w:rsidR="002F1C48" w:rsidRDefault="002F1C48">
      <w:pPr>
        <w:spacing w:line="240" w:lineRule="auto"/>
        <w:jc w:val="left"/>
        <w:rPr>
          <w:rStyle w:val="AboutandContactHeadline"/>
          <w:sz w:val="16"/>
          <w:lang w:eastAsia="zh-CN"/>
        </w:rPr>
      </w:pPr>
      <w:r>
        <w:rPr>
          <w:rStyle w:val="AboutandContactHeadline"/>
          <w:sz w:val="16"/>
          <w:lang w:eastAsia="zh-CN"/>
        </w:rPr>
        <w:br w:type="page"/>
      </w:r>
    </w:p>
    <w:p w14:paraId="02000F9B" w14:textId="77777777" w:rsidR="00181261" w:rsidRPr="0006078E" w:rsidRDefault="00181261" w:rsidP="00181261">
      <w:pPr>
        <w:spacing w:after="120"/>
        <w:rPr>
          <w:rStyle w:val="AboutandContactHeadline"/>
          <w:sz w:val="16"/>
          <w:lang w:eastAsia="zh-CN"/>
        </w:rPr>
      </w:pPr>
      <w:bookmarkStart w:id="1" w:name="_Hlk103360974"/>
      <w:r w:rsidRPr="0006078E">
        <w:rPr>
          <w:rStyle w:val="AboutandContactHeadline"/>
          <w:rFonts w:hint="eastAsia"/>
          <w:sz w:val="16"/>
          <w:lang w:eastAsia="zh-CN"/>
        </w:rPr>
        <w:lastRenderedPageBreak/>
        <w:t>关于汉高</w:t>
      </w:r>
    </w:p>
    <w:p w14:paraId="576361AF" w14:textId="77777777" w:rsidR="00181261" w:rsidRPr="0006078E" w:rsidRDefault="00181261" w:rsidP="00181261">
      <w:pPr>
        <w:spacing w:after="120"/>
        <w:rPr>
          <w:rStyle w:val="AboutandContactBody"/>
          <w:sz w:val="16"/>
          <w:lang w:eastAsia="zh-CN"/>
        </w:rPr>
      </w:pPr>
      <w:r w:rsidRPr="0006078E">
        <w:rPr>
          <w:rStyle w:val="AboutandContactBody"/>
          <w:rFonts w:hint="eastAsia"/>
          <w:sz w:val="16"/>
          <w:lang w:eastAsia="zh-CN"/>
        </w:rPr>
        <w:t>汉高在全球范围内经营均衡且多元化的业务组合。通过强大的品牌、卓越的创新和先进的技术，公司在工业和消费领域的三大业务板块中确立了领先地位。汉高粘合剂技术业务部是全球粘合剂市场的领导者，服务于全球各行各业。</w:t>
      </w:r>
      <w:r>
        <w:rPr>
          <w:rStyle w:val="AboutandContactBody"/>
          <w:rFonts w:hint="eastAsia"/>
          <w:sz w:val="16"/>
          <w:lang w:eastAsia="zh-CN"/>
        </w:rPr>
        <w:t>在</w:t>
      </w:r>
      <w:r w:rsidRPr="0006078E">
        <w:rPr>
          <w:rStyle w:val="AboutandContactBody"/>
          <w:rFonts w:hint="eastAsia"/>
          <w:sz w:val="16"/>
          <w:lang w:eastAsia="zh-CN"/>
        </w:rPr>
        <w:t>洗涤剂及家用护理以及化妆品</w:t>
      </w:r>
      <w:r w:rsidRPr="0006078E">
        <w:rPr>
          <w:rStyle w:val="AboutandContactBody"/>
          <w:rFonts w:hint="eastAsia"/>
          <w:sz w:val="16"/>
          <w:lang w:eastAsia="zh-CN"/>
        </w:rPr>
        <w:t>/</w:t>
      </w:r>
      <w:r w:rsidRPr="0006078E">
        <w:rPr>
          <w:rStyle w:val="AboutandContactBody"/>
          <w:rFonts w:hint="eastAsia"/>
          <w:sz w:val="16"/>
          <w:lang w:eastAsia="zh-CN"/>
        </w:rPr>
        <w:t>美容用品两大业务</w:t>
      </w:r>
      <w:r>
        <w:rPr>
          <w:rStyle w:val="AboutandContactBody"/>
          <w:rFonts w:hint="eastAsia"/>
          <w:sz w:val="16"/>
          <w:lang w:eastAsia="zh-CN"/>
        </w:rPr>
        <w:t>板块中，汉高</w:t>
      </w:r>
      <w:r w:rsidRPr="0006078E">
        <w:rPr>
          <w:rStyle w:val="AboutandContactBody"/>
          <w:rFonts w:hint="eastAsia"/>
          <w:sz w:val="16"/>
          <w:lang w:eastAsia="zh-CN"/>
        </w:rPr>
        <w:t>也</w:t>
      </w:r>
      <w:r>
        <w:rPr>
          <w:rStyle w:val="AboutandContactBody"/>
          <w:rFonts w:hint="eastAsia"/>
          <w:sz w:val="16"/>
          <w:lang w:eastAsia="zh-CN"/>
        </w:rPr>
        <w:t>在</w:t>
      </w:r>
      <w:r w:rsidRPr="0006078E">
        <w:rPr>
          <w:rStyle w:val="AboutandContactBody"/>
          <w:rFonts w:hint="eastAsia"/>
          <w:sz w:val="16"/>
          <w:lang w:eastAsia="zh-CN"/>
        </w:rPr>
        <w:t>各国市场和众多应用领域中</w:t>
      </w:r>
      <w:r>
        <w:rPr>
          <w:rStyle w:val="AboutandContactBody"/>
          <w:rFonts w:hint="eastAsia"/>
          <w:sz w:val="16"/>
          <w:lang w:eastAsia="zh-CN"/>
        </w:rPr>
        <w:t>具有领先地位</w:t>
      </w:r>
      <w:r w:rsidRPr="0006078E">
        <w:rPr>
          <w:rStyle w:val="AboutandContactBody"/>
          <w:rFonts w:hint="eastAsia"/>
          <w:sz w:val="16"/>
          <w:lang w:eastAsia="zh-CN"/>
        </w:rPr>
        <w:t>。公司成立于</w:t>
      </w:r>
      <w:r w:rsidRPr="0006078E">
        <w:rPr>
          <w:rStyle w:val="AboutandContactBody"/>
          <w:rFonts w:hint="eastAsia"/>
          <w:sz w:val="16"/>
          <w:lang w:eastAsia="zh-CN"/>
        </w:rPr>
        <w:t>1876</w:t>
      </w:r>
      <w:r w:rsidRPr="0006078E">
        <w:rPr>
          <w:rStyle w:val="AboutandContactBody"/>
          <w:rFonts w:hint="eastAsia"/>
          <w:sz w:val="16"/>
          <w:lang w:eastAsia="zh-CN"/>
        </w:rPr>
        <w:t>年，迄今已有</w:t>
      </w:r>
      <w:r w:rsidRPr="0006078E">
        <w:rPr>
          <w:rStyle w:val="AboutandContactBody"/>
          <w:rFonts w:hint="eastAsia"/>
          <w:sz w:val="16"/>
          <w:lang w:eastAsia="zh-CN"/>
        </w:rPr>
        <w:t>140</w:t>
      </w:r>
      <w:r w:rsidRPr="0006078E">
        <w:rPr>
          <w:rStyle w:val="AboutandContactBody"/>
          <w:rFonts w:hint="eastAsia"/>
          <w:sz w:val="16"/>
          <w:lang w:eastAsia="zh-CN"/>
        </w:rPr>
        <w:t>多年光辉历史。</w:t>
      </w:r>
      <w:r w:rsidRPr="0006078E">
        <w:rPr>
          <w:rStyle w:val="AboutandContactBody"/>
          <w:rFonts w:hint="eastAsia"/>
          <w:sz w:val="16"/>
          <w:lang w:eastAsia="zh-CN"/>
        </w:rPr>
        <w:t>202</w:t>
      </w:r>
      <w:r>
        <w:rPr>
          <w:rStyle w:val="AboutandContactBody"/>
          <w:sz w:val="16"/>
          <w:lang w:eastAsia="zh-CN"/>
        </w:rPr>
        <w:t>1</w:t>
      </w:r>
      <w:r w:rsidRPr="0006078E">
        <w:rPr>
          <w:rStyle w:val="AboutandContactBody"/>
          <w:rFonts w:hint="eastAsia"/>
          <w:sz w:val="16"/>
          <w:lang w:eastAsia="zh-CN"/>
        </w:rPr>
        <w:t>年，汉高实现销售额逾</w:t>
      </w:r>
      <w:r>
        <w:rPr>
          <w:rStyle w:val="AboutandContactBody"/>
          <w:sz w:val="16"/>
          <w:lang w:eastAsia="zh-CN"/>
        </w:rPr>
        <w:t>200</w:t>
      </w:r>
      <w:r w:rsidRPr="0006078E">
        <w:rPr>
          <w:rStyle w:val="AboutandContactBody"/>
          <w:rFonts w:hint="eastAsia"/>
          <w:sz w:val="16"/>
          <w:lang w:eastAsia="zh-CN"/>
        </w:rPr>
        <w:t>亿欧元</w:t>
      </w:r>
      <w:r>
        <w:rPr>
          <w:rStyle w:val="AboutandContactBody"/>
          <w:rFonts w:hint="eastAsia"/>
          <w:sz w:val="16"/>
          <w:lang w:eastAsia="zh-CN"/>
        </w:rPr>
        <w:t>，</w:t>
      </w:r>
      <w:r w:rsidRPr="00D94EE7">
        <w:rPr>
          <w:rStyle w:val="AboutandContactBody"/>
          <w:rFonts w:hint="eastAsia"/>
          <w:sz w:val="16"/>
          <w:lang w:eastAsia="zh-CN"/>
        </w:rPr>
        <w:t>调整后营业利润达</w:t>
      </w:r>
      <w:r w:rsidRPr="00D94EE7">
        <w:rPr>
          <w:rStyle w:val="AboutandContactBody"/>
          <w:rFonts w:hint="eastAsia"/>
          <w:sz w:val="16"/>
          <w:lang w:eastAsia="zh-CN"/>
        </w:rPr>
        <w:t>2</w:t>
      </w:r>
      <w:r>
        <w:rPr>
          <w:rStyle w:val="AboutandContactBody"/>
          <w:sz w:val="16"/>
          <w:lang w:eastAsia="zh-CN"/>
        </w:rPr>
        <w:t>7</w:t>
      </w:r>
      <w:r w:rsidRPr="00D94EE7">
        <w:rPr>
          <w:rStyle w:val="AboutandContactBody"/>
          <w:rFonts w:hint="eastAsia"/>
          <w:sz w:val="16"/>
          <w:lang w:eastAsia="zh-CN"/>
        </w:rPr>
        <w:t>亿欧元左右</w:t>
      </w:r>
      <w:r w:rsidRPr="0006078E">
        <w:rPr>
          <w:rStyle w:val="AboutandContactBody"/>
          <w:rFonts w:hint="eastAsia"/>
          <w:sz w:val="16"/>
          <w:lang w:eastAsia="zh-CN"/>
        </w:rPr>
        <w:t>。汉高在全球范围内约有</w:t>
      </w:r>
      <w:r w:rsidRPr="0006078E">
        <w:rPr>
          <w:rStyle w:val="AboutandContactBody"/>
          <w:rFonts w:hint="eastAsia"/>
          <w:sz w:val="16"/>
          <w:lang w:eastAsia="zh-CN"/>
        </w:rPr>
        <w:t>5.</w:t>
      </w:r>
      <w:r>
        <w:rPr>
          <w:rStyle w:val="AboutandContactBody"/>
          <w:sz w:val="16"/>
          <w:lang w:eastAsia="zh-CN"/>
        </w:rPr>
        <w:t>2</w:t>
      </w:r>
      <w:r w:rsidRPr="0006078E">
        <w:rPr>
          <w:rStyle w:val="AboutandContactBody"/>
          <w:rFonts w:hint="eastAsia"/>
          <w:sz w:val="16"/>
          <w:lang w:eastAsia="zh-CN"/>
        </w:rPr>
        <w:t>万名员工，在强大的企业文化、共同的企业目标与价值观的引领下，他们融合为一支热情、多元化的团队。作为企业可持续发展的表率，汉高在许多国际性指数和排行榜中名列前茅。汉高的优先股已列入德国</w:t>
      </w:r>
      <w:r w:rsidRPr="0006078E">
        <w:rPr>
          <w:rStyle w:val="AboutandContactBody"/>
          <w:rFonts w:hint="eastAsia"/>
          <w:sz w:val="16"/>
          <w:lang w:eastAsia="zh-CN"/>
        </w:rPr>
        <w:t>DAX</w:t>
      </w:r>
      <w:r w:rsidRPr="0006078E">
        <w:rPr>
          <w:rStyle w:val="AboutandContactBody"/>
          <w:rFonts w:hint="eastAsia"/>
          <w:sz w:val="16"/>
          <w:lang w:eastAsia="zh-CN"/>
        </w:rPr>
        <w:t>指数。更多资讯，敬请访问</w:t>
      </w:r>
      <w:hyperlink r:id="rId12" w:history="1">
        <w:r w:rsidRPr="0006078E">
          <w:rPr>
            <w:rStyle w:val="Hyperlink"/>
            <w:rFonts w:hint="eastAsia"/>
            <w:sz w:val="16"/>
            <w:szCs w:val="16"/>
            <w:lang w:eastAsia="zh-CN"/>
          </w:rPr>
          <w:t>www.henkel.com</w:t>
        </w:r>
      </w:hyperlink>
      <w:r w:rsidRPr="0006078E">
        <w:rPr>
          <w:rStyle w:val="AboutandContactBody"/>
          <w:rFonts w:hint="eastAsia"/>
          <w:sz w:val="16"/>
          <w:lang w:eastAsia="zh-CN"/>
        </w:rPr>
        <w:t>。</w:t>
      </w:r>
    </w:p>
    <w:p w14:paraId="1AA74F25" w14:textId="77777777" w:rsidR="00181261" w:rsidRDefault="00181261" w:rsidP="00181261">
      <w:pPr>
        <w:rPr>
          <w:rFonts w:asciiTheme="majorHAnsi" w:hAnsiTheme="majorHAnsi"/>
          <w:sz w:val="14"/>
          <w:lang w:eastAsia="zh-CN"/>
        </w:rPr>
      </w:pPr>
    </w:p>
    <w:p w14:paraId="1F93FD62" w14:textId="77777777" w:rsidR="00181261" w:rsidRPr="00AF53FD" w:rsidRDefault="00181261" w:rsidP="00181261">
      <w:pPr>
        <w:rPr>
          <w:rFonts w:asciiTheme="majorHAnsi" w:hAnsiTheme="majorHAnsi" w:cstheme="majorHAnsi"/>
          <w:lang w:eastAsia="zh-CN"/>
        </w:rPr>
      </w:pPr>
      <w:r w:rsidRPr="00AF53FD">
        <w:rPr>
          <w:rFonts w:asciiTheme="majorHAnsi" w:hAnsiTheme="majorHAnsi" w:hint="eastAsia"/>
          <w:sz w:val="14"/>
          <w:lang w:eastAsia="zh-CN"/>
        </w:rPr>
        <w:t>本文件所含前瞻性表述乃汉高股份及两合公司管理层基于现有的预测和假设。前瞻性表述的特点是使用诸如期望、打算、计划、预测、假设、相信、预计、预期、预见和类似的表述。该等表述在任何情况下都不应该被理解</w:t>
      </w:r>
      <w:proofErr w:type="gramStart"/>
      <w:r w:rsidRPr="00AF53FD">
        <w:rPr>
          <w:rFonts w:asciiTheme="majorHAnsi" w:hAnsiTheme="majorHAnsi" w:hint="eastAsia"/>
          <w:sz w:val="14"/>
          <w:lang w:eastAsia="zh-CN"/>
        </w:rPr>
        <w:t>成保证</w:t>
      </w:r>
      <w:proofErr w:type="gramEnd"/>
      <w:r w:rsidRPr="00AF53FD">
        <w:rPr>
          <w:rFonts w:asciiTheme="majorHAnsi" w:hAnsiTheme="majorHAnsi" w:hint="eastAsia"/>
          <w:sz w:val="14"/>
          <w:lang w:eastAsia="zh-CN"/>
        </w:rPr>
        <w:t>该等预期的准确无误。汉高股份及两合公司及其关联公司实际实现的未来业绩和结果取决于一系列的风险和不确定性，因此可能与前瞻性表述有明显差别。很多因素，例如未来的经济环境和竞争者行为以及市场上其他参与者的行为，均在汉高的控制之外，无法准确预计。汉高不计划也不承诺更新前瞻性表述。</w:t>
      </w:r>
      <w:r w:rsidRPr="00AF53FD">
        <w:rPr>
          <w:rFonts w:asciiTheme="majorHAnsi" w:hAnsiTheme="majorHAnsi" w:hint="eastAsia"/>
          <w:sz w:val="14"/>
          <w:lang w:eastAsia="zh-CN"/>
        </w:rPr>
        <w:t xml:space="preserve"> </w:t>
      </w:r>
    </w:p>
    <w:p w14:paraId="0B6C6242" w14:textId="77777777" w:rsidR="00181261" w:rsidRPr="00AF53FD" w:rsidRDefault="00181261" w:rsidP="00181261">
      <w:pPr>
        <w:rPr>
          <w:rFonts w:asciiTheme="majorHAnsi" w:hAnsiTheme="majorHAnsi" w:cstheme="majorHAnsi"/>
          <w:bCs/>
          <w:sz w:val="14"/>
          <w:szCs w:val="14"/>
          <w:lang w:eastAsia="zh-CN"/>
        </w:rPr>
      </w:pPr>
    </w:p>
    <w:p w14:paraId="580246A8" w14:textId="77777777" w:rsidR="00181261" w:rsidRPr="00AF53FD" w:rsidRDefault="00181261" w:rsidP="00181261">
      <w:pPr>
        <w:rPr>
          <w:rFonts w:asciiTheme="majorHAnsi" w:hAnsiTheme="majorHAnsi" w:cstheme="majorHAnsi"/>
          <w:bCs/>
          <w:sz w:val="14"/>
          <w:szCs w:val="14"/>
          <w:lang w:eastAsia="zh-CN"/>
        </w:rPr>
      </w:pPr>
      <w:r w:rsidRPr="00AF53FD">
        <w:rPr>
          <w:rFonts w:asciiTheme="majorHAnsi" w:hAnsiTheme="majorHAnsi" w:hint="eastAsia"/>
          <w:sz w:val="14"/>
          <w:lang w:eastAsia="zh-CN"/>
        </w:rPr>
        <w:t>本文件在适用的财务报告框架中未明确界定的补充性财务计量指标，这些指标是或可能是替代性财务表现计量（非公认会计原则）。这些补充财务计量指标是根据综合财务报表中适用的财务报告框架提出的，不应被孤立看待，也不应被视为汉高净资产、财务状况或运营结果的替代计量指标。其他公司对于报告或描述类似项目的替代性财务计量指标，可能使用不同的计算方法。</w:t>
      </w:r>
    </w:p>
    <w:p w14:paraId="6A5D7C36" w14:textId="77777777" w:rsidR="00181261" w:rsidRPr="00AF53FD" w:rsidRDefault="00181261" w:rsidP="00181261">
      <w:pPr>
        <w:rPr>
          <w:rFonts w:asciiTheme="majorHAnsi" w:hAnsiTheme="majorHAnsi" w:cstheme="majorHAnsi"/>
          <w:bCs/>
          <w:sz w:val="14"/>
          <w:szCs w:val="14"/>
          <w:lang w:eastAsia="zh-CN"/>
        </w:rPr>
      </w:pPr>
    </w:p>
    <w:p w14:paraId="7DB194AC" w14:textId="3AF62E28" w:rsidR="00485346" w:rsidRPr="00181261" w:rsidRDefault="00181261" w:rsidP="00181261">
      <w:pPr>
        <w:rPr>
          <w:rFonts w:asciiTheme="majorHAnsi" w:hAnsiTheme="majorHAnsi" w:cstheme="majorHAnsi"/>
          <w:bCs/>
          <w:sz w:val="14"/>
          <w:szCs w:val="14"/>
          <w:lang w:eastAsia="zh-CN"/>
        </w:rPr>
      </w:pPr>
      <w:r w:rsidRPr="00AF53FD">
        <w:rPr>
          <w:rFonts w:asciiTheme="majorHAnsi" w:hAnsiTheme="majorHAnsi" w:hint="eastAsia"/>
          <w:sz w:val="14"/>
          <w:lang w:eastAsia="zh-CN"/>
        </w:rPr>
        <w:t>本文件仅供参考，并不构成任何对证券的投资建议、出售要约或购买要约。</w:t>
      </w:r>
      <w:bookmarkEnd w:id="1"/>
    </w:p>
    <w:sectPr w:rsidR="00485346" w:rsidRPr="00181261" w:rsidSect="00DC2465">
      <w:headerReference w:type="even" r:id="rId13"/>
      <w:footerReference w:type="default" r:id="rId14"/>
      <w:headerReference w:type="first" r:id="rId15"/>
      <w:footerReference w:type="first" r:id="rId16"/>
      <w:pgSz w:w="11907" w:h="16840" w:code="9"/>
      <w:pgMar w:top="1944" w:right="1411" w:bottom="1987" w:left="1411" w:header="1253" w:footer="9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F624BA" w14:textId="77777777" w:rsidR="007E063D" w:rsidRDefault="007E063D">
      <w:r>
        <w:separator/>
      </w:r>
    </w:p>
  </w:endnote>
  <w:endnote w:type="continuationSeparator" w:id="0">
    <w:p w14:paraId="085BEDFD" w14:textId="77777777" w:rsidR="007E063D" w:rsidRDefault="007E06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D10C9" w14:textId="71C307BF" w:rsidR="00CF6F33" w:rsidRPr="00112A28" w:rsidRDefault="00236C9A" w:rsidP="00112A28">
    <w:pPr>
      <w:pStyle w:val="Footer"/>
      <w:tabs>
        <w:tab w:val="clear" w:pos="7083"/>
        <w:tab w:val="clear" w:pos="8640"/>
        <w:tab w:val="right" w:pos="9071"/>
      </w:tabs>
      <w:jc w:val="both"/>
      <w:rPr>
        <w:lang w:eastAsia="zh-CN"/>
      </w:rPr>
    </w:pPr>
    <w:r w:rsidRPr="00BF6E82">
      <w:t>Henkel AG &amp; Co. KGa</w:t>
    </w:r>
    <w:r>
      <w:t>A</w:t>
    </w:r>
    <w:r w:rsidR="00112A28">
      <w:rPr>
        <w:lang w:eastAsia="zh-CN"/>
      </w:rPr>
      <w:tab/>
    </w:r>
    <w:r>
      <w:rPr>
        <w:rFonts w:hint="eastAsia"/>
        <w:lang w:eastAsia="zh-CN"/>
      </w:rPr>
      <w:t>P</w:t>
    </w:r>
    <w:r>
      <w:rPr>
        <w:lang w:eastAsia="zh-CN"/>
      </w:rPr>
      <w:t>age</w:t>
    </w:r>
    <w:r w:rsidR="00112A28" w:rsidRPr="00BF6E82">
      <w:rPr>
        <w:lang w:eastAsia="zh-CN"/>
      </w:rPr>
      <w:t xml:space="preserve"> </w:t>
    </w:r>
    <w:r w:rsidR="00112A28" w:rsidRPr="00BF6E82">
      <w:fldChar w:fldCharType="begin"/>
    </w:r>
    <w:r w:rsidR="00112A28" w:rsidRPr="00BF6E82">
      <w:rPr>
        <w:lang w:eastAsia="zh-CN"/>
      </w:rPr>
      <w:instrText xml:space="preserve"> PAGE  \* Arabic  \* MERGEFORMAT </w:instrText>
    </w:r>
    <w:r w:rsidR="00112A28" w:rsidRPr="00BF6E82">
      <w:fldChar w:fldCharType="separate"/>
    </w:r>
    <w:r w:rsidR="00112A28">
      <w:rPr>
        <w:lang w:eastAsia="zh-CN"/>
      </w:rPr>
      <w:t>2</w:t>
    </w:r>
    <w:r w:rsidR="00112A28" w:rsidRPr="00BF6E82">
      <w:fldChar w:fldCharType="end"/>
    </w:r>
    <w:r w:rsidR="00112A28" w:rsidRPr="00BF6E82">
      <w:rPr>
        <w:lang w:eastAsia="zh-CN"/>
      </w:rPr>
      <w:t>/</w:t>
    </w:r>
    <w:r w:rsidR="00AC5172">
      <w:fldChar w:fldCharType="begin"/>
    </w:r>
    <w:r w:rsidR="00AC5172">
      <w:rPr>
        <w:lang w:eastAsia="zh-CN"/>
      </w:rPr>
      <w:instrText xml:space="preserve"> NUMPAGES  \* Arabic  \* MERGEFORMAT </w:instrText>
    </w:r>
    <w:r w:rsidR="00AC5172">
      <w:fldChar w:fldCharType="separate"/>
    </w:r>
    <w:r w:rsidR="00112A28">
      <w:rPr>
        <w:lang w:eastAsia="zh-CN"/>
      </w:rPr>
      <w:t>2</w:t>
    </w:r>
    <w:r w:rsidR="00AC5172">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A058E" w14:textId="77777777" w:rsidR="00CF6F33" w:rsidRPr="00992A11" w:rsidRDefault="0059722C" w:rsidP="00992A11">
    <w:pPr>
      <w:pStyle w:val="Footer"/>
    </w:pPr>
    <w:bookmarkStart w:id="2" w:name="_Hlk505758583"/>
    <w:r w:rsidRPr="00992A11">
      <w:drawing>
        <wp:anchor distT="0" distB="0" distL="114300" distR="114300" simplePos="0" relativeHeight="251659776" behindDoc="0" locked="0" layoutInCell="1" allowOverlap="1" wp14:anchorId="5BBC2405" wp14:editId="5BBEBB71">
          <wp:simplePos x="0" y="0"/>
          <wp:positionH relativeFrom="column">
            <wp:posOffset>1270</wp:posOffset>
          </wp:positionH>
          <wp:positionV relativeFrom="paragraph">
            <wp:posOffset>-484806</wp:posOffset>
          </wp:positionV>
          <wp:extent cx="5756910" cy="38481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6910" cy="384810"/>
                  </a:xfrm>
                  <a:prstGeom prst="rect">
                    <a:avLst/>
                  </a:prstGeom>
                  <a:noFill/>
                  <a:ln>
                    <a:noFill/>
                  </a:ln>
                </pic:spPr>
              </pic:pic>
            </a:graphicData>
          </a:graphic>
        </wp:anchor>
      </w:drawing>
    </w:r>
    <w:bookmarkEnd w:id="2"/>
    <w:r w:rsidR="00B422EC" w:rsidRPr="00992A11">
      <w:t>Page</w:t>
    </w:r>
    <w:r w:rsidR="00CF6F33" w:rsidRPr="00992A11">
      <w:t xml:space="preserve"> </w:t>
    </w:r>
    <w:r w:rsidR="00CF6F33" w:rsidRPr="00992A11">
      <w:fldChar w:fldCharType="begin"/>
    </w:r>
    <w:r w:rsidR="00CF6F33" w:rsidRPr="00992A11">
      <w:instrText xml:space="preserve"> </w:instrText>
    </w:r>
    <w:r w:rsidR="00262C05" w:rsidRPr="00992A11">
      <w:instrText>PAGE</w:instrText>
    </w:r>
    <w:r w:rsidR="00CF6F33" w:rsidRPr="00992A11">
      <w:instrText xml:space="preserve">  \* Arabic  \* MERGEFORMAT </w:instrText>
    </w:r>
    <w:r w:rsidR="00CF6F33" w:rsidRPr="00992A11">
      <w:fldChar w:fldCharType="separate"/>
    </w:r>
    <w:r w:rsidR="006A0A3C" w:rsidRPr="00992A11">
      <w:t>1</w:t>
    </w:r>
    <w:r w:rsidR="00CF6F33" w:rsidRPr="00992A11">
      <w:fldChar w:fldCharType="end"/>
    </w:r>
    <w:r w:rsidR="00CF6F33" w:rsidRPr="00992A11">
      <w:t>/</w:t>
    </w:r>
    <w:r w:rsidR="00CF6F33" w:rsidRPr="00992A11">
      <w:fldChar w:fldCharType="begin"/>
    </w:r>
    <w:r w:rsidR="00CF6F33" w:rsidRPr="00992A11">
      <w:instrText xml:space="preserve"> </w:instrText>
    </w:r>
    <w:r w:rsidR="00262C05" w:rsidRPr="00992A11">
      <w:instrText>NUMPAGES</w:instrText>
    </w:r>
    <w:r w:rsidR="00CF6F33" w:rsidRPr="00992A11">
      <w:instrText xml:space="preserve">  \* Arabic  \* MERGEFORMAT </w:instrText>
    </w:r>
    <w:r w:rsidR="00CF6F33" w:rsidRPr="00992A11">
      <w:fldChar w:fldCharType="separate"/>
    </w:r>
    <w:r w:rsidR="006A0A3C" w:rsidRPr="00992A11">
      <w:t>1</w:t>
    </w:r>
    <w:r w:rsidR="00CF6F33" w:rsidRPr="00992A1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061FA0" w14:textId="77777777" w:rsidR="007E063D" w:rsidRDefault="007E063D">
      <w:r>
        <w:separator/>
      </w:r>
    </w:p>
  </w:footnote>
  <w:footnote w:type="continuationSeparator" w:id="0">
    <w:p w14:paraId="37F27D4E" w14:textId="77777777" w:rsidR="007E063D" w:rsidRDefault="007E06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ACE39" w14:textId="77777777" w:rsidR="00112A28" w:rsidRDefault="00112A28" w:rsidP="00112A28">
    <w:pPr>
      <w:pStyle w:val="Header"/>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86010" w14:textId="6E13F496" w:rsidR="00CF6F33" w:rsidRPr="00EB46D9" w:rsidRDefault="0059722C" w:rsidP="00EB46D9">
    <w:pPr>
      <w:pStyle w:val="Header"/>
    </w:pPr>
    <w:r w:rsidRPr="00EB46D9">
      <w:rPr>
        <w:noProof/>
      </w:rPr>
      <w:drawing>
        <wp:anchor distT="0" distB="0" distL="114300" distR="114300" simplePos="0" relativeHeight="251658752" behindDoc="0" locked="1" layoutInCell="1" allowOverlap="1" wp14:anchorId="5559ED3E" wp14:editId="20ECCE45">
          <wp:simplePos x="0" y="0"/>
          <wp:positionH relativeFrom="margin">
            <wp:posOffset>5036820</wp:posOffset>
          </wp:positionH>
          <wp:positionV relativeFrom="margin">
            <wp:posOffset>-1478915</wp:posOffset>
          </wp:positionV>
          <wp:extent cx="1051560" cy="603250"/>
          <wp:effectExtent l="0" t="0" r="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l="4736" t="10539" r="5063" b="12550"/>
                  <a:stretch>
                    <a:fillRect/>
                  </a:stretch>
                </pic:blipFill>
                <pic:spPr bwMode="auto">
                  <a:xfrm>
                    <a:off x="0" y="0"/>
                    <a:ext cx="1051560" cy="603250"/>
                  </a:xfrm>
                  <a:prstGeom prst="rect">
                    <a:avLst/>
                  </a:prstGeom>
                  <a:noFill/>
                </pic:spPr>
              </pic:pic>
            </a:graphicData>
          </a:graphic>
          <wp14:sizeRelH relativeFrom="page">
            <wp14:pctWidth>0</wp14:pctWidth>
          </wp14:sizeRelH>
          <wp14:sizeRelV relativeFrom="page">
            <wp14:pctHeight>0</wp14:pctHeight>
          </wp14:sizeRelV>
        </wp:anchor>
      </w:drawing>
    </w:r>
    <w:r w:rsidRPr="00EB46D9">
      <w:rPr>
        <w:noProof/>
      </w:rPr>
      <mc:AlternateContent>
        <mc:Choice Requires="wpg">
          <w:drawing>
            <wp:anchor distT="0" distB="0" distL="114300" distR="114300" simplePos="0" relativeHeight="251656704" behindDoc="0" locked="0" layoutInCell="1" allowOverlap="1" wp14:anchorId="76D561A9" wp14:editId="7310849B">
              <wp:simplePos x="0" y="0"/>
              <wp:positionH relativeFrom="page">
                <wp:posOffset>180340</wp:posOffset>
              </wp:positionH>
              <wp:positionV relativeFrom="page">
                <wp:posOffset>3780790</wp:posOffset>
              </wp:positionV>
              <wp:extent cx="179705" cy="3780155"/>
              <wp:effectExtent l="0" t="0" r="1905" b="11430"/>
              <wp:wrapNone/>
              <wp:docPr id="2"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3" name="Line 17"/>
                      <wps:cNvCnPr>
                        <a:cxnSpLocks noChangeShapeType="1"/>
                      </wps:cNvCnPr>
                      <wps:spPr bwMode="auto">
                        <a:xfrm>
                          <a:off x="0" y="5954"/>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4" name="Line 18"/>
                      <wps:cNvCnPr>
                        <a:cxnSpLocks noChangeShapeType="1"/>
                      </wps:cNvCnPr>
                      <wps:spPr bwMode="auto">
                        <a:xfrm>
                          <a:off x="0" y="8420"/>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6" name="Line 19"/>
                      <wps:cNvCnPr>
                        <a:cxnSpLocks noChangeShapeType="1"/>
                      </wps:cNvCnPr>
                      <wps:spPr bwMode="auto">
                        <a:xfrm>
                          <a:off x="0" y="11907"/>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g:wgp>
                </a:graphicData>
              </a:graphic>
              <wp14:sizeRelH relativeFrom="page">
                <wp14:pctWidth>0</wp14:pctWidth>
              </wp14:sizeRelH>
              <wp14:sizeRelV relativeFrom="page">
                <wp14:pctHeight>0</wp14:pctHeight>
              </wp14:sizeRelV>
            </wp:anchor>
          </w:drawing>
        </mc:Choice>
        <mc:Fallback>
          <w:pict>
            <v:group w14:anchorId="5056F730" id="Group 16" o:spid="_x0000_s1026" style="position:absolute;margin-left:14.2pt;margin-top:297.7pt;width:14.15pt;height:297.65pt;z-index:251656704;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">
              <v:line id="Line 17"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" stroked="f" strokecolor="#e1000f" strokeweight=".5pt"/>
              <v:line id="Line 18"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" stroked="f" strokecolor="#e1000f" strokeweight=".5pt"/>
              <v:line id="Line 19"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" stroked="f" strokecolor="#e1000f" strokeweight=".5pt"/>
              <w10:wrap anchorx="page" anchory="page"/>
            </v:group>
          </w:pict>
        </mc:Fallback>
      </mc:AlternateContent>
    </w:r>
    <w:r w:rsidR="008B1DF6">
      <w:rPr>
        <w:rFonts w:ascii="宋体" w:hAnsi="宋体" w:cs="宋体" w:hint="eastAsia"/>
        <w:lang w:eastAsia="zh-CN"/>
      </w:rPr>
      <w:t>新闻稿</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E1865"/>
    <w:multiLevelType w:val="hybridMultilevel"/>
    <w:tmpl w:val="4A063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cs="Times New Roman" w:hint="default"/>
        <w:color w:val="E1000F"/>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7045C7"/>
    <w:multiLevelType w:val="hybridMultilevel"/>
    <w:tmpl w:val="7DE89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0B585C"/>
    <w:multiLevelType w:val="hybridMultilevel"/>
    <w:tmpl w:val="70D4F3A4"/>
    <w:lvl w:ilvl="0" w:tplc="68061C8C">
      <w:start w:val="1"/>
      <w:numFmt w:val="bullet"/>
      <w:lvlText w:val=""/>
      <w:lvlJc w:val="left"/>
      <w:pPr>
        <w:ind w:left="1004" w:hanging="360"/>
      </w:pPr>
      <w:rPr>
        <w:rFonts w:ascii="Wingdings" w:hAnsi="Wingdings" w:hint="default"/>
        <w:sz w:val="24"/>
        <w:szCs w:val="24"/>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4" w15:restartNumberingAfterBreak="0">
    <w:nsid w:val="3F4B6752"/>
    <w:multiLevelType w:val="hybridMultilevel"/>
    <w:tmpl w:val="FFFFFFFF"/>
    <w:lvl w:ilvl="0" w:tplc="36002C28">
      <w:start w:val="1"/>
      <w:numFmt w:val="bullet"/>
      <w:lvlText w:val=""/>
      <w:lvlJc w:val="left"/>
      <w:pPr>
        <w:ind w:left="360" w:hanging="360"/>
      </w:pPr>
      <w:rPr>
        <w:rFonts w:ascii="Wingdings" w:hAnsi="Wingdings" w:hint="default"/>
        <w:color w:val="E1000F"/>
        <w:sz w:val="24"/>
      </w:rPr>
    </w:lvl>
    <w:lvl w:ilvl="1" w:tplc="645A6B9C">
      <w:numFmt w:val="bullet"/>
      <w:lvlText w:val="-"/>
      <w:lvlJc w:val="left"/>
      <w:pPr>
        <w:ind w:left="1080" w:hanging="360"/>
      </w:pPr>
      <w:rPr>
        <w:rFonts w:ascii="Arial" w:hAnsi="Arial" w:hint="default"/>
        <w:color w:val="FF0000"/>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40C5131F"/>
    <w:multiLevelType w:val="hybridMultilevel"/>
    <w:tmpl w:val="8F8421BE"/>
    <w:lvl w:ilvl="0" w:tplc="04070005">
      <w:start w:val="1"/>
      <w:numFmt w:val="bullet"/>
      <w:lvlText w:val=""/>
      <w:lvlJc w:val="left"/>
      <w:pPr>
        <w:ind w:left="1004" w:hanging="360"/>
      </w:pPr>
      <w:rPr>
        <w:rFonts w:ascii="Wingdings" w:hAnsi="Wingdings"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6" w15:restartNumberingAfterBreak="0">
    <w:nsid w:val="4AA55403"/>
    <w:multiLevelType w:val="hybridMultilevel"/>
    <w:tmpl w:val="6A56C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49B0C97"/>
    <w:multiLevelType w:val="hybridMultilevel"/>
    <w:tmpl w:val="DCD2F366"/>
    <w:lvl w:ilvl="0" w:tplc="53A0857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A89532E"/>
    <w:multiLevelType w:val="hybridMultilevel"/>
    <w:tmpl w:val="357663A0"/>
    <w:lvl w:ilvl="0" w:tplc="5FB28F00">
      <w:start w:val="1"/>
      <w:numFmt w:val="bullet"/>
      <w:lvlText w:val=""/>
      <w:lvlJc w:val="left"/>
      <w:pPr>
        <w:ind w:left="786" w:hanging="360"/>
      </w:pPr>
      <w:rPr>
        <w:rFonts w:ascii="Wingdings" w:hAnsi="Wingdings" w:hint="default"/>
        <w:sz w:val="24"/>
        <w:szCs w:val="24"/>
      </w:rPr>
    </w:lvl>
    <w:lvl w:ilvl="1" w:tplc="0407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28686015">
    <w:abstractNumId w:val="1"/>
  </w:num>
  <w:num w:numId="2" w16cid:durableId="59135947">
    <w:abstractNumId w:val="0"/>
  </w:num>
  <w:num w:numId="3" w16cid:durableId="1636178876">
    <w:abstractNumId w:val="8"/>
  </w:num>
  <w:num w:numId="4" w16cid:durableId="843520105">
    <w:abstractNumId w:val="5"/>
  </w:num>
  <w:num w:numId="5" w16cid:durableId="818880908">
    <w:abstractNumId w:val="3"/>
  </w:num>
  <w:num w:numId="6" w16cid:durableId="1419670389">
    <w:abstractNumId w:val="7"/>
  </w:num>
  <w:num w:numId="7" w16cid:durableId="456069632">
    <w:abstractNumId w:val="2"/>
  </w:num>
  <w:num w:numId="8" w16cid:durableId="1193692079">
    <w:abstractNumId w:val="6"/>
  </w:num>
  <w:num w:numId="9" w16cid:durableId="206085539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o:colormru v:ext="edit" colors="#e1000f"/>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51C"/>
    <w:rsid w:val="00000839"/>
    <w:rsid w:val="00002AA4"/>
    <w:rsid w:val="00005267"/>
    <w:rsid w:val="00006346"/>
    <w:rsid w:val="00021C67"/>
    <w:rsid w:val="00030557"/>
    <w:rsid w:val="00030F51"/>
    <w:rsid w:val="00035A84"/>
    <w:rsid w:val="00040CC9"/>
    <w:rsid w:val="00051E86"/>
    <w:rsid w:val="000575F9"/>
    <w:rsid w:val="000618FC"/>
    <w:rsid w:val="0006242A"/>
    <w:rsid w:val="00062A7F"/>
    <w:rsid w:val="00067071"/>
    <w:rsid w:val="000722E8"/>
    <w:rsid w:val="00080D10"/>
    <w:rsid w:val="0008357F"/>
    <w:rsid w:val="00096D8F"/>
    <w:rsid w:val="000B4321"/>
    <w:rsid w:val="000B695A"/>
    <w:rsid w:val="000C210A"/>
    <w:rsid w:val="000C56DD"/>
    <w:rsid w:val="000C7BB5"/>
    <w:rsid w:val="000D1672"/>
    <w:rsid w:val="000E1F3E"/>
    <w:rsid w:val="000E2F62"/>
    <w:rsid w:val="000E38ED"/>
    <w:rsid w:val="000E7F24"/>
    <w:rsid w:val="000F03BE"/>
    <w:rsid w:val="000F1757"/>
    <w:rsid w:val="000F225B"/>
    <w:rsid w:val="000F7FAF"/>
    <w:rsid w:val="00105975"/>
    <w:rsid w:val="00111F4D"/>
    <w:rsid w:val="00112A28"/>
    <w:rsid w:val="00115230"/>
    <w:rsid w:val="00115B5F"/>
    <w:rsid w:val="001162B4"/>
    <w:rsid w:val="00122CBC"/>
    <w:rsid w:val="00126D4A"/>
    <w:rsid w:val="00132DA9"/>
    <w:rsid w:val="0013305B"/>
    <w:rsid w:val="00133B99"/>
    <w:rsid w:val="001443BD"/>
    <w:rsid w:val="00155032"/>
    <w:rsid w:val="001577E9"/>
    <w:rsid w:val="0016138C"/>
    <w:rsid w:val="00166D05"/>
    <w:rsid w:val="001731CE"/>
    <w:rsid w:val="00181261"/>
    <w:rsid w:val="001B404A"/>
    <w:rsid w:val="001B6B4D"/>
    <w:rsid w:val="001B7C20"/>
    <w:rsid w:val="001C0B32"/>
    <w:rsid w:val="001C0EDF"/>
    <w:rsid w:val="001C291F"/>
    <w:rsid w:val="001C4BE1"/>
    <w:rsid w:val="001D7ADF"/>
    <w:rsid w:val="001E0F71"/>
    <w:rsid w:val="001E6D05"/>
    <w:rsid w:val="001E7C28"/>
    <w:rsid w:val="001F1BDF"/>
    <w:rsid w:val="001F7110"/>
    <w:rsid w:val="001F7E96"/>
    <w:rsid w:val="00202284"/>
    <w:rsid w:val="00212488"/>
    <w:rsid w:val="00213CE4"/>
    <w:rsid w:val="00220628"/>
    <w:rsid w:val="002304D2"/>
    <w:rsid w:val="002308F8"/>
    <w:rsid w:val="00234ABD"/>
    <w:rsid w:val="00236C9A"/>
    <w:rsid w:val="00236E2A"/>
    <w:rsid w:val="00237F62"/>
    <w:rsid w:val="0024586A"/>
    <w:rsid w:val="00256F0C"/>
    <w:rsid w:val="002614D9"/>
    <w:rsid w:val="00262C05"/>
    <w:rsid w:val="00281D14"/>
    <w:rsid w:val="00282C13"/>
    <w:rsid w:val="002847B7"/>
    <w:rsid w:val="0028550F"/>
    <w:rsid w:val="002A0DF7"/>
    <w:rsid w:val="002A2975"/>
    <w:rsid w:val="002A60E0"/>
    <w:rsid w:val="002A799E"/>
    <w:rsid w:val="002C1344"/>
    <w:rsid w:val="002C252E"/>
    <w:rsid w:val="002C6773"/>
    <w:rsid w:val="002D2A3D"/>
    <w:rsid w:val="002E0B17"/>
    <w:rsid w:val="002E4FFB"/>
    <w:rsid w:val="002E7DED"/>
    <w:rsid w:val="002F1C48"/>
    <w:rsid w:val="002F7E11"/>
    <w:rsid w:val="00304087"/>
    <w:rsid w:val="00306244"/>
    <w:rsid w:val="00310ACD"/>
    <w:rsid w:val="0031379F"/>
    <w:rsid w:val="00313BEE"/>
    <w:rsid w:val="00320A26"/>
    <w:rsid w:val="00321344"/>
    <w:rsid w:val="0033394F"/>
    <w:rsid w:val="0033451C"/>
    <w:rsid w:val="00336854"/>
    <w:rsid w:val="0034015C"/>
    <w:rsid w:val="00341A06"/>
    <w:rsid w:val="003421F9"/>
    <w:rsid w:val="003442F4"/>
    <w:rsid w:val="00353705"/>
    <w:rsid w:val="003562E8"/>
    <w:rsid w:val="00357F10"/>
    <w:rsid w:val="003600A6"/>
    <w:rsid w:val="0036357D"/>
    <w:rsid w:val="003649BC"/>
    <w:rsid w:val="00365E44"/>
    <w:rsid w:val="00367230"/>
    <w:rsid w:val="00367AA1"/>
    <w:rsid w:val="00372E36"/>
    <w:rsid w:val="00374C9E"/>
    <w:rsid w:val="003755EA"/>
    <w:rsid w:val="00376EE9"/>
    <w:rsid w:val="00377CBB"/>
    <w:rsid w:val="003877B6"/>
    <w:rsid w:val="00393887"/>
    <w:rsid w:val="00394C6B"/>
    <w:rsid w:val="003A4E62"/>
    <w:rsid w:val="003A621D"/>
    <w:rsid w:val="003B1069"/>
    <w:rsid w:val="003B390A"/>
    <w:rsid w:val="003B3C4B"/>
    <w:rsid w:val="003C15DE"/>
    <w:rsid w:val="003C2EE2"/>
    <w:rsid w:val="003C4EB2"/>
    <w:rsid w:val="003F03D5"/>
    <w:rsid w:val="003F1AF3"/>
    <w:rsid w:val="003F4D8D"/>
    <w:rsid w:val="004124A6"/>
    <w:rsid w:val="00425CE8"/>
    <w:rsid w:val="004313E7"/>
    <w:rsid w:val="0044763B"/>
    <w:rsid w:val="004509D7"/>
    <w:rsid w:val="00451693"/>
    <w:rsid w:val="00451F34"/>
    <w:rsid w:val="004629B3"/>
    <w:rsid w:val="0046376E"/>
    <w:rsid w:val="0046690F"/>
    <w:rsid w:val="00472FEC"/>
    <w:rsid w:val="0048286D"/>
    <w:rsid w:val="00485346"/>
    <w:rsid w:val="0048695F"/>
    <w:rsid w:val="00490A03"/>
    <w:rsid w:val="00493327"/>
    <w:rsid w:val="00494DBE"/>
    <w:rsid w:val="00495CE6"/>
    <w:rsid w:val="004A323C"/>
    <w:rsid w:val="004A425D"/>
    <w:rsid w:val="004B34EC"/>
    <w:rsid w:val="004B4140"/>
    <w:rsid w:val="004B54E8"/>
    <w:rsid w:val="004C4FEB"/>
    <w:rsid w:val="004C6B79"/>
    <w:rsid w:val="004D059B"/>
    <w:rsid w:val="004D4CB6"/>
    <w:rsid w:val="004E3341"/>
    <w:rsid w:val="004F10C1"/>
    <w:rsid w:val="00502E62"/>
    <w:rsid w:val="00504452"/>
    <w:rsid w:val="00506B8A"/>
    <w:rsid w:val="0051180C"/>
    <w:rsid w:val="0052212B"/>
    <w:rsid w:val="00531B98"/>
    <w:rsid w:val="00534B46"/>
    <w:rsid w:val="00540358"/>
    <w:rsid w:val="00540D47"/>
    <w:rsid w:val="00550864"/>
    <w:rsid w:val="0055571E"/>
    <w:rsid w:val="00556F67"/>
    <w:rsid w:val="00565F85"/>
    <w:rsid w:val="00580B1C"/>
    <w:rsid w:val="005833F0"/>
    <w:rsid w:val="00586CAF"/>
    <w:rsid w:val="005873E9"/>
    <w:rsid w:val="00591180"/>
    <w:rsid w:val="0059722C"/>
    <w:rsid w:val="00597D07"/>
    <w:rsid w:val="005A15F7"/>
    <w:rsid w:val="005A3846"/>
    <w:rsid w:val="005B6A58"/>
    <w:rsid w:val="005C7112"/>
    <w:rsid w:val="005D0561"/>
    <w:rsid w:val="005D09F0"/>
    <w:rsid w:val="005D0AD9"/>
    <w:rsid w:val="005D22F6"/>
    <w:rsid w:val="005E0C30"/>
    <w:rsid w:val="005E5533"/>
    <w:rsid w:val="005E69D9"/>
    <w:rsid w:val="005F2262"/>
    <w:rsid w:val="005F27F4"/>
    <w:rsid w:val="005F3239"/>
    <w:rsid w:val="005F6567"/>
    <w:rsid w:val="006055F1"/>
    <w:rsid w:val="00607256"/>
    <w:rsid w:val="006144B1"/>
    <w:rsid w:val="00617FFB"/>
    <w:rsid w:val="00621FEE"/>
    <w:rsid w:val="00627FA9"/>
    <w:rsid w:val="006335F1"/>
    <w:rsid w:val="006345B6"/>
    <w:rsid w:val="00635712"/>
    <w:rsid w:val="00635CD6"/>
    <w:rsid w:val="00643D8A"/>
    <w:rsid w:val="006513EB"/>
    <w:rsid w:val="00652229"/>
    <w:rsid w:val="00652793"/>
    <w:rsid w:val="006626CA"/>
    <w:rsid w:val="00663487"/>
    <w:rsid w:val="00663962"/>
    <w:rsid w:val="0066668F"/>
    <w:rsid w:val="00672382"/>
    <w:rsid w:val="00677EEB"/>
    <w:rsid w:val="00682643"/>
    <w:rsid w:val="00682EB9"/>
    <w:rsid w:val="0068441A"/>
    <w:rsid w:val="00690B19"/>
    <w:rsid w:val="006977A6"/>
    <w:rsid w:val="006A0A3C"/>
    <w:rsid w:val="006A79F0"/>
    <w:rsid w:val="006B47EE"/>
    <w:rsid w:val="006B499F"/>
    <w:rsid w:val="006B52D3"/>
    <w:rsid w:val="006D4996"/>
    <w:rsid w:val="006D54AB"/>
    <w:rsid w:val="006E3006"/>
    <w:rsid w:val="006E5032"/>
    <w:rsid w:val="006E5BDA"/>
    <w:rsid w:val="006F0FC7"/>
    <w:rsid w:val="006F39A9"/>
    <w:rsid w:val="006F670F"/>
    <w:rsid w:val="00703272"/>
    <w:rsid w:val="0070733C"/>
    <w:rsid w:val="00710C5D"/>
    <w:rsid w:val="0071348C"/>
    <w:rsid w:val="00717273"/>
    <w:rsid w:val="00720FD4"/>
    <w:rsid w:val="00724AF2"/>
    <w:rsid w:val="0073096C"/>
    <w:rsid w:val="00742398"/>
    <w:rsid w:val="007437B6"/>
    <w:rsid w:val="007507B5"/>
    <w:rsid w:val="0075091D"/>
    <w:rsid w:val="0075274A"/>
    <w:rsid w:val="00753A24"/>
    <w:rsid w:val="00772188"/>
    <w:rsid w:val="007804CE"/>
    <w:rsid w:val="007813D0"/>
    <w:rsid w:val="00785993"/>
    <w:rsid w:val="007866E2"/>
    <w:rsid w:val="00786BA3"/>
    <w:rsid w:val="00790375"/>
    <w:rsid w:val="0079202F"/>
    <w:rsid w:val="00795AF2"/>
    <w:rsid w:val="007A2AAD"/>
    <w:rsid w:val="007A4432"/>
    <w:rsid w:val="007A784E"/>
    <w:rsid w:val="007B499C"/>
    <w:rsid w:val="007B4D4B"/>
    <w:rsid w:val="007D2A02"/>
    <w:rsid w:val="007E063D"/>
    <w:rsid w:val="007E6EA1"/>
    <w:rsid w:val="007F0F63"/>
    <w:rsid w:val="007F2B1E"/>
    <w:rsid w:val="007F62B4"/>
    <w:rsid w:val="00801517"/>
    <w:rsid w:val="00817AE8"/>
    <w:rsid w:val="00817DE8"/>
    <w:rsid w:val="008229F5"/>
    <w:rsid w:val="00822B35"/>
    <w:rsid w:val="0082699A"/>
    <w:rsid w:val="00833CEB"/>
    <w:rsid w:val="008372D2"/>
    <w:rsid w:val="008377BC"/>
    <w:rsid w:val="00841063"/>
    <w:rsid w:val="0084344C"/>
    <w:rsid w:val="00844C17"/>
    <w:rsid w:val="00847726"/>
    <w:rsid w:val="00852511"/>
    <w:rsid w:val="008614F1"/>
    <w:rsid w:val="008639B3"/>
    <w:rsid w:val="00863C1A"/>
    <w:rsid w:val="0087142D"/>
    <w:rsid w:val="008733BB"/>
    <w:rsid w:val="00873956"/>
    <w:rsid w:val="00880E72"/>
    <w:rsid w:val="008825EE"/>
    <w:rsid w:val="00883758"/>
    <w:rsid w:val="0088596E"/>
    <w:rsid w:val="00894912"/>
    <w:rsid w:val="0089796A"/>
    <w:rsid w:val="00897A45"/>
    <w:rsid w:val="00897CC0"/>
    <w:rsid w:val="008A2375"/>
    <w:rsid w:val="008B0BAA"/>
    <w:rsid w:val="008B1DF6"/>
    <w:rsid w:val="008B467E"/>
    <w:rsid w:val="008D76C5"/>
    <w:rsid w:val="008E0AFA"/>
    <w:rsid w:val="008E2C44"/>
    <w:rsid w:val="008E68C0"/>
    <w:rsid w:val="008E75D3"/>
    <w:rsid w:val="008E7F34"/>
    <w:rsid w:val="008F125E"/>
    <w:rsid w:val="008F4D2F"/>
    <w:rsid w:val="008F6A6F"/>
    <w:rsid w:val="00906292"/>
    <w:rsid w:val="009076AF"/>
    <w:rsid w:val="00911178"/>
    <w:rsid w:val="00917162"/>
    <w:rsid w:val="009226DF"/>
    <w:rsid w:val="009251CC"/>
    <w:rsid w:val="0092714E"/>
    <w:rsid w:val="00933567"/>
    <w:rsid w:val="00942002"/>
    <w:rsid w:val="009428DB"/>
    <w:rsid w:val="00946160"/>
    <w:rsid w:val="00947885"/>
    <w:rsid w:val="00952168"/>
    <w:rsid w:val="009527FE"/>
    <w:rsid w:val="00954AB9"/>
    <w:rsid w:val="00965A9E"/>
    <w:rsid w:val="00966710"/>
    <w:rsid w:val="00970E19"/>
    <w:rsid w:val="009739A0"/>
    <w:rsid w:val="00974F84"/>
    <w:rsid w:val="009767C7"/>
    <w:rsid w:val="00981688"/>
    <w:rsid w:val="009847EE"/>
    <w:rsid w:val="0098579A"/>
    <w:rsid w:val="0099195A"/>
    <w:rsid w:val="00992A11"/>
    <w:rsid w:val="00994681"/>
    <w:rsid w:val="0099486A"/>
    <w:rsid w:val="009A0E26"/>
    <w:rsid w:val="009A1673"/>
    <w:rsid w:val="009A16EC"/>
    <w:rsid w:val="009B29B7"/>
    <w:rsid w:val="009B3B37"/>
    <w:rsid w:val="009B7D1F"/>
    <w:rsid w:val="009C088E"/>
    <w:rsid w:val="009C20C0"/>
    <w:rsid w:val="009C4D35"/>
    <w:rsid w:val="009D1522"/>
    <w:rsid w:val="009D7252"/>
    <w:rsid w:val="009E5617"/>
    <w:rsid w:val="009E5EB4"/>
    <w:rsid w:val="00A044D6"/>
    <w:rsid w:val="00A04ADB"/>
    <w:rsid w:val="00A11E0F"/>
    <w:rsid w:val="00A1377F"/>
    <w:rsid w:val="00A26CB6"/>
    <w:rsid w:val="00A32F82"/>
    <w:rsid w:val="00A32F8B"/>
    <w:rsid w:val="00A366D3"/>
    <w:rsid w:val="00A36EB4"/>
    <w:rsid w:val="00A3756F"/>
    <w:rsid w:val="00A42D6F"/>
    <w:rsid w:val="00A45A62"/>
    <w:rsid w:val="00A510E5"/>
    <w:rsid w:val="00A54AC5"/>
    <w:rsid w:val="00A55DC3"/>
    <w:rsid w:val="00A56D41"/>
    <w:rsid w:val="00A61353"/>
    <w:rsid w:val="00A62F6E"/>
    <w:rsid w:val="00A637C0"/>
    <w:rsid w:val="00A66DB1"/>
    <w:rsid w:val="00A67A92"/>
    <w:rsid w:val="00A706FD"/>
    <w:rsid w:val="00A7414C"/>
    <w:rsid w:val="00A87870"/>
    <w:rsid w:val="00A91A70"/>
    <w:rsid w:val="00AA1B85"/>
    <w:rsid w:val="00AB1CB6"/>
    <w:rsid w:val="00AB1D9A"/>
    <w:rsid w:val="00AB7828"/>
    <w:rsid w:val="00AC1D61"/>
    <w:rsid w:val="00AC32BA"/>
    <w:rsid w:val="00AC4D40"/>
    <w:rsid w:val="00AC5172"/>
    <w:rsid w:val="00AD44FE"/>
    <w:rsid w:val="00AD7633"/>
    <w:rsid w:val="00AE49F1"/>
    <w:rsid w:val="00B05CCA"/>
    <w:rsid w:val="00B14271"/>
    <w:rsid w:val="00B16270"/>
    <w:rsid w:val="00B174D2"/>
    <w:rsid w:val="00B2685D"/>
    <w:rsid w:val="00B30351"/>
    <w:rsid w:val="00B30BC0"/>
    <w:rsid w:val="00B33C2A"/>
    <w:rsid w:val="00B3625B"/>
    <w:rsid w:val="00B4216B"/>
    <w:rsid w:val="00B422EC"/>
    <w:rsid w:val="00B724DA"/>
    <w:rsid w:val="00B726D4"/>
    <w:rsid w:val="00B8214F"/>
    <w:rsid w:val="00B86A4F"/>
    <w:rsid w:val="00B86F66"/>
    <w:rsid w:val="00B93035"/>
    <w:rsid w:val="00B9337E"/>
    <w:rsid w:val="00B958E8"/>
    <w:rsid w:val="00B97E4A"/>
    <w:rsid w:val="00BA09B2"/>
    <w:rsid w:val="00BA5B46"/>
    <w:rsid w:val="00BB5D0B"/>
    <w:rsid w:val="00BC0995"/>
    <w:rsid w:val="00BC74DE"/>
    <w:rsid w:val="00BE793A"/>
    <w:rsid w:val="00BF2B82"/>
    <w:rsid w:val="00BF432A"/>
    <w:rsid w:val="00BF6E82"/>
    <w:rsid w:val="00C060C7"/>
    <w:rsid w:val="00C24C17"/>
    <w:rsid w:val="00C3256D"/>
    <w:rsid w:val="00C3758F"/>
    <w:rsid w:val="00C40B88"/>
    <w:rsid w:val="00C42C93"/>
    <w:rsid w:val="00C47D87"/>
    <w:rsid w:val="00C5004A"/>
    <w:rsid w:val="00C51EDD"/>
    <w:rsid w:val="00C5376E"/>
    <w:rsid w:val="00C64BCD"/>
    <w:rsid w:val="00C73A21"/>
    <w:rsid w:val="00C75ED1"/>
    <w:rsid w:val="00C808A6"/>
    <w:rsid w:val="00C90234"/>
    <w:rsid w:val="00C906A5"/>
    <w:rsid w:val="00C97091"/>
    <w:rsid w:val="00C97260"/>
    <w:rsid w:val="00CA2001"/>
    <w:rsid w:val="00CA3809"/>
    <w:rsid w:val="00CA3E38"/>
    <w:rsid w:val="00CB5B6C"/>
    <w:rsid w:val="00CC052E"/>
    <w:rsid w:val="00CC6DC7"/>
    <w:rsid w:val="00CD11D4"/>
    <w:rsid w:val="00CD16BE"/>
    <w:rsid w:val="00CD22DE"/>
    <w:rsid w:val="00CD4616"/>
    <w:rsid w:val="00CD47AC"/>
    <w:rsid w:val="00CD56AF"/>
    <w:rsid w:val="00CD6B32"/>
    <w:rsid w:val="00CE33D5"/>
    <w:rsid w:val="00CF5D37"/>
    <w:rsid w:val="00CF6F33"/>
    <w:rsid w:val="00D02248"/>
    <w:rsid w:val="00D05C6D"/>
    <w:rsid w:val="00D063B8"/>
    <w:rsid w:val="00D06825"/>
    <w:rsid w:val="00D12A06"/>
    <w:rsid w:val="00D17E3B"/>
    <w:rsid w:val="00D23C09"/>
    <w:rsid w:val="00D23CED"/>
    <w:rsid w:val="00D24BD2"/>
    <w:rsid w:val="00D2573D"/>
    <w:rsid w:val="00D260A2"/>
    <w:rsid w:val="00D30CC6"/>
    <w:rsid w:val="00D3260C"/>
    <w:rsid w:val="00D35790"/>
    <w:rsid w:val="00D42804"/>
    <w:rsid w:val="00D5653B"/>
    <w:rsid w:val="00D62EF1"/>
    <w:rsid w:val="00D6309D"/>
    <w:rsid w:val="00D644CA"/>
    <w:rsid w:val="00D66FC2"/>
    <w:rsid w:val="00D72B1D"/>
    <w:rsid w:val="00D76C7E"/>
    <w:rsid w:val="00D771DE"/>
    <w:rsid w:val="00D7776D"/>
    <w:rsid w:val="00D84FD4"/>
    <w:rsid w:val="00D920A5"/>
    <w:rsid w:val="00D9293F"/>
    <w:rsid w:val="00D93366"/>
    <w:rsid w:val="00D93598"/>
    <w:rsid w:val="00DA1E18"/>
    <w:rsid w:val="00DA2009"/>
    <w:rsid w:val="00DB05B1"/>
    <w:rsid w:val="00DB5301"/>
    <w:rsid w:val="00DB5A79"/>
    <w:rsid w:val="00DC0488"/>
    <w:rsid w:val="00DC2465"/>
    <w:rsid w:val="00DD512E"/>
    <w:rsid w:val="00DE1177"/>
    <w:rsid w:val="00DE2CEA"/>
    <w:rsid w:val="00DE6A3C"/>
    <w:rsid w:val="00DE74F4"/>
    <w:rsid w:val="00DE7F97"/>
    <w:rsid w:val="00DF1010"/>
    <w:rsid w:val="00DF5AEA"/>
    <w:rsid w:val="00DF63F6"/>
    <w:rsid w:val="00E03EFA"/>
    <w:rsid w:val="00E040C1"/>
    <w:rsid w:val="00E13747"/>
    <w:rsid w:val="00E25AEA"/>
    <w:rsid w:val="00E30DEF"/>
    <w:rsid w:val="00E30ED2"/>
    <w:rsid w:val="00E31276"/>
    <w:rsid w:val="00E37F70"/>
    <w:rsid w:val="00E44647"/>
    <w:rsid w:val="00E446C1"/>
    <w:rsid w:val="00E72522"/>
    <w:rsid w:val="00E758B9"/>
    <w:rsid w:val="00E819AF"/>
    <w:rsid w:val="00E835E4"/>
    <w:rsid w:val="00E85569"/>
    <w:rsid w:val="00E856AF"/>
    <w:rsid w:val="00E86B83"/>
    <w:rsid w:val="00E87C64"/>
    <w:rsid w:val="00E93A01"/>
    <w:rsid w:val="00E93FF8"/>
    <w:rsid w:val="00E96EAF"/>
    <w:rsid w:val="00EA1752"/>
    <w:rsid w:val="00EA5A89"/>
    <w:rsid w:val="00EA5BDB"/>
    <w:rsid w:val="00EB46D9"/>
    <w:rsid w:val="00EC142D"/>
    <w:rsid w:val="00EC1E16"/>
    <w:rsid w:val="00ED0024"/>
    <w:rsid w:val="00ED00BF"/>
    <w:rsid w:val="00ED0F85"/>
    <w:rsid w:val="00ED2B5C"/>
    <w:rsid w:val="00ED3269"/>
    <w:rsid w:val="00EE1A8C"/>
    <w:rsid w:val="00EE4643"/>
    <w:rsid w:val="00EE70E2"/>
    <w:rsid w:val="00EF1330"/>
    <w:rsid w:val="00EF15FF"/>
    <w:rsid w:val="00EF7111"/>
    <w:rsid w:val="00EF7D1A"/>
    <w:rsid w:val="00F0448F"/>
    <w:rsid w:val="00F0716C"/>
    <w:rsid w:val="00F161A8"/>
    <w:rsid w:val="00F270E9"/>
    <w:rsid w:val="00F275C0"/>
    <w:rsid w:val="00F346B6"/>
    <w:rsid w:val="00F36145"/>
    <w:rsid w:val="00F37BDD"/>
    <w:rsid w:val="00F41503"/>
    <w:rsid w:val="00F466C8"/>
    <w:rsid w:val="00F469A9"/>
    <w:rsid w:val="00F50B46"/>
    <w:rsid w:val="00F50D1F"/>
    <w:rsid w:val="00F6203E"/>
    <w:rsid w:val="00F63237"/>
    <w:rsid w:val="00F635C6"/>
    <w:rsid w:val="00F635FC"/>
    <w:rsid w:val="00F63D03"/>
    <w:rsid w:val="00F6503D"/>
    <w:rsid w:val="00F65E2F"/>
    <w:rsid w:val="00F67DF1"/>
    <w:rsid w:val="00F74D78"/>
    <w:rsid w:val="00F753A2"/>
    <w:rsid w:val="00F757F2"/>
    <w:rsid w:val="00F82AD0"/>
    <w:rsid w:val="00F8309B"/>
    <w:rsid w:val="00F833C9"/>
    <w:rsid w:val="00F90064"/>
    <w:rsid w:val="00F9435E"/>
    <w:rsid w:val="00F96AFD"/>
    <w:rsid w:val="00FA1398"/>
    <w:rsid w:val="00FA2E19"/>
    <w:rsid w:val="00FA697F"/>
    <w:rsid w:val="00FB4CB2"/>
    <w:rsid w:val="00FB5521"/>
    <w:rsid w:val="00FB610D"/>
    <w:rsid w:val="00FC4477"/>
    <w:rsid w:val="00FC46FB"/>
    <w:rsid w:val="00FD0A38"/>
    <w:rsid w:val="00FD2BD3"/>
    <w:rsid w:val="00FD4CCA"/>
    <w:rsid w:val="00FE2A9E"/>
    <w:rsid w:val="00FF06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e1000f"/>
    </o:shapedefaults>
    <o:shapelayout v:ext="edit">
      <o:idmap v:ext="edit" data="2"/>
    </o:shapelayout>
  </w:shapeDefaults>
  <w:decimalSymbol w:val="."/>
  <w:listSeparator w:val=","/>
  <w14:docId w14:val="3FB409AA"/>
  <w15:chartTrackingRefBased/>
  <w15:docId w15:val="{FC10EDE9-391A-4A9D-B917-0294A12E5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egoe UI" w:eastAsia="宋体" w:hAnsi="Segoe UI" w:cs="Times New Roman"/>
        <w:sz w:val="18"/>
        <w:szCs w:val="24"/>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Samp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unhideWhenUsed="1"/>
    <w:lsdException w:name="List Paragraph" w:uiPriority="34"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2975"/>
    <w:pPr>
      <w:spacing w:line="276" w:lineRule="auto"/>
      <w:jc w:val="both"/>
    </w:pPr>
    <w:rPr>
      <w:sz w:val="22"/>
    </w:rPr>
  </w:style>
  <w:style w:type="paragraph" w:styleId="Heading1">
    <w:name w:val="heading 1"/>
    <w:basedOn w:val="Normal"/>
    <w:next w:val="Normal"/>
    <w:link w:val="Heading1Char"/>
    <w:uiPriority w:val="99"/>
    <w:qFormat/>
    <w:rsid w:val="00097261"/>
    <w:pPr>
      <w:keepNext/>
      <w:spacing w:line="420" w:lineRule="atLeast"/>
      <w:outlineLvl w:val="0"/>
    </w:pPr>
    <w:rPr>
      <w:rFonts w:cs="Arial"/>
      <w:b/>
      <w:bCs/>
      <w:kern w:val="32"/>
      <w:sz w:val="36"/>
      <w:szCs w:val="32"/>
    </w:rPr>
  </w:style>
  <w:style w:type="paragraph" w:styleId="Heading2">
    <w:name w:val="heading 2"/>
    <w:basedOn w:val="Normal"/>
    <w:next w:val="Normal"/>
    <w:qFormat/>
    <w:rsid w:val="003F46B0"/>
    <w:pPr>
      <w:keepNext/>
      <w:outlineLvl w:val="1"/>
    </w:pPr>
    <w:rPr>
      <w:rFonts w:cs="Arial"/>
      <w:bCs/>
      <w:iCs/>
      <w:color w:val="E1000F"/>
      <w:szCs w:val="28"/>
    </w:rPr>
  </w:style>
  <w:style w:type="paragraph" w:styleId="Heading3">
    <w:name w:val="heading 3"/>
    <w:basedOn w:val="Heading2"/>
    <w:next w:val="Normal"/>
    <w:qFormat/>
    <w:rsid w:val="006F1596"/>
    <w:pPr>
      <w:outlineLvl w:val="2"/>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3758F"/>
    <w:pPr>
      <w:tabs>
        <w:tab w:val="left" w:pos="2607"/>
        <w:tab w:val="center" w:pos="4320"/>
        <w:tab w:val="right" w:pos="9356"/>
      </w:tabs>
      <w:spacing w:before="1440" w:line="100" w:lineRule="atLeast"/>
      <w:jc w:val="right"/>
    </w:pPr>
    <w:rPr>
      <w:rFonts w:cs="Segoe UI"/>
      <w:b/>
      <w:bCs/>
      <w:color w:val="3E3C3C"/>
      <w:sz w:val="40"/>
      <w:szCs w:val="40"/>
    </w:rPr>
  </w:style>
  <w:style w:type="paragraph" w:styleId="Footer">
    <w:name w:val="footer"/>
    <w:basedOn w:val="Normal"/>
    <w:link w:val="FooterChar"/>
    <w:uiPriority w:val="99"/>
    <w:rsid w:val="00992A11"/>
    <w:pPr>
      <w:tabs>
        <w:tab w:val="right" w:pos="7083"/>
        <w:tab w:val="right" w:pos="8640"/>
      </w:tabs>
      <w:spacing w:line="180" w:lineRule="atLeast"/>
      <w:jc w:val="right"/>
    </w:pPr>
    <w:rPr>
      <w:bCs/>
      <w:noProof/>
      <w:sz w:val="12"/>
    </w:rPr>
  </w:style>
  <w:style w:type="paragraph" w:customStyle="1" w:styleId="Intro">
    <w:name w:val="Intro"/>
    <w:basedOn w:val="Normal"/>
    <w:rsid w:val="006F1596"/>
    <w:pPr>
      <w:spacing w:after="300"/>
    </w:pPr>
    <w:rPr>
      <w:color w:val="415055"/>
      <w:sz w:val="24"/>
    </w:rPr>
  </w:style>
  <w:style w:type="paragraph" w:customStyle="1" w:styleId="NumBullet">
    <w:name w:val="Num_Bullet"/>
    <w:basedOn w:val="Normal"/>
    <w:rsid w:val="00576BC8"/>
    <w:pPr>
      <w:numPr>
        <w:numId w:val="1"/>
      </w:numPr>
      <w:tabs>
        <w:tab w:val="clear" w:pos="567"/>
        <w:tab w:val="left" w:pos="357"/>
      </w:tabs>
      <w:ind w:left="357" w:hanging="357"/>
    </w:pPr>
  </w:style>
  <w:style w:type="paragraph" w:customStyle="1" w:styleId="Page1Name">
    <w:name w:val="Page1_Name"/>
    <w:basedOn w:val="Normal"/>
    <w:rsid w:val="004F237B"/>
    <w:pPr>
      <w:spacing w:after="420" w:line="360" w:lineRule="atLeast"/>
    </w:pPr>
    <w:rPr>
      <w:b/>
      <w:sz w:val="30"/>
    </w:rPr>
  </w:style>
  <w:style w:type="paragraph" w:customStyle="1" w:styleId="Page1Title">
    <w:name w:val="Page1_Title"/>
    <w:basedOn w:val="Normal"/>
    <w:rsid w:val="004F237B"/>
    <w:pPr>
      <w:spacing w:line="228" w:lineRule="auto"/>
    </w:pPr>
    <w:rPr>
      <w:color w:val="E1000F"/>
      <w:sz w:val="90"/>
    </w:rPr>
  </w:style>
  <w:style w:type="paragraph" w:customStyle="1" w:styleId="Page1Author">
    <w:name w:val="Page1_Author"/>
    <w:basedOn w:val="Page1Name"/>
    <w:rsid w:val="004F237B"/>
    <w:pPr>
      <w:spacing w:before="240" w:after="0"/>
    </w:pPr>
    <w:rPr>
      <w:b w:val="0"/>
      <w:bCs/>
    </w:rPr>
  </w:style>
  <w:style w:type="table" w:styleId="TableGrid">
    <w:name w:val="Table Grid"/>
    <w:basedOn w:val="TableNormal"/>
    <w:rsid w:val="004F237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Normal"/>
    <w:link w:val="InfoZchn"/>
    <w:rsid w:val="00EE59A4"/>
    <w:pPr>
      <w:spacing w:line="240" w:lineRule="atLeast"/>
    </w:pPr>
    <w:rPr>
      <w:sz w:val="13"/>
    </w:rPr>
  </w:style>
  <w:style w:type="character" w:customStyle="1" w:styleId="InfoZchn">
    <w:name w:val="Info Zchn"/>
    <w:link w:val="Info"/>
    <w:rsid w:val="003F6218"/>
    <w:rPr>
      <w:rFonts w:ascii="Arial" w:hAnsi="Arial"/>
      <w:sz w:val="13"/>
      <w:szCs w:val="24"/>
      <w:lang w:val="de-DE" w:eastAsia="en-US" w:bidi="ar-SA"/>
    </w:rPr>
  </w:style>
  <w:style w:type="paragraph" w:customStyle="1" w:styleId="Standard12pt">
    <w:name w:val="Standard_12pt"/>
    <w:basedOn w:val="Normal"/>
    <w:rsid w:val="0048435F"/>
    <w:pPr>
      <w:spacing w:line="300" w:lineRule="atLeast"/>
    </w:pPr>
    <w:rPr>
      <w:sz w:val="24"/>
    </w:rPr>
  </w:style>
  <w:style w:type="character" w:customStyle="1" w:styleId="Heading1Char">
    <w:name w:val="Heading 1 Char"/>
    <w:link w:val="Heading1"/>
    <w:uiPriority w:val="99"/>
    <w:locked/>
    <w:rsid w:val="00B422EC"/>
    <w:rPr>
      <w:rFonts w:ascii="Arial" w:hAnsi="Arial" w:cs="Arial"/>
      <w:b/>
      <w:bCs/>
      <w:kern w:val="32"/>
      <w:sz w:val="36"/>
      <w:szCs w:val="32"/>
      <w:lang w:val="de-DE"/>
    </w:rPr>
  </w:style>
  <w:style w:type="character" w:styleId="Hyperlink">
    <w:name w:val="Hyperlink"/>
    <w:rsid w:val="00336854"/>
    <w:rPr>
      <w:rFonts w:ascii="Segoe UI" w:hAnsi="Segoe UI"/>
      <w:color w:val="0000FF"/>
      <w:sz w:val="18"/>
      <w:szCs w:val="18"/>
      <w:u w:val="single"/>
    </w:rPr>
  </w:style>
  <w:style w:type="paragraph" w:customStyle="1" w:styleId="MittleresRaster1-Akzent21">
    <w:name w:val="Mittleres Raster 1 - Akzent 21"/>
    <w:basedOn w:val="Normal"/>
    <w:uiPriority w:val="34"/>
    <w:qFormat/>
    <w:rsid w:val="00B422EC"/>
    <w:pPr>
      <w:ind w:left="720"/>
    </w:pPr>
  </w:style>
  <w:style w:type="paragraph" w:styleId="BalloonText">
    <w:name w:val="Balloon Text"/>
    <w:basedOn w:val="Normal"/>
    <w:link w:val="BalloonTextChar"/>
    <w:rsid w:val="00336854"/>
    <w:pPr>
      <w:spacing w:line="240" w:lineRule="auto"/>
    </w:pPr>
    <w:rPr>
      <w:sz w:val="18"/>
      <w:szCs w:val="18"/>
    </w:rPr>
  </w:style>
  <w:style w:type="character" w:customStyle="1" w:styleId="BalloonTextChar">
    <w:name w:val="Balloon Text Char"/>
    <w:link w:val="BalloonText"/>
    <w:rsid w:val="00336854"/>
    <w:rPr>
      <w:rFonts w:ascii="Segoe UI" w:hAnsi="Segoe UI"/>
      <w:sz w:val="18"/>
      <w:szCs w:val="18"/>
      <w:lang w:val="de-DE"/>
    </w:rPr>
  </w:style>
  <w:style w:type="paragraph" w:customStyle="1" w:styleId="MittlereListe2-Akzent21">
    <w:name w:val="Mittlere Liste 2 - Akzent 21"/>
    <w:hidden/>
    <w:uiPriority w:val="99"/>
    <w:semiHidden/>
    <w:rsid w:val="002E0B17"/>
    <w:rPr>
      <w:rFonts w:ascii="Arial" w:hAnsi="Arial"/>
      <w:lang w:val="de-DE"/>
    </w:rPr>
  </w:style>
  <w:style w:type="character" w:customStyle="1" w:styleId="FooterChar">
    <w:name w:val="Footer Char"/>
    <w:link w:val="Footer"/>
    <w:uiPriority w:val="99"/>
    <w:rsid w:val="00992A11"/>
    <w:rPr>
      <w:rFonts w:ascii="Segoe UI" w:hAnsi="Segoe UI"/>
      <w:bCs/>
      <w:noProof/>
      <w:sz w:val="12"/>
      <w:szCs w:val="24"/>
      <w:lang w:val="de-DE"/>
    </w:rPr>
  </w:style>
  <w:style w:type="character" w:styleId="UnresolvedMention">
    <w:name w:val="Unresolved Mention"/>
    <w:uiPriority w:val="99"/>
    <w:semiHidden/>
    <w:unhideWhenUsed/>
    <w:rsid w:val="000C210A"/>
    <w:rPr>
      <w:color w:val="605E5C"/>
      <w:shd w:val="clear" w:color="auto" w:fill="E1DFDD"/>
    </w:rPr>
  </w:style>
  <w:style w:type="paragraph" w:customStyle="1" w:styleId="Style12ptJustifiedLinespacing15lines">
    <w:name w:val="Style 12 pt Justified Line spacing:  1.5 lines"/>
    <w:basedOn w:val="Normal"/>
    <w:rsid w:val="00974F84"/>
    <w:rPr>
      <w:szCs w:val="20"/>
    </w:rPr>
  </w:style>
  <w:style w:type="paragraph" w:customStyle="1" w:styleId="Style12ptJustifiedLinespacing15lines1">
    <w:name w:val="Style 12 pt Justified Line spacing:  1.5 lines1"/>
    <w:basedOn w:val="Normal"/>
    <w:rsid w:val="00974F84"/>
    <w:pPr>
      <w:spacing w:before="120"/>
    </w:pPr>
    <w:rPr>
      <w:szCs w:val="20"/>
    </w:rPr>
  </w:style>
  <w:style w:type="character" w:customStyle="1" w:styleId="Headline">
    <w:name w:val="Headline"/>
    <w:basedOn w:val="DefaultParagraphFont"/>
    <w:rsid w:val="00A3756F"/>
    <w:rPr>
      <w:b/>
      <w:bCs/>
      <w:sz w:val="32"/>
    </w:rPr>
  </w:style>
  <w:style w:type="paragraph" w:customStyle="1" w:styleId="MonthDayYear">
    <w:name w:val="Month Day Year"/>
    <w:basedOn w:val="Normal"/>
    <w:rsid w:val="00643D8A"/>
    <w:pPr>
      <w:spacing w:before="120"/>
      <w:ind w:right="-1"/>
      <w:jc w:val="right"/>
    </w:pPr>
    <w:rPr>
      <w:szCs w:val="20"/>
    </w:rPr>
  </w:style>
  <w:style w:type="paragraph" w:customStyle="1" w:styleId="Topline">
    <w:name w:val="Topline"/>
    <w:basedOn w:val="Normal"/>
    <w:qFormat/>
    <w:rsid w:val="00472FEC"/>
    <w:pPr>
      <w:spacing w:before="560" w:after="560"/>
    </w:pPr>
    <w:rPr>
      <w:rFonts w:cs="Segoe UI"/>
      <w:szCs w:val="22"/>
    </w:rPr>
  </w:style>
  <w:style w:type="character" w:customStyle="1" w:styleId="AboutandContactBody">
    <w:name w:val="About and Contact Body"/>
    <w:basedOn w:val="DefaultParagraphFont"/>
    <w:rsid w:val="00336854"/>
    <w:rPr>
      <w:rFonts w:ascii="Segoe UI" w:hAnsi="Segoe UI"/>
      <w:sz w:val="18"/>
    </w:rPr>
  </w:style>
  <w:style w:type="character" w:customStyle="1" w:styleId="AboutandContactHeadline">
    <w:name w:val="About and Contact Headline"/>
    <w:basedOn w:val="DefaultParagraphFont"/>
    <w:rsid w:val="00336854"/>
    <w:rPr>
      <w:rFonts w:ascii="Segoe UI" w:hAnsi="Segoe UI"/>
      <w:b/>
      <w:bCs/>
      <w:sz w:val="18"/>
    </w:rPr>
  </w:style>
  <w:style w:type="paragraph" w:styleId="ListParagraph">
    <w:name w:val="List Paragraph"/>
    <w:basedOn w:val="Normal"/>
    <w:uiPriority w:val="34"/>
    <w:qFormat/>
    <w:rsid w:val="00A366D3"/>
    <w:pPr>
      <w:ind w:left="720"/>
      <w:contextualSpacing/>
    </w:pPr>
  </w:style>
  <w:style w:type="character" w:styleId="CommentReference">
    <w:name w:val="annotation reference"/>
    <w:basedOn w:val="DefaultParagraphFont"/>
    <w:rsid w:val="00FB4CB2"/>
    <w:rPr>
      <w:sz w:val="16"/>
      <w:szCs w:val="16"/>
    </w:rPr>
  </w:style>
  <w:style w:type="paragraph" w:styleId="CommentText">
    <w:name w:val="annotation text"/>
    <w:basedOn w:val="Normal"/>
    <w:link w:val="CommentTextChar"/>
    <w:rsid w:val="00FB4CB2"/>
    <w:pPr>
      <w:spacing w:line="240" w:lineRule="auto"/>
    </w:pPr>
    <w:rPr>
      <w:sz w:val="20"/>
      <w:szCs w:val="20"/>
    </w:rPr>
  </w:style>
  <w:style w:type="character" w:customStyle="1" w:styleId="CommentTextChar">
    <w:name w:val="Comment Text Char"/>
    <w:basedOn w:val="DefaultParagraphFont"/>
    <w:link w:val="CommentText"/>
    <w:rsid w:val="00FB4CB2"/>
    <w:rPr>
      <w:sz w:val="20"/>
      <w:szCs w:val="20"/>
    </w:rPr>
  </w:style>
  <w:style w:type="paragraph" w:styleId="CommentSubject">
    <w:name w:val="annotation subject"/>
    <w:basedOn w:val="CommentText"/>
    <w:next w:val="CommentText"/>
    <w:link w:val="CommentSubjectChar"/>
    <w:rsid w:val="00FB4CB2"/>
    <w:rPr>
      <w:b/>
      <w:bCs/>
    </w:rPr>
  </w:style>
  <w:style w:type="character" w:customStyle="1" w:styleId="CommentSubjectChar">
    <w:name w:val="Comment Subject Char"/>
    <w:basedOn w:val="CommentTextChar"/>
    <w:link w:val="CommentSubject"/>
    <w:rsid w:val="00FB4CB2"/>
    <w:rPr>
      <w:b/>
      <w:bCs/>
      <w:sz w:val="20"/>
      <w:szCs w:val="20"/>
    </w:rPr>
  </w:style>
  <w:style w:type="character" w:styleId="FollowedHyperlink">
    <w:name w:val="FollowedHyperlink"/>
    <w:basedOn w:val="DefaultParagraphFont"/>
    <w:rsid w:val="0079037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805379">
      <w:bodyDiv w:val="1"/>
      <w:marLeft w:val="0"/>
      <w:marRight w:val="0"/>
      <w:marTop w:val="0"/>
      <w:marBottom w:val="0"/>
      <w:divBdr>
        <w:top w:val="none" w:sz="0" w:space="0" w:color="auto"/>
        <w:left w:val="none" w:sz="0" w:space="0" w:color="auto"/>
        <w:bottom w:val="none" w:sz="0" w:space="0" w:color="auto"/>
        <w:right w:val="none" w:sz="0" w:space="0" w:color="auto"/>
      </w:divBdr>
    </w:div>
    <w:div w:id="732049146">
      <w:bodyDiv w:val="1"/>
      <w:marLeft w:val="0"/>
      <w:marRight w:val="0"/>
      <w:marTop w:val="0"/>
      <w:marBottom w:val="0"/>
      <w:divBdr>
        <w:top w:val="none" w:sz="0" w:space="0" w:color="auto"/>
        <w:left w:val="none" w:sz="0" w:space="0" w:color="auto"/>
        <w:bottom w:val="none" w:sz="0" w:space="0" w:color="auto"/>
        <w:right w:val="none" w:sz="0" w:space="0" w:color="auto"/>
      </w:divBdr>
    </w:div>
    <w:div w:id="830367474">
      <w:bodyDiv w:val="1"/>
      <w:marLeft w:val="0"/>
      <w:marRight w:val="0"/>
      <w:marTop w:val="0"/>
      <w:marBottom w:val="0"/>
      <w:divBdr>
        <w:top w:val="none" w:sz="0" w:space="0" w:color="auto"/>
        <w:left w:val="none" w:sz="0" w:space="0" w:color="auto"/>
        <w:bottom w:val="none" w:sz="0" w:space="0" w:color="auto"/>
        <w:right w:val="none" w:sz="0" w:space="0" w:color="auto"/>
      </w:divBdr>
    </w:div>
    <w:div w:id="1303580746">
      <w:bodyDiv w:val="1"/>
      <w:marLeft w:val="0"/>
      <w:marRight w:val="0"/>
      <w:marTop w:val="0"/>
      <w:marBottom w:val="0"/>
      <w:divBdr>
        <w:top w:val="none" w:sz="0" w:space="0" w:color="auto"/>
        <w:left w:val="none" w:sz="0" w:space="0" w:color="auto"/>
        <w:bottom w:val="none" w:sz="0" w:space="0" w:color="auto"/>
        <w:right w:val="none" w:sz="0" w:space="0" w:color="auto"/>
      </w:divBdr>
    </w:div>
    <w:div w:id="1374620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file:///C:\Users\fischerl\AppData\Local\Microsoft\Windows\INetCache\Content.Outlook\2MGCYH4Y\www.henkel.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ohng\AppData\Local\Temp\Temp1_Completed.zip\Completed\segoe-Henkel-press-release-template-2020-english.dotx" TargetMode="External"/></Relationships>
</file>

<file path=word/theme/theme1.xml><?xml version="1.0" encoding="utf-8"?>
<a:theme xmlns:a="http://schemas.openxmlformats.org/drawingml/2006/main" name="Henkel Theme">
  <a:themeElements>
    <a:clrScheme name="Custom 4">
      <a:dk1>
        <a:srgbClr val="000000"/>
      </a:dk1>
      <a:lt1>
        <a:srgbClr val="FFFFFF"/>
      </a:lt1>
      <a:dk2>
        <a:srgbClr val="E1000F"/>
      </a:dk2>
      <a:lt2>
        <a:srgbClr val="E6E7E7"/>
      </a:lt2>
      <a:accent1>
        <a:srgbClr val="5F6973"/>
      </a:accent1>
      <a:accent2>
        <a:srgbClr val="AFB4B9"/>
      </a:accent2>
      <a:accent3>
        <a:srgbClr val="00AA75"/>
      </a:accent3>
      <a:accent4>
        <a:srgbClr val="004C79"/>
      </a:accent4>
      <a:accent5>
        <a:srgbClr val="9A141B"/>
      </a:accent5>
      <a:accent6>
        <a:srgbClr val="FFDB23"/>
      </a:accent6>
      <a:hlink>
        <a:srgbClr val="0563C1"/>
      </a:hlink>
      <a:folHlink>
        <a:srgbClr val="954F72"/>
      </a:folHlink>
    </a:clrScheme>
    <a:fontScheme name="Henkel Template">
      <a:majorFont>
        <a:latin typeface="Segoe UI"/>
        <a:ea typeface=""/>
        <a:cs typeface=""/>
      </a:majorFont>
      <a:minorFont>
        <a:latin typeface="Segoe UI"/>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ED1C24"/>
        </a:solidFill>
        <a:ln>
          <a:noFill/>
        </a:ln>
        <a:extLst>
          <a:ext uri="{91240B29-F687-4F45-9708-019B960494DF}">
            <a14:hiddenLine xmlns:a14="http://schemas.microsoft.com/office/drawing/2010/main" w="9525">
              <a:solidFill>
                <a:srgbClr val="000000"/>
              </a:solidFill>
              <a:round/>
              <a:headEnd/>
              <a:tailEnd/>
            </a14:hiddenLine>
          </a:ext>
        </a:extLst>
      </a:spPr>
      <a:bodyPr rot="0" vert="horz" wrap="square" lIns="91440" tIns="45720" rIns="91440" bIns="45720" anchor="t" anchorCtr="0" upright="1">
        <a:noAutofit/>
      </a:bodyPr>
      <a:lstStyle/>
    </a:spDef>
    <a:lnDef>
      <a:spPr bwMode="auto">
        <a:xfrm>
          <a:off x="0" y="0"/>
          <a:ext cx="1" cy="1"/>
        </a:xfrm>
        <a:custGeom>
          <a:avLst/>
          <a:gdLst/>
          <a:ahLst/>
          <a:cxnLst/>
          <a:rect l="0" t="0" r="0" b="0"/>
          <a:pathLst/>
        </a:custGeom>
        <a:solidFill>
          <a:schemeClr val="bg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none" lIns="90000" tIns="46800" rIns="90000" bIns="46800" numCol="1" anchor="ctr" anchorCtr="0" compatLnSpc="1">
        <a:prstTxWarp prst="textNoShape">
          <a:avLst/>
        </a:prstTxWarp>
      </a:bodyPr>
      <a:lstStyle>
        <a:defPPr marL="0" marR="0" indent="0" algn="ctr" defTabSz="914400" rtl="0" eaLnBrk="1" fontAlgn="base" latinLnBrk="0" hangingPunct="1">
          <a:lnSpc>
            <a:spcPct val="105000"/>
          </a:lnSpc>
          <a:spcBef>
            <a:spcPct val="0"/>
          </a:spcBef>
          <a:spcAft>
            <a:spcPct val="0"/>
          </a:spcAft>
          <a:buClr>
            <a:schemeClr val="tx2"/>
          </a:buClr>
          <a:buSzPct val="120000"/>
          <a:buFontTx/>
          <a:buNone/>
          <a:tabLst/>
          <a:defRPr kumimoji="0" lang="de-DE" sz="2000" b="0" i="0" u="none" strike="noStrike" cap="none" normalizeH="0" baseline="0" smtClean="0">
            <a:ln>
              <a:noFill/>
            </a:ln>
            <a:solidFill>
              <a:schemeClr val="tx1"/>
            </a:solidFill>
            <a:effectLst/>
            <a:latin typeface="Arial" charset="0"/>
            <a:cs typeface="Arial" charset="0"/>
          </a:defRPr>
        </a:defPPr>
      </a:lstStyle>
    </a:lnDef>
  </a:objectDefaults>
  <a:extraClrSchemeLst>
    <a:extraClrScheme>
      <a:clrScheme name="Standarddesign 1">
        <a:dk1>
          <a:srgbClr val="000000"/>
        </a:dk1>
        <a:lt1>
          <a:srgbClr val="FFFFFF"/>
        </a:lt1>
        <a:dk2>
          <a:srgbClr val="E1000F"/>
        </a:dk2>
        <a:lt2>
          <a:srgbClr val="CDD2D2"/>
        </a:lt2>
        <a:accent1>
          <a:srgbClr val="AFB4B9"/>
        </a:accent1>
        <a:accent2>
          <a:srgbClr val="828C96"/>
        </a:accent2>
        <a:accent3>
          <a:srgbClr val="FFFFFF"/>
        </a:accent3>
        <a:accent4>
          <a:srgbClr val="000000"/>
        </a:accent4>
        <a:accent5>
          <a:srgbClr val="D4D6D9"/>
        </a:accent5>
        <a:accent6>
          <a:srgbClr val="757E87"/>
        </a:accent6>
        <a:hlink>
          <a:srgbClr val="5F6973"/>
        </a:hlink>
        <a:folHlink>
          <a:srgbClr val="0078C8"/>
        </a:folHlink>
      </a:clrScheme>
      <a:clrMap bg1="lt1" tx1="dk1" bg2="lt2" tx2="dk2" accent1="accent1" accent2="accent2" accent3="accent3" accent4="accent4" accent5="accent5" accent6="accent6" hlink="hlink" folHlink="folHlink"/>
    </a:extraClrScheme>
  </a:extraClrSchemeLst>
  <a:custClrLst>
    <a:custClr name="Henkel Red">
      <a:srgbClr val="E1000F"/>
    </a:custClr>
    <a:custClr name="White">
      <a:srgbClr val="FFFFFF"/>
    </a:custClr>
    <a:custClr name="Black">
      <a:srgbClr val="000000"/>
    </a:custClr>
    <a:custClr name="Grey 1">
      <a:srgbClr val="5F6973"/>
    </a:custClr>
    <a:custClr name="Grey 2">
      <a:srgbClr val="AFB4B9"/>
    </a:custClr>
    <a:custClr name="Grey 3">
      <a:srgbClr val="E6E7E7"/>
    </a:custClr>
    <a:custClr name="Green">
      <a:srgbClr val="00AA75"/>
    </a:custClr>
    <a:custClr name="Blue">
      <a:srgbClr val="004C79"/>
    </a:custClr>
    <a:custClr name="Accent Dark Red">
      <a:srgbClr val="9A141B"/>
    </a:custClr>
    <a:custClr name="Accent Yellow 1">
      <a:srgbClr val="FFDB23"/>
    </a:custClr>
    <a:custClr name="Accent Yellow 2">
      <a:srgbClr val="FCF092"/>
    </a:custClr>
    <a:custClr name="Accent Green">
      <a:srgbClr val="A7DC92"/>
    </a:custClr>
    <a:custClr name="Accent Blue 1">
      <a:srgbClr val="55CAD3"/>
    </a:custClr>
    <a:custClr name="Accent Blue 2">
      <a:srgbClr val="0078C8"/>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SharedContentType xmlns="Microsoft.SharePoint.Taxonomy.ContentTypeSync" SourceId="72f792e8-4dad-42c1-ad63-44982727bf4d" ContentTypeId="0x01" PreviousValue="false"/>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A8B46845E6F4494787881BCB071FEED2" ma:contentTypeVersion="12" ma:contentTypeDescription="Create a new document." ma:contentTypeScope="" ma:versionID="f2db7ac7c7b01594fb0b5dddb168fe63">
  <xsd:schema xmlns:xsd="http://www.w3.org/2001/XMLSchema" xmlns:xs="http://www.w3.org/2001/XMLSchema" xmlns:p="http://schemas.microsoft.com/office/2006/metadata/properties" xmlns:ns2="ccca362e-cf85-4f16-8b73-f94b25c87397" xmlns:ns3="dd711147-479d-48cd-8cde-486a92a72018" xmlns:ns4="35b47de6-8d4f-4de6-9664-c4f33e1cac18" targetNamespace="http://schemas.microsoft.com/office/2006/metadata/properties" ma:root="true" ma:fieldsID="3b0ba459bc2e53ad93a41e55d48e0e6e" ns2:_="" ns3:_="" ns4:_="">
    <xsd:import namespace="ccca362e-cf85-4f16-8b73-f94b25c87397"/>
    <xsd:import namespace="dd711147-479d-48cd-8cde-486a92a72018"/>
    <xsd:import namespace="35b47de6-8d4f-4de6-9664-c4f33e1cac18"/>
    <xsd:element name="properties">
      <xsd:complexType>
        <xsd:sequence>
          <xsd:element name="documentManagement">
            <xsd:complexType>
              <xsd:all>
                <xsd:element ref="ns2:SharedWithUsers" minOccurs="0"/>
                <xsd:element ref="ns2:SharingHintHash" minOccurs="0"/>
                <xsd:element ref="ns3:SharedWithDetails" minOccurs="0"/>
                <xsd:element ref="ns4:MediaServiceMetadata" minOccurs="0"/>
                <xsd:element ref="ns4:MediaServiceFastMetadata" minOccurs="0"/>
                <xsd:element ref="ns4:MediaServiceEventHashCode" minOccurs="0"/>
                <xsd:element ref="ns4:MediaServiceGenerationTime" minOccurs="0"/>
                <xsd:element ref="ns4:MediaServiceAutoKeyPoints" minOccurs="0"/>
                <xsd:element ref="ns4:MediaServiceKeyPoints" minOccurs="0"/>
                <xsd:element ref="ns4:MediaServiceDateTaken" minOccurs="0"/>
                <xsd:element ref="ns4:MediaServiceAutoTags"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ca362e-cf85-4f16-8b73-f94b25c8739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d711147-479d-48cd-8cde-486a92a72018" elementFormDefault="qualified">
    <xsd:import namespace="http://schemas.microsoft.com/office/2006/documentManagement/types"/>
    <xsd:import namespace="http://schemas.microsoft.com/office/infopath/2007/PartnerControls"/>
    <xsd:element name="SharedWithDetails" ma:index="10"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5b47de6-8d4f-4de6-9664-c4f33e1cac1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245D12-BDB4-413F-ABB3-2AF0CF323A3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0E590B4-7A0D-4F62-ACD8-2A023F14A264}">
  <ds:schemaRefs>
    <ds:schemaRef ds:uri="Microsoft.SharePoint.Taxonomy.ContentTypeSync"/>
  </ds:schemaRefs>
</ds:datastoreItem>
</file>

<file path=customXml/itemProps3.xml><?xml version="1.0" encoding="utf-8"?>
<ds:datastoreItem xmlns:ds="http://schemas.openxmlformats.org/officeDocument/2006/customXml" ds:itemID="{2CB53B29-CB05-4BEA-B76A-0A57168091AC}">
  <ds:schemaRefs>
    <ds:schemaRef ds:uri="http://schemas.openxmlformats.org/officeDocument/2006/bibliography"/>
  </ds:schemaRefs>
</ds:datastoreItem>
</file>

<file path=customXml/itemProps4.xml><?xml version="1.0" encoding="utf-8"?>
<ds:datastoreItem xmlns:ds="http://schemas.openxmlformats.org/officeDocument/2006/customXml" ds:itemID="{EC226D13-73FC-4A7A-93C2-AC11939BB4A9}">
  <ds:schemaRefs>
    <ds:schemaRef ds:uri="http://schemas.microsoft.com/sharepoint/v3/contenttype/forms"/>
  </ds:schemaRefs>
</ds:datastoreItem>
</file>

<file path=customXml/itemProps5.xml><?xml version="1.0" encoding="utf-8"?>
<ds:datastoreItem xmlns:ds="http://schemas.openxmlformats.org/officeDocument/2006/customXml" ds:itemID="{3198F03F-B8B7-42AF-859F-4C0015B7A2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ca362e-cf85-4f16-8b73-f94b25c87397"/>
    <ds:schemaRef ds:uri="dd711147-479d-48cd-8cde-486a92a72018"/>
    <ds:schemaRef ds:uri="35b47de6-8d4f-4de6-9664-c4f33e1cac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segoe-Henkel-press-release-template-2020-english.dotx</Template>
  <TotalTime>0</TotalTime>
  <Pages>3</Pages>
  <Words>2309</Words>
  <Characters>349</Characters>
  <Application>Microsoft Office Word</Application>
  <DocSecurity>0</DocSecurity>
  <Lines>2</Lines>
  <Paragraphs>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Pressemitteilung</vt:lpstr>
      <vt:lpstr>Pressemitteilung</vt:lpstr>
    </vt:vector>
  </TitlesOfParts>
  <Company>Henkel AG &amp; Co. KGaA</Company>
  <LinksUpToDate>false</LinksUpToDate>
  <CharactersWithSpaces>2653</CharactersWithSpaces>
  <SharedDoc>false</SharedDoc>
  <HLinks>
    <vt:vector size="6" baseType="variant">
      <vt:variant>
        <vt:i4>2490428</vt:i4>
      </vt:variant>
      <vt:variant>
        <vt:i4>0</vt:i4>
      </vt:variant>
      <vt:variant>
        <vt:i4>0</vt:i4>
      </vt:variant>
      <vt:variant>
        <vt:i4>5</vt:i4>
      </vt:variant>
      <vt:variant>
        <vt:lpwstr>http://www.henkel.com/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Henkel</dc:creator>
  <cp:keywords/>
  <dc:description/>
  <cp:lastModifiedBy>Amy Zhou</cp:lastModifiedBy>
  <cp:revision>105</cp:revision>
  <cp:lastPrinted>2016-11-16T01:11:00Z</cp:lastPrinted>
  <dcterms:created xsi:type="dcterms:W3CDTF">2022-05-16T09:37:00Z</dcterms:created>
  <dcterms:modified xsi:type="dcterms:W3CDTF">2022-09-21T10:53:00Z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0x010100A8B46845E6F4494787881BCB071FEED2</vt:lpwstr>
  </property>
</Properties>
</file>