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9D4F" w14:textId="17E0932A" w:rsidR="00B422EC" w:rsidRPr="002901CA" w:rsidRDefault="004D4CB6" w:rsidP="002755EE">
      <w:pPr>
        <w:spacing w:before="120"/>
        <w:jc w:val="right"/>
        <w:rPr>
          <w:rFonts w:ascii="Segoe UI" w:hAnsi="Segoe UI" w:cs="Segoe UI"/>
          <w:sz w:val="24"/>
          <w:lang w:val="hu-HU"/>
        </w:rPr>
      </w:pPr>
      <w:r w:rsidRPr="002901CA">
        <w:rPr>
          <w:rFonts w:ascii="Segoe UI" w:hAnsi="Segoe UI" w:cs="Segoe UI"/>
          <w:bCs/>
          <w:i/>
          <w:iCs/>
          <w:sz w:val="24"/>
          <w:lang w:val="hu-HU"/>
        </w:rPr>
        <w:t xml:space="preserve"> </w:t>
      </w:r>
      <w:r w:rsidR="00A86132" w:rsidRPr="002901CA">
        <w:rPr>
          <w:rFonts w:ascii="Segoe UI" w:hAnsi="Segoe UI" w:cs="Segoe UI"/>
          <w:sz w:val="24"/>
          <w:lang w:val="hu-HU"/>
        </w:rPr>
        <w:t>202</w:t>
      </w:r>
      <w:r w:rsidR="008764DA" w:rsidRPr="002901CA">
        <w:rPr>
          <w:rFonts w:ascii="Segoe UI" w:hAnsi="Segoe UI" w:cs="Segoe UI"/>
          <w:sz w:val="24"/>
          <w:lang w:val="hu-HU"/>
        </w:rPr>
        <w:t>2</w:t>
      </w:r>
      <w:r w:rsidR="00A86132" w:rsidRPr="002901CA">
        <w:rPr>
          <w:rFonts w:ascii="Segoe UI" w:hAnsi="Segoe UI" w:cs="Segoe UI"/>
          <w:sz w:val="24"/>
          <w:lang w:val="hu-HU"/>
        </w:rPr>
        <w:t xml:space="preserve">. </w:t>
      </w:r>
      <w:r w:rsidR="00121316" w:rsidRPr="002901CA">
        <w:rPr>
          <w:rFonts w:ascii="Segoe UI" w:hAnsi="Segoe UI" w:cs="Segoe UI"/>
          <w:sz w:val="24"/>
          <w:lang w:val="hu-HU"/>
        </w:rPr>
        <w:t xml:space="preserve">szeptember </w:t>
      </w:r>
      <w:r w:rsidR="002901CA" w:rsidRPr="002901CA">
        <w:rPr>
          <w:rFonts w:ascii="Segoe UI" w:hAnsi="Segoe UI" w:cs="Segoe UI"/>
          <w:sz w:val="24"/>
          <w:lang w:val="hu-HU"/>
        </w:rPr>
        <w:t>22</w:t>
      </w:r>
      <w:r w:rsidR="00DA3949" w:rsidRPr="002901CA">
        <w:rPr>
          <w:rFonts w:ascii="Segoe UI" w:hAnsi="Segoe UI" w:cs="Segoe UI"/>
          <w:sz w:val="24"/>
          <w:lang w:val="hu-HU"/>
        </w:rPr>
        <w:t xml:space="preserve">. </w:t>
      </w:r>
    </w:p>
    <w:p w14:paraId="7AD4D436" w14:textId="77777777" w:rsidR="005E69D9" w:rsidRPr="002901CA" w:rsidRDefault="005E69D9" w:rsidP="00931E86">
      <w:pPr>
        <w:pStyle w:val="Standard12pt"/>
        <w:jc w:val="both"/>
        <w:rPr>
          <w:rFonts w:ascii="Segoe UI" w:hAnsi="Segoe UI" w:cs="Segoe UI"/>
          <w:lang w:val="hu-HU"/>
        </w:rPr>
      </w:pPr>
    </w:p>
    <w:p w14:paraId="51DE06C4" w14:textId="77777777" w:rsidR="002A6AB9" w:rsidRPr="00D35CAA" w:rsidRDefault="002A6AB9" w:rsidP="00931E8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633BDA77" w14:textId="29C1F0FA" w:rsidR="002D7782" w:rsidRPr="00D35CAA" w:rsidRDefault="006E1E4A" w:rsidP="002755EE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 w:rsidRPr="00D35CAA">
        <w:rPr>
          <w:rFonts w:ascii="Segoe UI" w:hAnsi="Segoe UI" w:cs="Segoe UI"/>
          <w:sz w:val="24"/>
          <w:lang w:val="hu-HU"/>
        </w:rPr>
        <w:t xml:space="preserve">35 éve a magyar piacon </w:t>
      </w:r>
    </w:p>
    <w:p w14:paraId="2D0732C0" w14:textId="2894EC68" w:rsidR="00587AA8" w:rsidRPr="00D35CAA" w:rsidRDefault="00001ED4" w:rsidP="006E1E4A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</w:pPr>
      <w:r w:rsidRPr="00D35CAA"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  <w:t>Meghatározó m</w:t>
      </w:r>
      <w:r w:rsidR="0055267A" w:rsidRPr="00D35CAA"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  <w:t xml:space="preserve">érföldkő a </w:t>
      </w:r>
      <w:r w:rsidR="001473F4" w:rsidRPr="00D35CAA"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  <w:t>Henkel</w:t>
      </w:r>
      <w:r w:rsidR="008C5D08" w:rsidRPr="00D35CAA"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  <w:t xml:space="preserve"> Magyarország</w:t>
      </w:r>
      <w:r w:rsidR="001473F4" w:rsidRPr="00D35CAA"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  <w:t xml:space="preserve"> </w:t>
      </w:r>
      <w:r w:rsidR="00587AA8" w:rsidRPr="00D35CAA">
        <w:rPr>
          <w:rFonts w:ascii="Segoe UI" w:hAnsi="Segoe UI" w:cs="Segoe UI"/>
          <w:b/>
          <w:bCs/>
          <w:color w:val="323338"/>
          <w:sz w:val="32"/>
          <w:szCs w:val="32"/>
          <w:lang w:val="hu-HU" w:eastAsia="hu-HU"/>
        </w:rPr>
        <w:t>életében</w:t>
      </w:r>
    </w:p>
    <w:p w14:paraId="02673D86" w14:textId="77777777" w:rsidR="006E1E4A" w:rsidRPr="00D35CAA" w:rsidRDefault="006E1E4A" w:rsidP="006E1E4A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color w:val="323338"/>
          <w:sz w:val="24"/>
          <w:lang w:val="hu-HU" w:eastAsia="hu-HU"/>
        </w:rPr>
      </w:pPr>
    </w:p>
    <w:p w14:paraId="5C840AC4" w14:textId="4B79426E" w:rsidR="006E1E4A" w:rsidRPr="00D35CAA" w:rsidRDefault="0016394A" w:rsidP="006E1E4A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color w:val="323338"/>
          <w:sz w:val="24"/>
          <w:lang w:val="hu-HU" w:eastAsia="hu-HU"/>
        </w:rPr>
      </w:pPr>
      <w:r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Több mint három évtizede, pontosan 35 éve </w:t>
      </w:r>
      <w:r w:rsidR="00036BA9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jelent meg a magyar piacon</w:t>
      </w:r>
      <w:r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a Henkel. A vállalat </w:t>
      </w:r>
      <w:r w:rsidR="006E1E4A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1987-es piacra lépése óta </w:t>
      </w:r>
      <w:r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két magyarországi gyárával </w:t>
      </w:r>
      <w:r w:rsidR="0055267A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kiemelkedő </w:t>
      </w:r>
      <w:r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szerepet tölt be a </w:t>
      </w:r>
      <w:r w:rsidR="006E1E4A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régió ellátás</w:t>
      </w:r>
      <w:r w:rsidR="001473F4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á</w:t>
      </w:r>
      <w:r w:rsidR="006E1E4A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ban. A</w:t>
      </w:r>
      <w:r w:rsidR="00453742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z évforduló </w:t>
      </w:r>
      <w:r w:rsidR="00F03A6A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egy másik mérföldkövet is hozott magával: a vállalat új székhely</w:t>
      </w:r>
      <w:r w:rsidR="009C2C24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en</w:t>
      </w:r>
      <w:r w:rsidR="00F03A6A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folytatja a munkát, és</w:t>
      </w:r>
      <w:r w:rsidR="00453742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történetében először az üzletágak és a különböző funkcionális területek </w:t>
      </w:r>
      <w:r w:rsidR="0088055D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együtt, egy fedél alatt </w:t>
      </w:r>
      <w:r w:rsidR="00B91236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fognak</w:t>
      </w:r>
      <w:r w:rsidR="0088055D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</w:t>
      </w:r>
      <w:r w:rsidR="00D87B1B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működni</w:t>
      </w:r>
      <w:r w:rsidR="004D0652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. A költözést a cég dolgozói létszámának dinamikus növekedése</w:t>
      </w:r>
      <w:r w:rsidR="003B50F8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, a változó munkavállalói igények</w:t>
      </w:r>
      <w:r w:rsidR="002901C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, a </w:t>
      </w:r>
      <w:r w:rsidR="009C2C24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piaci trendek</w:t>
      </w:r>
      <w:r w:rsidR="002901C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,</w:t>
      </w:r>
      <w:r w:rsidR="008C5D08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</w:t>
      </w:r>
      <w:r w:rsidR="00D87B1B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>illetve</w:t>
      </w:r>
      <w:r w:rsidR="004D0652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 a </w:t>
      </w:r>
      <w:r w:rsidR="00B91236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vállalat </w:t>
      </w:r>
      <w:r w:rsidR="004D0652" w:rsidRPr="00D35CAA">
        <w:rPr>
          <w:rFonts w:ascii="Segoe UI" w:hAnsi="Segoe UI" w:cs="Segoe UI"/>
          <w:b/>
          <w:bCs/>
          <w:color w:val="323338"/>
          <w:sz w:val="24"/>
          <w:lang w:val="hu-HU" w:eastAsia="hu-HU"/>
        </w:rPr>
        <w:t xml:space="preserve">fenntarthatóság melletti elkötelezettsége is indokolta. </w:t>
      </w:r>
    </w:p>
    <w:p w14:paraId="6204D96D" w14:textId="77777777" w:rsidR="0016394A" w:rsidRPr="00D35CAA" w:rsidRDefault="0016394A" w:rsidP="006E1E4A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color w:val="323338"/>
          <w:sz w:val="24"/>
          <w:lang w:val="hu-HU" w:eastAsia="hu-HU"/>
        </w:rPr>
      </w:pPr>
    </w:p>
    <w:p w14:paraId="06300777" w14:textId="4AF0C900" w:rsidR="00B802F9" w:rsidRPr="002901CA" w:rsidRDefault="0002786B" w:rsidP="00B802F9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4472C4" w:themeColor="accent5"/>
          <w:sz w:val="24"/>
          <w:lang w:val="hu-HU" w:eastAsia="hu-HU"/>
        </w:rPr>
      </w:pP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Több szempontból </w:t>
      </w:r>
      <w:r w:rsidR="004D0652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is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>fontos mérföldkövet jelent a Henkel Magyarország számára a 2022-es év. A magyar leányvállalat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036BA9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35 éves 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>jubileumának méltó megkoronázása, hogy régi törekvését megvalósítva</w:t>
      </w:r>
      <w:r w:rsidR="003B50F8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vállalat </w:t>
      </w:r>
      <w:r w:rsidR="00036BA9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idén ősztől új helyszínen, 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</w:t>
      </w:r>
      <w:r w:rsidR="00121316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Millennium </w:t>
      </w:r>
      <w:proofErr w:type="spellStart"/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>Gardensben</w:t>
      </w:r>
      <w:proofErr w:type="spellEnd"/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B802F9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az újonnan megalakult </w:t>
      </w:r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Consumer </w:t>
      </w:r>
      <w:proofErr w:type="spellStart"/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>Brands</w:t>
      </w:r>
      <w:proofErr w:type="spellEnd"/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, </w:t>
      </w:r>
      <w:r w:rsidR="00B802F9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illetve </w:t>
      </w:r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az </w:t>
      </w:r>
      <w:proofErr w:type="spellStart"/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>Adhesive</w:t>
      </w:r>
      <w:proofErr w:type="spellEnd"/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Technologies, a </w:t>
      </w:r>
      <w:proofErr w:type="spellStart"/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>Schwarzkopf</w:t>
      </w:r>
      <w:proofErr w:type="spellEnd"/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Professional </w:t>
      </w:r>
      <w:r w:rsidR="002B5E9C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és </w:t>
      </w:r>
      <w:r w:rsidR="0053033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</w:t>
      </w:r>
      <w:r w:rsidR="002B5E9C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funkcionális területek 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>egy fedél alá integrálásával</w:t>
      </w:r>
      <w:r w:rsidR="00466B54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4D0652" w:rsidRPr="00D35CAA">
        <w:rPr>
          <w:rFonts w:ascii="Segoe UI" w:hAnsi="Segoe UI" w:cs="Segoe UI"/>
          <w:color w:val="323338"/>
          <w:sz w:val="24"/>
          <w:lang w:val="hu-HU" w:eastAsia="hu-HU"/>
        </w:rPr>
        <w:t>működik tovább.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 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Henkel Magyarország Kft. 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>közép-kelet-európai régió első Henkel-vállalataként jött létre és van jelen 1987 óta Magyarországon. A Henkel két gyárat működtet</w:t>
      </w:r>
      <w:r w:rsidR="00466B54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Magyarországon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: a </w:t>
      </w:r>
      <w:proofErr w:type="spellStart"/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>körösladányi</w:t>
      </w:r>
      <w:proofErr w:type="spellEnd"/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proofErr w:type="spellStart"/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>Laundry</w:t>
      </w:r>
      <w:proofErr w:type="spellEnd"/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&amp; Home </w:t>
      </w:r>
      <w:proofErr w:type="spellStart"/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>Care</w:t>
      </w:r>
      <w:proofErr w:type="spellEnd"/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gyár</w:t>
      </w:r>
      <w:r w:rsidR="00466B54" w:rsidRPr="00D35CAA">
        <w:rPr>
          <w:rFonts w:ascii="Segoe UI" w:hAnsi="Segoe UI" w:cs="Segoe UI"/>
          <w:color w:val="323338"/>
          <w:sz w:val="24"/>
          <w:lang w:val="hu-HU" w:eastAsia="hu-HU"/>
        </w:rPr>
        <w:t>a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4D0652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vállalat közép-kelet-európai régiójának egyik legjelentősebb </w:t>
      </w:r>
      <w:r w:rsidR="00B91236" w:rsidRPr="00D35CAA">
        <w:rPr>
          <w:rFonts w:ascii="Segoe UI" w:hAnsi="Segoe UI" w:cs="Segoe UI"/>
          <w:color w:val="323338"/>
          <w:sz w:val="24"/>
          <w:lang w:val="hu-HU" w:eastAsia="hu-HU"/>
        </w:rPr>
        <w:t>kompetencia</w:t>
      </w:r>
      <w:r w:rsidR="004D0652" w:rsidRPr="00D35CAA">
        <w:rPr>
          <w:rFonts w:ascii="Segoe UI" w:hAnsi="Segoe UI" w:cs="Segoe UI"/>
          <w:color w:val="323338"/>
          <w:sz w:val="24"/>
          <w:lang w:val="hu-HU" w:eastAsia="hu-HU"/>
        </w:rPr>
        <w:t>központja</w:t>
      </w:r>
      <w:r w:rsidR="00E81EB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, </w:t>
      </w:r>
      <w:r w:rsidR="00FE7C02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ahol 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>mosó- és háztartási tisztítószereket állítanak elő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>, illetve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>a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FB652D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14,7 millió eurós beruházással létrejött </w:t>
      </w:r>
      <w:proofErr w:type="spellStart"/>
      <w:r w:rsidR="00FB652D" w:rsidRPr="00D35CAA">
        <w:rPr>
          <w:rFonts w:ascii="Segoe UI" w:hAnsi="Segoe UI" w:cs="Segoe UI"/>
          <w:color w:val="323338"/>
          <w:sz w:val="24"/>
          <w:lang w:val="hu-HU" w:eastAsia="hu-HU"/>
        </w:rPr>
        <w:t>környei</w:t>
      </w:r>
      <w:proofErr w:type="spellEnd"/>
      <w:r w:rsidR="00FB652D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gyárat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, amelyet </w:t>
      </w:r>
      <w:r w:rsidR="00FB652D" w:rsidRPr="00D35CAA">
        <w:rPr>
          <w:rFonts w:ascii="Segoe UI" w:hAnsi="Segoe UI" w:cs="Segoe UI"/>
          <w:color w:val="323338"/>
          <w:sz w:val="24"/>
          <w:lang w:val="hu-HU" w:eastAsia="hu-HU"/>
        </w:rPr>
        <w:t>2012-ben adták át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>.</w:t>
      </w:r>
      <w:r w:rsidR="00FB652D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>I</w:t>
      </w:r>
      <w:r w:rsidR="00FB652D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tt </w:t>
      </w:r>
      <w:r w:rsidR="000B219A" w:rsidRPr="00D35CAA">
        <w:rPr>
          <w:rFonts w:ascii="Segoe UI" w:hAnsi="Segoe UI" w:cs="Segoe UI"/>
          <w:color w:val="323338"/>
          <w:sz w:val="24"/>
          <w:lang w:val="hu-HU" w:eastAsia="hu-HU"/>
        </w:rPr>
        <w:t>multitechnológiai ragasztóanyagok készülnek ipari és lakossági felhasználásra, hazai és export piacra.</w:t>
      </w:r>
      <w:r w:rsidR="00B802F9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A Henkel fontos munkáltató is: </w:t>
      </w:r>
      <w:r w:rsidR="00B802F9" w:rsidRPr="002901CA">
        <w:rPr>
          <w:rFonts w:ascii="Segoe UI" w:hAnsi="Segoe UI" w:cs="Segoe UI"/>
          <w:color w:val="323338"/>
          <w:sz w:val="24"/>
          <w:lang w:val="hu-HU" w:eastAsia="hu-HU"/>
        </w:rPr>
        <w:t>715 főt alkalmaz, míg két gyárában 460 munkatársat foglalkoztat.</w:t>
      </w:r>
    </w:p>
    <w:p w14:paraId="384A859C" w14:textId="7B9B1FC4" w:rsidR="000B219A" w:rsidRPr="00D35CAA" w:rsidRDefault="000B219A" w:rsidP="000B219A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25FD1029" w14:textId="4B45918A" w:rsidR="008D6FC6" w:rsidRPr="00D35CAA" w:rsidRDefault="008D6FC6" w:rsidP="0002786B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 w:rsidRPr="00D35CAA">
        <w:rPr>
          <w:rFonts w:ascii="Segoe UI" w:hAnsi="Segoe UI" w:cs="Segoe UI"/>
          <w:color w:val="323338"/>
          <w:sz w:val="24"/>
          <w:lang w:val="hu-HU" w:eastAsia="hu-HU"/>
        </w:rPr>
        <w:t>„</w:t>
      </w:r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Henkel Magyarország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az elmúlt 35 évben folyamatosan </w:t>
      </w:r>
      <w:r w:rsidR="00C46B5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és dinamikusan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>fejlődött</w:t>
      </w:r>
      <w:r w:rsidR="00C46B50" w:rsidRPr="00D35CAA">
        <w:rPr>
          <w:rFonts w:ascii="Segoe UI" w:hAnsi="Segoe UI" w:cs="Segoe UI"/>
          <w:color w:val="323338"/>
          <w:sz w:val="24"/>
          <w:lang w:val="hu-HU" w:eastAsia="hu-HU"/>
        </w:rPr>
        <w:t>.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C46B50" w:rsidRPr="00D35CAA">
        <w:rPr>
          <w:rFonts w:ascii="Segoe UI" w:hAnsi="Segoe UI" w:cs="Segoe UI"/>
          <w:color w:val="323338"/>
          <w:sz w:val="24"/>
          <w:lang w:val="hu-HU" w:eastAsia="hu-HU"/>
        </w:rPr>
        <w:t>N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agyon büszkék vagyunk arra, hogy 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magyar leányvállalat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>két gyár</w:t>
      </w:r>
      <w:r w:rsidR="00D87B1B" w:rsidRPr="00D35CAA">
        <w:rPr>
          <w:rFonts w:ascii="Segoe UI" w:hAnsi="Segoe UI" w:cs="Segoe UI"/>
          <w:color w:val="323338"/>
          <w:sz w:val="24"/>
          <w:lang w:val="hu-HU" w:eastAsia="hu-HU"/>
        </w:rPr>
        <w:t>ával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együtt továbbra is</w:t>
      </w:r>
      <w:r w:rsidR="00AA662E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meghatározó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szerepet tölt be a régióban. A fejlődéssel az is együtt jár, hogy a munkatársa</w:t>
      </w:r>
      <w:r w:rsidR="00E81EBA" w:rsidRPr="00D35CAA">
        <w:rPr>
          <w:rFonts w:ascii="Segoe UI" w:hAnsi="Segoe UI" w:cs="Segoe UI"/>
          <w:color w:val="323338"/>
          <w:sz w:val="24"/>
          <w:lang w:val="hu-HU" w:eastAsia="hu-HU"/>
        </w:rPr>
        <w:t>in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k száma is 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>dinamikusan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nő. </w:t>
      </w:r>
      <w:r w:rsidR="00F63327" w:rsidRPr="00D35CAA">
        <w:rPr>
          <w:rFonts w:ascii="Segoe UI" w:hAnsi="Segoe UI" w:cs="Segoe UI"/>
          <w:color w:val="323338"/>
          <w:sz w:val="24"/>
          <w:lang w:val="hu-HU" w:eastAsia="hu-HU"/>
        </w:rPr>
        <w:t>Ez a növekedés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>,</w:t>
      </w:r>
      <w:r w:rsidR="00AA662E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vállalatunk fenntarthatóság </w:t>
      </w:r>
      <w:r w:rsidR="00E81EBA" w:rsidRPr="00D35CAA">
        <w:rPr>
          <w:rFonts w:ascii="Segoe UI" w:hAnsi="Segoe UI" w:cs="Segoe UI"/>
          <w:color w:val="323338"/>
          <w:sz w:val="24"/>
          <w:lang w:val="hu-HU" w:eastAsia="hu-HU"/>
        </w:rPr>
        <w:t>iránti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elkötelezettsége</w:t>
      </w:r>
      <w:r w:rsidR="00AA662E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és a munkaerőpiaci elvárások, trendek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F63327" w:rsidRPr="00D35CAA">
        <w:rPr>
          <w:rFonts w:ascii="Segoe UI" w:hAnsi="Segoe UI" w:cs="Segoe UI"/>
          <w:color w:val="323338"/>
          <w:sz w:val="24"/>
          <w:lang w:val="hu-HU" w:eastAsia="hu-HU"/>
        </w:rPr>
        <w:t>indokol</w:t>
      </w:r>
      <w:r w:rsidR="00AA662E" w:rsidRPr="00D35CAA">
        <w:rPr>
          <w:rFonts w:ascii="Segoe UI" w:hAnsi="Segoe UI" w:cs="Segoe UI"/>
          <w:color w:val="323338"/>
          <w:sz w:val="24"/>
          <w:lang w:val="hu-HU" w:eastAsia="hu-HU"/>
        </w:rPr>
        <w:t>ják</w:t>
      </w:r>
      <w:r w:rsidR="00F63327" w:rsidRPr="00D35CAA">
        <w:rPr>
          <w:rFonts w:ascii="Segoe UI" w:hAnsi="Segoe UI" w:cs="Segoe UI"/>
          <w:color w:val="323338"/>
          <w:sz w:val="24"/>
          <w:lang w:val="hu-HU" w:eastAsia="hu-HU"/>
        </w:rPr>
        <w:t>, hogy új székház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>ban</w:t>
      </w:r>
      <w:r w:rsidR="00F63327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folytassuk a munkát</w:t>
      </w:r>
      <w:r w:rsidR="00F70165" w:rsidRPr="00D35CAA">
        <w:rPr>
          <w:rFonts w:ascii="Segoe UI" w:hAnsi="Segoe UI" w:cs="Segoe UI"/>
          <w:color w:val="323338"/>
          <w:sz w:val="24"/>
          <w:lang w:val="hu-HU" w:eastAsia="hu-HU"/>
        </w:rPr>
        <w:t>,</w:t>
      </w:r>
      <w:r w:rsidR="00ED720A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ezzel is támogatva és segítve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üzletágaink, funkcionális 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lastRenderedPageBreak/>
        <w:t xml:space="preserve">területeink és </w:t>
      </w:r>
      <w:r w:rsidR="00AA662E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</w:t>
      </w:r>
      <w:proofErr w:type="spellStart"/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>Schwarzkopf</w:t>
      </w:r>
      <w:proofErr w:type="spellEnd"/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Professional Akadémi</w:t>
      </w:r>
      <w:r w:rsidR="002803B0">
        <w:rPr>
          <w:rFonts w:ascii="Segoe UI" w:hAnsi="Segoe UI" w:cs="Segoe UI"/>
          <w:color w:val="323338"/>
          <w:sz w:val="24"/>
          <w:lang w:val="hu-HU" w:eastAsia="hu-HU"/>
        </w:rPr>
        <w:t>a</w:t>
      </w:r>
      <w:r w:rsidR="00AA662E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ED720A" w:rsidRPr="00D35CAA">
        <w:rPr>
          <w:rFonts w:ascii="Segoe UI" w:hAnsi="Segoe UI" w:cs="Segoe UI"/>
          <w:color w:val="323338"/>
          <w:sz w:val="24"/>
          <w:lang w:val="hu-HU" w:eastAsia="hu-HU"/>
        </w:rPr>
        <w:t>működését és sikerességét.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>” – mond</w:t>
      </w:r>
      <w:r w:rsidR="00E81EBA" w:rsidRPr="00D35CAA">
        <w:rPr>
          <w:rFonts w:ascii="Segoe UI" w:hAnsi="Segoe UI" w:cs="Segoe UI"/>
          <w:color w:val="323338"/>
          <w:sz w:val="24"/>
          <w:lang w:val="hu-HU" w:eastAsia="hu-HU"/>
        </w:rPr>
        <w:t>t</w:t>
      </w:r>
      <w:r w:rsidR="007C28F3" w:rsidRPr="00D35CAA">
        <w:rPr>
          <w:rFonts w:ascii="Segoe UI" w:hAnsi="Segoe UI" w:cs="Segoe UI"/>
          <w:color w:val="323338"/>
          <w:sz w:val="24"/>
          <w:lang w:val="hu-HU" w:eastAsia="hu-HU"/>
        </w:rPr>
        <w:t>a Dr. Fábián Ágnes a Henkel Magyarország ügyvezető igazgatója</w:t>
      </w:r>
      <w:r w:rsidR="00F63327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. </w:t>
      </w:r>
    </w:p>
    <w:p w14:paraId="5A3F3FBC" w14:textId="77777777" w:rsidR="008D6FC6" w:rsidRPr="00D35CAA" w:rsidRDefault="008D6FC6" w:rsidP="0002786B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54C4068A" w14:textId="46ED2563" w:rsidR="00F63327" w:rsidRPr="00D35CAA" w:rsidRDefault="00F63327" w:rsidP="00F633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Henkel az eddigi budai bázisát </w:t>
      </w:r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maga mögött hagyva a főváros egyik </w:t>
      </w:r>
      <w:proofErr w:type="spellStart"/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>legfrekventáltabb</w:t>
      </w:r>
      <w:proofErr w:type="spellEnd"/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belvárosi részén található</w:t>
      </w:r>
      <w:r w:rsidR="00036BA9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Millennium </w:t>
      </w:r>
      <w:proofErr w:type="spellStart"/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>Gardens</w:t>
      </w:r>
      <w:proofErr w:type="spellEnd"/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irodaházba költöz</w:t>
      </w:r>
      <w:r w:rsidR="0086594D" w:rsidRPr="00D35CAA">
        <w:rPr>
          <w:rFonts w:ascii="Segoe UI" w:hAnsi="Segoe UI" w:cs="Segoe UI"/>
          <w:color w:val="323338"/>
          <w:sz w:val="24"/>
          <w:lang w:val="hu-HU" w:eastAsia="hu-HU"/>
        </w:rPr>
        <w:t>ött</w:t>
      </w:r>
      <w:r w:rsidR="0002786B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.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A Henkel partnere a magyarországi irodaházprojektben a CBRE nemzetközi kereskedelmi ingatlantanácsadói ügynökség</w:t>
      </w:r>
      <w:r w:rsidR="00D75078" w:rsidRPr="00D35CAA">
        <w:rPr>
          <w:rFonts w:ascii="Segoe UI" w:hAnsi="Segoe UI" w:cs="Segoe UI"/>
          <w:color w:val="323338"/>
          <w:sz w:val="24"/>
          <w:lang w:val="hu-HU" w:eastAsia="hu-HU"/>
        </w:rPr>
        <w:t>,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valamint a </w:t>
      </w:r>
      <w:proofErr w:type="spellStart"/>
      <w:r w:rsidRPr="00D35CAA">
        <w:rPr>
          <w:rFonts w:ascii="Segoe UI" w:hAnsi="Segoe UI" w:cs="Segoe UI"/>
          <w:color w:val="323338"/>
          <w:sz w:val="24"/>
          <w:lang w:val="hu-HU" w:eastAsia="hu-HU"/>
        </w:rPr>
        <w:t>TriGranit</w:t>
      </w:r>
      <w:proofErr w:type="spellEnd"/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ingatlanfejlesztő vállalat.</w:t>
      </w:r>
    </w:p>
    <w:p w14:paraId="166FE675" w14:textId="02FA78FA" w:rsidR="00472E10" w:rsidRPr="00D35CAA" w:rsidRDefault="00472E10" w:rsidP="00F633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482BE529" w14:textId="0DA15DA8" w:rsidR="00472E10" w:rsidRDefault="00472E10" w:rsidP="00472E10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„A Henkel-konszern egy családi vállalkozás alapjaira épült. A családi hagyományokhoz hűen, értékeinket generációról generációra adjuk tovább. Új környezetünk igazi modern, </w:t>
      </w:r>
      <w:r w:rsidR="009E0DC0" w:rsidRPr="005F00F8">
        <w:rPr>
          <w:rFonts w:ascii="Segoe UI" w:hAnsi="Segoe UI" w:cs="Segoe UI"/>
          <w:color w:val="323338"/>
          <w:sz w:val="24"/>
          <w:lang w:val="hu-HU" w:eastAsia="hu-HU"/>
        </w:rPr>
        <w:t>inspiráló tér</w:t>
      </w:r>
      <w:r w:rsidRPr="005F00F8">
        <w:rPr>
          <w:rFonts w:ascii="Segoe UI" w:hAnsi="Segoe UI" w:cs="Segoe UI"/>
          <w:color w:val="323338"/>
          <w:sz w:val="24"/>
          <w:lang w:val="hu-HU" w:eastAsia="hu-HU"/>
        </w:rPr>
        <w:t>. Közösségi tereink lehetővé teszik, hogy generációk találkozzanak és dolgozzanak együtt projekteken, tapasztalatot cseréljenek, inspirálják egymást elősegítve</w:t>
      </w:r>
      <w:r w:rsidR="005F00F8">
        <w:rPr>
          <w:rFonts w:ascii="Segoe UI" w:hAnsi="Segoe UI" w:cs="Segoe UI"/>
          <w:color w:val="323338"/>
          <w:sz w:val="24"/>
          <w:lang w:val="hu-HU" w:eastAsia="hu-HU"/>
        </w:rPr>
        <w:t xml:space="preserve">, </w:t>
      </w:r>
      <w:r w:rsidRPr="005F00F8">
        <w:rPr>
          <w:rFonts w:ascii="Segoe UI" w:hAnsi="Segoe UI" w:cs="Segoe UI"/>
          <w:color w:val="323338"/>
          <w:sz w:val="24"/>
          <w:lang w:val="hu-HU" w:eastAsia="hu-HU"/>
        </w:rPr>
        <w:t>hogy új ötletek születhessenek, és jobban megértsük partnereinket</w:t>
      </w:r>
      <w:r w:rsidR="005F00F8">
        <w:rPr>
          <w:rFonts w:ascii="Segoe UI" w:hAnsi="Segoe UI" w:cs="Segoe UI"/>
          <w:color w:val="323338"/>
          <w:sz w:val="24"/>
          <w:lang w:val="hu-HU" w:eastAsia="hu-HU"/>
        </w:rPr>
        <w:t xml:space="preserve">, </w:t>
      </w:r>
      <w:r w:rsidRPr="005F00F8">
        <w:rPr>
          <w:rFonts w:ascii="Segoe UI" w:hAnsi="Segoe UI" w:cs="Segoe UI"/>
          <w:color w:val="323338"/>
          <w:sz w:val="24"/>
          <w:lang w:val="hu-HU" w:eastAsia="hu-HU"/>
        </w:rPr>
        <w:t>ügyfeleinket” – tette hozzá Ger</w:t>
      </w:r>
      <w:r w:rsidR="005A3AAB" w:rsidRPr="005F00F8">
        <w:rPr>
          <w:rFonts w:ascii="Segoe UI" w:hAnsi="Segoe UI" w:cs="Segoe UI"/>
          <w:color w:val="323338"/>
          <w:sz w:val="24"/>
          <w:lang w:val="hu-HU" w:eastAsia="hu-HU"/>
        </w:rPr>
        <w:t>a</w:t>
      </w:r>
      <w:r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Csilla, a Henkel Magyarország HR vezetője. </w:t>
      </w:r>
    </w:p>
    <w:p w14:paraId="7177BC55" w14:textId="77777777" w:rsidR="005F00F8" w:rsidRPr="005F00F8" w:rsidRDefault="005F00F8" w:rsidP="00472E10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11E78187" w14:textId="45DDFA10" w:rsidR="00AE3DC0" w:rsidRPr="00D35CAA" w:rsidRDefault="006E1E4A" w:rsidP="00AE3DC0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modern irodába való továbblépés gondolata egybecseng a Henkel Magyarország által szervezett </w:t>
      </w:r>
      <w:proofErr w:type="spellStart"/>
      <w:r w:rsidRPr="00D35CAA">
        <w:rPr>
          <w:rFonts w:ascii="Segoe UI" w:hAnsi="Segoe UI" w:cs="Segoe UI"/>
          <w:color w:val="323338"/>
          <w:sz w:val="24"/>
          <w:lang w:val="hu-HU" w:eastAsia="hu-HU"/>
        </w:rPr>
        <w:t>From</w:t>
      </w:r>
      <w:proofErr w:type="spellEnd"/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proofErr w:type="spellStart"/>
      <w:r w:rsidRPr="00D35CAA">
        <w:rPr>
          <w:rFonts w:ascii="Segoe UI" w:hAnsi="Segoe UI" w:cs="Segoe UI"/>
          <w:color w:val="323338"/>
          <w:sz w:val="24"/>
          <w:lang w:val="hu-HU" w:eastAsia="hu-HU"/>
        </w:rPr>
        <w:t>past</w:t>
      </w:r>
      <w:proofErr w:type="spellEnd"/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proofErr w:type="spellStart"/>
      <w:r w:rsidRPr="00D35CAA">
        <w:rPr>
          <w:rFonts w:ascii="Segoe UI" w:hAnsi="Segoe UI" w:cs="Segoe UI"/>
          <w:color w:val="323338"/>
          <w:sz w:val="24"/>
          <w:lang w:val="hu-HU" w:eastAsia="hu-HU"/>
        </w:rPr>
        <w:t>to</w:t>
      </w:r>
      <w:proofErr w:type="spellEnd"/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proofErr w:type="spellStart"/>
      <w:r w:rsidRPr="00D35CAA">
        <w:rPr>
          <w:rFonts w:ascii="Segoe UI" w:hAnsi="Segoe UI" w:cs="Segoe UI"/>
          <w:color w:val="323338"/>
          <w:sz w:val="24"/>
          <w:lang w:val="hu-HU" w:eastAsia="hu-HU"/>
        </w:rPr>
        <w:t>future</w:t>
      </w:r>
      <w:proofErr w:type="spellEnd"/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rendezvénysorozattal, amely a fontos mérföldkőhöz való érkezést ünnepli. A régi</w:t>
      </w:r>
      <w:r w:rsidR="00154830" w:rsidRPr="00D35CAA">
        <w:rPr>
          <w:rFonts w:ascii="Segoe UI" w:hAnsi="Segoe UI" w:cs="Segoe UI"/>
          <w:color w:val="323338"/>
          <w:sz w:val="24"/>
          <w:lang w:val="hu-HU" w:eastAsia="hu-HU"/>
        </w:rPr>
        <w:t>, Dávid Ferenc utcában található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irodaháztól </w:t>
      </w:r>
      <w:r w:rsidR="0086594D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május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>végén egy nagyszabású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>, főzéssel egybekötött csapatépítő</w:t>
      </w:r>
      <w:r w:rsidR="00AC4509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>búcsúpart</w:t>
      </w:r>
      <w:r w:rsidR="005F00F8">
        <w:rPr>
          <w:rFonts w:ascii="Segoe UI" w:hAnsi="Segoe UI" w:cs="Segoe UI"/>
          <w:color w:val="323338"/>
          <w:sz w:val="24"/>
          <w:lang w:val="hu-HU" w:eastAsia="hu-HU"/>
        </w:rPr>
        <w:t>i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val köszöntek el, amelyre nem csupán a cég jelenlegi, hanem 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azok a </w:t>
      </w:r>
      <w:r w:rsidR="00D621FE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nyugdíjas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>kollégá</w:t>
      </w:r>
      <w:r w:rsidR="005F00F8">
        <w:rPr>
          <w:rFonts w:ascii="Segoe UI" w:hAnsi="Segoe UI" w:cs="Segoe UI"/>
          <w:color w:val="323338"/>
          <w:sz w:val="24"/>
          <w:lang w:val="hu-HU" w:eastAsia="hu-HU"/>
        </w:rPr>
        <w:t>k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is meghívást kaptak, 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akik hosszú időt töltöttek a cégnél, </w:t>
      </w: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méltóképpen lezárva az eltelt három és fél évtizedet. </w:t>
      </w:r>
      <w:r w:rsidR="005F00F8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750BFF" w:rsidRPr="00D35CAA">
        <w:rPr>
          <w:rFonts w:ascii="Segoe UI" w:hAnsi="Segoe UI" w:cs="Segoe UI"/>
          <w:color w:val="323338"/>
          <w:sz w:val="24"/>
          <w:lang w:val="hu-HU" w:eastAsia="hu-HU"/>
        </w:rPr>
        <w:t>Az esemény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különleges díszvendég</w:t>
      </w:r>
      <w:r w:rsidR="00750BFF" w:rsidRPr="00D35CAA">
        <w:rPr>
          <w:rFonts w:ascii="Segoe UI" w:hAnsi="Segoe UI" w:cs="Segoe UI"/>
          <w:color w:val="323338"/>
          <w:sz w:val="24"/>
          <w:lang w:val="hu-HU" w:eastAsia="hu-HU"/>
        </w:rPr>
        <w:t>e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, </w:t>
      </w:r>
      <w:r w:rsidR="00AC4509" w:rsidRPr="005F00F8">
        <w:rPr>
          <w:rFonts w:ascii="Segoe UI" w:hAnsi="Segoe UI" w:cs="Segoe UI"/>
          <w:color w:val="323338"/>
          <w:sz w:val="24"/>
          <w:lang w:val="hu-HU" w:eastAsia="hu-HU"/>
        </w:rPr>
        <w:t>Fekete István</w:t>
      </w:r>
      <w:r w:rsidR="00750BFF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, </w:t>
      </w:r>
      <w:r w:rsidR="00AE3DC0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a Henkel Magyarország volt </w:t>
      </w:r>
      <w:r w:rsidR="00750BFF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ügyvezető igazgatója volt, aki a </w:t>
      </w:r>
      <w:r w:rsidR="00AE3DC0" w:rsidRPr="005F00F8">
        <w:rPr>
          <w:rFonts w:ascii="Segoe UI" w:hAnsi="Segoe UI" w:cs="Segoe UI"/>
          <w:color w:val="323338"/>
          <w:sz w:val="24"/>
          <w:lang w:val="hu-HU" w:eastAsia="hu-HU"/>
        </w:rPr>
        <w:t>cég fejlődésére reflektált. A fenntarthatóság a Henkel Magyarország minden tevékenységében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tükröződik, </w:t>
      </w:r>
      <w:r w:rsidR="00750BFF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így 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belső rendezvényeken is. A dolgozók által készített főtt ételt </w:t>
      </w:r>
      <w:r w:rsidR="00750BFF" w:rsidRPr="00D35CAA">
        <w:rPr>
          <w:rFonts w:ascii="Segoe UI" w:hAnsi="Segoe UI" w:cs="Segoe UI"/>
          <w:color w:val="323338"/>
          <w:sz w:val="24"/>
          <w:lang w:val="hu-HU" w:eastAsia="hu-HU"/>
        </w:rPr>
        <w:t>a Budapest Bike Maffia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r w:rsidR="0092472C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civil szervezet </w:t>
      </w:r>
      <w:r w:rsidR="00AE3DC0"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juttatta el a Budapest környéki rászorulóknak. </w:t>
      </w:r>
    </w:p>
    <w:p w14:paraId="2A7F1515" w14:textId="77777777" w:rsidR="00AE3DC0" w:rsidRPr="00D35CAA" w:rsidRDefault="00AE3DC0" w:rsidP="00DC1A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27977569" w14:textId="66DC5DA8" w:rsidR="00CD05AD" w:rsidRPr="005F00F8" w:rsidRDefault="00D35CAA" w:rsidP="00CD05AD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 w:rsidRPr="005F00F8">
        <w:rPr>
          <w:rFonts w:ascii="Segoe UI" w:hAnsi="Segoe UI" w:cs="Segoe UI"/>
          <w:color w:val="323338"/>
          <w:sz w:val="24"/>
          <w:lang w:val="hu-HU" w:eastAsia="hu-HU"/>
        </w:rPr>
        <w:t>„</w:t>
      </w:r>
      <w:r w:rsidR="00CD05AD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A Henkel Magyarországnál természetes, hogy másokra is gondolunk. Nagyon örülünk, hogy CSR-ötletünk, miszerint támogatjuk a rászorulókat, különösen egy ilyen nehéz időszakban, amit a világ most él, a Budapest Bike Maffiával való nagyszerű együttműködésnek köszönhetően megvalósulhatott. Szívmelengető volt nézni, ahogy egykori kollégáink felfrissítették a Dávid Ferenc utcában szerzett emlékeket, és sok érdekes történetet </w:t>
      </w:r>
      <w:r w:rsidR="004B268D" w:rsidRPr="005F00F8">
        <w:rPr>
          <w:rFonts w:ascii="Segoe UI" w:hAnsi="Segoe UI" w:cs="Segoe UI"/>
          <w:color w:val="323338"/>
          <w:sz w:val="24"/>
          <w:lang w:val="hu-HU" w:eastAsia="hu-HU"/>
        </w:rPr>
        <w:t>hallgathattunk</w:t>
      </w:r>
      <w:r w:rsidR="00CD05AD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meg. Az esemény összekötötte a régit az újjal és a jótékonysággal. Ez egy példaértékű alkalom volt a múltból a jövőbe vezető utunkon" – tette hozzá </w:t>
      </w:r>
      <w:proofErr w:type="spellStart"/>
      <w:r w:rsidR="00CD05AD" w:rsidRPr="005F00F8">
        <w:rPr>
          <w:rFonts w:ascii="Segoe UI" w:hAnsi="Segoe UI" w:cs="Segoe UI"/>
          <w:color w:val="323338"/>
          <w:sz w:val="24"/>
          <w:lang w:val="hu-HU" w:eastAsia="hu-HU"/>
        </w:rPr>
        <w:t>Dispiter</w:t>
      </w:r>
      <w:proofErr w:type="spellEnd"/>
      <w:r w:rsidR="00CD05AD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Dorottya, a rendezvény társszervezője, és a Henkel Magyarország vállalati kommunikációs szakértője.</w:t>
      </w:r>
    </w:p>
    <w:p w14:paraId="5A27108B" w14:textId="77777777" w:rsidR="00235F4E" w:rsidRPr="00D35CAA" w:rsidRDefault="00235F4E" w:rsidP="00DC1A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5EB0DDF8" w14:textId="4BA4901D" w:rsidR="00235F4E" w:rsidRPr="00D35CAA" w:rsidRDefault="00235F4E" w:rsidP="00DC1A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 w:rsidRPr="00D35CAA">
        <w:rPr>
          <w:rFonts w:ascii="Segoe UI" w:hAnsi="Segoe UI" w:cs="Segoe UI"/>
          <w:color w:val="323338"/>
          <w:sz w:val="24"/>
          <w:lang w:val="hu-HU" w:eastAsia="hu-HU"/>
        </w:rPr>
        <w:t xml:space="preserve">A fenntarthatóság és a CSR-elemek nemcsak a rendezvényen, hanem a vállalat működésében is fontos szerepet játszanak.  </w:t>
      </w:r>
    </w:p>
    <w:p w14:paraId="03398B25" w14:textId="77777777" w:rsidR="00235F4E" w:rsidRPr="00D35CAA" w:rsidRDefault="00235F4E" w:rsidP="00DC1A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071DCBB6" w14:textId="2390A0B2" w:rsidR="00235F4E" w:rsidRPr="005F00F8" w:rsidRDefault="005F00F8" w:rsidP="00235F4E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  <w:r>
        <w:rPr>
          <w:rFonts w:ascii="Segoe UI" w:hAnsi="Segoe UI" w:cs="Segoe UI"/>
          <w:color w:val="323338"/>
          <w:sz w:val="24"/>
          <w:lang w:val="hu-HU" w:eastAsia="hu-HU"/>
        </w:rPr>
        <w:lastRenderedPageBreak/>
        <w:t>„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>Nagy büszkeséggel tölt el, hogy olyan cégnél dolgozhatok, ahol a Fenntarthatóság és a CSR témái évtizedes múltra tekintenek vissza és azóta is folyamatosan nyomon követhetjük fejlődésünket</w:t>
      </w:r>
      <w:r w:rsidR="00293EE4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, valamint 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egyre jelentősebb ráhatásunkat a körkörös gazdaság előmozdítására és </w:t>
      </w:r>
      <w:r w:rsidR="00293EE4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a 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klímavédelemre. </w:t>
      </w:r>
      <w:r w:rsidR="00293EE4" w:rsidRPr="005F00F8">
        <w:rPr>
          <w:rFonts w:ascii="Segoe UI" w:hAnsi="Segoe UI" w:cs="Segoe UI"/>
          <w:color w:val="323338"/>
          <w:sz w:val="24"/>
          <w:lang w:val="hu-HU" w:eastAsia="hu-HU"/>
        </w:rPr>
        <w:t>Ehhez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a Henkel nem csak globálisan, de helyileg Magyarországon is hozzá tud járulni, mindkét magyar gyárunk 100%-ban megújuló forrásból származó energiafelhasználásával, </w:t>
      </w:r>
      <w:r w:rsidR="00293EE4" w:rsidRPr="005F00F8">
        <w:rPr>
          <w:rFonts w:ascii="Segoe UI" w:hAnsi="Segoe UI" w:cs="Segoe UI"/>
          <w:color w:val="323338"/>
          <w:sz w:val="24"/>
          <w:lang w:val="hu-HU" w:eastAsia="hu-HU"/>
        </w:rPr>
        <w:t>a Magyarországon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forgalomba hozott </w:t>
      </w:r>
      <w:proofErr w:type="spellStart"/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>Social</w:t>
      </w:r>
      <w:proofErr w:type="spellEnd"/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proofErr w:type="spellStart"/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>Plastic</w:t>
      </w:r>
      <w:proofErr w:type="spellEnd"/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>® csomagolásban lévő termékeinkkel, hazai használt műanyag-gyűjtési promócióinkkal, vagy akár a Henkel Magyarországnál zajló önkéntességi programokkal. Ezek pedig mind-mind hozzátesznek, hogy előkelő helyezéseket érjünk el globális rangsorokban, és Magyarországon számos Fenntarthatósági és CSR elismerést magunkénak tudju</w:t>
      </w:r>
      <w:r w:rsidR="00924577">
        <w:rPr>
          <w:rFonts w:ascii="Segoe UI" w:hAnsi="Segoe UI" w:cs="Segoe UI"/>
          <w:color w:val="323338"/>
          <w:sz w:val="24"/>
          <w:lang w:val="hu-HU" w:eastAsia="hu-HU"/>
        </w:rPr>
        <w:t>n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k” – emelte ki </w:t>
      </w:r>
      <w:bookmarkStart w:id="0" w:name="_Hlk114585796"/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Szak 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Zsuzsanna, a Henkel Magyarország </w:t>
      </w:r>
      <w:proofErr w:type="spellStart"/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>Beauty</w:t>
      </w:r>
      <w:proofErr w:type="spellEnd"/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</w:t>
      </w:r>
      <w:proofErr w:type="spellStart"/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>Care</w:t>
      </w:r>
      <w:proofErr w:type="spellEnd"/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üzletágának igazgatója</w:t>
      </w:r>
      <w:bookmarkEnd w:id="0"/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, aki a jövőben a </w:t>
      </w:r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Consumer </w:t>
      </w:r>
      <w:proofErr w:type="spellStart"/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>Brands</w:t>
      </w:r>
      <w:proofErr w:type="spellEnd"/>
      <w:r w:rsidR="00235F4E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üzletág vezetője</w:t>
      </w:r>
      <w:r w:rsidR="00861DF6" w:rsidRPr="005F00F8">
        <w:rPr>
          <w:rFonts w:ascii="Segoe UI" w:hAnsi="Segoe UI" w:cs="Segoe UI"/>
          <w:color w:val="323338"/>
          <w:sz w:val="24"/>
          <w:lang w:val="hu-HU" w:eastAsia="hu-HU"/>
        </w:rPr>
        <w:t xml:space="preserve"> lesz. </w:t>
      </w:r>
    </w:p>
    <w:p w14:paraId="47473395" w14:textId="77777777" w:rsidR="00235F4E" w:rsidRPr="00D35CAA" w:rsidRDefault="00235F4E" w:rsidP="00DC1A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201FF617" w14:textId="5F6691FD" w:rsidR="00154830" w:rsidRPr="00D35CAA" w:rsidRDefault="00154830" w:rsidP="00DC1A27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0D3D8D29" w14:textId="0D5D1C3D" w:rsidR="002E2130" w:rsidRPr="00D35CAA" w:rsidRDefault="002E2130" w:rsidP="006E1E4A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color w:val="323338"/>
          <w:sz w:val="24"/>
          <w:lang w:val="hu-HU" w:eastAsia="hu-HU"/>
        </w:rPr>
      </w:pPr>
    </w:p>
    <w:p w14:paraId="55715EE4" w14:textId="77777777" w:rsidR="00A14480" w:rsidRPr="00D35CAA" w:rsidRDefault="00A14480" w:rsidP="00A14480">
      <w:pPr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D35CAA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01215BF1" w14:textId="16A91A98" w:rsidR="002D7782" w:rsidRPr="00D35CAA" w:rsidRDefault="00A14480" w:rsidP="00A14480">
      <w:pPr>
        <w:jc w:val="both"/>
        <w:rPr>
          <w:rFonts w:ascii="Segoe UI" w:hAnsi="Segoe UI" w:cs="Segoe UI"/>
          <w:sz w:val="18"/>
          <w:szCs w:val="18"/>
          <w:lang w:val="hu-HU"/>
        </w:rPr>
      </w:pPr>
      <w:r w:rsidRPr="00D35CAA">
        <w:rPr>
          <w:rFonts w:ascii="Segoe UI" w:hAnsi="Segoe UI" w:cs="Segoe UI"/>
          <w:sz w:val="18"/>
          <w:szCs w:val="18"/>
          <w:lang w:val="hu-HU"/>
        </w:rPr>
        <w:t>A Henkel kiegyensúlyozott és változatos portfólióval rendelkezik világszerte. Erős márkáival, innovációival és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>technológiáival a vállalat és három üzletága vezető piaci pozíciót foglal el mind az ipari, mind a fogyasztási cikkek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 xml:space="preserve">terén. A Henkel </w:t>
      </w:r>
      <w:proofErr w:type="spellStart"/>
      <w:r w:rsidRPr="00D35CAA">
        <w:rPr>
          <w:rFonts w:ascii="Segoe UI" w:hAnsi="Segoe UI" w:cs="Segoe UI"/>
          <w:sz w:val="18"/>
          <w:szCs w:val="18"/>
          <w:lang w:val="hu-HU"/>
        </w:rPr>
        <w:t>Adhesive</w:t>
      </w:r>
      <w:proofErr w:type="spellEnd"/>
      <w:r w:rsidRPr="00D35CAA">
        <w:rPr>
          <w:rFonts w:ascii="Segoe UI" w:hAnsi="Segoe UI" w:cs="Segoe UI"/>
          <w:sz w:val="18"/>
          <w:szCs w:val="18"/>
          <w:lang w:val="hu-HU"/>
        </w:rPr>
        <w:t xml:space="preserve"> Technologies az egyik legjelentősebb globális szereplő a ragasztópiacon. A vállalat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 xml:space="preserve">számos piacon és kategóriában vezető szerepet tölt be </w:t>
      </w:r>
      <w:proofErr w:type="spellStart"/>
      <w:r w:rsidRPr="00D35CAA">
        <w:rPr>
          <w:rFonts w:ascii="Segoe UI" w:hAnsi="Segoe UI" w:cs="Segoe UI"/>
          <w:sz w:val="18"/>
          <w:szCs w:val="18"/>
          <w:lang w:val="hu-HU"/>
        </w:rPr>
        <w:t>Laundry</w:t>
      </w:r>
      <w:proofErr w:type="spellEnd"/>
      <w:r w:rsidRPr="00D35CAA">
        <w:rPr>
          <w:rFonts w:ascii="Segoe UI" w:hAnsi="Segoe UI" w:cs="Segoe UI"/>
          <w:sz w:val="18"/>
          <w:szCs w:val="18"/>
          <w:lang w:val="hu-HU"/>
        </w:rPr>
        <w:t xml:space="preserve"> &amp; Home </w:t>
      </w:r>
      <w:proofErr w:type="spellStart"/>
      <w:r w:rsidRPr="00D35CAA">
        <w:rPr>
          <w:rFonts w:ascii="Segoe UI" w:hAnsi="Segoe UI" w:cs="Segoe UI"/>
          <w:sz w:val="18"/>
          <w:szCs w:val="18"/>
          <w:lang w:val="hu-HU"/>
        </w:rPr>
        <w:t>Care</w:t>
      </w:r>
      <w:proofErr w:type="spellEnd"/>
      <w:r w:rsidRPr="00D35CAA">
        <w:rPr>
          <w:rFonts w:ascii="Segoe UI" w:hAnsi="Segoe UI" w:cs="Segoe UI"/>
          <w:sz w:val="18"/>
          <w:szCs w:val="18"/>
          <w:lang w:val="hu-HU"/>
        </w:rPr>
        <w:t xml:space="preserve"> és </w:t>
      </w:r>
      <w:proofErr w:type="spellStart"/>
      <w:r w:rsidRPr="00D35CAA">
        <w:rPr>
          <w:rFonts w:ascii="Segoe UI" w:hAnsi="Segoe UI" w:cs="Segoe UI"/>
          <w:sz w:val="18"/>
          <w:szCs w:val="18"/>
          <w:lang w:val="hu-HU"/>
        </w:rPr>
        <w:t>Beauty</w:t>
      </w:r>
      <w:proofErr w:type="spellEnd"/>
      <w:r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proofErr w:type="spellStart"/>
      <w:r w:rsidRPr="00D35CAA">
        <w:rPr>
          <w:rFonts w:ascii="Segoe UI" w:hAnsi="Segoe UI" w:cs="Segoe UI"/>
          <w:sz w:val="18"/>
          <w:szCs w:val="18"/>
          <w:lang w:val="hu-HU"/>
        </w:rPr>
        <w:t>Care</w:t>
      </w:r>
      <w:proofErr w:type="spellEnd"/>
      <w:r w:rsidRPr="00D35CAA">
        <w:rPr>
          <w:rFonts w:ascii="Segoe UI" w:hAnsi="Segoe UI" w:cs="Segoe UI"/>
          <w:sz w:val="18"/>
          <w:szCs w:val="18"/>
          <w:lang w:val="hu-HU"/>
        </w:rPr>
        <w:t xml:space="preserve"> üzletágaival is. Az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>1876-ban alapított Henkel több mint 140 év sikert tudhat maga mögött. A 2021-es pénzügyi évben a vállalat több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>mint 20 milliárd euró árbevételt és mintegy 2,7 milliárd euró korrigált üzemi eredményt ért el. A Henkel több, mint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>52.000 munkatársa világszerte egy sokszínű csapatot alkot, akiket az erős vállalati kultúra, a közös célok és értékek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>kötnek össze. A Henkel vezető szerepét a fenntarthatóság terén számos nemzetközi index és rangsor igazolja. A</w:t>
      </w:r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 xml:space="preserve">vállalat elsőbbségi részvényeit a német DAX tőzsdeindexben jegyzik. További információt a </w:t>
      </w:r>
      <w:hyperlink r:id="rId8" w:history="1">
        <w:r w:rsidR="00F57D07" w:rsidRPr="00D35CAA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F57D07" w:rsidRPr="00D35CAA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D35CAA">
        <w:rPr>
          <w:rFonts w:ascii="Segoe UI" w:hAnsi="Segoe UI" w:cs="Segoe UI"/>
          <w:sz w:val="18"/>
          <w:szCs w:val="18"/>
          <w:lang w:val="hu-HU"/>
        </w:rPr>
        <w:t>weboldalon talál.</w:t>
      </w:r>
    </w:p>
    <w:p w14:paraId="706DF59C" w14:textId="23D140F1" w:rsidR="00F57D07" w:rsidRPr="00D35CAA" w:rsidRDefault="00F57D0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2DB52482" w14:textId="77777777" w:rsidR="00725863" w:rsidRPr="00D35CAA" w:rsidRDefault="00725863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24119FFF" w14:textId="77777777" w:rsidR="00F57D07" w:rsidRPr="00D35CAA" w:rsidRDefault="00F57D07" w:rsidP="00F57D07">
      <w:pPr>
        <w:jc w:val="both"/>
        <w:rPr>
          <w:rFonts w:ascii="Segoe UI" w:hAnsi="Segoe UI" w:cs="Segoe UI"/>
          <w:b/>
          <w:bCs/>
          <w:szCs w:val="22"/>
          <w:lang w:val="hu-HU"/>
        </w:rPr>
      </w:pPr>
      <w:r w:rsidRPr="00D35CAA">
        <w:rPr>
          <w:rFonts w:ascii="Segoe UI" w:hAnsi="Segoe UI" w:cs="Segoe UI"/>
          <w:b/>
          <w:bCs/>
          <w:szCs w:val="22"/>
          <w:lang w:val="hu-HU"/>
        </w:rPr>
        <w:t>Sajtókapcsolat:</w:t>
      </w:r>
      <w:r w:rsidRPr="00D35CAA">
        <w:rPr>
          <w:rFonts w:ascii="Segoe UI" w:hAnsi="Segoe UI" w:cs="Segoe UI"/>
          <w:b/>
          <w:bCs/>
          <w:szCs w:val="22"/>
          <w:lang w:val="hu-HU"/>
        </w:rPr>
        <w:tab/>
      </w:r>
    </w:p>
    <w:p w14:paraId="5333B43B" w14:textId="77777777" w:rsidR="00F57D07" w:rsidRPr="00D35CAA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D35CAA">
        <w:rPr>
          <w:rFonts w:ascii="Segoe UI" w:hAnsi="Segoe UI" w:cs="Segoe UI"/>
          <w:szCs w:val="22"/>
          <w:lang w:val="hu-HU"/>
        </w:rPr>
        <w:t>Henkel Magyarország Kft.</w:t>
      </w:r>
    </w:p>
    <w:p w14:paraId="019616ED" w14:textId="77777777" w:rsidR="00F57D07" w:rsidRPr="00D35CAA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D35CAA">
        <w:rPr>
          <w:rFonts w:ascii="Segoe UI" w:hAnsi="Segoe UI" w:cs="Segoe UI"/>
          <w:szCs w:val="22"/>
          <w:lang w:val="hu-HU"/>
        </w:rPr>
        <w:t>Vállalati kommunikáció</w:t>
      </w:r>
    </w:p>
    <w:p w14:paraId="19A7086F" w14:textId="77777777" w:rsidR="00F57D07" w:rsidRPr="00D35CAA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D35CAA">
        <w:rPr>
          <w:rFonts w:ascii="Segoe UI" w:hAnsi="Segoe UI" w:cs="Segoe UI"/>
          <w:szCs w:val="22"/>
          <w:lang w:val="hu-HU"/>
        </w:rPr>
        <w:t>Telefon: 1 372 5555</w:t>
      </w:r>
      <w:r w:rsidRPr="00D35CAA">
        <w:rPr>
          <w:rFonts w:ascii="Segoe UI" w:hAnsi="Segoe UI" w:cs="Segoe UI"/>
          <w:szCs w:val="22"/>
          <w:lang w:val="hu-HU"/>
        </w:rPr>
        <w:tab/>
      </w:r>
    </w:p>
    <w:p w14:paraId="37FB460B" w14:textId="159081EC" w:rsidR="00F57D07" w:rsidRPr="00D35CAA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D35CAA">
        <w:rPr>
          <w:rFonts w:ascii="Segoe UI" w:hAnsi="Segoe UI" w:cs="Segoe UI"/>
          <w:szCs w:val="22"/>
          <w:lang w:val="hu-HU"/>
        </w:rPr>
        <w:t xml:space="preserve">E-mail: </w:t>
      </w:r>
      <w:hyperlink r:id="rId9" w:history="1">
        <w:r w:rsidRPr="00D35CAA">
          <w:rPr>
            <w:rStyle w:val="Hiperhivatkozs"/>
            <w:rFonts w:ascii="Segoe UI" w:hAnsi="Segoe UI" w:cs="Segoe UI"/>
            <w:szCs w:val="22"/>
            <w:lang w:val="hu-HU"/>
          </w:rPr>
          <w:t>vallalati.kommunikacio@henkel.com</w:t>
        </w:r>
      </w:hyperlink>
      <w:r w:rsidRPr="00D35CAA">
        <w:rPr>
          <w:rFonts w:ascii="Segoe UI" w:hAnsi="Segoe UI" w:cs="Segoe UI"/>
          <w:szCs w:val="22"/>
          <w:lang w:val="hu-HU"/>
        </w:rPr>
        <w:t xml:space="preserve"> </w:t>
      </w:r>
    </w:p>
    <w:p w14:paraId="196C07B3" w14:textId="3DBAE4EB" w:rsidR="00F57D07" w:rsidRPr="00D35CAA" w:rsidRDefault="00F57D07" w:rsidP="00F57D07">
      <w:pPr>
        <w:jc w:val="both"/>
        <w:rPr>
          <w:rFonts w:ascii="Segoe UI" w:hAnsi="Segoe UI" w:cs="Segoe UI"/>
          <w:szCs w:val="22"/>
          <w:lang w:val="hu-HU"/>
        </w:rPr>
      </w:pPr>
      <w:r w:rsidRPr="00D35CAA">
        <w:rPr>
          <w:rFonts w:ascii="Segoe UI" w:hAnsi="Segoe UI" w:cs="Segoe UI"/>
          <w:szCs w:val="22"/>
          <w:lang w:val="hu-HU"/>
        </w:rPr>
        <w:t>www.henkel.hu</w:t>
      </w:r>
    </w:p>
    <w:p w14:paraId="64542C6E" w14:textId="77777777" w:rsidR="002D7782" w:rsidRPr="00D35CAA" w:rsidRDefault="002D7782" w:rsidP="00931E86">
      <w:pPr>
        <w:pStyle w:val="PRHeadline"/>
        <w:jc w:val="both"/>
        <w:rPr>
          <w:rFonts w:ascii="Segoe UI" w:hAnsi="Segoe UI" w:cs="Segoe UI"/>
          <w:sz w:val="24"/>
          <w:lang w:val="hu-HU"/>
        </w:rPr>
      </w:pPr>
    </w:p>
    <w:sectPr w:rsidR="002D7782" w:rsidRPr="00D35CAA" w:rsidSect="0078213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3971" w14:textId="77777777" w:rsidR="00E34A7C" w:rsidRDefault="00E34A7C">
      <w:r>
        <w:separator/>
      </w:r>
    </w:p>
  </w:endnote>
  <w:endnote w:type="continuationSeparator" w:id="0">
    <w:p w14:paraId="1E2281A0" w14:textId="77777777" w:rsidR="00E34A7C" w:rsidRDefault="00E3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AF2" w14:textId="5B250CB9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AA6A5C">
      <w:rPr>
        <w:color w:val="auto"/>
        <w:lang w:val="hu-HU"/>
      </w:rPr>
      <w:t>Henkel Magyarország Kft. Vállalati kommunikáció</w:t>
    </w:r>
    <w:r w:rsidR="00CF6F33" w:rsidRPr="00B80304">
      <w:rPr>
        <w:color w:val="auto"/>
      </w:rPr>
      <w:tab/>
    </w:r>
    <w:r w:rsidR="00B80304" w:rsidRPr="00AA6A5C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8C4A" w14:textId="77777777" w:rsidR="00E34A7C" w:rsidRDefault="00E34A7C">
      <w:r>
        <w:separator/>
      </w:r>
    </w:p>
  </w:footnote>
  <w:footnote w:type="continuationSeparator" w:id="0">
    <w:p w14:paraId="4D178185" w14:textId="77777777" w:rsidR="00E34A7C" w:rsidRDefault="00E3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209EE"/>
    <w:multiLevelType w:val="multilevel"/>
    <w:tmpl w:val="4C6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30FC6"/>
    <w:multiLevelType w:val="multilevel"/>
    <w:tmpl w:val="C12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7808">
    <w:abstractNumId w:val="2"/>
  </w:num>
  <w:num w:numId="2" w16cid:durableId="853693591">
    <w:abstractNumId w:val="0"/>
  </w:num>
  <w:num w:numId="3" w16cid:durableId="1653440027">
    <w:abstractNumId w:val="9"/>
  </w:num>
  <w:num w:numId="4" w16cid:durableId="665280759">
    <w:abstractNumId w:val="5"/>
  </w:num>
  <w:num w:numId="5" w16cid:durableId="1917352658">
    <w:abstractNumId w:val="4"/>
  </w:num>
  <w:num w:numId="6" w16cid:durableId="1576041351">
    <w:abstractNumId w:val="7"/>
  </w:num>
  <w:num w:numId="7" w16cid:durableId="1962564386">
    <w:abstractNumId w:val="3"/>
  </w:num>
  <w:num w:numId="8" w16cid:durableId="796142034">
    <w:abstractNumId w:val="3"/>
  </w:num>
  <w:num w:numId="9" w16cid:durableId="1608848259">
    <w:abstractNumId w:val="1"/>
  </w:num>
  <w:num w:numId="10" w16cid:durableId="1667438333">
    <w:abstractNumId w:val="11"/>
  </w:num>
  <w:num w:numId="11" w16cid:durableId="65156755">
    <w:abstractNumId w:val="6"/>
  </w:num>
  <w:num w:numId="12" w16cid:durableId="802776348">
    <w:abstractNumId w:val="10"/>
  </w:num>
  <w:num w:numId="13" w16cid:durableId="194846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ED4"/>
    <w:rsid w:val="00002AA4"/>
    <w:rsid w:val="00002FB8"/>
    <w:rsid w:val="00005267"/>
    <w:rsid w:val="00006346"/>
    <w:rsid w:val="00015BC1"/>
    <w:rsid w:val="00021C67"/>
    <w:rsid w:val="000244BF"/>
    <w:rsid w:val="0002786B"/>
    <w:rsid w:val="00030557"/>
    <w:rsid w:val="00030F51"/>
    <w:rsid w:val="000360E3"/>
    <w:rsid w:val="00036BA9"/>
    <w:rsid w:val="00054EA1"/>
    <w:rsid w:val="000575F9"/>
    <w:rsid w:val="000618FC"/>
    <w:rsid w:val="000732FB"/>
    <w:rsid w:val="00077DAF"/>
    <w:rsid w:val="00080A02"/>
    <w:rsid w:val="00080D10"/>
    <w:rsid w:val="00081911"/>
    <w:rsid w:val="00081BA0"/>
    <w:rsid w:val="000820DB"/>
    <w:rsid w:val="0008241F"/>
    <w:rsid w:val="00082427"/>
    <w:rsid w:val="000A7050"/>
    <w:rsid w:val="000B219A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1316"/>
    <w:rsid w:val="00121703"/>
    <w:rsid w:val="00122CBC"/>
    <w:rsid w:val="00126D4A"/>
    <w:rsid w:val="00132DA9"/>
    <w:rsid w:val="0013305B"/>
    <w:rsid w:val="00133B99"/>
    <w:rsid w:val="00135DDA"/>
    <w:rsid w:val="00137498"/>
    <w:rsid w:val="00141D9E"/>
    <w:rsid w:val="001443BD"/>
    <w:rsid w:val="00146346"/>
    <w:rsid w:val="001473F4"/>
    <w:rsid w:val="00151B0C"/>
    <w:rsid w:val="00151ED7"/>
    <w:rsid w:val="00154830"/>
    <w:rsid w:val="0016394A"/>
    <w:rsid w:val="001A4688"/>
    <w:rsid w:val="001A5DFF"/>
    <w:rsid w:val="001B0474"/>
    <w:rsid w:val="001C0B32"/>
    <w:rsid w:val="001C4BE1"/>
    <w:rsid w:val="001C6A8D"/>
    <w:rsid w:val="001C726F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170A"/>
    <w:rsid w:val="00235F4E"/>
    <w:rsid w:val="00237F62"/>
    <w:rsid w:val="0024586A"/>
    <w:rsid w:val="00253042"/>
    <w:rsid w:val="00262C05"/>
    <w:rsid w:val="00270F6D"/>
    <w:rsid w:val="002755EE"/>
    <w:rsid w:val="002803B0"/>
    <w:rsid w:val="00281723"/>
    <w:rsid w:val="00283EA5"/>
    <w:rsid w:val="00285B75"/>
    <w:rsid w:val="002901CA"/>
    <w:rsid w:val="00293EE4"/>
    <w:rsid w:val="0029735B"/>
    <w:rsid w:val="002A0DF7"/>
    <w:rsid w:val="002A45C8"/>
    <w:rsid w:val="002A60E0"/>
    <w:rsid w:val="002A6AB9"/>
    <w:rsid w:val="002B5E9C"/>
    <w:rsid w:val="002B6C10"/>
    <w:rsid w:val="002C252E"/>
    <w:rsid w:val="002C6773"/>
    <w:rsid w:val="002D7782"/>
    <w:rsid w:val="002E0B17"/>
    <w:rsid w:val="002E2130"/>
    <w:rsid w:val="002E272F"/>
    <w:rsid w:val="002E7DED"/>
    <w:rsid w:val="002F019F"/>
    <w:rsid w:val="002F7E11"/>
    <w:rsid w:val="00304087"/>
    <w:rsid w:val="00306C09"/>
    <w:rsid w:val="00310ACD"/>
    <w:rsid w:val="00310C86"/>
    <w:rsid w:val="0031292D"/>
    <w:rsid w:val="0031379F"/>
    <w:rsid w:val="00316C44"/>
    <w:rsid w:val="00320A26"/>
    <w:rsid w:val="00321344"/>
    <w:rsid w:val="00326717"/>
    <w:rsid w:val="0034015C"/>
    <w:rsid w:val="00340508"/>
    <w:rsid w:val="00341FA4"/>
    <w:rsid w:val="00350094"/>
    <w:rsid w:val="0035106D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6C8B"/>
    <w:rsid w:val="003877B6"/>
    <w:rsid w:val="00393887"/>
    <w:rsid w:val="00394C6B"/>
    <w:rsid w:val="00397057"/>
    <w:rsid w:val="003B1069"/>
    <w:rsid w:val="003B390A"/>
    <w:rsid w:val="003B50F8"/>
    <w:rsid w:val="003C15DE"/>
    <w:rsid w:val="003C38EC"/>
    <w:rsid w:val="003C4EB2"/>
    <w:rsid w:val="003C6A25"/>
    <w:rsid w:val="003D6AB2"/>
    <w:rsid w:val="003E018C"/>
    <w:rsid w:val="003E4234"/>
    <w:rsid w:val="003F1AF3"/>
    <w:rsid w:val="003F4D8D"/>
    <w:rsid w:val="0040489E"/>
    <w:rsid w:val="00406921"/>
    <w:rsid w:val="0040727E"/>
    <w:rsid w:val="004132FF"/>
    <w:rsid w:val="00417A82"/>
    <w:rsid w:val="004313E7"/>
    <w:rsid w:val="00446E11"/>
    <w:rsid w:val="0044763B"/>
    <w:rsid w:val="00453742"/>
    <w:rsid w:val="004629B3"/>
    <w:rsid w:val="0046376E"/>
    <w:rsid w:val="0046690F"/>
    <w:rsid w:val="00466B54"/>
    <w:rsid w:val="00472E10"/>
    <w:rsid w:val="00477B58"/>
    <w:rsid w:val="00480341"/>
    <w:rsid w:val="00483BD6"/>
    <w:rsid w:val="00490A03"/>
    <w:rsid w:val="00494DBE"/>
    <w:rsid w:val="00495CE6"/>
    <w:rsid w:val="004A323C"/>
    <w:rsid w:val="004A3D35"/>
    <w:rsid w:val="004A7915"/>
    <w:rsid w:val="004B268D"/>
    <w:rsid w:val="004B54E8"/>
    <w:rsid w:val="004C1803"/>
    <w:rsid w:val="004C4FEB"/>
    <w:rsid w:val="004D059B"/>
    <w:rsid w:val="004D0652"/>
    <w:rsid w:val="004D4CB6"/>
    <w:rsid w:val="004E27B2"/>
    <w:rsid w:val="004E6DDA"/>
    <w:rsid w:val="004F10C1"/>
    <w:rsid w:val="00501953"/>
    <w:rsid w:val="00502E62"/>
    <w:rsid w:val="0051106A"/>
    <w:rsid w:val="00514B6F"/>
    <w:rsid w:val="005150EB"/>
    <w:rsid w:val="0052212B"/>
    <w:rsid w:val="0053033A"/>
    <w:rsid w:val="00534B46"/>
    <w:rsid w:val="00540358"/>
    <w:rsid w:val="005446C0"/>
    <w:rsid w:val="00547E79"/>
    <w:rsid w:val="0055267A"/>
    <w:rsid w:val="00553455"/>
    <w:rsid w:val="00555A2F"/>
    <w:rsid w:val="00556F67"/>
    <w:rsid w:val="005751AA"/>
    <w:rsid w:val="005765B2"/>
    <w:rsid w:val="00585CDE"/>
    <w:rsid w:val="00586CAF"/>
    <w:rsid w:val="00587AA8"/>
    <w:rsid w:val="00591180"/>
    <w:rsid w:val="00597D07"/>
    <w:rsid w:val="005A3AAB"/>
    <w:rsid w:val="005A642A"/>
    <w:rsid w:val="005C2F36"/>
    <w:rsid w:val="005C7112"/>
    <w:rsid w:val="005D0561"/>
    <w:rsid w:val="005D0AD9"/>
    <w:rsid w:val="005D1CBE"/>
    <w:rsid w:val="005D22F6"/>
    <w:rsid w:val="005E0C30"/>
    <w:rsid w:val="005E69D9"/>
    <w:rsid w:val="005F00F8"/>
    <w:rsid w:val="005F25AF"/>
    <w:rsid w:val="005F27F4"/>
    <w:rsid w:val="005F3239"/>
    <w:rsid w:val="005F58CE"/>
    <w:rsid w:val="00601EC6"/>
    <w:rsid w:val="00602C7F"/>
    <w:rsid w:val="00607256"/>
    <w:rsid w:val="0061061A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658DA"/>
    <w:rsid w:val="00670A2E"/>
    <w:rsid w:val="00672382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1903"/>
    <w:rsid w:val="006E1E4A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25863"/>
    <w:rsid w:val="0073096C"/>
    <w:rsid w:val="00740023"/>
    <w:rsid w:val="00742398"/>
    <w:rsid w:val="007507B5"/>
    <w:rsid w:val="00750BFF"/>
    <w:rsid w:val="00753A24"/>
    <w:rsid w:val="00772188"/>
    <w:rsid w:val="00774B6F"/>
    <w:rsid w:val="00780C94"/>
    <w:rsid w:val="00781D40"/>
    <w:rsid w:val="00782139"/>
    <w:rsid w:val="00786BA3"/>
    <w:rsid w:val="007965DD"/>
    <w:rsid w:val="007973C0"/>
    <w:rsid w:val="007A1667"/>
    <w:rsid w:val="007A1BBD"/>
    <w:rsid w:val="007A4432"/>
    <w:rsid w:val="007A78C1"/>
    <w:rsid w:val="007B499C"/>
    <w:rsid w:val="007B4D4B"/>
    <w:rsid w:val="007C28F3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0E85"/>
    <w:rsid w:val="008010A9"/>
    <w:rsid w:val="00801517"/>
    <w:rsid w:val="00804A76"/>
    <w:rsid w:val="008167D3"/>
    <w:rsid w:val="00817DE8"/>
    <w:rsid w:val="008229F5"/>
    <w:rsid w:val="00823844"/>
    <w:rsid w:val="00833090"/>
    <w:rsid w:val="00833CEB"/>
    <w:rsid w:val="008372D2"/>
    <w:rsid w:val="00840B0B"/>
    <w:rsid w:val="008430B6"/>
    <w:rsid w:val="00844C17"/>
    <w:rsid w:val="00847726"/>
    <w:rsid w:val="00852511"/>
    <w:rsid w:val="008612AD"/>
    <w:rsid w:val="008614F1"/>
    <w:rsid w:val="00861DF6"/>
    <w:rsid w:val="008639B3"/>
    <w:rsid w:val="00863C1A"/>
    <w:rsid w:val="0086594D"/>
    <w:rsid w:val="00867C17"/>
    <w:rsid w:val="0087142D"/>
    <w:rsid w:val="00873956"/>
    <w:rsid w:val="00874104"/>
    <w:rsid w:val="008764DA"/>
    <w:rsid w:val="0088055D"/>
    <w:rsid w:val="008825EE"/>
    <w:rsid w:val="0088440A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C5D08"/>
    <w:rsid w:val="008D294B"/>
    <w:rsid w:val="008D6FC6"/>
    <w:rsid w:val="008D76C5"/>
    <w:rsid w:val="008E0AFA"/>
    <w:rsid w:val="008E1CA3"/>
    <w:rsid w:val="008E29FC"/>
    <w:rsid w:val="008E75D3"/>
    <w:rsid w:val="008F125E"/>
    <w:rsid w:val="008F4D2F"/>
    <w:rsid w:val="009026EC"/>
    <w:rsid w:val="009042F7"/>
    <w:rsid w:val="00911B05"/>
    <w:rsid w:val="00917162"/>
    <w:rsid w:val="00921492"/>
    <w:rsid w:val="00923CBA"/>
    <w:rsid w:val="00924577"/>
    <w:rsid w:val="0092465B"/>
    <w:rsid w:val="0092472C"/>
    <w:rsid w:val="009251CC"/>
    <w:rsid w:val="0092714E"/>
    <w:rsid w:val="009318D6"/>
    <w:rsid w:val="00931E86"/>
    <w:rsid w:val="00933950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2262"/>
    <w:rsid w:val="00994681"/>
    <w:rsid w:val="0099486A"/>
    <w:rsid w:val="00996338"/>
    <w:rsid w:val="009A0E26"/>
    <w:rsid w:val="009A16EC"/>
    <w:rsid w:val="009A2F59"/>
    <w:rsid w:val="009A3057"/>
    <w:rsid w:val="009B300D"/>
    <w:rsid w:val="009B3B37"/>
    <w:rsid w:val="009C088E"/>
    <w:rsid w:val="009C2C24"/>
    <w:rsid w:val="009C4D35"/>
    <w:rsid w:val="009E0864"/>
    <w:rsid w:val="009E0DC0"/>
    <w:rsid w:val="009E211D"/>
    <w:rsid w:val="009E5EB4"/>
    <w:rsid w:val="009E79C6"/>
    <w:rsid w:val="009F2064"/>
    <w:rsid w:val="009F6026"/>
    <w:rsid w:val="00A044D6"/>
    <w:rsid w:val="00A04ADB"/>
    <w:rsid w:val="00A11E0F"/>
    <w:rsid w:val="00A1350A"/>
    <w:rsid w:val="00A14480"/>
    <w:rsid w:val="00A17EB3"/>
    <w:rsid w:val="00A244C2"/>
    <w:rsid w:val="00A2652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662E"/>
    <w:rsid w:val="00AA6A5C"/>
    <w:rsid w:val="00AB1CB6"/>
    <w:rsid w:val="00AB1D9A"/>
    <w:rsid w:val="00AB733B"/>
    <w:rsid w:val="00AC1852"/>
    <w:rsid w:val="00AC4509"/>
    <w:rsid w:val="00AC7550"/>
    <w:rsid w:val="00AD44FE"/>
    <w:rsid w:val="00AE3DC0"/>
    <w:rsid w:val="00AE49F1"/>
    <w:rsid w:val="00AE4BAD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2F9"/>
    <w:rsid w:val="00B80304"/>
    <w:rsid w:val="00B81708"/>
    <w:rsid w:val="00B817EA"/>
    <w:rsid w:val="00B844DA"/>
    <w:rsid w:val="00B86A4F"/>
    <w:rsid w:val="00B91236"/>
    <w:rsid w:val="00B929D5"/>
    <w:rsid w:val="00B958E8"/>
    <w:rsid w:val="00BA09B2"/>
    <w:rsid w:val="00BA51DB"/>
    <w:rsid w:val="00BC0995"/>
    <w:rsid w:val="00BE2F3F"/>
    <w:rsid w:val="00BE427F"/>
    <w:rsid w:val="00BE793A"/>
    <w:rsid w:val="00BF432A"/>
    <w:rsid w:val="00BF6E82"/>
    <w:rsid w:val="00C0159B"/>
    <w:rsid w:val="00C04A99"/>
    <w:rsid w:val="00C22C05"/>
    <w:rsid w:val="00C24C17"/>
    <w:rsid w:val="00C24C2F"/>
    <w:rsid w:val="00C40B88"/>
    <w:rsid w:val="00C46B50"/>
    <w:rsid w:val="00C47D87"/>
    <w:rsid w:val="00C5376E"/>
    <w:rsid w:val="00C60BCE"/>
    <w:rsid w:val="00C76F73"/>
    <w:rsid w:val="00C83A21"/>
    <w:rsid w:val="00C84EC6"/>
    <w:rsid w:val="00C93B61"/>
    <w:rsid w:val="00C97091"/>
    <w:rsid w:val="00CA2001"/>
    <w:rsid w:val="00CB13F9"/>
    <w:rsid w:val="00CB5B6C"/>
    <w:rsid w:val="00CB77EF"/>
    <w:rsid w:val="00CC7B25"/>
    <w:rsid w:val="00CD05AD"/>
    <w:rsid w:val="00CD4616"/>
    <w:rsid w:val="00CD6FA4"/>
    <w:rsid w:val="00CE272F"/>
    <w:rsid w:val="00CE27CD"/>
    <w:rsid w:val="00CE33D5"/>
    <w:rsid w:val="00CF23F0"/>
    <w:rsid w:val="00CF5D37"/>
    <w:rsid w:val="00CF5ED8"/>
    <w:rsid w:val="00CF6F33"/>
    <w:rsid w:val="00CF79C4"/>
    <w:rsid w:val="00D02248"/>
    <w:rsid w:val="00D0341A"/>
    <w:rsid w:val="00D063B8"/>
    <w:rsid w:val="00D06C1D"/>
    <w:rsid w:val="00D101B5"/>
    <w:rsid w:val="00D16C8D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5CAA"/>
    <w:rsid w:val="00D371A0"/>
    <w:rsid w:val="00D55442"/>
    <w:rsid w:val="00D621FE"/>
    <w:rsid w:val="00D62EF1"/>
    <w:rsid w:val="00D6309D"/>
    <w:rsid w:val="00D644CA"/>
    <w:rsid w:val="00D66FC2"/>
    <w:rsid w:val="00D75078"/>
    <w:rsid w:val="00D76C7E"/>
    <w:rsid w:val="00D87B1B"/>
    <w:rsid w:val="00D9293F"/>
    <w:rsid w:val="00D92C4F"/>
    <w:rsid w:val="00D93598"/>
    <w:rsid w:val="00DA0A33"/>
    <w:rsid w:val="00DA1E18"/>
    <w:rsid w:val="00DA2ACE"/>
    <w:rsid w:val="00DA3949"/>
    <w:rsid w:val="00DB05B1"/>
    <w:rsid w:val="00DB50B7"/>
    <w:rsid w:val="00DC1A27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1429"/>
    <w:rsid w:val="00E25AEA"/>
    <w:rsid w:val="00E30DEF"/>
    <w:rsid w:val="00E30ED2"/>
    <w:rsid w:val="00E329B5"/>
    <w:rsid w:val="00E34A7C"/>
    <w:rsid w:val="00E37F70"/>
    <w:rsid w:val="00E446C1"/>
    <w:rsid w:val="00E449F4"/>
    <w:rsid w:val="00E61CB9"/>
    <w:rsid w:val="00E72279"/>
    <w:rsid w:val="00E758B9"/>
    <w:rsid w:val="00E81EBA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C1C30"/>
    <w:rsid w:val="00EC6EB3"/>
    <w:rsid w:val="00EC7A8D"/>
    <w:rsid w:val="00ED2B5C"/>
    <w:rsid w:val="00ED4F94"/>
    <w:rsid w:val="00ED720A"/>
    <w:rsid w:val="00EE2F8E"/>
    <w:rsid w:val="00EF15FF"/>
    <w:rsid w:val="00EF7111"/>
    <w:rsid w:val="00EF7AD1"/>
    <w:rsid w:val="00EF7D1A"/>
    <w:rsid w:val="00F03A6A"/>
    <w:rsid w:val="00F0448F"/>
    <w:rsid w:val="00F1399C"/>
    <w:rsid w:val="00F142F3"/>
    <w:rsid w:val="00F223A3"/>
    <w:rsid w:val="00F238D4"/>
    <w:rsid w:val="00F275C0"/>
    <w:rsid w:val="00F36145"/>
    <w:rsid w:val="00F36E11"/>
    <w:rsid w:val="00F37BDD"/>
    <w:rsid w:val="00F41503"/>
    <w:rsid w:val="00F466C8"/>
    <w:rsid w:val="00F50B46"/>
    <w:rsid w:val="00F52372"/>
    <w:rsid w:val="00F54DFD"/>
    <w:rsid w:val="00F57D07"/>
    <w:rsid w:val="00F6288A"/>
    <w:rsid w:val="00F629FF"/>
    <w:rsid w:val="00F63327"/>
    <w:rsid w:val="00F63D03"/>
    <w:rsid w:val="00F65E2F"/>
    <w:rsid w:val="00F67DF1"/>
    <w:rsid w:val="00F70165"/>
    <w:rsid w:val="00F76D8D"/>
    <w:rsid w:val="00F8309B"/>
    <w:rsid w:val="00F833C9"/>
    <w:rsid w:val="00F90064"/>
    <w:rsid w:val="00F9317B"/>
    <w:rsid w:val="00F958B8"/>
    <w:rsid w:val="00F95971"/>
    <w:rsid w:val="00F96AFD"/>
    <w:rsid w:val="00FA2E19"/>
    <w:rsid w:val="00FB610D"/>
    <w:rsid w:val="00FB652D"/>
    <w:rsid w:val="00FD4CCA"/>
    <w:rsid w:val="00FE2A9E"/>
    <w:rsid w:val="00FE2F73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F57D0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800E8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00E8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800E85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00E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0E85"/>
    <w:rPr>
      <w:rFonts w:ascii="Arial" w:hAnsi="Arial"/>
      <w:b/>
      <w:bCs/>
      <w:lang w:eastAsia="en-US"/>
    </w:rPr>
  </w:style>
  <w:style w:type="paragraph" w:customStyle="1" w:styleId="xmsonormal">
    <w:name w:val="x_msonormal"/>
    <w:basedOn w:val="Norml"/>
    <w:rsid w:val="002E2130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standard12pt">
    <w:name w:val="x_standard12pt"/>
    <w:basedOn w:val="Norml"/>
    <w:rsid w:val="002E2130"/>
    <w:pPr>
      <w:spacing w:line="300" w:lineRule="atLeast"/>
    </w:pPr>
    <w:rPr>
      <w:rFonts w:eastAsiaTheme="minorHAnsi" w:cs="Arial"/>
      <w:sz w:val="24"/>
      <w:lang w:val="hu-HU" w:eastAsia="hu-HU"/>
    </w:rPr>
  </w:style>
  <w:style w:type="paragraph" w:styleId="Vltozat">
    <w:name w:val="Revision"/>
    <w:hidden/>
    <w:uiPriority w:val="62"/>
    <w:unhideWhenUsed/>
    <w:rsid w:val="0055267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28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48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517-2156-4418-9E60-09CC741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13</TotalTime>
  <Pages>3</Pages>
  <Words>910</Words>
  <Characters>6284</Characters>
  <Application>Microsoft Office Word</Application>
  <DocSecurity>0</DocSecurity>
  <Lines>52</Lines>
  <Paragraphs>14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7180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Somogyi Nóra</cp:lastModifiedBy>
  <cp:revision>6</cp:revision>
  <cp:lastPrinted>2016-11-16T08:11:00Z</cp:lastPrinted>
  <dcterms:created xsi:type="dcterms:W3CDTF">2022-09-22T09:09:00Z</dcterms:created>
  <dcterms:modified xsi:type="dcterms:W3CDTF">2022-09-22T13:15:00Z</dcterms:modified>
</cp:coreProperties>
</file>