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FFFADC" w14:textId="77777777" w:rsidR="004C034F" w:rsidRPr="001B6F4C" w:rsidRDefault="004C034F" w:rsidP="00E41377">
      <w:pPr>
        <w:pStyle w:val="MonthDayYear"/>
        <w:tabs>
          <w:tab w:val="left" w:pos="7513"/>
        </w:tabs>
        <w:jc w:val="left"/>
      </w:pPr>
    </w:p>
    <w:p w14:paraId="2847B6CB" w14:textId="77777777" w:rsidR="00B422EC" w:rsidRPr="001B6F4C" w:rsidRDefault="00B72E96" w:rsidP="006B419E">
      <w:pPr>
        <w:pStyle w:val="MonthDayYear"/>
        <w:tabs>
          <w:tab w:val="left" w:pos="7513"/>
        </w:tabs>
      </w:pPr>
      <w:r>
        <w:t>20 вересня 2022 р.</w:t>
      </w:r>
    </w:p>
    <w:p w14:paraId="623C60A9" w14:textId="77777777" w:rsidR="007F0F63" w:rsidRPr="001B6F4C" w:rsidRDefault="00B72E96" w:rsidP="00A136FC">
      <w:pPr>
        <w:pStyle w:val="Topline"/>
        <w:spacing w:before="360" w:after="240"/>
        <w:rPr>
          <w:rFonts w:cs="Calibri Light"/>
        </w:rPr>
      </w:pPr>
      <w:r>
        <w:t xml:space="preserve">День ринків капіталу в компанії «Хенкель» </w:t>
      </w:r>
    </w:p>
    <w:p w14:paraId="41552835" w14:textId="77777777" w:rsidR="007F0F63" w:rsidRPr="001B6F4C" w:rsidRDefault="00B72E96" w:rsidP="00635616">
      <w:pPr>
        <w:jc w:val="left"/>
        <w:rPr>
          <w:rStyle w:val="Headline"/>
          <w:rFonts w:cs="Calibri Light"/>
          <w:sz w:val="29"/>
          <w:szCs w:val="29"/>
        </w:rPr>
      </w:pPr>
      <w:r>
        <w:rPr>
          <w:rStyle w:val="Headline"/>
          <w:sz w:val="29"/>
          <w:szCs w:val="29"/>
        </w:rPr>
        <w:t>Компанія «Хенкель» заявляє про успішну реалізацію програми цілеспрямованого зростання та покращує прогноз продажів на 2022 рік</w:t>
      </w:r>
    </w:p>
    <w:p w14:paraId="7AF459E8" w14:textId="77777777" w:rsidR="00852511" w:rsidRPr="00A136FC" w:rsidRDefault="00852511" w:rsidP="00365E44">
      <w:pPr>
        <w:rPr>
          <w:szCs w:val="22"/>
        </w:rPr>
      </w:pPr>
    </w:p>
    <w:p w14:paraId="0B2A25A0" w14:textId="77777777" w:rsidR="000D1EB5" w:rsidRDefault="00B72E96" w:rsidP="007301AA">
      <w:pPr>
        <w:pStyle w:val="ListParagraph"/>
        <w:numPr>
          <w:ilvl w:val="0"/>
          <w:numId w:val="7"/>
        </w:numPr>
        <w:spacing w:after="80"/>
        <w:ind w:right="-108"/>
        <w:jc w:val="left"/>
        <w:rPr>
          <w:rFonts w:cs="Calibri Light"/>
          <w:b/>
          <w:szCs w:val="22"/>
        </w:rPr>
      </w:pPr>
      <w:bookmarkStart w:id="0" w:name="_Hlk43712519"/>
      <w:r>
        <w:rPr>
          <w:b/>
          <w:szCs w:val="22"/>
        </w:rPr>
        <w:t>Впровадження нової організаційної структури в бізнес-підрозділі «Споживчі бренди» відбувається з випередженням плану</w:t>
      </w:r>
    </w:p>
    <w:p w14:paraId="6AF226D7" w14:textId="77777777" w:rsidR="000D1EB5" w:rsidRDefault="00B72E96" w:rsidP="007301AA">
      <w:pPr>
        <w:pStyle w:val="ListParagraph"/>
        <w:numPr>
          <w:ilvl w:val="0"/>
          <w:numId w:val="7"/>
        </w:numPr>
        <w:spacing w:after="80"/>
        <w:ind w:right="-108"/>
        <w:jc w:val="left"/>
        <w:rPr>
          <w:rFonts w:cs="Calibri Light"/>
          <w:b/>
          <w:szCs w:val="22"/>
        </w:rPr>
      </w:pPr>
      <w:r>
        <w:rPr>
          <w:b/>
          <w:szCs w:val="22"/>
        </w:rPr>
        <w:t>Збереження високих органічних показників продажів у бізнес-підрозділі «Клейові технології»</w:t>
      </w:r>
    </w:p>
    <w:p w14:paraId="66C8FD64" w14:textId="77777777" w:rsidR="00BB6BFC" w:rsidRDefault="00B72E96" w:rsidP="00BB6BFC">
      <w:pPr>
        <w:pStyle w:val="ListParagraph"/>
        <w:numPr>
          <w:ilvl w:val="0"/>
          <w:numId w:val="7"/>
        </w:numPr>
        <w:spacing w:after="80"/>
        <w:ind w:right="-108"/>
        <w:jc w:val="left"/>
        <w:rPr>
          <w:rFonts w:cs="Calibri Light"/>
          <w:b/>
          <w:szCs w:val="22"/>
        </w:rPr>
      </w:pPr>
      <w:r>
        <w:rPr>
          <w:b/>
          <w:szCs w:val="22"/>
        </w:rPr>
        <w:t>Підвищено прогноз органічного зростання продажів компанії «Хенкель» у 2022 фінансовому році:</w:t>
      </w:r>
      <w:r>
        <w:rPr>
          <w:b/>
          <w:szCs w:val="22"/>
        </w:rPr>
        <w:br/>
        <w:t>від +5,5 до +7,5 відсотка (попередній прогноз: від +4,5 до +6,5 відсотка)</w:t>
      </w:r>
    </w:p>
    <w:p w14:paraId="47ADC5C3" w14:textId="77777777" w:rsidR="008646FE" w:rsidRPr="008646FE" w:rsidRDefault="00B72E96" w:rsidP="008646FE">
      <w:pPr>
        <w:pStyle w:val="ListParagraph"/>
        <w:numPr>
          <w:ilvl w:val="0"/>
          <w:numId w:val="7"/>
        </w:numPr>
        <w:spacing w:after="80"/>
        <w:ind w:right="-108"/>
        <w:jc w:val="left"/>
        <w:rPr>
          <w:rFonts w:cs="Calibri Light"/>
          <w:b/>
          <w:szCs w:val="22"/>
        </w:rPr>
      </w:pPr>
      <w:r>
        <w:rPr>
          <w:b/>
          <w:szCs w:val="22"/>
        </w:rPr>
        <w:t>Бізнес-підрозділи «Клейові технології» та «Споживчі бренди» займають хороші позиції для використання майбутніх можливостей для зростання та збільшення прибутку</w:t>
      </w:r>
    </w:p>
    <w:p w14:paraId="70889AE9" w14:textId="77777777" w:rsidR="00886C71" w:rsidRPr="00EB7930" w:rsidRDefault="00B72E96" w:rsidP="00EB7930">
      <w:pPr>
        <w:pStyle w:val="ListParagraph"/>
        <w:numPr>
          <w:ilvl w:val="0"/>
          <w:numId w:val="7"/>
        </w:numPr>
        <w:spacing w:after="80"/>
        <w:ind w:right="-108"/>
        <w:jc w:val="left"/>
        <w:rPr>
          <w:rFonts w:cs="Calibri Light"/>
          <w:b/>
          <w:szCs w:val="22"/>
        </w:rPr>
      </w:pPr>
      <w:r>
        <w:rPr>
          <w:b/>
          <w:szCs w:val="22"/>
        </w:rPr>
        <w:t>Підтвердження середньо- та довгострокових фінансових амбіцій</w:t>
      </w:r>
    </w:p>
    <w:p w14:paraId="43ABCB04" w14:textId="77777777" w:rsidR="0001002C" w:rsidRPr="00A136FC" w:rsidRDefault="0001002C" w:rsidP="0001002C">
      <w:pPr>
        <w:rPr>
          <w:rFonts w:cs="Segoe UI"/>
          <w:szCs w:val="22"/>
        </w:rPr>
      </w:pPr>
    </w:p>
    <w:p w14:paraId="3098215C" w14:textId="152E530F" w:rsidR="00886C71" w:rsidRPr="0020228E" w:rsidRDefault="00B72E96" w:rsidP="00E25F09">
      <w:pPr>
        <w:rPr>
          <w:rFonts w:cs="Segoe UI"/>
          <w:b/>
          <w:bCs/>
          <w:szCs w:val="22"/>
        </w:rPr>
      </w:pPr>
      <w:bookmarkStart w:id="1" w:name="_Hlk114487385"/>
      <w:r>
        <w:rPr>
          <w:b/>
          <w:bCs/>
          <w:szCs w:val="22"/>
        </w:rPr>
        <w:t>Дюссельдорф –</w:t>
      </w:r>
      <w:bookmarkStart w:id="2" w:name="_Hlk109033326"/>
      <w:r>
        <w:rPr>
          <w:b/>
          <w:bCs/>
          <w:szCs w:val="22"/>
        </w:rPr>
        <w:t xml:space="preserve"> </w:t>
      </w:r>
      <w:bookmarkEnd w:id="2"/>
      <w:r>
        <w:rPr>
          <w:b/>
          <w:bCs/>
          <w:szCs w:val="22"/>
        </w:rPr>
        <w:t xml:space="preserve">Сьогодні під час святкування Дня ринків капіталу </w:t>
      </w:r>
      <w:r w:rsidR="00D11D46">
        <w:rPr>
          <w:b/>
          <w:bCs/>
          <w:szCs w:val="22"/>
        </w:rPr>
        <w:t>П</w:t>
      </w:r>
      <w:r>
        <w:rPr>
          <w:b/>
          <w:bCs/>
          <w:szCs w:val="22"/>
        </w:rPr>
        <w:t xml:space="preserve">равління компанії «Хенкель» спільно виступило з повідомленням про успіхи, досягнуті в реалізації програми цілеспрямованого зростання, підкресливши потенціал для зростання </w:t>
      </w:r>
      <w:r w:rsidR="009C5511" w:rsidRPr="009C5511">
        <w:rPr>
          <w:b/>
          <w:bCs/>
          <w:szCs w:val="22"/>
        </w:rPr>
        <w:t xml:space="preserve">та </w:t>
      </w:r>
      <w:r>
        <w:rPr>
          <w:b/>
          <w:bCs/>
          <w:szCs w:val="22"/>
        </w:rPr>
        <w:t xml:space="preserve">збільшення прибутків двох бізнес-підрозділів – «Клейові технології» і «Споживчі бренди». Впровадження нової організаційної структури компанії «Хенкель» </w:t>
      </w:r>
      <w:r w:rsidR="00D11D46">
        <w:rPr>
          <w:b/>
          <w:bCs/>
          <w:szCs w:val="22"/>
        </w:rPr>
        <w:t>у</w:t>
      </w:r>
      <w:r>
        <w:rPr>
          <w:b/>
          <w:bCs/>
          <w:szCs w:val="22"/>
        </w:rPr>
        <w:t xml:space="preserve">же відбувається з випередженням початково оголошених термінів. Компанія «Хенкель» також підвищила прогноз продажів на весь 2022 рік як для бізнес-підрозділу «Клейові технології», який продовжує демонструвати сильне органічне зростання продажів і в третьому кварталі, так і для всієї Групи Henkel. </w:t>
      </w:r>
    </w:p>
    <w:bookmarkEnd w:id="1"/>
    <w:p w14:paraId="57449625" w14:textId="77777777" w:rsidR="0034270A" w:rsidRDefault="0034270A" w:rsidP="00B97DC0">
      <w:pPr>
        <w:rPr>
          <w:rFonts w:cs="Segoe UI"/>
          <w:b/>
          <w:bCs/>
          <w:szCs w:val="22"/>
        </w:rPr>
      </w:pPr>
    </w:p>
    <w:p w14:paraId="7D40ED78" w14:textId="2AA23B9F" w:rsidR="000B7EA8" w:rsidRDefault="00B72E96" w:rsidP="00B97DC0">
      <w:pPr>
        <w:rPr>
          <w:rFonts w:cs="Segoe UI"/>
          <w:b/>
          <w:bCs/>
          <w:szCs w:val="22"/>
        </w:rPr>
      </w:pPr>
      <w:r>
        <w:rPr>
          <w:b/>
          <w:bCs/>
          <w:szCs w:val="22"/>
        </w:rPr>
        <w:t xml:space="preserve">Основну увагу в </w:t>
      </w:r>
      <w:r w:rsidR="009C5511">
        <w:rPr>
          <w:b/>
          <w:bCs/>
          <w:szCs w:val="22"/>
        </w:rPr>
        <w:t xml:space="preserve">межах </w:t>
      </w:r>
      <w:r>
        <w:rPr>
          <w:b/>
          <w:bCs/>
          <w:szCs w:val="22"/>
        </w:rPr>
        <w:t xml:space="preserve">Дня ринків капіталу було приділено двом бізнес-підрозділам «Клейові технології» та «Споживчі бренди» з їхнім відповідним </w:t>
      </w:r>
      <w:r>
        <w:rPr>
          <w:b/>
          <w:bCs/>
          <w:szCs w:val="22"/>
        </w:rPr>
        <w:lastRenderedPageBreak/>
        <w:t xml:space="preserve">стратегічним спрямуванням, технологічною компетенцією та привабливими напрямами бізнесу з провідними світовими брендами. Крім того, було підтверджено, що ключовим фактором успіху в реалізації програми цілеспрямованого зростання компанії є чітка орієнтація на сталий розвиток у всіх напрямах – як для окремих бізнес-підрозділів, так і на рівні Групи </w:t>
      </w:r>
      <w:r w:rsidR="009C5511">
        <w:rPr>
          <w:b/>
          <w:bCs/>
          <w:szCs w:val="22"/>
        </w:rPr>
        <w:t xml:space="preserve">загалом. </w:t>
      </w:r>
    </w:p>
    <w:bookmarkEnd w:id="0"/>
    <w:p w14:paraId="3EE3013D" w14:textId="77777777" w:rsidR="00B20A18" w:rsidRDefault="00B20A18">
      <w:pPr>
        <w:spacing w:line="240" w:lineRule="auto"/>
        <w:jc w:val="left"/>
        <w:rPr>
          <w:rFonts w:cs="Segoe UI"/>
          <w:b/>
          <w:bCs/>
          <w:szCs w:val="22"/>
        </w:rPr>
      </w:pPr>
    </w:p>
    <w:p w14:paraId="25B369B0" w14:textId="77777777" w:rsidR="004B7CCC" w:rsidRPr="00256D14" w:rsidRDefault="00B72E96" w:rsidP="004B7CCC">
      <w:pPr>
        <w:spacing w:after="120"/>
        <w:ind w:right="-108"/>
        <w:jc w:val="left"/>
        <w:rPr>
          <w:rFonts w:cs="Segoe UI"/>
          <w:b/>
          <w:bCs/>
          <w:szCs w:val="22"/>
        </w:rPr>
      </w:pPr>
      <w:r>
        <w:rPr>
          <w:b/>
          <w:bCs/>
          <w:szCs w:val="22"/>
        </w:rPr>
        <w:t>Підвищено прогноз органічного зростання продажів на 2022 фінансовий рік</w:t>
      </w:r>
    </w:p>
    <w:p w14:paraId="6EEA4752" w14:textId="77777777" w:rsidR="002F1867" w:rsidRPr="00B20A18" w:rsidRDefault="00B72E96" w:rsidP="004B7CCC">
      <w:pPr>
        <w:rPr>
          <w:rFonts w:cs="Segoe UI"/>
          <w:szCs w:val="22"/>
        </w:rPr>
      </w:pPr>
      <w:r>
        <w:t>Окрім презентації прогресу, досягнутого в реалізації стратегії та створенні двох бізнес-підрозділів, компанія «Хенкель» також підвищила свій</w:t>
      </w:r>
      <w:r>
        <w:rPr>
          <w:b/>
          <w:bCs/>
          <w:szCs w:val="22"/>
        </w:rPr>
        <w:t xml:space="preserve"> прогноз на 2022 фінансовий рік</w:t>
      </w:r>
      <w:r>
        <w:t xml:space="preserve">. </w:t>
      </w:r>
    </w:p>
    <w:p w14:paraId="2CBF1272" w14:textId="77777777" w:rsidR="002F1867" w:rsidRDefault="002F1867" w:rsidP="004B7CCC">
      <w:pPr>
        <w:rPr>
          <w:rFonts w:cs="Segoe UI"/>
          <w:b/>
          <w:bCs/>
          <w:szCs w:val="22"/>
        </w:rPr>
      </w:pPr>
    </w:p>
    <w:p w14:paraId="39336A6B" w14:textId="58A37441" w:rsidR="00815933" w:rsidRPr="00130092" w:rsidRDefault="00B72E96" w:rsidP="00815933">
      <w:pPr>
        <w:rPr>
          <w:rFonts w:cs="Segoe UI"/>
          <w:b/>
          <w:bCs/>
          <w:szCs w:val="22"/>
        </w:rPr>
      </w:pPr>
      <w:r>
        <w:t xml:space="preserve">«З огляду на продовження високих темпів зростання продажів у бізнес-підрозділі «Клейові технології», сьогодні ми оновили свій прогноз на 2022 фінансовий рік як для бізнес-підрозділу «Клейові технології», так і для Групи Henkel </w:t>
      </w:r>
      <w:r w:rsidR="009C5511">
        <w:t xml:space="preserve">загалом. </w:t>
      </w:r>
      <w:r>
        <w:t xml:space="preserve">Крім того, ми продовжуємо активно працювати над комплексними заходами, спрямованими на те, щоб максимально компенсувати вплив різкого зростання витрат на сировину, логістику </w:t>
      </w:r>
      <w:r w:rsidR="00D11D46">
        <w:t xml:space="preserve">й </w:t>
      </w:r>
      <w:r>
        <w:t xml:space="preserve">енергоносії на динаміку наших прибутків», – зазначив </w:t>
      </w:r>
      <w:r w:rsidR="00815933" w:rsidRPr="00130092">
        <w:rPr>
          <w:b/>
          <w:bCs/>
          <w:szCs w:val="22"/>
        </w:rPr>
        <w:t>голова правління Ради директорів компанії «Хенкель» Карстен Кнобель (Carsten Knobel).</w:t>
      </w:r>
    </w:p>
    <w:p w14:paraId="04865DE5" w14:textId="11AFBF0D" w:rsidR="008D5298" w:rsidRDefault="00B72E96" w:rsidP="004B7CCC">
      <w:pPr>
        <w:rPr>
          <w:rFonts w:cs="Segoe UI"/>
          <w:szCs w:val="22"/>
        </w:rPr>
      </w:pPr>
      <w:r>
        <w:t>.</w:t>
      </w:r>
    </w:p>
    <w:p w14:paraId="31CCD78F" w14:textId="77777777" w:rsidR="008D5298" w:rsidRPr="00DC5296" w:rsidRDefault="008D5298" w:rsidP="004B7CCC">
      <w:pPr>
        <w:rPr>
          <w:rFonts w:cs="Segoe UI"/>
          <w:szCs w:val="22"/>
        </w:rPr>
      </w:pPr>
    </w:p>
    <w:p w14:paraId="1A7659B9" w14:textId="1E411C9B" w:rsidR="008D5298" w:rsidRPr="00B12083" w:rsidRDefault="00B72E96" w:rsidP="004B7CCC">
      <w:pPr>
        <w:rPr>
          <w:rFonts w:cs="Segoe UI"/>
          <w:szCs w:val="22"/>
        </w:rPr>
      </w:pPr>
      <w:r>
        <w:t xml:space="preserve">Тепер компанія «Хенкель» очікує, </w:t>
      </w:r>
      <w:r>
        <w:rPr>
          <w:b/>
          <w:bCs/>
          <w:szCs w:val="22"/>
        </w:rPr>
        <w:t>що в 2022 фінансовому році органічне зростання продажів перебуватиме у діапазоні від +5,5 до +7,5 відсотка</w:t>
      </w:r>
      <w:r>
        <w:t xml:space="preserve"> на рівні Групи (попередній прогноз: від +4,5 до +6,5 відсотка). У бізнес-підрозділі «Клейові технології» органічне зростання продажів тепер очікується на рівні від +10,0 до +12,0 відсотка (попередній прогноз: від +8,0 до +10,0 відсотка). У бізнес-підрозділі «Косметичні засоби» компанія «Хенкель»</w:t>
      </w:r>
      <w:r w:rsidR="009C5511">
        <w:t>,</w:t>
      </w:r>
      <w:r>
        <w:t xml:space="preserve"> як і раніше</w:t>
      </w:r>
      <w:r w:rsidR="009C5511">
        <w:t>,</w:t>
      </w:r>
      <w:r>
        <w:t xml:space="preserve"> очікує органічне зростання продажів на рівні від -3,0 до -1,0 відсотка, зокрема завдяки реалізації портфельних заходів, оголошених на 2022 рік. Для бізнес-підрозділу «Засоби для прання та догляду за оселею» компанія «Хенкель», як і раніше, очікує, що органічне зростання продажів перебуватиме в діапазоні від +4,0 до +6,0 відсотка. </w:t>
      </w:r>
    </w:p>
    <w:p w14:paraId="495CE0B4" w14:textId="77777777" w:rsidR="008D5298" w:rsidRPr="00B12083" w:rsidRDefault="008D5298" w:rsidP="004B7CCC">
      <w:pPr>
        <w:rPr>
          <w:rFonts w:cs="Segoe UI"/>
          <w:szCs w:val="22"/>
        </w:rPr>
      </w:pPr>
    </w:p>
    <w:p w14:paraId="0B2532B5" w14:textId="77777777" w:rsidR="00256D14" w:rsidRPr="00B12083" w:rsidRDefault="00B72E96" w:rsidP="004B7CCC">
      <w:pPr>
        <w:rPr>
          <w:rFonts w:cs="Segoe UI"/>
          <w:szCs w:val="22"/>
        </w:rPr>
      </w:pPr>
      <w:r>
        <w:rPr>
          <w:b/>
          <w:bCs/>
          <w:szCs w:val="22"/>
        </w:rPr>
        <w:t>Очікування щодо скоригованої рентабельності продажів (рентабельність EBIT)</w:t>
      </w:r>
      <w:r>
        <w:t xml:space="preserve"> на рівні Групи залишається незмінним і перебуває в діапазоні від 9,0 до 11,0 відсотка. Що стосується </w:t>
      </w:r>
      <w:r>
        <w:rPr>
          <w:b/>
          <w:bCs/>
          <w:szCs w:val="22"/>
        </w:rPr>
        <w:t>скоригованого прибутку на привілейовану акцію (EPS)</w:t>
      </w:r>
      <w:r>
        <w:t xml:space="preserve"> при незмінному курсі валют, «Хенкель»</w:t>
      </w:r>
      <w:r w:rsidR="009C5511">
        <w:t>,</w:t>
      </w:r>
      <w:r>
        <w:t xml:space="preserve"> як і раніше, очікує на зниження цього показника в діапазоні від -35 до -15 відсотків.</w:t>
      </w:r>
    </w:p>
    <w:p w14:paraId="2D171103" w14:textId="77777777" w:rsidR="007709ED" w:rsidRPr="000E4256" w:rsidRDefault="007709ED" w:rsidP="0094024E">
      <w:pPr>
        <w:rPr>
          <w:rFonts w:cs="Segoe UI"/>
          <w:b/>
          <w:bCs/>
          <w:szCs w:val="22"/>
        </w:rPr>
      </w:pPr>
    </w:p>
    <w:p w14:paraId="68F46FF6" w14:textId="77777777" w:rsidR="004052CA" w:rsidRPr="004052CA" w:rsidRDefault="00B72E96" w:rsidP="004052CA">
      <w:pPr>
        <w:spacing w:after="120"/>
        <w:ind w:right="-108"/>
        <w:jc w:val="left"/>
        <w:rPr>
          <w:rFonts w:cs="Segoe UI"/>
          <w:b/>
          <w:bCs/>
          <w:szCs w:val="22"/>
        </w:rPr>
      </w:pPr>
      <w:bookmarkStart w:id="3" w:name="_Hlk109204398"/>
      <w:r>
        <w:rPr>
          <w:b/>
          <w:bCs/>
          <w:szCs w:val="22"/>
        </w:rPr>
        <w:t>Послідовне впровадження програми цілеспрямованого зростання</w:t>
      </w:r>
    </w:p>
    <w:p w14:paraId="04782256" w14:textId="07F98E9A" w:rsidR="008C58D5" w:rsidRPr="008C58D5" w:rsidRDefault="00B72E96" w:rsidP="005C58DB">
      <w:pPr>
        <w:autoSpaceDE w:val="0"/>
        <w:autoSpaceDN w:val="0"/>
        <w:adjustRightInd w:val="0"/>
        <w:rPr>
          <w:rFonts w:cs="Segoe UI"/>
          <w:szCs w:val="22"/>
        </w:rPr>
      </w:pPr>
      <w:r>
        <w:lastRenderedPageBreak/>
        <w:t xml:space="preserve">Компанія «Хенкель» впроваджує програму цілеспрямованого зростання </w:t>
      </w:r>
      <w:r w:rsidR="009C5511">
        <w:t xml:space="preserve">та </w:t>
      </w:r>
      <w:r>
        <w:t xml:space="preserve">розробила для цього чітку стратегічну платформу. Ключовими елементами цієї стратегічної платформи стали успішний портфель брендів, чітка конкурентна перевага в галузі інновацій, сталого розвитку </w:t>
      </w:r>
      <w:r w:rsidR="009C5511">
        <w:t xml:space="preserve">та </w:t>
      </w:r>
      <w:r>
        <w:t>впровадження цифрових технологій, а також перспективні операційні моделі, що спираються на сильну корпоративну культуру.</w:t>
      </w:r>
    </w:p>
    <w:p w14:paraId="0FC9FB49" w14:textId="77777777" w:rsidR="00276B8D" w:rsidRPr="008C58D5" w:rsidRDefault="00276B8D" w:rsidP="005C58DB">
      <w:pPr>
        <w:autoSpaceDE w:val="0"/>
        <w:autoSpaceDN w:val="0"/>
        <w:adjustRightInd w:val="0"/>
        <w:rPr>
          <w:rFonts w:cs="Segoe UI"/>
          <w:szCs w:val="22"/>
          <w:lang w:eastAsia="de-DE"/>
        </w:rPr>
      </w:pPr>
    </w:p>
    <w:p w14:paraId="52B9E248" w14:textId="3ABA3AE8" w:rsidR="008F68D1" w:rsidRDefault="00B72E96" w:rsidP="00471715">
      <w:pPr>
        <w:autoSpaceDE w:val="0"/>
        <w:autoSpaceDN w:val="0"/>
        <w:adjustRightInd w:val="0"/>
        <w:rPr>
          <w:rFonts w:cs="Segoe UI"/>
          <w:szCs w:val="22"/>
        </w:rPr>
      </w:pPr>
      <w:r>
        <w:t xml:space="preserve">Протягом 2022 року компанія «Хенкель» продовжила послідовну роботу з реалізації програми зростання </w:t>
      </w:r>
      <w:r w:rsidR="009C5511">
        <w:t xml:space="preserve">та </w:t>
      </w:r>
      <w:r>
        <w:t xml:space="preserve">досягла значного прогресу за всіма основними напрямами. Після оголошення про об'єднання бізнес-підрозділів «Засоби для прання та догляду за оселею» та «Косметичні засоби» у новий підрозділ </w:t>
      </w:r>
      <w:r>
        <w:rPr>
          <w:b/>
          <w:bCs/>
          <w:szCs w:val="22"/>
        </w:rPr>
        <w:t>«Споживчі бренди»</w:t>
      </w:r>
      <w:r>
        <w:t xml:space="preserve"> компанія «Хенкель» </w:t>
      </w:r>
      <w:r>
        <w:rPr>
          <w:b/>
          <w:bCs/>
          <w:szCs w:val="22"/>
        </w:rPr>
        <w:t>виводить програму цілеспрямованого зростання на новий рівень</w:t>
      </w:r>
      <w:r>
        <w:t>.</w:t>
      </w:r>
    </w:p>
    <w:p w14:paraId="402AB7ED" w14:textId="5A6C1323" w:rsidR="00471715" w:rsidRPr="00471715" w:rsidRDefault="00B72E96" w:rsidP="00EF6398">
      <w:pPr>
        <w:rPr>
          <w:rFonts w:cs="Segoe UI"/>
          <w:szCs w:val="22"/>
        </w:rPr>
      </w:pPr>
      <w:r>
        <w:t xml:space="preserve">Впровадження нової організаційної структури бізнес-підрозділу «Споживчі бренди» компанії «Хенкель» відбувається з випередженням початково оголошених термінів у більшості регіонів. Разом </w:t>
      </w:r>
      <w:r w:rsidR="009C5511">
        <w:t>і</w:t>
      </w:r>
      <w:r>
        <w:t xml:space="preserve">з тим </w:t>
      </w:r>
      <w:r w:rsidR="009C5511">
        <w:t xml:space="preserve">у </w:t>
      </w:r>
      <w:r>
        <w:t xml:space="preserve">межах об'єднання Вольфганг Кьоніг (Wolfgang König), який наразі відповідає в Правлінні за напрям «Косметичні засоби» </w:t>
      </w:r>
      <w:r w:rsidR="00D11D46">
        <w:t xml:space="preserve">та </w:t>
      </w:r>
      <w:r>
        <w:t xml:space="preserve">в майбутньому очолить новий підрозділ, з жовтня 2022 року також візьме на себе керівництво напрямом «Засоби для прання та догляду за оселею». Бруно П'яченца (Bruno Piacenza), який з 2011 року відповідав за напрям «Засоби для прання та догляду за оселею», виходить зі складу Правління наприкінці вересня. </w:t>
      </w:r>
      <w:r w:rsidR="00EF6398" w:rsidRPr="002A483C">
        <w:rPr>
          <w:b/>
          <w:bCs/>
          <w:szCs w:val="22"/>
          <w:lang w:val="ru-RU"/>
        </w:rPr>
        <w:t>Г</w:t>
      </w:r>
      <w:r w:rsidR="00EF6398" w:rsidRPr="002A483C">
        <w:rPr>
          <w:b/>
          <w:bCs/>
          <w:szCs w:val="22"/>
        </w:rPr>
        <w:t>олова</w:t>
      </w:r>
      <w:r w:rsidR="00EF6398" w:rsidRPr="006075DF">
        <w:rPr>
          <w:b/>
          <w:bCs/>
          <w:szCs w:val="22"/>
        </w:rPr>
        <w:t xml:space="preserve"> правління Ради директорів компанії «Хенкель» Карстен Кнобель</w:t>
      </w:r>
      <w:r w:rsidR="00EF6398" w:rsidRPr="006155A3">
        <w:rPr>
          <w:b/>
          <w:bCs/>
          <w:sz w:val="20"/>
          <w:szCs w:val="20"/>
        </w:rPr>
        <w:t xml:space="preserve"> </w:t>
      </w:r>
      <w:r>
        <w:t>висловив йому подяку за великі досягнення за більш ніж 30 років роботи в компанії «Хенкель».</w:t>
      </w:r>
    </w:p>
    <w:p w14:paraId="41DEDBC9" w14:textId="77777777" w:rsidR="00471715" w:rsidRPr="00471715" w:rsidRDefault="00471715" w:rsidP="00471715">
      <w:pPr>
        <w:autoSpaceDE w:val="0"/>
        <w:autoSpaceDN w:val="0"/>
        <w:adjustRightInd w:val="0"/>
        <w:rPr>
          <w:rFonts w:cs="Segoe UI"/>
          <w:szCs w:val="22"/>
          <w:lang w:eastAsia="de-DE"/>
        </w:rPr>
      </w:pPr>
    </w:p>
    <w:p w14:paraId="1DA27BF3" w14:textId="1CF0A591" w:rsidR="00407909" w:rsidRPr="006075DF" w:rsidRDefault="00B72E96" w:rsidP="00407909">
      <w:pPr>
        <w:rPr>
          <w:rFonts w:cs="Segoe UI"/>
          <w:b/>
          <w:bCs/>
          <w:szCs w:val="22"/>
        </w:rPr>
      </w:pPr>
      <w:r>
        <w:t>«З 2020 року ми успішно та послідовно просуваємося вперед у реалізації нашої стратегічної програми цілеспрямованого зростання, незважаючи на надзвичайно складне середовище, зумовлене пандемією COVID-19 та війною в Україні. Відтак ми дивимось у майбутнє, виходячи з цих умов. Завдяки нашому бізнес-підрозділу «Клейові технології» ми є світовим лідером, що пропонує інноваційні рішення для широкого спектр</w:t>
      </w:r>
      <w:r w:rsidR="009C5511">
        <w:t>а</w:t>
      </w:r>
      <w:r>
        <w:t xml:space="preserve"> галузей промисловості, зосереджуючись на таких </w:t>
      </w:r>
      <w:r w:rsidR="009C5511">
        <w:t xml:space="preserve"> мегатрендах</w:t>
      </w:r>
      <w:r>
        <w:t xml:space="preserve">, як сталий розвиток, електронна мобільність </w:t>
      </w:r>
      <w:r w:rsidR="009C5511">
        <w:t xml:space="preserve">і </w:t>
      </w:r>
      <w:r>
        <w:t>зв'язок. Об'єднання бізнес-підрозділів «Засоби для прання та догляду за оселею» і «Косметичні засоби» в один бізнес-підрозділ «Споживчі бренди» є для нас важливим стратегічним кроком. Сьогодні ми створюємо глобальну мультикатегорійну платформу з сильними брендами та провідними світовими позиціями на ринку та в категоріях, щоб збільшити майбутнє зростання та рентабельність продажів наших споживчих напрямів бізнесу. Я глибоко переконаний, що завдяки нашим двом потужним опорам – бізнес-підрозділам «Клейові технології» та «Споживчі бренди» – ми досягнемо наших амбітних цілей</w:t>
      </w:r>
      <w:r w:rsidR="00C866C6">
        <w:t xml:space="preserve"> і </w:t>
      </w:r>
      <w:r>
        <w:t>продовжимо успішно реалізовувати нашу програму цілеспрямованого зростання», – заявив</w:t>
      </w:r>
      <w:r w:rsidR="00407909" w:rsidRPr="00143FC2">
        <w:t xml:space="preserve"> </w:t>
      </w:r>
      <w:r w:rsidR="00407909" w:rsidRPr="006075DF">
        <w:rPr>
          <w:b/>
          <w:bCs/>
          <w:szCs w:val="22"/>
        </w:rPr>
        <w:t>голова правління Ради директорів компанії «Хенкель» Карстен Кнобель.</w:t>
      </w:r>
    </w:p>
    <w:p w14:paraId="224EB961" w14:textId="54E3A78B" w:rsidR="00F1671D" w:rsidRPr="005A2CCC" w:rsidRDefault="00B72E96" w:rsidP="00F1671D">
      <w:pPr>
        <w:rPr>
          <w:sz w:val="18"/>
          <w:szCs w:val="18"/>
        </w:rPr>
      </w:pPr>
      <w:r>
        <w:lastRenderedPageBreak/>
        <w:t xml:space="preserve"> </w:t>
      </w:r>
      <w:bookmarkEnd w:id="3"/>
      <w:r>
        <w:rPr>
          <w:rStyle w:val="AboutandContactHeadline"/>
          <w:szCs w:val="18"/>
        </w:rPr>
        <w:t>Про компанію «Хенкель»</w:t>
      </w:r>
    </w:p>
    <w:p w14:paraId="412A9156" w14:textId="54970642" w:rsidR="00F1671D" w:rsidRDefault="00B72E96" w:rsidP="00F1671D">
      <w:pPr>
        <w:rPr>
          <w:sz w:val="18"/>
          <w:szCs w:val="18"/>
        </w:rPr>
      </w:pPr>
      <w:r>
        <w:rPr>
          <w:sz w:val="18"/>
          <w:szCs w:val="18"/>
        </w:rPr>
        <w:t xml:space="preserve">Компанія «Хенкель» </w:t>
      </w:r>
      <w:r w:rsidR="00D11D46">
        <w:rPr>
          <w:sz w:val="18"/>
          <w:szCs w:val="18"/>
        </w:rPr>
        <w:t xml:space="preserve">провадить </w:t>
      </w:r>
      <w:r w:rsidRPr="00180168">
        <w:rPr>
          <w:sz w:val="18"/>
          <w:szCs w:val="18"/>
        </w:rPr>
        <w:t>діяльність</w:t>
      </w:r>
      <w:r>
        <w:rPr>
          <w:sz w:val="18"/>
          <w:szCs w:val="18"/>
        </w:rPr>
        <w:t xml:space="preserve"> у світовому масштабі та має збалансований і диверсифікований портфель продуктів. Компанія займає провідні позиції у сегментах промислових </w:t>
      </w:r>
      <w:r w:rsidR="00D11D46">
        <w:rPr>
          <w:sz w:val="18"/>
          <w:szCs w:val="18"/>
        </w:rPr>
        <w:t xml:space="preserve">і </w:t>
      </w:r>
      <w:r>
        <w:rPr>
          <w:sz w:val="18"/>
          <w:szCs w:val="18"/>
        </w:rPr>
        <w:t>споживчих продуктів завдяки потужним брендам, інноваційним рішенням і технологіям, що розробляють</w:t>
      </w:r>
      <w:r w:rsidR="00D11D46">
        <w:rPr>
          <w:sz w:val="18"/>
          <w:szCs w:val="18"/>
        </w:rPr>
        <w:t xml:space="preserve"> </w:t>
      </w:r>
      <w:r>
        <w:rPr>
          <w:sz w:val="18"/>
          <w:szCs w:val="18"/>
        </w:rPr>
        <w:t>тр</w:t>
      </w:r>
      <w:r w:rsidR="00D11D46">
        <w:rPr>
          <w:sz w:val="18"/>
          <w:szCs w:val="18"/>
        </w:rPr>
        <w:t xml:space="preserve">и </w:t>
      </w:r>
      <w:r>
        <w:rPr>
          <w:sz w:val="18"/>
          <w:szCs w:val="18"/>
        </w:rPr>
        <w:t>бізнес-підрозділ</w:t>
      </w:r>
      <w:r w:rsidR="00482EFE">
        <w:rPr>
          <w:sz w:val="18"/>
          <w:szCs w:val="18"/>
        </w:rPr>
        <w:t xml:space="preserve">и. </w:t>
      </w:r>
      <w:r>
        <w:rPr>
          <w:sz w:val="18"/>
          <w:szCs w:val="18"/>
        </w:rPr>
        <w:t xml:space="preserve">Бізнес-підрозділ «Клейові технології» є беззаперечним лідером на світовому ринку клейових матеріалів. Бізнес-підрозділи «Засоби для прання та догляду за оселею» і «Косметичні засоби» компанії «Хенкель» займають провідні позиції на багатьох ринках світу та у численних категоріях продуктів. </w:t>
      </w:r>
      <w:r w:rsidRPr="00180168">
        <w:rPr>
          <w:sz w:val="18"/>
          <w:szCs w:val="18"/>
        </w:rPr>
        <w:t xml:space="preserve">Компанія «Хенкель», заснована у 1876 році, успішно здійснює свою діяльність </w:t>
      </w:r>
      <w:r w:rsidR="00482EFE" w:rsidRPr="00180168">
        <w:rPr>
          <w:sz w:val="18"/>
          <w:szCs w:val="18"/>
        </w:rPr>
        <w:t>у</w:t>
      </w:r>
      <w:r w:rsidRPr="00180168">
        <w:rPr>
          <w:sz w:val="18"/>
          <w:szCs w:val="18"/>
        </w:rPr>
        <w:t xml:space="preserve">же понад 140 років. У 2021 фінансовому році </w:t>
      </w:r>
      <w:r w:rsidR="00482EFE" w:rsidRPr="00180168">
        <w:rPr>
          <w:sz w:val="18"/>
          <w:szCs w:val="18"/>
        </w:rPr>
        <w:t>вона</w:t>
      </w:r>
      <w:r w:rsidR="00482EFE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прозвітувала про обсяг продажів на суму понад 20 мільярдів євро та скоригований операційний прибуток на суму близько 2,7 мільярда євро. Чисельність працівників «Хенкель» у всьому світі становить понад 52 000 осіб. Це надзвичайно різноманітна команда знавців своєї справи, яких об’єднують потужна корпоративна культура, спільна мета зі створення </w:t>
      </w:r>
      <w:r w:rsidR="00AD20E0">
        <w:rPr>
          <w:sz w:val="18"/>
          <w:szCs w:val="18"/>
        </w:rPr>
        <w:t xml:space="preserve">сталої </w:t>
      </w:r>
      <w:r>
        <w:rPr>
          <w:sz w:val="18"/>
          <w:szCs w:val="18"/>
        </w:rPr>
        <w:t xml:space="preserve">цінності та спільні </w:t>
      </w:r>
      <w:r w:rsidR="00AD20E0">
        <w:rPr>
          <w:sz w:val="18"/>
          <w:szCs w:val="18"/>
        </w:rPr>
        <w:t xml:space="preserve">ідеї. </w:t>
      </w:r>
      <w:r>
        <w:rPr>
          <w:sz w:val="18"/>
          <w:szCs w:val="18"/>
        </w:rPr>
        <w:t xml:space="preserve">Компанія «Хенкель» є визнаним лідером у галузі сталого розвитку й обіймає провідні місця у багатьох міжнародних індексах і рейтингах. Привілейовані акції «Хенкель» включені </w:t>
      </w:r>
      <w:r w:rsidR="00482EFE">
        <w:rPr>
          <w:sz w:val="18"/>
          <w:szCs w:val="18"/>
        </w:rPr>
        <w:t xml:space="preserve">до </w:t>
      </w:r>
      <w:r>
        <w:rPr>
          <w:sz w:val="18"/>
          <w:szCs w:val="18"/>
        </w:rPr>
        <w:t>фондов</w:t>
      </w:r>
      <w:r w:rsidR="00482EFE">
        <w:rPr>
          <w:sz w:val="18"/>
          <w:szCs w:val="18"/>
        </w:rPr>
        <w:t xml:space="preserve">ого </w:t>
      </w:r>
      <w:r>
        <w:rPr>
          <w:sz w:val="18"/>
          <w:szCs w:val="18"/>
        </w:rPr>
        <w:t>індекс</w:t>
      </w:r>
      <w:r w:rsidR="00482EFE">
        <w:rPr>
          <w:sz w:val="18"/>
          <w:szCs w:val="18"/>
        </w:rPr>
        <w:t>у</w:t>
      </w:r>
      <w:r>
        <w:rPr>
          <w:sz w:val="18"/>
          <w:szCs w:val="18"/>
        </w:rPr>
        <w:t xml:space="preserve"> Німеччини DAX. </w:t>
      </w:r>
    </w:p>
    <w:p w14:paraId="19165494" w14:textId="77777777" w:rsidR="00F1671D" w:rsidRPr="003509CB" w:rsidRDefault="00B72E96" w:rsidP="00F1671D">
      <w:pPr>
        <w:rPr>
          <w:rFonts w:cs="Calibri Light"/>
          <w:bCs/>
          <w:sz w:val="18"/>
          <w:szCs w:val="18"/>
        </w:rPr>
      </w:pPr>
      <w:r>
        <w:rPr>
          <w:sz w:val="18"/>
          <w:szCs w:val="18"/>
        </w:rPr>
        <w:t xml:space="preserve"> З докладнішою інформацією можна ознайомитися на сайті </w:t>
      </w:r>
      <w:r w:rsidR="00A904BF">
        <w:fldChar w:fldCharType="begin"/>
      </w:r>
      <w:r w:rsidR="00A904BF">
        <w:instrText xml:space="preserve"> HYPERLINK "http://www.henkel.com/" </w:instrText>
      </w:r>
      <w:r w:rsidR="00A904BF">
        <w:fldChar w:fldCharType="separate"/>
      </w:r>
      <w:r>
        <w:rPr>
          <w:rStyle w:val="Hyperlink"/>
        </w:rPr>
        <w:t>www.henkel.com</w:t>
      </w:r>
      <w:r w:rsidR="00A904BF">
        <w:rPr>
          <w:rStyle w:val="Hyperlink"/>
        </w:rPr>
        <w:fldChar w:fldCharType="end"/>
      </w:r>
      <w:hyperlink r:id="rId11" w:history="1">
        <w:r>
          <w:rPr>
            <w:rStyle w:val="Hyperlink"/>
          </w:rPr>
          <w:t>.</w:t>
        </w:r>
      </w:hyperlink>
    </w:p>
    <w:p w14:paraId="08B77E6C" w14:textId="77777777" w:rsidR="009B2F77" w:rsidRDefault="009B2F77">
      <w:pPr>
        <w:spacing w:line="240" w:lineRule="auto"/>
        <w:jc w:val="left"/>
        <w:rPr>
          <w:sz w:val="16"/>
          <w:szCs w:val="16"/>
        </w:rPr>
      </w:pPr>
    </w:p>
    <w:p w14:paraId="771DE9F1" w14:textId="0DE058C3" w:rsidR="00F1671D" w:rsidRPr="00D76E73" w:rsidRDefault="00B72E96" w:rsidP="00143FC2">
      <w:pPr>
        <w:spacing w:line="240" w:lineRule="auto"/>
        <w:jc w:val="left"/>
        <w:rPr>
          <w:sz w:val="16"/>
          <w:szCs w:val="16"/>
        </w:rPr>
      </w:pPr>
      <w:r>
        <w:rPr>
          <w:sz w:val="16"/>
          <w:szCs w:val="16"/>
        </w:rPr>
        <w:t xml:space="preserve">Цей документ містить заяви, що стосуються майбутнього розвитку бізнесу, фінансових показників та інших подій, що матимуть значення для компанії Хенкель» </w:t>
      </w:r>
      <w:r w:rsidR="00482EFE">
        <w:rPr>
          <w:sz w:val="16"/>
          <w:szCs w:val="16"/>
        </w:rPr>
        <w:t xml:space="preserve">у </w:t>
      </w:r>
      <w:r>
        <w:rPr>
          <w:sz w:val="16"/>
          <w:szCs w:val="16"/>
        </w:rPr>
        <w:t xml:space="preserve">майбутньому, які можуть бути прогнозними заявами. Прогнозні заяви характеризуються використанням таких слів, як «очікувати», «мати намір», «планувати», «передбачати», «вважати», «припускати» </w:t>
      </w:r>
      <w:r w:rsidR="00482EFE">
        <w:rPr>
          <w:sz w:val="16"/>
          <w:szCs w:val="16"/>
        </w:rPr>
        <w:t xml:space="preserve">й </w:t>
      </w:r>
      <w:r>
        <w:rPr>
          <w:sz w:val="16"/>
          <w:szCs w:val="16"/>
        </w:rPr>
        <w:t xml:space="preserve">інших подібних слів. Ці заяви засновані на поточних оцінках </w:t>
      </w:r>
      <w:r w:rsidR="00482EFE">
        <w:rPr>
          <w:sz w:val="16"/>
          <w:szCs w:val="16"/>
        </w:rPr>
        <w:t xml:space="preserve">і </w:t>
      </w:r>
      <w:r>
        <w:rPr>
          <w:sz w:val="16"/>
          <w:szCs w:val="16"/>
        </w:rPr>
        <w:t xml:space="preserve">припущеннях, зроблених керівництвом компанії Henkel AG &amp; Co. KGaA. Такі заяви не слід розцінювати як будь-які гарантії, і не слід очікувати, що вони виявляться точними. Майбутні показники діяльності компанії Henkel AG &amp; Co. KGaA і дочірніх компаній залежать від низки ризиків і невизначеностей й у зв'язку з цим можуть суттєво відрізнятися (як у позитивний, так і в негативний бік) від даних, наведених у прогнозних заявах. Багато з </w:t>
      </w:r>
      <w:r w:rsidRPr="00180168">
        <w:rPr>
          <w:sz w:val="16"/>
          <w:szCs w:val="16"/>
        </w:rPr>
        <w:t xml:space="preserve">цих факторів не залежать від компанії «Хенкель» і не піддаються точній попередній оцінці. Серед </w:t>
      </w:r>
      <w:r w:rsidR="00482EFE" w:rsidRPr="00180168">
        <w:rPr>
          <w:sz w:val="16"/>
          <w:szCs w:val="16"/>
        </w:rPr>
        <w:t xml:space="preserve">них </w:t>
      </w:r>
      <w:r w:rsidRPr="00180168">
        <w:rPr>
          <w:sz w:val="16"/>
          <w:szCs w:val="16"/>
        </w:rPr>
        <w:t xml:space="preserve"> – майбутня економічна ситуація і дії конкурентів та інших гравців на ринках. «Хенкель» не планує і не зобов'язується оновлювати прогнозні заяви в цьо</w:t>
      </w:r>
      <w:r>
        <w:rPr>
          <w:sz w:val="16"/>
          <w:szCs w:val="16"/>
        </w:rPr>
        <w:t>му документі.</w:t>
      </w:r>
    </w:p>
    <w:p w14:paraId="51A4AB4D" w14:textId="6BC07963" w:rsidR="00F1671D" w:rsidRPr="00D76E73" w:rsidRDefault="00B72E96" w:rsidP="00F1671D">
      <w:pPr>
        <w:pStyle w:val="He01Flietext"/>
        <w:rPr>
          <w:sz w:val="16"/>
          <w:szCs w:val="16"/>
        </w:rPr>
      </w:pPr>
      <w:r>
        <w:rPr>
          <w:sz w:val="16"/>
          <w:szCs w:val="16"/>
        </w:rPr>
        <w:t>Цей документ включає додаткові фінансові показники, які не мають чітких визначень у відповідних межах фінансової звітності і які є або можуть виступати в ролі альтернативних показників діяльності. Ці додаткові фінансові показники не слід розглядати окремо або як альтернатив</w:t>
      </w:r>
      <w:r w:rsidR="00482EFE">
        <w:rPr>
          <w:sz w:val="16"/>
          <w:szCs w:val="16"/>
        </w:rPr>
        <w:t>у</w:t>
      </w:r>
      <w:r>
        <w:rPr>
          <w:sz w:val="16"/>
          <w:szCs w:val="16"/>
        </w:rPr>
        <w:t xml:space="preserve"> показникам чистих активів і фінансової позиції або результатів діяльності «Хенкель», наданим відповідно до чинної форми фінансової звітності в документах </w:t>
      </w:r>
      <w:r w:rsidR="00482EFE">
        <w:rPr>
          <w:sz w:val="16"/>
          <w:szCs w:val="16"/>
        </w:rPr>
        <w:t>«</w:t>
      </w:r>
      <w:r>
        <w:rPr>
          <w:sz w:val="16"/>
          <w:szCs w:val="16"/>
        </w:rPr>
        <w:t xml:space="preserve">Хенкель» </w:t>
      </w:r>
      <w:r w:rsidR="00482EFE">
        <w:rPr>
          <w:sz w:val="16"/>
          <w:szCs w:val="16"/>
        </w:rPr>
        <w:t>і</w:t>
      </w:r>
      <w:r>
        <w:rPr>
          <w:sz w:val="16"/>
          <w:szCs w:val="16"/>
        </w:rPr>
        <w:t>з консолідованою фінансовою звітністю. Інші компанії, які публікують або описують аналогічн</w:t>
      </w:r>
      <w:r w:rsidR="00482EFE">
        <w:rPr>
          <w:sz w:val="16"/>
          <w:szCs w:val="16"/>
        </w:rPr>
        <w:t xml:space="preserve">і </w:t>
      </w:r>
      <w:r>
        <w:rPr>
          <w:sz w:val="16"/>
          <w:szCs w:val="16"/>
        </w:rPr>
        <w:t xml:space="preserve">альтернативні показники своєї діяльності, можуть розраховувати їх </w:t>
      </w:r>
      <w:r w:rsidR="00482EFE">
        <w:rPr>
          <w:sz w:val="16"/>
          <w:szCs w:val="16"/>
        </w:rPr>
        <w:t xml:space="preserve">у </w:t>
      </w:r>
      <w:r>
        <w:rPr>
          <w:sz w:val="16"/>
          <w:szCs w:val="16"/>
        </w:rPr>
        <w:t>інши</w:t>
      </w:r>
      <w:r w:rsidR="00482EFE">
        <w:rPr>
          <w:sz w:val="16"/>
          <w:szCs w:val="16"/>
        </w:rPr>
        <w:t xml:space="preserve">й </w:t>
      </w:r>
      <w:r>
        <w:rPr>
          <w:sz w:val="16"/>
          <w:szCs w:val="16"/>
        </w:rPr>
        <w:t>спос</w:t>
      </w:r>
      <w:r w:rsidR="00482EFE">
        <w:rPr>
          <w:sz w:val="16"/>
          <w:szCs w:val="16"/>
        </w:rPr>
        <w:t xml:space="preserve">іб. </w:t>
      </w:r>
    </w:p>
    <w:p w14:paraId="354C806A" w14:textId="77777777" w:rsidR="00F1671D" w:rsidRPr="00D76E73" w:rsidRDefault="00B72E96" w:rsidP="00F1671D">
      <w:pPr>
        <w:pStyle w:val="He01Flietext"/>
        <w:rPr>
          <w:sz w:val="16"/>
          <w:szCs w:val="16"/>
        </w:rPr>
      </w:pPr>
      <w:r>
        <w:rPr>
          <w:sz w:val="16"/>
          <w:szCs w:val="16"/>
        </w:rPr>
        <w:t>Цей документ опубліковано лише з інформаційною метою, і його не слід розглядати як рекомендацію щодо здійснення інвестицій, пропозиції з продажу активів або пропозиції оферти з купівлі будь-яких цінних паперів.</w:t>
      </w:r>
    </w:p>
    <w:p w14:paraId="52E73B5F" w14:textId="77777777" w:rsidR="00845276" w:rsidRDefault="00845276">
      <w:pPr>
        <w:spacing w:line="240" w:lineRule="auto"/>
        <w:jc w:val="left"/>
        <w:rPr>
          <w:rStyle w:val="AboutandContactBody"/>
          <w:rFonts w:cs="Calibri Light"/>
          <w:b/>
          <w:szCs w:val="18"/>
        </w:rPr>
      </w:pPr>
    </w:p>
    <w:p w14:paraId="363EFB2F" w14:textId="77777777" w:rsidR="00407909" w:rsidRPr="003C0C4A" w:rsidRDefault="00407909" w:rsidP="00407909">
      <w:pPr>
        <w:rPr>
          <w:color w:val="000000"/>
          <w:sz w:val="18"/>
          <w:szCs w:val="18"/>
          <w:u w:val="single"/>
        </w:rPr>
      </w:pPr>
      <w:r w:rsidRPr="003C0C4A">
        <w:rPr>
          <w:rFonts w:cs="Arial"/>
          <w:color w:val="000000"/>
          <w:sz w:val="18"/>
          <w:szCs w:val="18"/>
          <w:u w:val="single"/>
        </w:rPr>
        <w:t>За додатковою інформацією, будь ласка, звертайтеся до:</w:t>
      </w:r>
    </w:p>
    <w:p w14:paraId="293701EF" w14:textId="77777777" w:rsidR="00407909" w:rsidRPr="00E83717" w:rsidRDefault="00407909" w:rsidP="00407909">
      <w:pPr>
        <w:tabs>
          <w:tab w:val="left" w:pos="1080"/>
          <w:tab w:val="left" w:pos="4500"/>
        </w:tabs>
        <w:spacing w:line="264" w:lineRule="auto"/>
        <w:rPr>
          <w:rStyle w:val="AboutandContactBody"/>
          <w:rFonts w:asciiTheme="majorHAnsi" w:hAnsiTheme="majorHAnsi" w:cs="Calibri Light"/>
          <w:b/>
          <w:sz w:val="16"/>
          <w:szCs w:val="16"/>
        </w:rPr>
      </w:pPr>
    </w:p>
    <w:p w14:paraId="3E51E8B8" w14:textId="77777777" w:rsidR="00407909" w:rsidRPr="00E83717" w:rsidRDefault="00407909" w:rsidP="00407909">
      <w:pPr>
        <w:spacing w:line="240" w:lineRule="auto"/>
        <w:jc w:val="left"/>
        <w:rPr>
          <w:rStyle w:val="AboutandContactBody"/>
          <w:rFonts w:asciiTheme="majorHAnsi" w:hAnsiTheme="majorHAnsi" w:cs="Calibri Light"/>
          <w:b/>
          <w:sz w:val="16"/>
          <w:szCs w:val="16"/>
        </w:rPr>
      </w:pPr>
    </w:p>
    <w:tbl>
      <w:tblPr>
        <w:tblW w:w="9322" w:type="dxa"/>
        <w:tblLayout w:type="fixed"/>
        <w:tblLook w:val="0000" w:firstRow="0" w:lastRow="0" w:firstColumn="0" w:lastColumn="0" w:noHBand="0" w:noVBand="0"/>
      </w:tblPr>
      <w:tblGrid>
        <w:gridCol w:w="4644"/>
        <w:gridCol w:w="4678"/>
      </w:tblGrid>
      <w:tr w:rsidR="00407909" w:rsidRPr="00536F9A" w14:paraId="4C30E29A" w14:textId="77777777" w:rsidTr="006155A3">
        <w:trPr>
          <w:trHeight w:val="615"/>
        </w:trPr>
        <w:tc>
          <w:tcPr>
            <w:tcW w:w="4644" w:type="dxa"/>
          </w:tcPr>
          <w:p w14:paraId="6759ABD7" w14:textId="77777777" w:rsidR="00407909" w:rsidRPr="00536F9A" w:rsidRDefault="00407909" w:rsidP="006155A3">
            <w:pPr>
              <w:rPr>
                <w:color w:val="000000"/>
                <w:sz w:val="18"/>
                <w:szCs w:val="18"/>
                <w:lang w:val="ru-RU"/>
              </w:rPr>
            </w:pPr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 xml:space="preserve">Олени </w:t>
            </w:r>
            <w:proofErr w:type="spellStart"/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>Андрощук</w:t>
            </w:r>
            <w:proofErr w:type="spellEnd"/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>,</w:t>
            </w:r>
          </w:p>
          <w:p w14:paraId="76223E81" w14:textId="77777777" w:rsidR="00407909" w:rsidRPr="00536F9A" w:rsidRDefault="00407909" w:rsidP="006155A3">
            <w:pPr>
              <w:rPr>
                <w:color w:val="000000"/>
                <w:sz w:val="18"/>
                <w:szCs w:val="18"/>
                <w:lang w:val="ru-RU"/>
              </w:rPr>
            </w:pPr>
            <w:proofErr w:type="spellStart"/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>керівника</w:t>
            </w:r>
            <w:proofErr w:type="spellEnd"/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>відділу</w:t>
            </w:r>
            <w:proofErr w:type="spellEnd"/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>корпоративних</w:t>
            </w:r>
            <w:proofErr w:type="spellEnd"/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>комунікацій</w:t>
            </w:r>
            <w:proofErr w:type="spellEnd"/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>компанії</w:t>
            </w:r>
            <w:proofErr w:type="spellEnd"/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 xml:space="preserve">  «Хенкель» в </w:t>
            </w:r>
            <w:proofErr w:type="spellStart"/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>Україні</w:t>
            </w:r>
            <w:proofErr w:type="spellEnd"/>
          </w:p>
          <w:p w14:paraId="1AC4CE2E" w14:textId="77777777" w:rsidR="00407909" w:rsidRPr="00536F9A" w:rsidRDefault="00407909" w:rsidP="006155A3">
            <w:pPr>
              <w:rPr>
                <w:color w:val="000000"/>
                <w:sz w:val="18"/>
                <w:szCs w:val="18"/>
                <w:lang w:val="ru-RU"/>
              </w:rPr>
            </w:pPr>
          </w:p>
          <w:p w14:paraId="0B26832C" w14:textId="77777777" w:rsidR="00407909" w:rsidRPr="00536F9A" w:rsidRDefault="00407909" w:rsidP="006155A3">
            <w:pPr>
              <w:rPr>
                <w:color w:val="000000"/>
                <w:sz w:val="18"/>
                <w:szCs w:val="18"/>
                <w:lang w:val="ru-RU"/>
              </w:rPr>
            </w:pPr>
          </w:p>
          <w:p w14:paraId="5F82D4E6" w14:textId="77777777" w:rsidR="00407909" w:rsidRPr="00536F9A" w:rsidRDefault="00407909" w:rsidP="006155A3">
            <w:pPr>
              <w:rPr>
                <w:color w:val="000000"/>
                <w:sz w:val="18"/>
                <w:szCs w:val="18"/>
                <w:lang w:val="ru-RU"/>
              </w:rPr>
            </w:pPr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 xml:space="preserve">«Хенкель </w:t>
            </w:r>
            <w:proofErr w:type="spellStart"/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>Україна</w:t>
            </w:r>
            <w:proofErr w:type="spellEnd"/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 xml:space="preserve">» </w:t>
            </w:r>
          </w:p>
          <w:p w14:paraId="392E51F3" w14:textId="77777777" w:rsidR="00407909" w:rsidRPr="00536F9A" w:rsidRDefault="00407909" w:rsidP="006155A3">
            <w:pPr>
              <w:rPr>
                <w:color w:val="000000"/>
                <w:sz w:val="18"/>
                <w:szCs w:val="18"/>
                <w:lang w:val="ru-RU"/>
              </w:rPr>
            </w:pPr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>Тел.: +38</w:t>
            </w:r>
            <w:r w:rsidRPr="003C0C4A">
              <w:rPr>
                <w:rFonts w:cs="Arial"/>
                <w:color w:val="000000"/>
                <w:sz w:val="18"/>
                <w:szCs w:val="18"/>
              </w:rPr>
              <w:t> </w:t>
            </w:r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>050</w:t>
            </w:r>
            <w:r w:rsidRPr="003C0C4A">
              <w:rPr>
                <w:rFonts w:cs="Arial"/>
                <w:color w:val="000000"/>
                <w:sz w:val="18"/>
                <w:szCs w:val="18"/>
              </w:rPr>
              <w:t> </w:t>
            </w:r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>389 83 45</w:t>
            </w:r>
          </w:p>
          <w:p w14:paraId="410A9B50" w14:textId="77777777" w:rsidR="00407909" w:rsidRPr="00536F9A" w:rsidRDefault="00407909" w:rsidP="006155A3">
            <w:pPr>
              <w:rPr>
                <w:color w:val="000000"/>
                <w:sz w:val="18"/>
                <w:szCs w:val="18"/>
                <w:lang w:val="ru-RU"/>
              </w:rPr>
            </w:pPr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>Факс: +38</w:t>
            </w:r>
            <w:r w:rsidRPr="003C0C4A">
              <w:rPr>
                <w:rFonts w:cs="Arial"/>
                <w:color w:val="000000"/>
                <w:sz w:val="18"/>
                <w:szCs w:val="18"/>
              </w:rPr>
              <w:t> </w:t>
            </w:r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>044</w:t>
            </w:r>
            <w:r w:rsidRPr="003C0C4A">
              <w:rPr>
                <w:rFonts w:cs="Arial"/>
                <w:color w:val="000000"/>
                <w:sz w:val="18"/>
                <w:szCs w:val="18"/>
              </w:rPr>
              <w:t> </w:t>
            </w:r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 xml:space="preserve">247 51 00 </w:t>
            </w:r>
          </w:p>
          <w:p w14:paraId="4EF52334" w14:textId="77777777" w:rsidR="00407909" w:rsidRPr="00536F9A" w:rsidRDefault="00407909" w:rsidP="006155A3">
            <w:pPr>
              <w:rPr>
                <w:b/>
                <w:color w:val="000000"/>
                <w:sz w:val="18"/>
                <w:szCs w:val="18"/>
                <w:lang w:val="ru-RU"/>
              </w:rPr>
            </w:pPr>
            <w:r w:rsidRPr="003C0C4A">
              <w:rPr>
                <w:rFonts w:cs="Arial"/>
                <w:color w:val="000000"/>
                <w:sz w:val="18"/>
                <w:szCs w:val="18"/>
              </w:rPr>
              <w:t>e</w:t>
            </w:r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>-</w:t>
            </w:r>
            <w:r w:rsidRPr="003C0C4A">
              <w:rPr>
                <w:rFonts w:cs="Arial"/>
                <w:color w:val="000000"/>
                <w:sz w:val="18"/>
                <w:szCs w:val="18"/>
              </w:rPr>
              <w:t>mail</w:t>
            </w:r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 xml:space="preserve">: </w:t>
            </w:r>
            <w:r w:rsidRPr="003C0C4A">
              <w:rPr>
                <w:rFonts w:cs="Arial"/>
                <w:color w:val="000000"/>
                <w:sz w:val="18"/>
                <w:szCs w:val="18"/>
              </w:rPr>
              <w:t>elena</w:t>
            </w:r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>.</w:t>
            </w:r>
            <w:r w:rsidRPr="003C0C4A">
              <w:rPr>
                <w:rFonts w:cs="Arial"/>
                <w:color w:val="000000"/>
                <w:sz w:val="18"/>
                <w:szCs w:val="18"/>
              </w:rPr>
              <w:t>androschuk</w:t>
            </w:r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>@</w:t>
            </w:r>
            <w:r w:rsidRPr="003C0C4A">
              <w:rPr>
                <w:rFonts w:cs="Arial"/>
                <w:color w:val="000000"/>
                <w:sz w:val="18"/>
                <w:szCs w:val="18"/>
              </w:rPr>
              <w:t>henkel</w:t>
            </w:r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>.</w:t>
            </w:r>
            <w:r w:rsidRPr="003C0C4A">
              <w:rPr>
                <w:rFonts w:cs="Arial"/>
                <w:color w:val="000000"/>
                <w:sz w:val="18"/>
                <w:szCs w:val="18"/>
              </w:rPr>
              <w:t>com</w:t>
            </w:r>
          </w:p>
        </w:tc>
        <w:tc>
          <w:tcPr>
            <w:tcW w:w="4678" w:type="dxa"/>
          </w:tcPr>
          <w:p w14:paraId="2D54653F" w14:textId="77777777" w:rsidR="00407909" w:rsidRPr="00536F9A" w:rsidRDefault="00407909" w:rsidP="006155A3">
            <w:pPr>
              <w:rPr>
                <w:color w:val="000000"/>
                <w:sz w:val="18"/>
                <w:szCs w:val="18"/>
                <w:lang w:val="ru-RU"/>
              </w:rPr>
            </w:pPr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>Олени Хмари,</w:t>
            </w:r>
          </w:p>
          <w:p w14:paraId="19BCF62F" w14:textId="77777777" w:rsidR="00407909" w:rsidRPr="00536F9A" w:rsidRDefault="00407909" w:rsidP="006155A3">
            <w:pPr>
              <w:rPr>
                <w:color w:val="000000"/>
                <w:sz w:val="18"/>
                <w:szCs w:val="18"/>
                <w:lang w:val="ru-RU"/>
              </w:rPr>
            </w:pPr>
            <w:proofErr w:type="spellStart"/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>керівника</w:t>
            </w:r>
            <w:proofErr w:type="spellEnd"/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 xml:space="preserve"> </w:t>
            </w:r>
            <w:r w:rsidRPr="003C0C4A">
              <w:rPr>
                <w:rFonts w:cs="Arial"/>
                <w:color w:val="000000"/>
                <w:sz w:val="18"/>
                <w:szCs w:val="18"/>
              </w:rPr>
              <w:t>PR</w:t>
            </w:r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>-</w:t>
            </w:r>
            <w:proofErr w:type="spellStart"/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>проєктів</w:t>
            </w:r>
            <w:proofErr w:type="spellEnd"/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 xml:space="preserve"> </w:t>
            </w:r>
          </w:p>
          <w:p w14:paraId="013D29D1" w14:textId="77777777" w:rsidR="00407909" w:rsidRPr="00536F9A" w:rsidRDefault="00407909" w:rsidP="006155A3">
            <w:pPr>
              <w:rPr>
                <w:color w:val="000000"/>
                <w:sz w:val="18"/>
                <w:szCs w:val="18"/>
                <w:lang w:val="ru-RU"/>
              </w:rPr>
            </w:pPr>
          </w:p>
          <w:p w14:paraId="2279E802" w14:textId="77777777" w:rsidR="00407909" w:rsidRPr="00536F9A" w:rsidRDefault="00407909" w:rsidP="006155A3">
            <w:pPr>
              <w:rPr>
                <w:color w:val="000000"/>
                <w:sz w:val="18"/>
                <w:szCs w:val="18"/>
                <w:lang w:val="ru-RU"/>
              </w:rPr>
            </w:pPr>
          </w:p>
          <w:p w14:paraId="39C6473B" w14:textId="77777777" w:rsidR="00407909" w:rsidRPr="00536F9A" w:rsidRDefault="00407909" w:rsidP="006155A3">
            <w:pPr>
              <w:rPr>
                <w:color w:val="000000"/>
                <w:sz w:val="18"/>
                <w:szCs w:val="18"/>
                <w:lang w:val="ru-RU"/>
              </w:rPr>
            </w:pPr>
          </w:p>
          <w:p w14:paraId="06A771C0" w14:textId="77777777" w:rsidR="00407909" w:rsidRPr="00536F9A" w:rsidRDefault="00407909" w:rsidP="006155A3">
            <w:pPr>
              <w:rPr>
                <w:color w:val="000000"/>
                <w:sz w:val="18"/>
                <w:szCs w:val="18"/>
                <w:lang w:val="ru-RU"/>
              </w:rPr>
            </w:pPr>
            <w:proofErr w:type="spellStart"/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>Агенція</w:t>
            </w:r>
            <w:proofErr w:type="spellEnd"/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 xml:space="preserve"> «</w:t>
            </w:r>
            <w:r w:rsidRPr="003C0C4A">
              <w:rPr>
                <w:rFonts w:cs="Arial"/>
                <w:color w:val="000000"/>
                <w:sz w:val="18"/>
                <w:szCs w:val="18"/>
              </w:rPr>
              <w:t>PR</w:t>
            </w:r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>-</w:t>
            </w:r>
            <w:r w:rsidRPr="003C0C4A">
              <w:rPr>
                <w:rFonts w:cs="Arial"/>
                <w:color w:val="000000"/>
                <w:sz w:val="18"/>
                <w:szCs w:val="18"/>
              </w:rPr>
              <w:t>Service</w:t>
            </w:r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>»</w:t>
            </w:r>
          </w:p>
          <w:p w14:paraId="60C37D4F" w14:textId="77777777" w:rsidR="00407909" w:rsidRPr="00536F9A" w:rsidRDefault="00407909" w:rsidP="006155A3">
            <w:pPr>
              <w:rPr>
                <w:color w:val="000000"/>
                <w:sz w:val="18"/>
                <w:szCs w:val="18"/>
                <w:lang w:val="ru-RU"/>
              </w:rPr>
            </w:pPr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>Тел./факс: +38 044 501 32 44</w:t>
            </w:r>
          </w:p>
          <w:p w14:paraId="46AB2022" w14:textId="77777777" w:rsidR="00407909" w:rsidRPr="00536F9A" w:rsidRDefault="00407909" w:rsidP="006155A3">
            <w:pPr>
              <w:rPr>
                <w:color w:val="000000"/>
                <w:sz w:val="18"/>
                <w:szCs w:val="18"/>
                <w:lang w:val="ru-RU"/>
              </w:rPr>
            </w:pPr>
            <w:proofErr w:type="spellStart"/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>Моб</w:t>
            </w:r>
            <w:proofErr w:type="spellEnd"/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>. тел.: +38 050 382 82 74</w:t>
            </w:r>
          </w:p>
          <w:p w14:paraId="2DFC896D" w14:textId="77777777" w:rsidR="00407909" w:rsidRPr="00536F9A" w:rsidRDefault="00407909" w:rsidP="006155A3">
            <w:pPr>
              <w:rPr>
                <w:b/>
                <w:color w:val="000000"/>
                <w:sz w:val="18"/>
                <w:szCs w:val="18"/>
                <w:lang w:val="ru-RU"/>
              </w:rPr>
            </w:pPr>
            <w:r w:rsidRPr="003C0C4A">
              <w:rPr>
                <w:rFonts w:cs="Arial"/>
                <w:color w:val="000000"/>
                <w:sz w:val="18"/>
                <w:szCs w:val="18"/>
              </w:rPr>
              <w:t>e</w:t>
            </w:r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>-</w:t>
            </w:r>
            <w:r w:rsidRPr="003C0C4A">
              <w:rPr>
                <w:rFonts w:cs="Arial"/>
                <w:color w:val="000000"/>
                <w:sz w:val="18"/>
                <w:szCs w:val="18"/>
              </w:rPr>
              <w:t>mail</w:t>
            </w:r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 xml:space="preserve">: </w:t>
            </w:r>
            <w:r w:rsidRPr="003C0C4A">
              <w:rPr>
                <w:rFonts w:cs="Arial"/>
                <w:color w:val="000000"/>
                <w:sz w:val="18"/>
                <w:szCs w:val="18"/>
              </w:rPr>
              <w:t>a</w:t>
            </w:r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>.</w:t>
            </w:r>
            <w:r w:rsidRPr="003C0C4A">
              <w:rPr>
                <w:rFonts w:cs="Arial"/>
                <w:color w:val="000000"/>
                <w:sz w:val="18"/>
                <w:szCs w:val="18"/>
              </w:rPr>
              <w:t>khmara</w:t>
            </w:r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>@</w:t>
            </w:r>
            <w:r w:rsidRPr="003C0C4A">
              <w:rPr>
                <w:rFonts w:cs="Arial"/>
                <w:color w:val="000000"/>
                <w:sz w:val="18"/>
                <w:szCs w:val="18"/>
              </w:rPr>
              <w:t>pr</w:t>
            </w:r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>-</w:t>
            </w:r>
            <w:r w:rsidRPr="003C0C4A">
              <w:rPr>
                <w:rFonts w:cs="Arial"/>
                <w:color w:val="000000"/>
                <w:sz w:val="18"/>
                <w:szCs w:val="18"/>
              </w:rPr>
              <w:t>service</w:t>
            </w:r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>.</w:t>
            </w:r>
            <w:r w:rsidRPr="003C0C4A">
              <w:rPr>
                <w:rFonts w:cs="Arial"/>
                <w:color w:val="000000"/>
                <w:sz w:val="18"/>
                <w:szCs w:val="18"/>
              </w:rPr>
              <w:t>com</w:t>
            </w:r>
            <w:r w:rsidRPr="00536F9A">
              <w:rPr>
                <w:rFonts w:cs="Arial"/>
                <w:color w:val="000000"/>
                <w:sz w:val="18"/>
                <w:szCs w:val="18"/>
                <w:lang w:val="ru-RU"/>
              </w:rPr>
              <w:t>.</w:t>
            </w:r>
            <w:r w:rsidRPr="003C0C4A">
              <w:rPr>
                <w:rFonts w:cs="Arial"/>
                <w:color w:val="000000"/>
                <w:sz w:val="18"/>
                <w:szCs w:val="18"/>
              </w:rPr>
              <w:t>ua</w:t>
            </w:r>
          </w:p>
        </w:tc>
      </w:tr>
    </w:tbl>
    <w:p w14:paraId="0A721D24" w14:textId="77777777" w:rsidR="00407909" w:rsidRPr="00E83717" w:rsidRDefault="00407909" w:rsidP="00407909">
      <w:pPr>
        <w:tabs>
          <w:tab w:val="left" w:pos="1080"/>
          <w:tab w:val="left" w:pos="4500"/>
        </w:tabs>
        <w:spacing w:line="264" w:lineRule="auto"/>
        <w:rPr>
          <w:rStyle w:val="Hyperlink"/>
          <w:rFonts w:asciiTheme="majorHAnsi" w:hAnsiTheme="majorHAnsi" w:cs="Calibri Light"/>
          <w:sz w:val="16"/>
          <w:szCs w:val="16"/>
        </w:rPr>
      </w:pPr>
    </w:p>
    <w:p w14:paraId="56D4B6D5" w14:textId="77777777" w:rsidR="00A15D78" w:rsidRPr="006B6688" w:rsidRDefault="00A15D78" w:rsidP="00F1671D">
      <w:pPr>
        <w:tabs>
          <w:tab w:val="left" w:pos="1080"/>
          <w:tab w:val="left" w:pos="4500"/>
        </w:tabs>
        <w:spacing w:line="264" w:lineRule="auto"/>
        <w:rPr>
          <w:rStyle w:val="Hyperlink"/>
          <w:rFonts w:cs="Calibri Light"/>
          <w:szCs w:val="18"/>
        </w:rPr>
      </w:pPr>
    </w:p>
    <w:sectPr w:rsidR="00A15D78" w:rsidRPr="006B6688">
      <w:headerReference w:type="even" r:id="rId12"/>
      <w:footerReference w:type="default" r:id="rId13"/>
      <w:headerReference w:type="first" r:id="rId14"/>
      <w:footerReference w:type="first" r:id="rId15"/>
      <w:pgSz w:w="11907" w:h="16840" w:code="9"/>
      <w:pgMar w:top="1945" w:right="1361" w:bottom="1985" w:left="1412" w:header="1253" w:footer="953" w:gutter="0"/>
      <w:cols w:space="708"/>
      <w:titlePg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A55AFB" w14:textId="77777777" w:rsidR="0006098F" w:rsidRDefault="0006098F">
      <w:pPr>
        <w:spacing w:line="240" w:lineRule="auto"/>
      </w:pPr>
      <w:r>
        <w:separator/>
      </w:r>
    </w:p>
  </w:endnote>
  <w:endnote w:type="continuationSeparator" w:id="0">
    <w:p w14:paraId="55811D50" w14:textId="77777777" w:rsidR="0006098F" w:rsidRDefault="0006098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92BE0B" w14:textId="77777777" w:rsidR="00CF6F33" w:rsidRPr="00112A28" w:rsidRDefault="00B72E96" w:rsidP="00112A28">
    <w:pPr>
      <w:pStyle w:val="Footer"/>
      <w:tabs>
        <w:tab w:val="clear" w:pos="7083"/>
        <w:tab w:val="clear" w:pos="8640"/>
        <w:tab w:val="right" w:pos="9071"/>
      </w:tabs>
      <w:jc w:val="both"/>
    </w:pPr>
    <w:r>
      <w:t>Henkel AG &amp; Co. KGaA</w:t>
    </w:r>
    <w:r>
      <w:tab/>
      <w:t xml:space="preserve">Стор. </w:t>
    </w:r>
    <w:r w:rsidR="00112A28" w:rsidRPr="00BF6E82">
      <w:fldChar w:fldCharType="begin"/>
    </w:r>
    <w:r w:rsidR="00112A28" w:rsidRPr="00BF6E82">
      <w:instrText xml:space="preserve"> PAGE  \* Arabic  \* MERGEFORMAT </w:instrText>
    </w:r>
    <w:r w:rsidR="00112A28" w:rsidRPr="00BF6E82">
      <w:fldChar w:fldCharType="separate"/>
    </w:r>
    <w:r w:rsidR="006075DF">
      <w:t>4</w:t>
    </w:r>
    <w:r w:rsidR="00112A28" w:rsidRPr="00BF6E82">
      <w:fldChar w:fldCharType="end"/>
    </w:r>
    <w:r>
      <w:t>/</w:t>
    </w:r>
    <w:r w:rsidR="00A904BF">
      <w:fldChar w:fldCharType="begin"/>
    </w:r>
    <w:r w:rsidR="00A904BF">
      <w:instrText xml:space="preserve"> NUMPAGES  \* Arabic  \* MERGEFORMAT </w:instrText>
    </w:r>
    <w:r w:rsidR="00A904BF">
      <w:fldChar w:fldCharType="separate"/>
    </w:r>
    <w:r w:rsidR="006075DF">
      <w:t>4</w:t>
    </w:r>
    <w:r w:rsidR="00A904BF"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3AC17B" w14:textId="77777777" w:rsidR="00CF6F33" w:rsidRPr="00992A11" w:rsidRDefault="00B72E96" w:rsidP="00992A11">
    <w:pPr>
      <w:pStyle w:val="Footer"/>
    </w:pPr>
    <w:r>
      <w:t xml:space="preserve">Стор. </w:t>
    </w:r>
    <w:r w:rsidRPr="00992A11">
      <w:fldChar w:fldCharType="begin"/>
    </w:r>
    <w:r w:rsidRPr="00992A11">
      <w:instrText xml:space="preserve"> </w:instrText>
    </w:r>
    <w:r w:rsidR="00262C05" w:rsidRPr="00992A11">
      <w:instrText>PAGE</w:instrText>
    </w:r>
    <w:r w:rsidRPr="00992A11">
      <w:instrText xml:space="preserve">  \* Arabic  \* MERGEFORMAT </w:instrText>
    </w:r>
    <w:r w:rsidRPr="00992A11">
      <w:fldChar w:fldCharType="separate"/>
    </w:r>
    <w:r w:rsidR="006075DF">
      <w:t>1</w:t>
    </w:r>
    <w:r w:rsidRPr="00992A11">
      <w:fldChar w:fldCharType="end"/>
    </w:r>
    <w:r>
      <w:t>/</w:t>
    </w:r>
    <w:r w:rsidRPr="00992A11">
      <w:fldChar w:fldCharType="begin"/>
    </w:r>
    <w:r w:rsidRPr="00992A11">
      <w:instrText xml:space="preserve"> </w:instrText>
    </w:r>
    <w:r w:rsidR="00262C05" w:rsidRPr="00992A11">
      <w:instrText>NUMPAGES</w:instrText>
    </w:r>
    <w:r w:rsidRPr="00992A11">
      <w:instrText xml:space="preserve">  \* Arabic  \* MERGEFORMAT </w:instrText>
    </w:r>
    <w:r w:rsidRPr="00992A11">
      <w:fldChar w:fldCharType="separate"/>
    </w:r>
    <w:r w:rsidR="006075DF">
      <w:t>4</w:t>
    </w:r>
    <w:r w:rsidRPr="00992A11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1CB451" w14:textId="77777777" w:rsidR="0006098F" w:rsidRDefault="0006098F">
      <w:pPr>
        <w:spacing w:line="240" w:lineRule="auto"/>
      </w:pPr>
      <w:r>
        <w:separator/>
      </w:r>
    </w:p>
  </w:footnote>
  <w:footnote w:type="continuationSeparator" w:id="0">
    <w:p w14:paraId="341B426C" w14:textId="77777777" w:rsidR="0006098F" w:rsidRDefault="0006098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7A15D3" w14:textId="77777777" w:rsidR="00112A28" w:rsidRDefault="00112A28" w:rsidP="00112A28">
    <w:pPr>
      <w:pStyle w:val="Header"/>
      <w:jc w:val="both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60B912" w14:textId="77777777" w:rsidR="00CF6F33" w:rsidRPr="00EB46D9" w:rsidRDefault="000E650A" w:rsidP="00CE0130">
    <w:pPr>
      <w:pStyle w:val="Header"/>
      <w:tabs>
        <w:tab w:val="left" w:pos="2340"/>
        <w:tab w:val="left" w:pos="7800"/>
      </w:tabs>
    </w:pPr>
    <w:r>
      <w:rPr>
        <w:noProof/>
      </w:rPr>
      <w:drawing>
        <wp:anchor distT="0" distB="0" distL="114300" distR="114300" simplePos="0" relativeHeight="251658752" behindDoc="0" locked="1" layoutInCell="1" allowOverlap="1" wp14:anchorId="7809F495" wp14:editId="30F8E0BB">
          <wp:simplePos x="0" y="0"/>
          <wp:positionH relativeFrom="margin">
            <wp:posOffset>4743450</wp:posOffset>
          </wp:positionH>
          <wp:positionV relativeFrom="margin">
            <wp:posOffset>-1500505</wp:posOffset>
          </wp:positionV>
          <wp:extent cx="1051560" cy="603250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736" t="10539" r="5063" b="12550"/>
                  <a:stretch>
                    <a:fillRect/>
                  </a:stretch>
                </pic:blipFill>
                <pic:spPr bwMode="auto">
                  <a:xfrm>
                    <a:off x="0" y="0"/>
                    <a:ext cx="1051560" cy="603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7728" behindDoc="0" locked="1" layoutInCell="1" allowOverlap="1" wp14:anchorId="56D22F4A" wp14:editId="586CFD0D">
          <wp:simplePos x="0" y="0"/>
          <wp:positionH relativeFrom="margin">
            <wp:posOffset>4749800</wp:posOffset>
          </wp:positionH>
          <wp:positionV relativeFrom="margin">
            <wp:posOffset>-2676525</wp:posOffset>
          </wp:positionV>
          <wp:extent cx="1051560" cy="603250"/>
          <wp:effectExtent l="0" t="0" r="0" b="0"/>
          <wp:wrapNone/>
          <wp:docPr id="2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736" t="10539" r="5063" b="12550"/>
                  <a:stretch>
                    <a:fillRect/>
                  </a:stretch>
                </pic:blipFill>
                <pic:spPr bwMode="auto">
                  <a:xfrm>
                    <a:off x="0" y="0"/>
                    <a:ext cx="1051560" cy="603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g">
          <w:drawing>
            <wp:anchor distT="0" distB="0" distL="114300" distR="114300" simplePos="0" relativeHeight="251656704" behindDoc="0" locked="0" layoutInCell="1" allowOverlap="1" wp14:anchorId="6834CD63" wp14:editId="4CB83DDC">
              <wp:simplePos x="0" y="0"/>
              <wp:positionH relativeFrom="page">
                <wp:posOffset>180340</wp:posOffset>
              </wp:positionH>
              <wp:positionV relativeFrom="page">
                <wp:posOffset>3780790</wp:posOffset>
              </wp:positionV>
              <wp:extent cx="179705" cy="3780155"/>
              <wp:effectExtent l="0" t="0" r="1905" b="11430"/>
              <wp:wrapNone/>
              <wp:docPr id="3" name="Group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79705" cy="3780155"/>
                        <a:chOff x="0" y="5954"/>
                        <a:chExt cx="283" cy="5953"/>
                      </a:xfrm>
                    </wpg:grpSpPr>
                    <wps:wsp>
                      <wps:cNvPr id="4" name="Line 17"/>
                      <wps:cNvCnPr>
                        <a:cxnSpLocks noChangeShapeType="1"/>
                      </wps:cNvCnPr>
                      <wps:spPr bwMode="auto">
                        <a:xfrm>
                          <a:off x="0" y="5954"/>
                          <a:ext cx="283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E1000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  <wps:wsp>
                      <wps:cNvPr id="5" name="Line 18"/>
                      <wps:cNvCnPr>
                        <a:cxnSpLocks noChangeShapeType="1"/>
                      </wps:cNvCnPr>
                      <wps:spPr bwMode="auto">
                        <a:xfrm>
                          <a:off x="0" y="8420"/>
                          <a:ext cx="283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E1000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  <wps:wsp>
                      <wps:cNvPr id="6" name="Line 19"/>
                      <wps:cNvCnPr>
                        <a:cxnSpLocks noChangeShapeType="1"/>
                      </wps:cNvCnPr>
                      <wps:spPr bwMode="auto">
                        <a:xfrm>
                          <a:off x="0" y="11907"/>
                          <a:ext cx="283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E1000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41D6124E" id="Group 16" o:spid="_x0000_s1026" style="position:absolute;margin-left:14.2pt;margin-top:297.7pt;width:14.15pt;height:297.65pt;z-index:251656704;mso-position-horizontal-relative:page;mso-position-vertical-relative:page" coordorigin=",5954" coordsize="283,5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">
              <v:line id="Line 17" o:spid="_x0000_s1027" style="position:absolute;visibility:visible;mso-wrap-style:square" from="0,5954" to="283,59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" stroked="f" strokecolor="#e1000f" strokeweight=".5pt"/>
              <v:line id="Line 18" o:spid="_x0000_s1028" style="position:absolute;visibility:visible;mso-wrap-style:square" from="0,8420" to="283,84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" stroked="f" strokecolor="#e1000f" strokeweight=".5pt"/>
              <v:line id="Line 19" o:spid="_x0000_s1029" style="position:absolute;visibility:visible;mso-wrap-style:square" from="0,11907" to="283,119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" stroked="f" strokecolor="#e1000f" strokeweight=".5pt"/>
              <w10:wrap anchorx="page" anchory="page"/>
            </v:group>
          </w:pict>
        </mc:Fallback>
      </mc:AlternateContent>
    </w:r>
    <w:r w:rsidR="00B72E96">
      <w:t>Пресреліз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F614AC"/>
    <w:multiLevelType w:val="hybridMultilevel"/>
    <w:tmpl w:val="FFFFFFFF"/>
    <w:lvl w:ilvl="0" w:tplc="00000000">
      <w:start w:val="1"/>
      <w:numFmt w:val="bullet"/>
      <w:pStyle w:val="He01FlietextAufzhlung1Ebene"/>
      <w:lvlText w:val=""/>
      <w:lvlJc w:val="left"/>
      <w:pPr>
        <w:ind w:left="360" w:hanging="360"/>
      </w:pPr>
      <w:rPr>
        <w:rFonts w:ascii="Wingdings" w:hAnsi="Wingdings"/>
        <w:color w:val="D7000F"/>
      </w:rPr>
    </w:lvl>
    <w:lvl w:ilvl="1" w:tplc="0000000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0000000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0000000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0000000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0000000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0000000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0000000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0000000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 w15:restartNumberingAfterBreak="0">
    <w:nsid w:val="038E1865"/>
    <w:multiLevelType w:val="hybridMultilevel"/>
    <w:tmpl w:val="FFFFFFFF"/>
    <w:lvl w:ilvl="0" w:tplc="0000000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000000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000000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000000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000000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000000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000000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000000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000000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7CF4270"/>
    <w:multiLevelType w:val="hybridMultilevel"/>
    <w:tmpl w:val="FFFFFFFF"/>
    <w:lvl w:ilvl="0" w:tplc="00000000">
      <w:start w:val="1"/>
      <w:numFmt w:val="bullet"/>
      <w:pStyle w:val="NumBullet"/>
      <w:lvlText w:val="•"/>
      <w:lvlJc w:val="left"/>
      <w:pPr>
        <w:tabs>
          <w:tab w:val="num" w:pos="567"/>
        </w:tabs>
        <w:ind w:left="567" w:hanging="567"/>
      </w:pPr>
      <w:rPr>
        <w:rFonts w:ascii="Times New Roman" w:hAnsi="Times New Roman"/>
        <w:color w:val="E1000F"/>
      </w:rPr>
    </w:lvl>
    <w:lvl w:ilvl="1" w:tplc="0000000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0000000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0000000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0000000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000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0000000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0000000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0000000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3" w15:restartNumberingAfterBreak="0">
    <w:nsid w:val="16740AFE"/>
    <w:multiLevelType w:val="hybridMultilevel"/>
    <w:tmpl w:val="FFFFFFFF"/>
    <w:lvl w:ilvl="0" w:tplc="00000000">
      <w:start w:val="1"/>
      <w:numFmt w:val="bullet"/>
      <w:pStyle w:val="He01FlietextAufzhlung2Ebene"/>
      <w:lvlText w:val="–"/>
      <w:lvlJc w:val="left"/>
      <w:pPr>
        <w:ind w:left="700" w:hanging="360"/>
      </w:pPr>
      <w:rPr>
        <w:rFonts w:ascii="Segoe UI" w:hAnsi="Segoe UI"/>
        <w:color w:val="D7000F"/>
      </w:rPr>
    </w:lvl>
    <w:lvl w:ilvl="1" w:tplc="00000001">
      <w:start w:val="1"/>
      <w:numFmt w:val="bullet"/>
      <w:lvlText w:val="o"/>
      <w:lvlJc w:val="left"/>
      <w:pPr>
        <w:ind w:left="1780" w:hanging="360"/>
      </w:pPr>
      <w:rPr>
        <w:rFonts w:ascii="Courier New" w:hAnsi="Courier New"/>
      </w:rPr>
    </w:lvl>
    <w:lvl w:ilvl="2" w:tplc="00000002">
      <w:start w:val="1"/>
      <w:numFmt w:val="bullet"/>
      <w:lvlText w:val=""/>
      <w:lvlJc w:val="left"/>
      <w:pPr>
        <w:ind w:left="2500" w:hanging="360"/>
      </w:pPr>
      <w:rPr>
        <w:rFonts w:ascii="Wingdings" w:hAnsi="Wingdings"/>
      </w:rPr>
    </w:lvl>
    <w:lvl w:ilvl="3" w:tplc="00000003">
      <w:start w:val="1"/>
      <w:numFmt w:val="bullet"/>
      <w:lvlText w:val=""/>
      <w:lvlJc w:val="left"/>
      <w:pPr>
        <w:ind w:left="3220" w:hanging="360"/>
      </w:pPr>
      <w:rPr>
        <w:rFonts w:ascii="Symbol" w:hAnsi="Symbol"/>
      </w:rPr>
    </w:lvl>
    <w:lvl w:ilvl="4" w:tplc="00000004">
      <w:start w:val="1"/>
      <w:numFmt w:val="bullet"/>
      <w:lvlText w:val="o"/>
      <w:lvlJc w:val="left"/>
      <w:pPr>
        <w:ind w:left="3940" w:hanging="360"/>
      </w:pPr>
      <w:rPr>
        <w:rFonts w:ascii="Courier New" w:hAnsi="Courier New"/>
      </w:rPr>
    </w:lvl>
    <w:lvl w:ilvl="5" w:tplc="00000005">
      <w:start w:val="1"/>
      <w:numFmt w:val="bullet"/>
      <w:lvlText w:val=""/>
      <w:lvlJc w:val="left"/>
      <w:pPr>
        <w:ind w:left="4660" w:hanging="360"/>
      </w:pPr>
      <w:rPr>
        <w:rFonts w:ascii="Wingdings" w:hAnsi="Wingdings"/>
      </w:rPr>
    </w:lvl>
    <w:lvl w:ilvl="6" w:tplc="00000006">
      <w:start w:val="1"/>
      <w:numFmt w:val="bullet"/>
      <w:lvlText w:val=""/>
      <w:lvlJc w:val="left"/>
      <w:pPr>
        <w:ind w:left="5380" w:hanging="360"/>
      </w:pPr>
      <w:rPr>
        <w:rFonts w:ascii="Symbol" w:hAnsi="Symbol"/>
      </w:rPr>
    </w:lvl>
    <w:lvl w:ilvl="7" w:tplc="00000007">
      <w:start w:val="1"/>
      <w:numFmt w:val="bullet"/>
      <w:lvlText w:val="o"/>
      <w:lvlJc w:val="left"/>
      <w:pPr>
        <w:ind w:left="6100" w:hanging="360"/>
      </w:pPr>
      <w:rPr>
        <w:rFonts w:ascii="Courier New" w:hAnsi="Courier New"/>
      </w:rPr>
    </w:lvl>
    <w:lvl w:ilvl="8" w:tplc="00000008">
      <w:start w:val="1"/>
      <w:numFmt w:val="bullet"/>
      <w:lvlText w:val=""/>
      <w:lvlJc w:val="left"/>
      <w:pPr>
        <w:ind w:left="6820" w:hanging="360"/>
      </w:pPr>
      <w:rPr>
        <w:rFonts w:ascii="Wingdings" w:hAnsi="Wingdings"/>
      </w:rPr>
    </w:lvl>
  </w:abstractNum>
  <w:abstractNum w:abstractNumId="4" w15:restartNumberingAfterBreak="0">
    <w:nsid w:val="210B585C"/>
    <w:multiLevelType w:val="hybridMultilevel"/>
    <w:tmpl w:val="FFFFFFFF"/>
    <w:lvl w:ilvl="0" w:tplc="00000000">
      <w:start w:val="1"/>
      <w:numFmt w:val="bullet"/>
      <w:lvlText w:val=""/>
      <w:lvlJc w:val="left"/>
      <w:pPr>
        <w:ind w:left="1004" w:hanging="360"/>
      </w:pPr>
      <w:rPr>
        <w:rFonts w:ascii="Wingdings" w:hAnsi="Wingdings"/>
        <w:sz w:val="24"/>
      </w:rPr>
    </w:lvl>
    <w:lvl w:ilvl="1" w:tplc="00000001">
      <w:start w:val="1"/>
      <w:numFmt w:val="bullet"/>
      <w:lvlText w:val="o"/>
      <w:lvlJc w:val="left"/>
      <w:pPr>
        <w:ind w:left="1724" w:hanging="360"/>
      </w:pPr>
      <w:rPr>
        <w:rFonts w:ascii="Courier New" w:hAnsi="Courier New"/>
      </w:rPr>
    </w:lvl>
    <w:lvl w:ilvl="2" w:tplc="00000002">
      <w:start w:val="1"/>
      <w:numFmt w:val="bullet"/>
      <w:lvlText w:val=""/>
      <w:lvlJc w:val="left"/>
      <w:pPr>
        <w:ind w:left="2444" w:hanging="360"/>
      </w:pPr>
      <w:rPr>
        <w:rFonts w:ascii="Wingdings" w:hAnsi="Wingdings"/>
      </w:rPr>
    </w:lvl>
    <w:lvl w:ilvl="3" w:tplc="00000003">
      <w:start w:val="1"/>
      <w:numFmt w:val="bullet"/>
      <w:lvlText w:val=""/>
      <w:lvlJc w:val="left"/>
      <w:pPr>
        <w:ind w:left="3164" w:hanging="360"/>
      </w:pPr>
      <w:rPr>
        <w:rFonts w:ascii="Symbol" w:hAnsi="Symbol"/>
      </w:rPr>
    </w:lvl>
    <w:lvl w:ilvl="4" w:tplc="00000004">
      <w:start w:val="1"/>
      <w:numFmt w:val="bullet"/>
      <w:lvlText w:val="o"/>
      <w:lvlJc w:val="left"/>
      <w:pPr>
        <w:ind w:left="3884" w:hanging="360"/>
      </w:pPr>
      <w:rPr>
        <w:rFonts w:ascii="Courier New" w:hAnsi="Courier New"/>
      </w:rPr>
    </w:lvl>
    <w:lvl w:ilvl="5" w:tplc="00000005">
      <w:start w:val="1"/>
      <w:numFmt w:val="bullet"/>
      <w:lvlText w:val=""/>
      <w:lvlJc w:val="left"/>
      <w:pPr>
        <w:ind w:left="4604" w:hanging="360"/>
      </w:pPr>
      <w:rPr>
        <w:rFonts w:ascii="Wingdings" w:hAnsi="Wingdings"/>
      </w:rPr>
    </w:lvl>
    <w:lvl w:ilvl="6" w:tplc="00000006">
      <w:start w:val="1"/>
      <w:numFmt w:val="bullet"/>
      <w:lvlText w:val=""/>
      <w:lvlJc w:val="left"/>
      <w:pPr>
        <w:ind w:left="5324" w:hanging="360"/>
      </w:pPr>
      <w:rPr>
        <w:rFonts w:ascii="Symbol" w:hAnsi="Symbol"/>
      </w:rPr>
    </w:lvl>
    <w:lvl w:ilvl="7" w:tplc="00000007">
      <w:start w:val="1"/>
      <w:numFmt w:val="bullet"/>
      <w:lvlText w:val="o"/>
      <w:lvlJc w:val="left"/>
      <w:pPr>
        <w:ind w:left="6044" w:hanging="360"/>
      </w:pPr>
      <w:rPr>
        <w:rFonts w:ascii="Courier New" w:hAnsi="Courier New"/>
      </w:rPr>
    </w:lvl>
    <w:lvl w:ilvl="8" w:tplc="00000008">
      <w:start w:val="1"/>
      <w:numFmt w:val="bullet"/>
      <w:lvlText w:val=""/>
      <w:lvlJc w:val="left"/>
      <w:pPr>
        <w:ind w:left="6764" w:hanging="360"/>
      </w:pPr>
      <w:rPr>
        <w:rFonts w:ascii="Wingdings" w:hAnsi="Wingdings"/>
      </w:rPr>
    </w:lvl>
  </w:abstractNum>
  <w:abstractNum w:abstractNumId="5" w15:restartNumberingAfterBreak="0">
    <w:nsid w:val="3F4B6752"/>
    <w:multiLevelType w:val="hybridMultilevel"/>
    <w:tmpl w:val="FFFFFFFF"/>
    <w:lvl w:ilvl="0" w:tplc="00000000">
      <w:start w:val="1"/>
      <w:numFmt w:val="bullet"/>
      <w:lvlText w:val=""/>
      <w:lvlJc w:val="left"/>
      <w:pPr>
        <w:ind w:left="360" w:hanging="360"/>
      </w:pPr>
      <w:rPr>
        <w:rFonts w:ascii="Wingdings" w:hAnsi="Wingdings"/>
        <w:color w:val="E1000F"/>
        <w:sz w:val="24"/>
      </w:rPr>
    </w:lvl>
    <w:lvl w:ilvl="1" w:tplc="00000001">
      <w:numFmt w:val="bullet"/>
      <w:lvlText w:val="-"/>
      <w:lvlJc w:val="left"/>
      <w:pPr>
        <w:ind w:left="1080" w:hanging="360"/>
      </w:pPr>
      <w:rPr>
        <w:rFonts w:ascii="Arial" w:hAnsi="Arial"/>
        <w:color w:val="FF0000"/>
      </w:rPr>
    </w:lvl>
    <w:lvl w:ilvl="2" w:tplc="00000002">
      <w:start w:val="1"/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 w:tplc="00000003">
      <w:start w:val="1"/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 w:tplc="00000004">
      <w:start w:val="1"/>
      <w:numFmt w:val="bullet"/>
      <w:lvlText w:val="o"/>
      <w:lvlJc w:val="left"/>
      <w:pPr>
        <w:ind w:left="3240" w:hanging="360"/>
      </w:pPr>
      <w:rPr>
        <w:rFonts w:ascii="Courier New" w:hAnsi="Courier New"/>
      </w:rPr>
    </w:lvl>
    <w:lvl w:ilvl="5" w:tplc="00000005">
      <w:start w:val="1"/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 w:tplc="00000006">
      <w:start w:val="1"/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 w:tplc="00000007">
      <w:start w:val="1"/>
      <w:numFmt w:val="bullet"/>
      <w:lvlText w:val="o"/>
      <w:lvlJc w:val="left"/>
      <w:pPr>
        <w:ind w:left="5400" w:hanging="360"/>
      </w:pPr>
      <w:rPr>
        <w:rFonts w:ascii="Courier New" w:hAnsi="Courier New"/>
      </w:rPr>
    </w:lvl>
    <w:lvl w:ilvl="8" w:tplc="00000008">
      <w:start w:val="1"/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6" w15:restartNumberingAfterBreak="0">
    <w:nsid w:val="40C5131F"/>
    <w:multiLevelType w:val="hybridMultilevel"/>
    <w:tmpl w:val="FFFFFFFF"/>
    <w:lvl w:ilvl="0" w:tplc="00000000">
      <w:start w:val="1"/>
      <w:numFmt w:val="bullet"/>
      <w:lvlText w:val=""/>
      <w:lvlJc w:val="left"/>
      <w:pPr>
        <w:ind w:left="1004" w:hanging="360"/>
      </w:pPr>
      <w:rPr>
        <w:rFonts w:ascii="Wingdings" w:hAnsi="Wingdings"/>
      </w:rPr>
    </w:lvl>
    <w:lvl w:ilvl="1" w:tplc="00000001">
      <w:start w:val="1"/>
      <w:numFmt w:val="bullet"/>
      <w:lvlText w:val="o"/>
      <w:lvlJc w:val="left"/>
      <w:pPr>
        <w:ind w:left="1724" w:hanging="360"/>
      </w:pPr>
      <w:rPr>
        <w:rFonts w:ascii="Courier New" w:hAnsi="Courier New"/>
      </w:rPr>
    </w:lvl>
    <w:lvl w:ilvl="2" w:tplc="00000002">
      <w:start w:val="1"/>
      <w:numFmt w:val="bullet"/>
      <w:lvlText w:val=""/>
      <w:lvlJc w:val="left"/>
      <w:pPr>
        <w:ind w:left="2444" w:hanging="360"/>
      </w:pPr>
      <w:rPr>
        <w:rFonts w:ascii="Wingdings" w:hAnsi="Wingdings"/>
      </w:rPr>
    </w:lvl>
    <w:lvl w:ilvl="3" w:tplc="00000003">
      <w:start w:val="1"/>
      <w:numFmt w:val="bullet"/>
      <w:lvlText w:val=""/>
      <w:lvlJc w:val="left"/>
      <w:pPr>
        <w:ind w:left="3164" w:hanging="360"/>
      </w:pPr>
      <w:rPr>
        <w:rFonts w:ascii="Symbol" w:hAnsi="Symbol"/>
      </w:rPr>
    </w:lvl>
    <w:lvl w:ilvl="4" w:tplc="00000004">
      <w:start w:val="1"/>
      <w:numFmt w:val="bullet"/>
      <w:lvlText w:val="o"/>
      <w:lvlJc w:val="left"/>
      <w:pPr>
        <w:ind w:left="3884" w:hanging="360"/>
      </w:pPr>
      <w:rPr>
        <w:rFonts w:ascii="Courier New" w:hAnsi="Courier New"/>
      </w:rPr>
    </w:lvl>
    <w:lvl w:ilvl="5" w:tplc="00000005">
      <w:start w:val="1"/>
      <w:numFmt w:val="bullet"/>
      <w:lvlText w:val=""/>
      <w:lvlJc w:val="left"/>
      <w:pPr>
        <w:ind w:left="4604" w:hanging="360"/>
      </w:pPr>
      <w:rPr>
        <w:rFonts w:ascii="Wingdings" w:hAnsi="Wingdings"/>
      </w:rPr>
    </w:lvl>
    <w:lvl w:ilvl="6" w:tplc="00000006">
      <w:start w:val="1"/>
      <w:numFmt w:val="bullet"/>
      <w:lvlText w:val=""/>
      <w:lvlJc w:val="left"/>
      <w:pPr>
        <w:ind w:left="5324" w:hanging="360"/>
      </w:pPr>
      <w:rPr>
        <w:rFonts w:ascii="Symbol" w:hAnsi="Symbol"/>
      </w:rPr>
    </w:lvl>
    <w:lvl w:ilvl="7" w:tplc="00000007">
      <w:start w:val="1"/>
      <w:numFmt w:val="bullet"/>
      <w:lvlText w:val="o"/>
      <w:lvlJc w:val="left"/>
      <w:pPr>
        <w:ind w:left="6044" w:hanging="360"/>
      </w:pPr>
      <w:rPr>
        <w:rFonts w:ascii="Courier New" w:hAnsi="Courier New"/>
      </w:rPr>
    </w:lvl>
    <w:lvl w:ilvl="8" w:tplc="00000008">
      <w:start w:val="1"/>
      <w:numFmt w:val="bullet"/>
      <w:lvlText w:val=""/>
      <w:lvlJc w:val="left"/>
      <w:pPr>
        <w:ind w:left="6764" w:hanging="360"/>
      </w:pPr>
      <w:rPr>
        <w:rFonts w:ascii="Wingdings" w:hAnsi="Wingdings"/>
      </w:rPr>
    </w:lvl>
  </w:abstractNum>
  <w:abstractNum w:abstractNumId="7" w15:restartNumberingAfterBreak="0">
    <w:nsid w:val="549B0C97"/>
    <w:multiLevelType w:val="hybridMultilevel"/>
    <w:tmpl w:val="FFFFFFFF"/>
    <w:lvl w:ilvl="0" w:tplc="00000000">
      <w:numFmt w:val="bullet"/>
      <w:lvlText w:val="-"/>
      <w:lvlJc w:val="left"/>
      <w:pPr>
        <w:ind w:left="720" w:hanging="360"/>
      </w:pPr>
      <w:rPr>
        <w:rFonts w:ascii="Arial" w:hAnsi="Arial"/>
      </w:rPr>
    </w:lvl>
    <w:lvl w:ilvl="1" w:tplc="0000000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0000000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0000000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0000000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0000000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0000000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0000000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0000000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8" w15:restartNumberingAfterBreak="0">
    <w:nsid w:val="69A0646A"/>
    <w:multiLevelType w:val="multilevel"/>
    <w:tmpl w:val="FFFFFFFF"/>
    <w:lvl w:ilvl="0">
      <w:start w:val="1"/>
      <w:numFmt w:val="none"/>
      <w:pStyle w:val="THe01berschrift"/>
      <w:suff w:val="nothing"/>
      <w:lvlText w:val="%1"/>
      <w:lvlJc w:val="left"/>
      <w:rPr>
        <w:rFonts w:cs="Times New Roman"/>
      </w:rPr>
    </w:lvl>
    <w:lvl w:ilvl="1">
      <w:start w:val="1"/>
      <w:numFmt w:val="decimal"/>
      <w:pStyle w:val="THe02liFunotenummeriert"/>
      <w:lvlText w:val="%2"/>
      <w:lvlJc w:val="left"/>
      <w:pPr>
        <w:ind w:left="85" w:hanging="85"/>
      </w:pPr>
      <w:rPr>
        <w:rFonts w:cs="Times New Roman"/>
        <w:vertAlign w:val="superscrip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9" w15:restartNumberingAfterBreak="0">
    <w:nsid w:val="6A89532E"/>
    <w:multiLevelType w:val="hybridMultilevel"/>
    <w:tmpl w:val="FFFFFFFF"/>
    <w:lvl w:ilvl="0" w:tplc="00000000">
      <w:start w:val="1"/>
      <w:numFmt w:val="bullet"/>
      <w:lvlText w:val=""/>
      <w:lvlJc w:val="left"/>
      <w:pPr>
        <w:ind w:left="786" w:hanging="360"/>
      </w:pPr>
      <w:rPr>
        <w:rFonts w:ascii="Wingdings" w:hAnsi="Wingdings"/>
        <w:sz w:val="24"/>
      </w:rPr>
    </w:lvl>
    <w:lvl w:ilvl="1" w:tplc="00000001">
      <w:start w:val="1"/>
      <w:numFmt w:val="bullet"/>
      <w:lvlText w:val=""/>
      <w:lvlJc w:val="left"/>
      <w:pPr>
        <w:ind w:left="1440" w:hanging="360"/>
      </w:pPr>
      <w:rPr>
        <w:rFonts w:ascii="Wingdings" w:hAnsi="Wingdings"/>
      </w:rPr>
    </w:lvl>
    <w:lvl w:ilvl="2" w:tplc="0000000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0000000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0000000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0000000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0000000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0000000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0000000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 w16cid:durableId="606085652">
    <w:abstractNumId w:val="2"/>
  </w:num>
  <w:num w:numId="2" w16cid:durableId="46926957">
    <w:abstractNumId w:val="1"/>
  </w:num>
  <w:num w:numId="3" w16cid:durableId="1879000907">
    <w:abstractNumId w:val="9"/>
  </w:num>
  <w:num w:numId="4" w16cid:durableId="987396326">
    <w:abstractNumId w:val="6"/>
  </w:num>
  <w:num w:numId="5" w16cid:durableId="1771463469">
    <w:abstractNumId w:val="4"/>
  </w:num>
  <w:num w:numId="6" w16cid:durableId="206916466">
    <w:abstractNumId w:val="7"/>
  </w:num>
  <w:num w:numId="7" w16cid:durableId="194805437">
    <w:abstractNumId w:val="5"/>
  </w:num>
  <w:num w:numId="8" w16cid:durableId="1839810554">
    <w:abstractNumId w:val="0"/>
  </w:num>
  <w:num w:numId="9" w16cid:durableId="179395253">
    <w:abstractNumId w:val="8"/>
  </w:num>
  <w:num w:numId="10" w16cid:durableId="73138883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embedSystemFonts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APWAFVersion" w:val="5.0"/>
  </w:docVars>
  <w:rsids>
    <w:rsidRoot w:val="0033451C"/>
    <w:rsid w:val="00000360"/>
    <w:rsid w:val="00000839"/>
    <w:rsid w:val="000016AF"/>
    <w:rsid w:val="00002AA4"/>
    <w:rsid w:val="00005267"/>
    <w:rsid w:val="00006346"/>
    <w:rsid w:val="00006663"/>
    <w:rsid w:val="000069EB"/>
    <w:rsid w:val="00006A45"/>
    <w:rsid w:val="00007718"/>
    <w:rsid w:val="00007ACA"/>
    <w:rsid w:val="0001002C"/>
    <w:rsid w:val="000109CE"/>
    <w:rsid w:val="00011965"/>
    <w:rsid w:val="0001450F"/>
    <w:rsid w:val="00016137"/>
    <w:rsid w:val="00021C67"/>
    <w:rsid w:val="00023871"/>
    <w:rsid w:val="000301F0"/>
    <w:rsid w:val="00030557"/>
    <w:rsid w:val="00030684"/>
    <w:rsid w:val="00030701"/>
    <w:rsid w:val="00030F51"/>
    <w:rsid w:val="00032298"/>
    <w:rsid w:val="000343EB"/>
    <w:rsid w:val="00035A84"/>
    <w:rsid w:val="00040218"/>
    <w:rsid w:val="000402B6"/>
    <w:rsid w:val="00040CC9"/>
    <w:rsid w:val="00042329"/>
    <w:rsid w:val="000425ED"/>
    <w:rsid w:val="00044E68"/>
    <w:rsid w:val="000510FC"/>
    <w:rsid w:val="00051E86"/>
    <w:rsid w:val="00052349"/>
    <w:rsid w:val="00053A77"/>
    <w:rsid w:val="00054AFE"/>
    <w:rsid w:val="000575F9"/>
    <w:rsid w:val="0006098F"/>
    <w:rsid w:val="000618FC"/>
    <w:rsid w:val="0006396D"/>
    <w:rsid w:val="00064CCE"/>
    <w:rsid w:val="000665F3"/>
    <w:rsid w:val="00067071"/>
    <w:rsid w:val="00067F67"/>
    <w:rsid w:val="00070246"/>
    <w:rsid w:val="00070757"/>
    <w:rsid w:val="00070B4E"/>
    <w:rsid w:val="00074C4A"/>
    <w:rsid w:val="000751A7"/>
    <w:rsid w:val="00075978"/>
    <w:rsid w:val="00077AF9"/>
    <w:rsid w:val="00080D10"/>
    <w:rsid w:val="00080DEA"/>
    <w:rsid w:val="00081241"/>
    <w:rsid w:val="000813FB"/>
    <w:rsid w:val="00081EF8"/>
    <w:rsid w:val="0008357F"/>
    <w:rsid w:val="0008406B"/>
    <w:rsid w:val="00085ABA"/>
    <w:rsid w:val="000872E9"/>
    <w:rsid w:val="00087890"/>
    <w:rsid w:val="000919AE"/>
    <w:rsid w:val="000925EE"/>
    <w:rsid w:val="0009345B"/>
    <w:rsid w:val="00096AD4"/>
    <w:rsid w:val="000A28DC"/>
    <w:rsid w:val="000A3FAD"/>
    <w:rsid w:val="000A4299"/>
    <w:rsid w:val="000A47BE"/>
    <w:rsid w:val="000B005C"/>
    <w:rsid w:val="000B2E86"/>
    <w:rsid w:val="000B328B"/>
    <w:rsid w:val="000B55CE"/>
    <w:rsid w:val="000B5657"/>
    <w:rsid w:val="000B5D2F"/>
    <w:rsid w:val="000B6244"/>
    <w:rsid w:val="000B695A"/>
    <w:rsid w:val="000B72A8"/>
    <w:rsid w:val="000B7EA8"/>
    <w:rsid w:val="000C210A"/>
    <w:rsid w:val="000C27E5"/>
    <w:rsid w:val="000C39A1"/>
    <w:rsid w:val="000C56DD"/>
    <w:rsid w:val="000C680A"/>
    <w:rsid w:val="000D10D2"/>
    <w:rsid w:val="000D1672"/>
    <w:rsid w:val="000D178A"/>
    <w:rsid w:val="000D1EB5"/>
    <w:rsid w:val="000D6C67"/>
    <w:rsid w:val="000E0FB6"/>
    <w:rsid w:val="000E1B84"/>
    <w:rsid w:val="000E2F62"/>
    <w:rsid w:val="000E318F"/>
    <w:rsid w:val="000E38ED"/>
    <w:rsid w:val="000E4256"/>
    <w:rsid w:val="000E4668"/>
    <w:rsid w:val="000E5F32"/>
    <w:rsid w:val="000E650A"/>
    <w:rsid w:val="000E7F24"/>
    <w:rsid w:val="000F03BE"/>
    <w:rsid w:val="000F1757"/>
    <w:rsid w:val="000F225B"/>
    <w:rsid w:val="000F48E9"/>
    <w:rsid w:val="000F5675"/>
    <w:rsid w:val="000F7F60"/>
    <w:rsid w:val="000F7FAF"/>
    <w:rsid w:val="0010226B"/>
    <w:rsid w:val="001027F2"/>
    <w:rsid w:val="0010465B"/>
    <w:rsid w:val="00105975"/>
    <w:rsid w:val="00105C2E"/>
    <w:rsid w:val="00107F44"/>
    <w:rsid w:val="0011116D"/>
    <w:rsid w:val="00111C0C"/>
    <w:rsid w:val="00111F4D"/>
    <w:rsid w:val="00112A28"/>
    <w:rsid w:val="00115230"/>
    <w:rsid w:val="00115B5F"/>
    <w:rsid w:val="001162B4"/>
    <w:rsid w:val="001171DE"/>
    <w:rsid w:val="001210D4"/>
    <w:rsid w:val="00122CBC"/>
    <w:rsid w:val="00124EA9"/>
    <w:rsid w:val="00125997"/>
    <w:rsid w:val="00126C65"/>
    <w:rsid w:val="00126D4A"/>
    <w:rsid w:val="00127F6F"/>
    <w:rsid w:val="00130092"/>
    <w:rsid w:val="00130A64"/>
    <w:rsid w:val="001318EB"/>
    <w:rsid w:val="00131D1F"/>
    <w:rsid w:val="00132A8B"/>
    <w:rsid w:val="00132DA9"/>
    <w:rsid w:val="0013305B"/>
    <w:rsid w:val="0013318B"/>
    <w:rsid w:val="00133B99"/>
    <w:rsid w:val="001344F4"/>
    <w:rsid w:val="001349CC"/>
    <w:rsid w:val="0013569C"/>
    <w:rsid w:val="00143FC2"/>
    <w:rsid w:val="001443BD"/>
    <w:rsid w:val="0014449A"/>
    <w:rsid w:val="00144A87"/>
    <w:rsid w:val="00146193"/>
    <w:rsid w:val="00146222"/>
    <w:rsid w:val="00147431"/>
    <w:rsid w:val="0015206B"/>
    <w:rsid w:val="001577E9"/>
    <w:rsid w:val="0016138C"/>
    <w:rsid w:val="00161FC1"/>
    <w:rsid w:val="00162D60"/>
    <w:rsid w:val="001640D5"/>
    <w:rsid w:val="001659FB"/>
    <w:rsid w:val="00165EBE"/>
    <w:rsid w:val="001660C5"/>
    <w:rsid w:val="001721C9"/>
    <w:rsid w:val="00172C99"/>
    <w:rsid w:val="001731CE"/>
    <w:rsid w:val="00175C72"/>
    <w:rsid w:val="0017764D"/>
    <w:rsid w:val="00180168"/>
    <w:rsid w:val="00181B06"/>
    <w:rsid w:val="0018501C"/>
    <w:rsid w:val="00185167"/>
    <w:rsid w:val="00186228"/>
    <w:rsid w:val="00190A13"/>
    <w:rsid w:val="001962F0"/>
    <w:rsid w:val="0019635E"/>
    <w:rsid w:val="00196956"/>
    <w:rsid w:val="00197E9B"/>
    <w:rsid w:val="001A3D77"/>
    <w:rsid w:val="001A62F7"/>
    <w:rsid w:val="001A7D44"/>
    <w:rsid w:val="001B1523"/>
    <w:rsid w:val="001B5B6F"/>
    <w:rsid w:val="001B6F4C"/>
    <w:rsid w:val="001B771D"/>
    <w:rsid w:val="001B7C20"/>
    <w:rsid w:val="001C0B32"/>
    <w:rsid w:val="001C158C"/>
    <w:rsid w:val="001C2D66"/>
    <w:rsid w:val="001C36F7"/>
    <w:rsid w:val="001C4BE1"/>
    <w:rsid w:val="001C730F"/>
    <w:rsid w:val="001C7788"/>
    <w:rsid w:val="001D097A"/>
    <w:rsid w:val="001D4464"/>
    <w:rsid w:val="001D7ADF"/>
    <w:rsid w:val="001E0F71"/>
    <w:rsid w:val="001E10A8"/>
    <w:rsid w:val="001E1CF5"/>
    <w:rsid w:val="001E2B9B"/>
    <w:rsid w:val="001E3D73"/>
    <w:rsid w:val="001E4CCB"/>
    <w:rsid w:val="001E5581"/>
    <w:rsid w:val="001E683F"/>
    <w:rsid w:val="001E6D05"/>
    <w:rsid w:val="001E73E8"/>
    <w:rsid w:val="001E7C28"/>
    <w:rsid w:val="001F1BDF"/>
    <w:rsid w:val="001F2CD0"/>
    <w:rsid w:val="001F35F8"/>
    <w:rsid w:val="001F52E0"/>
    <w:rsid w:val="001F590C"/>
    <w:rsid w:val="001F7110"/>
    <w:rsid w:val="001F7E96"/>
    <w:rsid w:val="002005F5"/>
    <w:rsid w:val="00202284"/>
    <w:rsid w:val="0020228E"/>
    <w:rsid w:val="00203E12"/>
    <w:rsid w:val="0020528D"/>
    <w:rsid w:val="0020543B"/>
    <w:rsid w:val="00205A66"/>
    <w:rsid w:val="002063CF"/>
    <w:rsid w:val="00206613"/>
    <w:rsid w:val="0021158F"/>
    <w:rsid w:val="00212488"/>
    <w:rsid w:val="002129A6"/>
    <w:rsid w:val="00220628"/>
    <w:rsid w:val="002226D0"/>
    <w:rsid w:val="00222DDC"/>
    <w:rsid w:val="0022308F"/>
    <w:rsid w:val="002260C7"/>
    <w:rsid w:val="00226640"/>
    <w:rsid w:val="002304D2"/>
    <w:rsid w:val="00230A52"/>
    <w:rsid w:val="00232AE5"/>
    <w:rsid w:val="00232AFC"/>
    <w:rsid w:val="00233572"/>
    <w:rsid w:val="00233D04"/>
    <w:rsid w:val="00234ABD"/>
    <w:rsid w:val="00236491"/>
    <w:rsid w:val="00236C3B"/>
    <w:rsid w:val="00236E2A"/>
    <w:rsid w:val="00237F62"/>
    <w:rsid w:val="002423C5"/>
    <w:rsid w:val="00243CEA"/>
    <w:rsid w:val="002455A1"/>
    <w:rsid w:val="0024586A"/>
    <w:rsid w:val="00245D18"/>
    <w:rsid w:val="002502E1"/>
    <w:rsid w:val="002518A2"/>
    <w:rsid w:val="002528B3"/>
    <w:rsid w:val="00256174"/>
    <w:rsid w:val="0025660C"/>
    <w:rsid w:val="00256D14"/>
    <w:rsid w:val="00256F0C"/>
    <w:rsid w:val="00262A91"/>
    <w:rsid w:val="00262C05"/>
    <w:rsid w:val="002634FC"/>
    <w:rsid w:val="00264A77"/>
    <w:rsid w:val="00264EC0"/>
    <w:rsid w:val="00267470"/>
    <w:rsid w:val="002715AF"/>
    <w:rsid w:val="002757A6"/>
    <w:rsid w:val="00276B8D"/>
    <w:rsid w:val="002803C4"/>
    <w:rsid w:val="00281D14"/>
    <w:rsid w:val="00282C13"/>
    <w:rsid w:val="002833D8"/>
    <w:rsid w:val="00285FD5"/>
    <w:rsid w:val="00286134"/>
    <w:rsid w:val="0028621A"/>
    <w:rsid w:val="00286BF6"/>
    <w:rsid w:val="00295D74"/>
    <w:rsid w:val="002A0B36"/>
    <w:rsid w:val="002A0DF7"/>
    <w:rsid w:val="002A2975"/>
    <w:rsid w:val="002A460D"/>
    <w:rsid w:val="002A483C"/>
    <w:rsid w:val="002A5EE9"/>
    <w:rsid w:val="002A60E0"/>
    <w:rsid w:val="002A7FC7"/>
    <w:rsid w:val="002B04F8"/>
    <w:rsid w:val="002B359D"/>
    <w:rsid w:val="002B3CE3"/>
    <w:rsid w:val="002B4111"/>
    <w:rsid w:val="002B4E6B"/>
    <w:rsid w:val="002B6789"/>
    <w:rsid w:val="002B687A"/>
    <w:rsid w:val="002B7703"/>
    <w:rsid w:val="002C1344"/>
    <w:rsid w:val="002C252E"/>
    <w:rsid w:val="002C28CA"/>
    <w:rsid w:val="002C459B"/>
    <w:rsid w:val="002C4E37"/>
    <w:rsid w:val="002C54F5"/>
    <w:rsid w:val="002C6773"/>
    <w:rsid w:val="002D07E8"/>
    <w:rsid w:val="002D0ABF"/>
    <w:rsid w:val="002D269A"/>
    <w:rsid w:val="002D292F"/>
    <w:rsid w:val="002D2A3D"/>
    <w:rsid w:val="002D43BB"/>
    <w:rsid w:val="002D54A9"/>
    <w:rsid w:val="002D5D1D"/>
    <w:rsid w:val="002D6EFD"/>
    <w:rsid w:val="002D74CF"/>
    <w:rsid w:val="002E0B17"/>
    <w:rsid w:val="002E26B4"/>
    <w:rsid w:val="002E4FFB"/>
    <w:rsid w:val="002E788F"/>
    <w:rsid w:val="002E7DED"/>
    <w:rsid w:val="002F1024"/>
    <w:rsid w:val="002F1867"/>
    <w:rsid w:val="002F7E11"/>
    <w:rsid w:val="00302CF9"/>
    <w:rsid w:val="00304087"/>
    <w:rsid w:val="003057B1"/>
    <w:rsid w:val="003062AD"/>
    <w:rsid w:val="00310ACD"/>
    <w:rsid w:val="00312834"/>
    <w:rsid w:val="0031379F"/>
    <w:rsid w:val="0031621E"/>
    <w:rsid w:val="00316A16"/>
    <w:rsid w:val="00316FF6"/>
    <w:rsid w:val="00320A26"/>
    <w:rsid w:val="00321174"/>
    <w:rsid w:val="00321344"/>
    <w:rsid w:val="00325064"/>
    <w:rsid w:val="00325EC9"/>
    <w:rsid w:val="00327C55"/>
    <w:rsid w:val="00332571"/>
    <w:rsid w:val="0033451C"/>
    <w:rsid w:val="00334CB3"/>
    <w:rsid w:val="00336854"/>
    <w:rsid w:val="0033769B"/>
    <w:rsid w:val="00337D47"/>
    <w:rsid w:val="0034015C"/>
    <w:rsid w:val="00341DF2"/>
    <w:rsid w:val="003425B2"/>
    <w:rsid w:val="0034270A"/>
    <w:rsid w:val="003442F4"/>
    <w:rsid w:val="00345C66"/>
    <w:rsid w:val="0034797F"/>
    <w:rsid w:val="003509CB"/>
    <w:rsid w:val="00350CB4"/>
    <w:rsid w:val="00351DF1"/>
    <w:rsid w:val="00353705"/>
    <w:rsid w:val="003562E8"/>
    <w:rsid w:val="00360922"/>
    <w:rsid w:val="00362057"/>
    <w:rsid w:val="00362761"/>
    <w:rsid w:val="00362F56"/>
    <w:rsid w:val="0036357D"/>
    <w:rsid w:val="003649BC"/>
    <w:rsid w:val="00364F7E"/>
    <w:rsid w:val="00365E44"/>
    <w:rsid w:val="003662B1"/>
    <w:rsid w:val="003669AC"/>
    <w:rsid w:val="00367AA1"/>
    <w:rsid w:val="00370A5B"/>
    <w:rsid w:val="00370CF7"/>
    <w:rsid w:val="00372E36"/>
    <w:rsid w:val="00374A45"/>
    <w:rsid w:val="00375F7D"/>
    <w:rsid w:val="00376EE9"/>
    <w:rsid w:val="00376FFC"/>
    <w:rsid w:val="00377CBB"/>
    <w:rsid w:val="003811A5"/>
    <w:rsid w:val="00381BDA"/>
    <w:rsid w:val="00382112"/>
    <w:rsid w:val="00384F62"/>
    <w:rsid w:val="00385355"/>
    <w:rsid w:val="00385438"/>
    <w:rsid w:val="003858E5"/>
    <w:rsid w:val="003877B6"/>
    <w:rsid w:val="0039036A"/>
    <w:rsid w:val="00391539"/>
    <w:rsid w:val="00391A5F"/>
    <w:rsid w:val="00393887"/>
    <w:rsid w:val="00394C6B"/>
    <w:rsid w:val="003957E0"/>
    <w:rsid w:val="00397EE6"/>
    <w:rsid w:val="003A066C"/>
    <w:rsid w:val="003A3F52"/>
    <w:rsid w:val="003A3FD5"/>
    <w:rsid w:val="003A4E2E"/>
    <w:rsid w:val="003A4E62"/>
    <w:rsid w:val="003A5A6A"/>
    <w:rsid w:val="003B1069"/>
    <w:rsid w:val="003B38CC"/>
    <w:rsid w:val="003B390A"/>
    <w:rsid w:val="003B4E3A"/>
    <w:rsid w:val="003B5E62"/>
    <w:rsid w:val="003C0C4A"/>
    <w:rsid w:val="003C10C7"/>
    <w:rsid w:val="003C15DE"/>
    <w:rsid w:val="003C2889"/>
    <w:rsid w:val="003C342D"/>
    <w:rsid w:val="003C4EB2"/>
    <w:rsid w:val="003C52EC"/>
    <w:rsid w:val="003C7516"/>
    <w:rsid w:val="003D3968"/>
    <w:rsid w:val="003D4184"/>
    <w:rsid w:val="003D42AF"/>
    <w:rsid w:val="003D48E4"/>
    <w:rsid w:val="003D4A14"/>
    <w:rsid w:val="003E0047"/>
    <w:rsid w:val="003E031D"/>
    <w:rsid w:val="003E2CBE"/>
    <w:rsid w:val="003E628F"/>
    <w:rsid w:val="003F1AF3"/>
    <w:rsid w:val="003F2688"/>
    <w:rsid w:val="003F4D8D"/>
    <w:rsid w:val="003F4EE7"/>
    <w:rsid w:val="00401508"/>
    <w:rsid w:val="00401688"/>
    <w:rsid w:val="0040386D"/>
    <w:rsid w:val="004052CA"/>
    <w:rsid w:val="00407909"/>
    <w:rsid w:val="00412237"/>
    <w:rsid w:val="004137C0"/>
    <w:rsid w:val="004138F3"/>
    <w:rsid w:val="004174D6"/>
    <w:rsid w:val="00420F61"/>
    <w:rsid w:val="00421F20"/>
    <w:rsid w:val="004220F5"/>
    <w:rsid w:val="00424090"/>
    <w:rsid w:val="00425755"/>
    <w:rsid w:val="004313E7"/>
    <w:rsid w:val="004339B2"/>
    <w:rsid w:val="00434DCD"/>
    <w:rsid w:val="004375F6"/>
    <w:rsid w:val="00441A3A"/>
    <w:rsid w:val="00444A70"/>
    <w:rsid w:val="0044763B"/>
    <w:rsid w:val="00452696"/>
    <w:rsid w:val="0045600B"/>
    <w:rsid w:val="00456940"/>
    <w:rsid w:val="00456A53"/>
    <w:rsid w:val="004571D1"/>
    <w:rsid w:val="00457AAB"/>
    <w:rsid w:val="004614F7"/>
    <w:rsid w:val="0046262B"/>
    <w:rsid w:val="0046266D"/>
    <w:rsid w:val="004629B3"/>
    <w:rsid w:val="00462F27"/>
    <w:rsid w:val="0046376E"/>
    <w:rsid w:val="004640B1"/>
    <w:rsid w:val="0046690F"/>
    <w:rsid w:val="00466B0F"/>
    <w:rsid w:val="00470E3B"/>
    <w:rsid w:val="00471715"/>
    <w:rsid w:val="00472FEC"/>
    <w:rsid w:val="00477F71"/>
    <w:rsid w:val="00482EFE"/>
    <w:rsid w:val="00483F75"/>
    <w:rsid w:val="004858E1"/>
    <w:rsid w:val="004864A1"/>
    <w:rsid w:val="00490A03"/>
    <w:rsid w:val="00492B0A"/>
    <w:rsid w:val="00492B47"/>
    <w:rsid w:val="00493327"/>
    <w:rsid w:val="0049382E"/>
    <w:rsid w:val="004947F2"/>
    <w:rsid w:val="00494848"/>
    <w:rsid w:val="00494DBE"/>
    <w:rsid w:val="0049579A"/>
    <w:rsid w:val="00495CE6"/>
    <w:rsid w:val="004968C3"/>
    <w:rsid w:val="004A144D"/>
    <w:rsid w:val="004A1D27"/>
    <w:rsid w:val="004A323C"/>
    <w:rsid w:val="004A5410"/>
    <w:rsid w:val="004B0801"/>
    <w:rsid w:val="004B1117"/>
    <w:rsid w:val="004B1A6B"/>
    <w:rsid w:val="004B54E8"/>
    <w:rsid w:val="004B7CCC"/>
    <w:rsid w:val="004C0138"/>
    <w:rsid w:val="004C034F"/>
    <w:rsid w:val="004C12E8"/>
    <w:rsid w:val="004C1578"/>
    <w:rsid w:val="004C1871"/>
    <w:rsid w:val="004C18DD"/>
    <w:rsid w:val="004C2B18"/>
    <w:rsid w:val="004C2E90"/>
    <w:rsid w:val="004C3049"/>
    <w:rsid w:val="004C33BA"/>
    <w:rsid w:val="004C37B4"/>
    <w:rsid w:val="004C457F"/>
    <w:rsid w:val="004C4FEB"/>
    <w:rsid w:val="004C5AF1"/>
    <w:rsid w:val="004C5EEF"/>
    <w:rsid w:val="004C6B79"/>
    <w:rsid w:val="004C6C63"/>
    <w:rsid w:val="004C7345"/>
    <w:rsid w:val="004D059B"/>
    <w:rsid w:val="004D0E64"/>
    <w:rsid w:val="004D3B29"/>
    <w:rsid w:val="004D48A8"/>
    <w:rsid w:val="004D4CB6"/>
    <w:rsid w:val="004D4DCB"/>
    <w:rsid w:val="004D5A57"/>
    <w:rsid w:val="004D735C"/>
    <w:rsid w:val="004E0907"/>
    <w:rsid w:val="004E2650"/>
    <w:rsid w:val="004E3341"/>
    <w:rsid w:val="004E5667"/>
    <w:rsid w:val="004E768A"/>
    <w:rsid w:val="004E77CD"/>
    <w:rsid w:val="004F10C1"/>
    <w:rsid w:val="004F25C7"/>
    <w:rsid w:val="004F2CFC"/>
    <w:rsid w:val="004F5AD9"/>
    <w:rsid w:val="004F623A"/>
    <w:rsid w:val="00501A50"/>
    <w:rsid w:val="00501D3D"/>
    <w:rsid w:val="00501F2F"/>
    <w:rsid w:val="00502E62"/>
    <w:rsid w:val="0050484D"/>
    <w:rsid w:val="00505B81"/>
    <w:rsid w:val="00506B8A"/>
    <w:rsid w:val="00511B95"/>
    <w:rsid w:val="0051248E"/>
    <w:rsid w:val="0052021B"/>
    <w:rsid w:val="0052212B"/>
    <w:rsid w:val="005230C7"/>
    <w:rsid w:val="005266EA"/>
    <w:rsid w:val="0053184C"/>
    <w:rsid w:val="005326DE"/>
    <w:rsid w:val="005337CE"/>
    <w:rsid w:val="00534344"/>
    <w:rsid w:val="00534ADD"/>
    <w:rsid w:val="00534B46"/>
    <w:rsid w:val="005359C6"/>
    <w:rsid w:val="00536F9A"/>
    <w:rsid w:val="00540358"/>
    <w:rsid w:val="00540D47"/>
    <w:rsid w:val="005415B1"/>
    <w:rsid w:val="00542578"/>
    <w:rsid w:val="005428D7"/>
    <w:rsid w:val="00542D43"/>
    <w:rsid w:val="005463C3"/>
    <w:rsid w:val="005507DE"/>
    <w:rsid w:val="00550864"/>
    <w:rsid w:val="00551D6C"/>
    <w:rsid w:val="005535DF"/>
    <w:rsid w:val="0055571E"/>
    <w:rsid w:val="0055642B"/>
    <w:rsid w:val="00556F67"/>
    <w:rsid w:val="005617FD"/>
    <w:rsid w:val="005652E8"/>
    <w:rsid w:val="00574A1B"/>
    <w:rsid w:val="00575196"/>
    <w:rsid w:val="005761BA"/>
    <w:rsid w:val="0057667C"/>
    <w:rsid w:val="00576BDA"/>
    <w:rsid w:val="00580187"/>
    <w:rsid w:val="0058042D"/>
    <w:rsid w:val="005826DA"/>
    <w:rsid w:val="005833F0"/>
    <w:rsid w:val="00583B3C"/>
    <w:rsid w:val="00586280"/>
    <w:rsid w:val="00586609"/>
    <w:rsid w:val="005869CE"/>
    <w:rsid w:val="00586CAF"/>
    <w:rsid w:val="005873E9"/>
    <w:rsid w:val="00587FBF"/>
    <w:rsid w:val="00591180"/>
    <w:rsid w:val="00591B6F"/>
    <w:rsid w:val="00596518"/>
    <w:rsid w:val="0059722C"/>
    <w:rsid w:val="00597D07"/>
    <w:rsid w:val="005A1018"/>
    <w:rsid w:val="005A16E6"/>
    <w:rsid w:val="005A2CCC"/>
    <w:rsid w:val="005A30D7"/>
    <w:rsid w:val="005A3846"/>
    <w:rsid w:val="005A4685"/>
    <w:rsid w:val="005A63CE"/>
    <w:rsid w:val="005A7E97"/>
    <w:rsid w:val="005B18FA"/>
    <w:rsid w:val="005B2CD2"/>
    <w:rsid w:val="005B3CEC"/>
    <w:rsid w:val="005B5778"/>
    <w:rsid w:val="005B6A58"/>
    <w:rsid w:val="005C12EA"/>
    <w:rsid w:val="005C4A5B"/>
    <w:rsid w:val="005C57F0"/>
    <w:rsid w:val="005C58DB"/>
    <w:rsid w:val="005C70A2"/>
    <w:rsid w:val="005C7112"/>
    <w:rsid w:val="005D01F3"/>
    <w:rsid w:val="005D0561"/>
    <w:rsid w:val="005D0AD9"/>
    <w:rsid w:val="005D1A67"/>
    <w:rsid w:val="005D22F6"/>
    <w:rsid w:val="005D5FA0"/>
    <w:rsid w:val="005D68AA"/>
    <w:rsid w:val="005E0C30"/>
    <w:rsid w:val="005E0D58"/>
    <w:rsid w:val="005E134A"/>
    <w:rsid w:val="005E3EAB"/>
    <w:rsid w:val="005E3FBB"/>
    <w:rsid w:val="005E69D9"/>
    <w:rsid w:val="005E7424"/>
    <w:rsid w:val="005F27F4"/>
    <w:rsid w:val="005F3239"/>
    <w:rsid w:val="005F6567"/>
    <w:rsid w:val="005F7A8A"/>
    <w:rsid w:val="00600A5E"/>
    <w:rsid w:val="00600ACF"/>
    <w:rsid w:val="00601ED3"/>
    <w:rsid w:val="006034EA"/>
    <w:rsid w:val="00604D69"/>
    <w:rsid w:val="00607094"/>
    <w:rsid w:val="00607256"/>
    <w:rsid w:val="006075DF"/>
    <w:rsid w:val="0060790C"/>
    <w:rsid w:val="006144B1"/>
    <w:rsid w:val="00614C1D"/>
    <w:rsid w:val="006155A3"/>
    <w:rsid w:val="006177FF"/>
    <w:rsid w:val="006265FD"/>
    <w:rsid w:val="00631F44"/>
    <w:rsid w:val="006335F1"/>
    <w:rsid w:val="006345B6"/>
    <w:rsid w:val="00635616"/>
    <w:rsid w:val="00635712"/>
    <w:rsid w:val="006368FF"/>
    <w:rsid w:val="00637394"/>
    <w:rsid w:val="0064107F"/>
    <w:rsid w:val="006424E4"/>
    <w:rsid w:val="00643D8A"/>
    <w:rsid w:val="00645A5C"/>
    <w:rsid w:val="00646C33"/>
    <w:rsid w:val="00651FEA"/>
    <w:rsid w:val="00652229"/>
    <w:rsid w:val="00652793"/>
    <w:rsid w:val="00656513"/>
    <w:rsid w:val="006614FF"/>
    <w:rsid w:val="0066187E"/>
    <w:rsid w:val="006626CA"/>
    <w:rsid w:val="00663487"/>
    <w:rsid w:val="006655D3"/>
    <w:rsid w:val="00670699"/>
    <w:rsid w:val="00671084"/>
    <w:rsid w:val="00671877"/>
    <w:rsid w:val="00672382"/>
    <w:rsid w:val="00676CCD"/>
    <w:rsid w:val="00677016"/>
    <w:rsid w:val="006771FE"/>
    <w:rsid w:val="00681257"/>
    <w:rsid w:val="00681524"/>
    <w:rsid w:val="00682643"/>
    <w:rsid w:val="00682EB9"/>
    <w:rsid w:val="0068441A"/>
    <w:rsid w:val="00684572"/>
    <w:rsid w:val="00690B19"/>
    <w:rsid w:val="00691D94"/>
    <w:rsid w:val="00693814"/>
    <w:rsid w:val="006A0A3C"/>
    <w:rsid w:val="006A17C9"/>
    <w:rsid w:val="006A59E9"/>
    <w:rsid w:val="006A79F0"/>
    <w:rsid w:val="006B0142"/>
    <w:rsid w:val="006B1987"/>
    <w:rsid w:val="006B3442"/>
    <w:rsid w:val="006B419E"/>
    <w:rsid w:val="006B4281"/>
    <w:rsid w:val="006B47EE"/>
    <w:rsid w:val="006B499F"/>
    <w:rsid w:val="006B5105"/>
    <w:rsid w:val="006B5E98"/>
    <w:rsid w:val="006B6688"/>
    <w:rsid w:val="006C33BE"/>
    <w:rsid w:val="006C5B53"/>
    <w:rsid w:val="006C7E78"/>
    <w:rsid w:val="006D098F"/>
    <w:rsid w:val="006D20E3"/>
    <w:rsid w:val="006D3FF3"/>
    <w:rsid w:val="006D4996"/>
    <w:rsid w:val="006D535B"/>
    <w:rsid w:val="006D54AB"/>
    <w:rsid w:val="006D583A"/>
    <w:rsid w:val="006D5FC6"/>
    <w:rsid w:val="006E1FA9"/>
    <w:rsid w:val="006E3006"/>
    <w:rsid w:val="006E5032"/>
    <w:rsid w:val="006E5721"/>
    <w:rsid w:val="006E5BDA"/>
    <w:rsid w:val="006F056C"/>
    <w:rsid w:val="006F0FC7"/>
    <w:rsid w:val="006F39A9"/>
    <w:rsid w:val="006F4119"/>
    <w:rsid w:val="006F643F"/>
    <w:rsid w:val="006F670F"/>
    <w:rsid w:val="006F77F3"/>
    <w:rsid w:val="007010EE"/>
    <w:rsid w:val="00701DCE"/>
    <w:rsid w:val="007023DE"/>
    <w:rsid w:val="00702921"/>
    <w:rsid w:val="00703272"/>
    <w:rsid w:val="0070733C"/>
    <w:rsid w:val="00710C5D"/>
    <w:rsid w:val="0071348C"/>
    <w:rsid w:val="00717220"/>
    <w:rsid w:val="00717273"/>
    <w:rsid w:val="00720FD4"/>
    <w:rsid w:val="007228B5"/>
    <w:rsid w:val="00724AF2"/>
    <w:rsid w:val="007301AA"/>
    <w:rsid w:val="00730761"/>
    <w:rsid w:val="0073096C"/>
    <w:rsid w:val="0073100D"/>
    <w:rsid w:val="00731115"/>
    <w:rsid w:val="00732827"/>
    <w:rsid w:val="00733429"/>
    <w:rsid w:val="00733A46"/>
    <w:rsid w:val="00734811"/>
    <w:rsid w:val="00735E2D"/>
    <w:rsid w:val="0074072D"/>
    <w:rsid w:val="00740F46"/>
    <w:rsid w:val="007419C8"/>
    <w:rsid w:val="00742398"/>
    <w:rsid w:val="00742BDF"/>
    <w:rsid w:val="007432A9"/>
    <w:rsid w:val="0074371C"/>
    <w:rsid w:val="00745104"/>
    <w:rsid w:val="00747A43"/>
    <w:rsid w:val="007507B5"/>
    <w:rsid w:val="0075091D"/>
    <w:rsid w:val="00751F7C"/>
    <w:rsid w:val="007524A0"/>
    <w:rsid w:val="00753A24"/>
    <w:rsid w:val="00753F11"/>
    <w:rsid w:val="0075430D"/>
    <w:rsid w:val="007560B0"/>
    <w:rsid w:val="00767F2F"/>
    <w:rsid w:val="007709ED"/>
    <w:rsid w:val="00772188"/>
    <w:rsid w:val="0077222A"/>
    <w:rsid w:val="00774C85"/>
    <w:rsid w:val="0077567F"/>
    <w:rsid w:val="007813D0"/>
    <w:rsid w:val="007845AC"/>
    <w:rsid w:val="00784F3F"/>
    <w:rsid w:val="00785248"/>
    <w:rsid w:val="00785993"/>
    <w:rsid w:val="007859F0"/>
    <w:rsid w:val="007859F2"/>
    <w:rsid w:val="00785E5A"/>
    <w:rsid w:val="007866E2"/>
    <w:rsid w:val="00786BA3"/>
    <w:rsid w:val="00791B1A"/>
    <w:rsid w:val="0079202F"/>
    <w:rsid w:val="007934C3"/>
    <w:rsid w:val="00793A4C"/>
    <w:rsid w:val="00794903"/>
    <w:rsid w:val="00794F23"/>
    <w:rsid w:val="00795AF2"/>
    <w:rsid w:val="00795E4F"/>
    <w:rsid w:val="007A09FC"/>
    <w:rsid w:val="007A22C8"/>
    <w:rsid w:val="007A2AAD"/>
    <w:rsid w:val="007A4021"/>
    <w:rsid w:val="007A4432"/>
    <w:rsid w:val="007A68B3"/>
    <w:rsid w:val="007A784E"/>
    <w:rsid w:val="007A7855"/>
    <w:rsid w:val="007A7E31"/>
    <w:rsid w:val="007B0B16"/>
    <w:rsid w:val="007B246A"/>
    <w:rsid w:val="007B2DAD"/>
    <w:rsid w:val="007B3805"/>
    <w:rsid w:val="007B4939"/>
    <w:rsid w:val="007B499C"/>
    <w:rsid w:val="007B4D4B"/>
    <w:rsid w:val="007B58C6"/>
    <w:rsid w:val="007B6261"/>
    <w:rsid w:val="007C0646"/>
    <w:rsid w:val="007C1E9D"/>
    <w:rsid w:val="007C37C5"/>
    <w:rsid w:val="007C3AE3"/>
    <w:rsid w:val="007C3CC1"/>
    <w:rsid w:val="007D0000"/>
    <w:rsid w:val="007D2A02"/>
    <w:rsid w:val="007D2E7E"/>
    <w:rsid w:val="007D62A4"/>
    <w:rsid w:val="007E0553"/>
    <w:rsid w:val="007E1736"/>
    <w:rsid w:val="007E2079"/>
    <w:rsid w:val="007E2887"/>
    <w:rsid w:val="007E6EA1"/>
    <w:rsid w:val="007E7E69"/>
    <w:rsid w:val="007E7F63"/>
    <w:rsid w:val="007F023C"/>
    <w:rsid w:val="007F0F63"/>
    <w:rsid w:val="007F2261"/>
    <w:rsid w:val="007F2761"/>
    <w:rsid w:val="007F2B1E"/>
    <w:rsid w:val="007F4590"/>
    <w:rsid w:val="007F62B4"/>
    <w:rsid w:val="007F7DF9"/>
    <w:rsid w:val="00801517"/>
    <w:rsid w:val="00801BDE"/>
    <w:rsid w:val="0080725C"/>
    <w:rsid w:val="0080756B"/>
    <w:rsid w:val="00813492"/>
    <w:rsid w:val="00815933"/>
    <w:rsid w:val="00817895"/>
    <w:rsid w:val="00817AE8"/>
    <w:rsid w:val="00817DE8"/>
    <w:rsid w:val="008229F5"/>
    <w:rsid w:val="008267E8"/>
    <w:rsid w:val="0082699A"/>
    <w:rsid w:val="00827F2A"/>
    <w:rsid w:val="00832633"/>
    <w:rsid w:val="00833CEB"/>
    <w:rsid w:val="0083710E"/>
    <w:rsid w:val="008372D2"/>
    <w:rsid w:val="008377BC"/>
    <w:rsid w:val="00844C17"/>
    <w:rsid w:val="00845276"/>
    <w:rsid w:val="00846017"/>
    <w:rsid w:val="00847705"/>
    <w:rsid w:val="00847726"/>
    <w:rsid w:val="00851593"/>
    <w:rsid w:val="00851CB1"/>
    <w:rsid w:val="00851EA1"/>
    <w:rsid w:val="00852511"/>
    <w:rsid w:val="00852F56"/>
    <w:rsid w:val="0085429D"/>
    <w:rsid w:val="00855CA4"/>
    <w:rsid w:val="0085729F"/>
    <w:rsid w:val="00857408"/>
    <w:rsid w:val="008578A9"/>
    <w:rsid w:val="0086072A"/>
    <w:rsid w:val="0086088F"/>
    <w:rsid w:val="008614F1"/>
    <w:rsid w:val="00861DEE"/>
    <w:rsid w:val="008625C6"/>
    <w:rsid w:val="008639B3"/>
    <w:rsid w:val="00863C1A"/>
    <w:rsid w:val="008646FE"/>
    <w:rsid w:val="0086470F"/>
    <w:rsid w:val="00864D86"/>
    <w:rsid w:val="00865882"/>
    <w:rsid w:val="00866CDD"/>
    <w:rsid w:val="008712FE"/>
    <w:rsid w:val="0087142D"/>
    <w:rsid w:val="00872928"/>
    <w:rsid w:val="00873416"/>
    <w:rsid w:val="00873956"/>
    <w:rsid w:val="00877800"/>
    <w:rsid w:val="00880E72"/>
    <w:rsid w:val="00881863"/>
    <w:rsid w:val="008825EE"/>
    <w:rsid w:val="008827AC"/>
    <w:rsid w:val="00883B3B"/>
    <w:rsid w:val="00883CC0"/>
    <w:rsid w:val="008842CA"/>
    <w:rsid w:val="0088596E"/>
    <w:rsid w:val="0088674A"/>
    <w:rsid w:val="00886C08"/>
    <w:rsid w:val="00886C54"/>
    <w:rsid w:val="00886C71"/>
    <w:rsid w:val="008870ED"/>
    <w:rsid w:val="008877FC"/>
    <w:rsid w:val="00893C31"/>
    <w:rsid w:val="0089796A"/>
    <w:rsid w:val="008A2375"/>
    <w:rsid w:val="008A40F7"/>
    <w:rsid w:val="008A54B6"/>
    <w:rsid w:val="008B119F"/>
    <w:rsid w:val="008B251E"/>
    <w:rsid w:val="008B73F3"/>
    <w:rsid w:val="008C02E6"/>
    <w:rsid w:val="008C5181"/>
    <w:rsid w:val="008C5888"/>
    <w:rsid w:val="008C58D5"/>
    <w:rsid w:val="008C6041"/>
    <w:rsid w:val="008C74E3"/>
    <w:rsid w:val="008C7ADA"/>
    <w:rsid w:val="008D35A2"/>
    <w:rsid w:val="008D43B6"/>
    <w:rsid w:val="008D5298"/>
    <w:rsid w:val="008D6264"/>
    <w:rsid w:val="008D693B"/>
    <w:rsid w:val="008D76C5"/>
    <w:rsid w:val="008E0A04"/>
    <w:rsid w:val="008E0AFA"/>
    <w:rsid w:val="008E2FD5"/>
    <w:rsid w:val="008E5D13"/>
    <w:rsid w:val="008E709A"/>
    <w:rsid w:val="008E72C0"/>
    <w:rsid w:val="008E75D3"/>
    <w:rsid w:val="008E7BE6"/>
    <w:rsid w:val="008F02E9"/>
    <w:rsid w:val="008F0CE4"/>
    <w:rsid w:val="008F125E"/>
    <w:rsid w:val="008F1C0E"/>
    <w:rsid w:val="008F1F0D"/>
    <w:rsid w:val="008F2B54"/>
    <w:rsid w:val="008F4C1E"/>
    <w:rsid w:val="008F4D2F"/>
    <w:rsid w:val="008F510A"/>
    <w:rsid w:val="008F66C9"/>
    <w:rsid w:val="008F68D1"/>
    <w:rsid w:val="00900235"/>
    <w:rsid w:val="00900440"/>
    <w:rsid w:val="00906292"/>
    <w:rsid w:val="00906C23"/>
    <w:rsid w:val="009107AC"/>
    <w:rsid w:val="009110EF"/>
    <w:rsid w:val="009111C4"/>
    <w:rsid w:val="00914B5B"/>
    <w:rsid w:val="00915AC8"/>
    <w:rsid w:val="00917162"/>
    <w:rsid w:val="009172B9"/>
    <w:rsid w:val="009178AA"/>
    <w:rsid w:val="009242C4"/>
    <w:rsid w:val="009251CC"/>
    <w:rsid w:val="00925E5C"/>
    <w:rsid w:val="0092714E"/>
    <w:rsid w:val="009324F0"/>
    <w:rsid w:val="00933504"/>
    <w:rsid w:val="00934DFC"/>
    <w:rsid w:val="0094024E"/>
    <w:rsid w:val="00940D48"/>
    <w:rsid w:val="00942002"/>
    <w:rsid w:val="00942359"/>
    <w:rsid w:val="00943626"/>
    <w:rsid w:val="00944A6B"/>
    <w:rsid w:val="00945C90"/>
    <w:rsid w:val="00947885"/>
    <w:rsid w:val="00947BC2"/>
    <w:rsid w:val="009504AB"/>
    <w:rsid w:val="0095097D"/>
    <w:rsid w:val="00951212"/>
    <w:rsid w:val="00952168"/>
    <w:rsid w:val="009527FE"/>
    <w:rsid w:val="009529B2"/>
    <w:rsid w:val="009535A6"/>
    <w:rsid w:val="00957184"/>
    <w:rsid w:val="00960539"/>
    <w:rsid w:val="00961154"/>
    <w:rsid w:val="00962BA6"/>
    <w:rsid w:val="00971FD4"/>
    <w:rsid w:val="009739A0"/>
    <w:rsid w:val="00974150"/>
    <w:rsid w:val="00974EE4"/>
    <w:rsid w:val="00974F84"/>
    <w:rsid w:val="00976216"/>
    <w:rsid w:val="009767C7"/>
    <w:rsid w:val="00976B7D"/>
    <w:rsid w:val="0097718F"/>
    <w:rsid w:val="0098579A"/>
    <w:rsid w:val="00990CCD"/>
    <w:rsid w:val="00991475"/>
    <w:rsid w:val="009918DD"/>
    <w:rsid w:val="0099195A"/>
    <w:rsid w:val="00992A11"/>
    <w:rsid w:val="00994681"/>
    <w:rsid w:val="0099486A"/>
    <w:rsid w:val="0099549D"/>
    <w:rsid w:val="0099600B"/>
    <w:rsid w:val="00996AD2"/>
    <w:rsid w:val="009A032B"/>
    <w:rsid w:val="009A0E26"/>
    <w:rsid w:val="009A16EC"/>
    <w:rsid w:val="009A22C2"/>
    <w:rsid w:val="009B0819"/>
    <w:rsid w:val="009B29B7"/>
    <w:rsid w:val="009B2F77"/>
    <w:rsid w:val="009B3199"/>
    <w:rsid w:val="009B3B37"/>
    <w:rsid w:val="009B59D6"/>
    <w:rsid w:val="009B7D1F"/>
    <w:rsid w:val="009C032B"/>
    <w:rsid w:val="009C088E"/>
    <w:rsid w:val="009C1E32"/>
    <w:rsid w:val="009C3F04"/>
    <w:rsid w:val="009C4D35"/>
    <w:rsid w:val="009C5511"/>
    <w:rsid w:val="009C61D1"/>
    <w:rsid w:val="009C6FE1"/>
    <w:rsid w:val="009D1522"/>
    <w:rsid w:val="009D2DB4"/>
    <w:rsid w:val="009D7252"/>
    <w:rsid w:val="009E189E"/>
    <w:rsid w:val="009E5EB4"/>
    <w:rsid w:val="009E7A25"/>
    <w:rsid w:val="009F01FB"/>
    <w:rsid w:val="009F21A7"/>
    <w:rsid w:val="009F2CDD"/>
    <w:rsid w:val="009F563C"/>
    <w:rsid w:val="009F610E"/>
    <w:rsid w:val="009F6400"/>
    <w:rsid w:val="009F69E5"/>
    <w:rsid w:val="009F6B2C"/>
    <w:rsid w:val="00A00F7E"/>
    <w:rsid w:val="00A01F37"/>
    <w:rsid w:val="00A044D6"/>
    <w:rsid w:val="00A04ADB"/>
    <w:rsid w:val="00A04F89"/>
    <w:rsid w:val="00A05F11"/>
    <w:rsid w:val="00A11E0F"/>
    <w:rsid w:val="00A136FC"/>
    <w:rsid w:val="00A141E9"/>
    <w:rsid w:val="00A15D78"/>
    <w:rsid w:val="00A216E5"/>
    <w:rsid w:val="00A22886"/>
    <w:rsid w:val="00A26744"/>
    <w:rsid w:val="00A26CB6"/>
    <w:rsid w:val="00A306C3"/>
    <w:rsid w:val="00A32F82"/>
    <w:rsid w:val="00A32F8B"/>
    <w:rsid w:val="00A34A8A"/>
    <w:rsid w:val="00A3756F"/>
    <w:rsid w:val="00A37906"/>
    <w:rsid w:val="00A41A4C"/>
    <w:rsid w:val="00A42D6F"/>
    <w:rsid w:val="00A4474B"/>
    <w:rsid w:val="00A45A62"/>
    <w:rsid w:val="00A4674C"/>
    <w:rsid w:val="00A5268A"/>
    <w:rsid w:val="00A54AC5"/>
    <w:rsid w:val="00A55DC3"/>
    <w:rsid w:val="00A56D41"/>
    <w:rsid w:val="00A56DEC"/>
    <w:rsid w:val="00A60529"/>
    <w:rsid w:val="00A61353"/>
    <w:rsid w:val="00A61481"/>
    <w:rsid w:val="00A629D6"/>
    <w:rsid w:val="00A637C9"/>
    <w:rsid w:val="00A63EE2"/>
    <w:rsid w:val="00A66DB1"/>
    <w:rsid w:val="00A67A92"/>
    <w:rsid w:val="00A67B01"/>
    <w:rsid w:val="00A70DC6"/>
    <w:rsid w:val="00A71A39"/>
    <w:rsid w:val="00A770B5"/>
    <w:rsid w:val="00A82CA1"/>
    <w:rsid w:val="00A834FD"/>
    <w:rsid w:val="00A842D5"/>
    <w:rsid w:val="00A852A6"/>
    <w:rsid w:val="00A86644"/>
    <w:rsid w:val="00A87870"/>
    <w:rsid w:val="00A911D7"/>
    <w:rsid w:val="00A91A70"/>
    <w:rsid w:val="00A9290C"/>
    <w:rsid w:val="00A9415A"/>
    <w:rsid w:val="00A944BB"/>
    <w:rsid w:val="00A957F6"/>
    <w:rsid w:val="00A97316"/>
    <w:rsid w:val="00AA0D54"/>
    <w:rsid w:val="00AA1B85"/>
    <w:rsid w:val="00AA3290"/>
    <w:rsid w:val="00AB1CB6"/>
    <w:rsid w:val="00AB1D9A"/>
    <w:rsid w:val="00AB2B21"/>
    <w:rsid w:val="00AB333F"/>
    <w:rsid w:val="00AB47EC"/>
    <w:rsid w:val="00AB5F50"/>
    <w:rsid w:val="00AC234B"/>
    <w:rsid w:val="00AC3540"/>
    <w:rsid w:val="00AC50FB"/>
    <w:rsid w:val="00AC546B"/>
    <w:rsid w:val="00AC63A8"/>
    <w:rsid w:val="00AC69EC"/>
    <w:rsid w:val="00AD0109"/>
    <w:rsid w:val="00AD0A56"/>
    <w:rsid w:val="00AD0C22"/>
    <w:rsid w:val="00AD20E0"/>
    <w:rsid w:val="00AD442C"/>
    <w:rsid w:val="00AD44FE"/>
    <w:rsid w:val="00AD5A37"/>
    <w:rsid w:val="00AD6AA1"/>
    <w:rsid w:val="00AE05A4"/>
    <w:rsid w:val="00AE25FC"/>
    <w:rsid w:val="00AE400C"/>
    <w:rsid w:val="00AE49F1"/>
    <w:rsid w:val="00AE4A1C"/>
    <w:rsid w:val="00AE4B7A"/>
    <w:rsid w:val="00AE5532"/>
    <w:rsid w:val="00AE6879"/>
    <w:rsid w:val="00AF5B77"/>
    <w:rsid w:val="00B05CCA"/>
    <w:rsid w:val="00B06D92"/>
    <w:rsid w:val="00B07125"/>
    <w:rsid w:val="00B1132A"/>
    <w:rsid w:val="00B12083"/>
    <w:rsid w:val="00B12B54"/>
    <w:rsid w:val="00B14271"/>
    <w:rsid w:val="00B1447F"/>
    <w:rsid w:val="00B16230"/>
    <w:rsid w:val="00B16270"/>
    <w:rsid w:val="00B1753B"/>
    <w:rsid w:val="00B20A18"/>
    <w:rsid w:val="00B216CE"/>
    <w:rsid w:val="00B23C16"/>
    <w:rsid w:val="00B23C52"/>
    <w:rsid w:val="00B2438D"/>
    <w:rsid w:val="00B259E1"/>
    <w:rsid w:val="00B2685D"/>
    <w:rsid w:val="00B30351"/>
    <w:rsid w:val="00B33C2A"/>
    <w:rsid w:val="00B35967"/>
    <w:rsid w:val="00B36349"/>
    <w:rsid w:val="00B422EC"/>
    <w:rsid w:val="00B44875"/>
    <w:rsid w:val="00B460B5"/>
    <w:rsid w:val="00B47F0A"/>
    <w:rsid w:val="00B50B6B"/>
    <w:rsid w:val="00B50D14"/>
    <w:rsid w:val="00B517CD"/>
    <w:rsid w:val="00B52D5F"/>
    <w:rsid w:val="00B54885"/>
    <w:rsid w:val="00B550DE"/>
    <w:rsid w:val="00B5628D"/>
    <w:rsid w:val="00B634AB"/>
    <w:rsid w:val="00B63624"/>
    <w:rsid w:val="00B675CD"/>
    <w:rsid w:val="00B714EF"/>
    <w:rsid w:val="00B715CF"/>
    <w:rsid w:val="00B726D4"/>
    <w:rsid w:val="00B72E96"/>
    <w:rsid w:val="00B73A1C"/>
    <w:rsid w:val="00B748CA"/>
    <w:rsid w:val="00B75032"/>
    <w:rsid w:val="00B75A31"/>
    <w:rsid w:val="00B80896"/>
    <w:rsid w:val="00B8214F"/>
    <w:rsid w:val="00B82B43"/>
    <w:rsid w:val="00B82B48"/>
    <w:rsid w:val="00B84AE3"/>
    <w:rsid w:val="00B85133"/>
    <w:rsid w:val="00B86A4F"/>
    <w:rsid w:val="00B87A6D"/>
    <w:rsid w:val="00B921F8"/>
    <w:rsid w:val="00B9237E"/>
    <w:rsid w:val="00B92D18"/>
    <w:rsid w:val="00B93035"/>
    <w:rsid w:val="00B958E8"/>
    <w:rsid w:val="00B97CBC"/>
    <w:rsid w:val="00B97DC0"/>
    <w:rsid w:val="00B97E4A"/>
    <w:rsid w:val="00BA09B2"/>
    <w:rsid w:val="00BA0F35"/>
    <w:rsid w:val="00BA1EEC"/>
    <w:rsid w:val="00BA465D"/>
    <w:rsid w:val="00BA4CBF"/>
    <w:rsid w:val="00BA5B46"/>
    <w:rsid w:val="00BB0327"/>
    <w:rsid w:val="00BB1ECF"/>
    <w:rsid w:val="00BB2D73"/>
    <w:rsid w:val="00BB45BA"/>
    <w:rsid w:val="00BB4A3A"/>
    <w:rsid w:val="00BB5D0B"/>
    <w:rsid w:val="00BB63A8"/>
    <w:rsid w:val="00BB6BFC"/>
    <w:rsid w:val="00BC0995"/>
    <w:rsid w:val="00BC179A"/>
    <w:rsid w:val="00BC1B72"/>
    <w:rsid w:val="00BC61BB"/>
    <w:rsid w:val="00BC6DE2"/>
    <w:rsid w:val="00BC6E62"/>
    <w:rsid w:val="00BD0A65"/>
    <w:rsid w:val="00BD3A53"/>
    <w:rsid w:val="00BD656A"/>
    <w:rsid w:val="00BD707B"/>
    <w:rsid w:val="00BD71F4"/>
    <w:rsid w:val="00BE00D8"/>
    <w:rsid w:val="00BE0A46"/>
    <w:rsid w:val="00BE2D0A"/>
    <w:rsid w:val="00BE3675"/>
    <w:rsid w:val="00BE47D4"/>
    <w:rsid w:val="00BE48D3"/>
    <w:rsid w:val="00BE4BF9"/>
    <w:rsid w:val="00BE793A"/>
    <w:rsid w:val="00BE7A0B"/>
    <w:rsid w:val="00BE7A4D"/>
    <w:rsid w:val="00BF2B82"/>
    <w:rsid w:val="00BF432A"/>
    <w:rsid w:val="00BF6E82"/>
    <w:rsid w:val="00BF6F12"/>
    <w:rsid w:val="00C02AE6"/>
    <w:rsid w:val="00C060C7"/>
    <w:rsid w:val="00C10468"/>
    <w:rsid w:val="00C10EA4"/>
    <w:rsid w:val="00C132DD"/>
    <w:rsid w:val="00C14C0A"/>
    <w:rsid w:val="00C169EE"/>
    <w:rsid w:val="00C16F8F"/>
    <w:rsid w:val="00C17762"/>
    <w:rsid w:val="00C1787E"/>
    <w:rsid w:val="00C2036B"/>
    <w:rsid w:val="00C21897"/>
    <w:rsid w:val="00C223C7"/>
    <w:rsid w:val="00C24C17"/>
    <w:rsid w:val="00C31148"/>
    <w:rsid w:val="00C34829"/>
    <w:rsid w:val="00C3628C"/>
    <w:rsid w:val="00C3758F"/>
    <w:rsid w:val="00C4061F"/>
    <w:rsid w:val="00C40B88"/>
    <w:rsid w:val="00C433B8"/>
    <w:rsid w:val="00C44489"/>
    <w:rsid w:val="00C44EFC"/>
    <w:rsid w:val="00C44FC2"/>
    <w:rsid w:val="00C47D87"/>
    <w:rsid w:val="00C5376E"/>
    <w:rsid w:val="00C5425F"/>
    <w:rsid w:val="00C55AEE"/>
    <w:rsid w:val="00C5701B"/>
    <w:rsid w:val="00C57E7D"/>
    <w:rsid w:val="00C61AD7"/>
    <w:rsid w:val="00C64D40"/>
    <w:rsid w:val="00C65D49"/>
    <w:rsid w:val="00C66218"/>
    <w:rsid w:val="00C6721A"/>
    <w:rsid w:val="00C677C9"/>
    <w:rsid w:val="00C70933"/>
    <w:rsid w:val="00C70DBC"/>
    <w:rsid w:val="00C70E96"/>
    <w:rsid w:val="00C73719"/>
    <w:rsid w:val="00C76A8E"/>
    <w:rsid w:val="00C77895"/>
    <w:rsid w:val="00C808A6"/>
    <w:rsid w:val="00C814E9"/>
    <w:rsid w:val="00C81F23"/>
    <w:rsid w:val="00C855DB"/>
    <w:rsid w:val="00C855F3"/>
    <w:rsid w:val="00C85AEA"/>
    <w:rsid w:val="00C86270"/>
    <w:rsid w:val="00C866C6"/>
    <w:rsid w:val="00C8725F"/>
    <w:rsid w:val="00C905CB"/>
    <w:rsid w:val="00C90E47"/>
    <w:rsid w:val="00C96A6A"/>
    <w:rsid w:val="00C97091"/>
    <w:rsid w:val="00C97260"/>
    <w:rsid w:val="00CA015E"/>
    <w:rsid w:val="00CA2001"/>
    <w:rsid w:val="00CA2414"/>
    <w:rsid w:val="00CA3B72"/>
    <w:rsid w:val="00CB2661"/>
    <w:rsid w:val="00CB3782"/>
    <w:rsid w:val="00CB5B6C"/>
    <w:rsid w:val="00CB5C5D"/>
    <w:rsid w:val="00CC052E"/>
    <w:rsid w:val="00CC3B07"/>
    <w:rsid w:val="00CC7857"/>
    <w:rsid w:val="00CC7E82"/>
    <w:rsid w:val="00CD16BE"/>
    <w:rsid w:val="00CD2268"/>
    <w:rsid w:val="00CD4616"/>
    <w:rsid w:val="00CD56AF"/>
    <w:rsid w:val="00CE0130"/>
    <w:rsid w:val="00CE2A8C"/>
    <w:rsid w:val="00CE33D5"/>
    <w:rsid w:val="00CE4712"/>
    <w:rsid w:val="00CE7AB2"/>
    <w:rsid w:val="00CE7F84"/>
    <w:rsid w:val="00CF44F7"/>
    <w:rsid w:val="00CF5316"/>
    <w:rsid w:val="00CF531A"/>
    <w:rsid w:val="00CF5D37"/>
    <w:rsid w:val="00CF6F33"/>
    <w:rsid w:val="00D00A97"/>
    <w:rsid w:val="00D02248"/>
    <w:rsid w:val="00D04429"/>
    <w:rsid w:val="00D04E37"/>
    <w:rsid w:val="00D0568F"/>
    <w:rsid w:val="00D05F62"/>
    <w:rsid w:val="00D063B8"/>
    <w:rsid w:val="00D06825"/>
    <w:rsid w:val="00D0723C"/>
    <w:rsid w:val="00D07467"/>
    <w:rsid w:val="00D07A0C"/>
    <w:rsid w:val="00D107B3"/>
    <w:rsid w:val="00D11AF4"/>
    <w:rsid w:val="00D11D46"/>
    <w:rsid w:val="00D12024"/>
    <w:rsid w:val="00D152CF"/>
    <w:rsid w:val="00D15C12"/>
    <w:rsid w:val="00D17E3B"/>
    <w:rsid w:val="00D2306F"/>
    <w:rsid w:val="00D23C09"/>
    <w:rsid w:val="00D23CED"/>
    <w:rsid w:val="00D241D1"/>
    <w:rsid w:val="00D249AB"/>
    <w:rsid w:val="00D24BD2"/>
    <w:rsid w:val="00D2573D"/>
    <w:rsid w:val="00D260A2"/>
    <w:rsid w:val="00D26A56"/>
    <w:rsid w:val="00D30CC6"/>
    <w:rsid w:val="00D31722"/>
    <w:rsid w:val="00D31C11"/>
    <w:rsid w:val="00D3260C"/>
    <w:rsid w:val="00D3347C"/>
    <w:rsid w:val="00D33DB5"/>
    <w:rsid w:val="00D35790"/>
    <w:rsid w:val="00D35E01"/>
    <w:rsid w:val="00D37DD9"/>
    <w:rsid w:val="00D41BFE"/>
    <w:rsid w:val="00D42585"/>
    <w:rsid w:val="00D442C0"/>
    <w:rsid w:val="00D4700E"/>
    <w:rsid w:val="00D4764F"/>
    <w:rsid w:val="00D50EEC"/>
    <w:rsid w:val="00D51350"/>
    <w:rsid w:val="00D519AF"/>
    <w:rsid w:val="00D532A9"/>
    <w:rsid w:val="00D53653"/>
    <w:rsid w:val="00D5437A"/>
    <w:rsid w:val="00D5611E"/>
    <w:rsid w:val="00D5653B"/>
    <w:rsid w:val="00D571E3"/>
    <w:rsid w:val="00D5726D"/>
    <w:rsid w:val="00D57B8C"/>
    <w:rsid w:val="00D61D6E"/>
    <w:rsid w:val="00D62DD0"/>
    <w:rsid w:val="00D62EF1"/>
    <w:rsid w:val="00D6309D"/>
    <w:rsid w:val="00D63915"/>
    <w:rsid w:val="00D644CA"/>
    <w:rsid w:val="00D64EA0"/>
    <w:rsid w:val="00D66FC2"/>
    <w:rsid w:val="00D7044E"/>
    <w:rsid w:val="00D72DD3"/>
    <w:rsid w:val="00D72E1E"/>
    <w:rsid w:val="00D76C7E"/>
    <w:rsid w:val="00D76E73"/>
    <w:rsid w:val="00D771DE"/>
    <w:rsid w:val="00D7776D"/>
    <w:rsid w:val="00D81A95"/>
    <w:rsid w:val="00D834F1"/>
    <w:rsid w:val="00D835F6"/>
    <w:rsid w:val="00D83609"/>
    <w:rsid w:val="00D84AA7"/>
    <w:rsid w:val="00D9088C"/>
    <w:rsid w:val="00D92179"/>
    <w:rsid w:val="00D922C6"/>
    <w:rsid w:val="00D9293F"/>
    <w:rsid w:val="00D92DE7"/>
    <w:rsid w:val="00D93598"/>
    <w:rsid w:val="00D93FDD"/>
    <w:rsid w:val="00D94168"/>
    <w:rsid w:val="00DA1E18"/>
    <w:rsid w:val="00DA2009"/>
    <w:rsid w:val="00DA4884"/>
    <w:rsid w:val="00DA7769"/>
    <w:rsid w:val="00DB05B1"/>
    <w:rsid w:val="00DB2823"/>
    <w:rsid w:val="00DB2D74"/>
    <w:rsid w:val="00DB3786"/>
    <w:rsid w:val="00DB3A73"/>
    <w:rsid w:val="00DB59E8"/>
    <w:rsid w:val="00DB5A79"/>
    <w:rsid w:val="00DC2465"/>
    <w:rsid w:val="00DC5296"/>
    <w:rsid w:val="00DC6195"/>
    <w:rsid w:val="00DC7D48"/>
    <w:rsid w:val="00DD0C3F"/>
    <w:rsid w:val="00DD145A"/>
    <w:rsid w:val="00DD1A30"/>
    <w:rsid w:val="00DD3080"/>
    <w:rsid w:val="00DD512E"/>
    <w:rsid w:val="00DD5EC8"/>
    <w:rsid w:val="00DD6347"/>
    <w:rsid w:val="00DE1177"/>
    <w:rsid w:val="00DE2052"/>
    <w:rsid w:val="00DE2CEA"/>
    <w:rsid w:val="00DE5075"/>
    <w:rsid w:val="00DE55CF"/>
    <w:rsid w:val="00DE5BB8"/>
    <w:rsid w:val="00DE6154"/>
    <w:rsid w:val="00DE6A3C"/>
    <w:rsid w:val="00DE6D2A"/>
    <w:rsid w:val="00DE74F4"/>
    <w:rsid w:val="00DE7F97"/>
    <w:rsid w:val="00DF1010"/>
    <w:rsid w:val="00DF5AEA"/>
    <w:rsid w:val="00DF63F6"/>
    <w:rsid w:val="00DF7BD0"/>
    <w:rsid w:val="00E006F4"/>
    <w:rsid w:val="00E00AEF"/>
    <w:rsid w:val="00E0219D"/>
    <w:rsid w:val="00E033FC"/>
    <w:rsid w:val="00E0374B"/>
    <w:rsid w:val="00E05E94"/>
    <w:rsid w:val="00E07AB9"/>
    <w:rsid w:val="00E10B28"/>
    <w:rsid w:val="00E117FD"/>
    <w:rsid w:val="00E13747"/>
    <w:rsid w:val="00E14758"/>
    <w:rsid w:val="00E172C7"/>
    <w:rsid w:val="00E21088"/>
    <w:rsid w:val="00E22A7F"/>
    <w:rsid w:val="00E23E29"/>
    <w:rsid w:val="00E24632"/>
    <w:rsid w:val="00E24A72"/>
    <w:rsid w:val="00E259A7"/>
    <w:rsid w:val="00E25AEA"/>
    <w:rsid w:val="00E25F09"/>
    <w:rsid w:val="00E306A1"/>
    <w:rsid w:val="00E30D26"/>
    <w:rsid w:val="00E30DEF"/>
    <w:rsid w:val="00E30ED2"/>
    <w:rsid w:val="00E31276"/>
    <w:rsid w:val="00E32102"/>
    <w:rsid w:val="00E34666"/>
    <w:rsid w:val="00E35A62"/>
    <w:rsid w:val="00E36A66"/>
    <w:rsid w:val="00E37F70"/>
    <w:rsid w:val="00E41377"/>
    <w:rsid w:val="00E41985"/>
    <w:rsid w:val="00E446C1"/>
    <w:rsid w:val="00E45F68"/>
    <w:rsid w:val="00E46BCD"/>
    <w:rsid w:val="00E4740A"/>
    <w:rsid w:val="00E47FE7"/>
    <w:rsid w:val="00E53BFF"/>
    <w:rsid w:val="00E545D7"/>
    <w:rsid w:val="00E547FE"/>
    <w:rsid w:val="00E5669C"/>
    <w:rsid w:val="00E57DDC"/>
    <w:rsid w:val="00E60ECA"/>
    <w:rsid w:val="00E613AB"/>
    <w:rsid w:val="00E6312A"/>
    <w:rsid w:val="00E63232"/>
    <w:rsid w:val="00E64B6E"/>
    <w:rsid w:val="00E65928"/>
    <w:rsid w:val="00E663B6"/>
    <w:rsid w:val="00E6780D"/>
    <w:rsid w:val="00E71439"/>
    <w:rsid w:val="00E71CB0"/>
    <w:rsid w:val="00E752E5"/>
    <w:rsid w:val="00E758B9"/>
    <w:rsid w:val="00E82191"/>
    <w:rsid w:val="00E83717"/>
    <w:rsid w:val="00E84236"/>
    <w:rsid w:val="00E85569"/>
    <w:rsid w:val="00E856AF"/>
    <w:rsid w:val="00E86B83"/>
    <w:rsid w:val="00E86C57"/>
    <w:rsid w:val="00E87C64"/>
    <w:rsid w:val="00E929FB"/>
    <w:rsid w:val="00E93A01"/>
    <w:rsid w:val="00E93FF8"/>
    <w:rsid w:val="00E94EB6"/>
    <w:rsid w:val="00E95AC2"/>
    <w:rsid w:val="00E95CA8"/>
    <w:rsid w:val="00E95D8C"/>
    <w:rsid w:val="00E96643"/>
    <w:rsid w:val="00E96EAF"/>
    <w:rsid w:val="00EA0DBD"/>
    <w:rsid w:val="00EA1752"/>
    <w:rsid w:val="00EA539B"/>
    <w:rsid w:val="00EA5A89"/>
    <w:rsid w:val="00EA5BDB"/>
    <w:rsid w:val="00EA60E6"/>
    <w:rsid w:val="00EA63FA"/>
    <w:rsid w:val="00EB051C"/>
    <w:rsid w:val="00EB1DE2"/>
    <w:rsid w:val="00EB20AB"/>
    <w:rsid w:val="00EB21CD"/>
    <w:rsid w:val="00EB46D9"/>
    <w:rsid w:val="00EB65CC"/>
    <w:rsid w:val="00EB7930"/>
    <w:rsid w:val="00EC0E64"/>
    <w:rsid w:val="00EC142D"/>
    <w:rsid w:val="00EC1E16"/>
    <w:rsid w:val="00EC2DD1"/>
    <w:rsid w:val="00EC52DA"/>
    <w:rsid w:val="00EC7BA8"/>
    <w:rsid w:val="00ED0024"/>
    <w:rsid w:val="00ED0EA0"/>
    <w:rsid w:val="00ED0F85"/>
    <w:rsid w:val="00ED2B5C"/>
    <w:rsid w:val="00ED3269"/>
    <w:rsid w:val="00ED3A18"/>
    <w:rsid w:val="00ED7A08"/>
    <w:rsid w:val="00ED7D58"/>
    <w:rsid w:val="00EE1A8C"/>
    <w:rsid w:val="00EE416B"/>
    <w:rsid w:val="00EE4643"/>
    <w:rsid w:val="00EE529F"/>
    <w:rsid w:val="00EE7F1A"/>
    <w:rsid w:val="00EF1330"/>
    <w:rsid w:val="00EF15FF"/>
    <w:rsid w:val="00EF55E6"/>
    <w:rsid w:val="00EF5707"/>
    <w:rsid w:val="00EF6398"/>
    <w:rsid w:val="00EF6F3B"/>
    <w:rsid w:val="00EF70EC"/>
    <w:rsid w:val="00EF7111"/>
    <w:rsid w:val="00EF7D1A"/>
    <w:rsid w:val="00EF7D5B"/>
    <w:rsid w:val="00F02759"/>
    <w:rsid w:val="00F02C97"/>
    <w:rsid w:val="00F0448F"/>
    <w:rsid w:val="00F0716C"/>
    <w:rsid w:val="00F07D02"/>
    <w:rsid w:val="00F07DD9"/>
    <w:rsid w:val="00F105AE"/>
    <w:rsid w:val="00F108A8"/>
    <w:rsid w:val="00F134F4"/>
    <w:rsid w:val="00F13F58"/>
    <w:rsid w:val="00F16135"/>
    <w:rsid w:val="00F1671D"/>
    <w:rsid w:val="00F270E9"/>
    <w:rsid w:val="00F27440"/>
    <w:rsid w:val="00F275C0"/>
    <w:rsid w:val="00F278D2"/>
    <w:rsid w:val="00F30319"/>
    <w:rsid w:val="00F317B5"/>
    <w:rsid w:val="00F32094"/>
    <w:rsid w:val="00F33B8F"/>
    <w:rsid w:val="00F346B6"/>
    <w:rsid w:val="00F3522E"/>
    <w:rsid w:val="00F36145"/>
    <w:rsid w:val="00F37BDD"/>
    <w:rsid w:val="00F41503"/>
    <w:rsid w:val="00F42C14"/>
    <w:rsid w:val="00F44D82"/>
    <w:rsid w:val="00F46114"/>
    <w:rsid w:val="00F46207"/>
    <w:rsid w:val="00F466C8"/>
    <w:rsid w:val="00F469A9"/>
    <w:rsid w:val="00F46B50"/>
    <w:rsid w:val="00F47C20"/>
    <w:rsid w:val="00F5043C"/>
    <w:rsid w:val="00F50B46"/>
    <w:rsid w:val="00F50D1F"/>
    <w:rsid w:val="00F51545"/>
    <w:rsid w:val="00F55325"/>
    <w:rsid w:val="00F56043"/>
    <w:rsid w:val="00F56BD8"/>
    <w:rsid w:val="00F5789A"/>
    <w:rsid w:val="00F6171A"/>
    <w:rsid w:val="00F61E3F"/>
    <w:rsid w:val="00F6238F"/>
    <w:rsid w:val="00F635FC"/>
    <w:rsid w:val="00F63D03"/>
    <w:rsid w:val="00F65E2F"/>
    <w:rsid w:val="00F67DF1"/>
    <w:rsid w:val="00F7054E"/>
    <w:rsid w:val="00F75193"/>
    <w:rsid w:val="00F75F01"/>
    <w:rsid w:val="00F8309B"/>
    <w:rsid w:val="00F833C9"/>
    <w:rsid w:val="00F84965"/>
    <w:rsid w:val="00F86752"/>
    <w:rsid w:val="00F87932"/>
    <w:rsid w:val="00F90064"/>
    <w:rsid w:val="00F93C47"/>
    <w:rsid w:val="00F94217"/>
    <w:rsid w:val="00F952BA"/>
    <w:rsid w:val="00F9586C"/>
    <w:rsid w:val="00F96AFD"/>
    <w:rsid w:val="00F9744A"/>
    <w:rsid w:val="00FA07F4"/>
    <w:rsid w:val="00FA0F6E"/>
    <w:rsid w:val="00FA1398"/>
    <w:rsid w:val="00FA2CCF"/>
    <w:rsid w:val="00FA2E19"/>
    <w:rsid w:val="00FA42CC"/>
    <w:rsid w:val="00FA6665"/>
    <w:rsid w:val="00FA697F"/>
    <w:rsid w:val="00FA734E"/>
    <w:rsid w:val="00FB3846"/>
    <w:rsid w:val="00FB429D"/>
    <w:rsid w:val="00FB5521"/>
    <w:rsid w:val="00FB610D"/>
    <w:rsid w:val="00FC4477"/>
    <w:rsid w:val="00FC46E7"/>
    <w:rsid w:val="00FC46FB"/>
    <w:rsid w:val="00FC4F25"/>
    <w:rsid w:val="00FC5921"/>
    <w:rsid w:val="00FC7B66"/>
    <w:rsid w:val="00FD106C"/>
    <w:rsid w:val="00FD2BD3"/>
    <w:rsid w:val="00FD3DEF"/>
    <w:rsid w:val="00FD4CCA"/>
    <w:rsid w:val="00FD5EE7"/>
    <w:rsid w:val="00FE0A58"/>
    <w:rsid w:val="00FE234B"/>
    <w:rsid w:val="00FE2772"/>
    <w:rsid w:val="00FE2A9E"/>
    <w:rsid w:val="00FE34B3"/>
    <w:rsid w:val="00FE3DAA"/>
    <w:rsid w:val="00FE46B7"/>
    <w:rsid w:val="00FE6BC0"/>
    <w:rsid w:val="00FF0420"/>
    <w:rsid w:val="00FF10AA"/>
    <w:rsid w:val="00FF14D1"/>
    <w:rsid w:val="00FF286E"/>
    <w:rsid w:val="00FF7E69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,"/>
  <w14:docId w14:val="0B88E7E5"/>
  <w14:defaultImageDpi w14:val="0"/>
  <w15:docId w15:val="{73F20389-DC7E-41BE-A013-D4FC1D202B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Segoe UI" w:eastAsia="Times New Roman" w:hAnsi="Segoe UI" w:cs="Segoe UI"/>
        <w:sz w:val="22"/>
        <w:szCs w:val="22"/>
        <w:lang w:val="en-US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6">
    <w:lsdException w:name="Normal" w:locked="1" w:qFormat="1"/>
    <w:lsdException w:name="heading 1" w:locked="1" w:uiPriority="99" w:qFormat="1"/>
    <w:lsdException w:name="heading 2" w:lock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footer" w:locked="1" w:uiPriority="99"/>
    <w:lsdException w:name="caption" w:locked="1" w:semiHidden="1" w:unhideWhenUsed="1" w:qFormat="1"/>
    <w:lsdException w:name="footnote reference" w:locked="1" w:uiPriority="99"/>
    <w:lsdException w:name="Title" w:locked="1" w:qFormat="1"/>
    <w:lsdException w:name="Subtitle" w:locked="1" w:qFormat="1"/>
    <w:lsdException w:name="Strong" w:locked="1" w:uiPriority="22" w:qFormat="1"/>
    <w:lsdException w:name="Emphasis" w:locked="1" w:qFormat="1"/>
    <w:lsdException w:name="HTML Preformatted" w:locked="1" w:semiHidden="1" w:unhideWhenUsed="1"/>
    <w:lsdException w:name="HTML Sample" w:locked="1" w:semiHidden="1" w:unhideWhenUsed="1"/>
    <w:lsdException w:name="Normal Table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locked="1" w:semiHidden="1" w:uiPriority="99" w:unhideWhenUsed="1"/>
    <w:lsdException w:name="No Spacing" w:locked="1" w:uiPriority="99" w:qFormat="1"/>
    <w:lsdException w:name="Light Shading" w:locked="1" w:uiPriority="99"/>
    <w:lsdException w:name="Light List" w:locked="1" w:uiPriority="99"/>
    <w:lsdException w:name="Light Grid" w:locked="1" w:uiPriority="99"/>
    <w:lsdException w:name="Medium Shading 1" w:locked="1" w:uiPriority="99"/>
    <w:lsdException w:name="Medium Shading 2" w:locked="1" w:uiPriority="99"/>
    <w:lsdException w:name="Medium List 1" w:locked="1" w:uiPriority="99"/>
    <w:lsdException w:name="Medium List 2" w:locked="1" w:uiPriority="99"/>
    <w:lsdException w:name="Medium Grid 1" w:locked="1" w:uiPriority="99"/>
    <w:lsdException w:name="Medium Grid 2" w:locked="1" w:uiPriority="99" w:qFormat="1"/>
    <w:lsdException w:name="Medium Grid 3" w:locked="1" w:uiPriority="99"/>
    <w:lsdException w:name="Dark List" w:locked="1" w:uiPriority="99"/>
    <w:lsdException w:name="Colorful Shading" w:locked="1" w:uiPriority="99"/>
    <w:lsdException w:name="Colorful List" w:locked="1" w:uiPriority="99"/>
    <w:lsdException w:name="Colorful Grid" w:locked="1" w:uiPriority="99"/>
    <w:lsdException w:name="Light Shading Accent 1" w:locked="1" w:uiPriority="99"/>
    <w:lsdException w:name="Light List Accent 1" w:locked="1" w:uiPriority="99"/>
    <w:lsdException w:name="Light Grid Accent 1" w:locked="1" w:uiPriority="99"/>
    <w:lsdException w:name="Medium Shading 1 Accent 1" w:locked="1" w:uiPriority="1" w:qFormat="1"/>
    <w:lsdException w:name="Medium Shading 2 Accent 1" w:locked="1" w:uiPriority="60"/>
    <w:lsdException w:name="Medium List 1 Accent 1" w:locked="1" w:uiPriority="61"/>
    <w:lsdException w:name="Revision" w:locked="1" w:semiHidden="1" w:uiPriority="62" w:unhideWhenUsed="1"/>
    <w:lsdException w:name="List Paragraph" w:locked="1" w:uiPriority="34" w:qFormat="1"/>
    <w:lsdException w:name="Quote" w:locked="1" w:uiPriority="64" w:qFormat="1"/>
    <w:lsdException w:name="Intense Quote" w:locked="1" w:uiPriority="65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 w:qFormat="1"/>
    <w:lsdException w:name="Colorful Grid Accent 1" w:locked="1" w:uiPriority="73" w:qFormat="1"/>
    <w:lsdException w:name="Light Shading Accent 2" w:locked="1" w:uiPriority="60" w:qFormat="1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99"/>
    <w:lsdException w:name="Medium Grid 1 Accent 2" w:locked="1" w:uiPriority="34" w:qFormat="1"/>
    <w:lsdException w:name="Medium Grid 2 Accent 2" w:locked="1" w:uiPriority="29" w:qFormat="1"/>
    <w:lsdException w:name="Medium Grid 3 Accent 2" w:locked="1" w:uiPriority="30" w:qFormat="1"/>
    <w:lsdException w:name="Dark List Accent 2" w:locked="1" w:uiPriority="66"/>
    <w:lsdException w:name="Colorful Shading Accent 2" w:locked="1" w:uiPriority="67"/>
    <w:lsdException w:name="Colorful List Accent 2" w:locked="1" w:uiPriority="68"/>
    <w:lsdException w:name="Colorful Grid Accent 2" w:locked="1" w:uiPriority="69"/>
    <w:lsdException w:name="Light Shading Accent 3" w:locked="1" w:uiPriority="70"/>
    <w:lsdException w:name="Light List Accent 3" w:locked="1" w:uiPriority="71"/>
    <w:lsdException w:name="Light Grid Accent 3" w:locked="1" w:uiPriority="72"/>
    <w:lsdException w:name="Medium Shading 1 Accent 3" w:locked="1" w:uiPriority="73"/>
    <w:lsdException w:name="Medium Shading 2 Accent 3" w:locked="1" w:uiPriority="60"/>
    <w:lsdException w:name="Medium List 1 Accent 3" w:locked="1" w:uiPriority="61"/>
    <w:lsdException w:name="Medium List 2 Accent 3" w:locked="1" w:uiPriority="62"/>
    <w:lsdException w:name="Medium Grid 1 Accent 3" w:locked="1" w:uiPriority="63"/>
    <w:lsdException w:name="Medium Grid 2 Accent 3" w:locked="1" w:uiPriority="64"/>
    <w:lsdException w:name="Medium Grid 3 Accent 3" w:locked="1" w:uiPriority="65"/>
    <w:lsdException w:name="Dark List Accent 3" w:locked="1" w:uiPriority="66"/>
    <w:lsdException w:name="Colorful Shading Accent 3" w:locked="1" w:uiPriority="67"/>
    <w:lsdException w:name="Colorful List Accent 3" w:locked="1" w:uiPriority="68"/>
    <w:lsdException w:name="Colorful Grid Accent 3" w:locked="1" w:uiPriority="69"/>
    <w:lsdException w:name="Light Shading Accent 4" w:locked="1" w:uiPriority="70"/>
    <w:lsdException w:name="Light List Accent 4" w:locked="1" w:uiPriority="71"/>
    <w:lsdException w:name="Light Grid Accent 4" w:locked="1" w:uiPriority="72"/>
    <w:lsdException w:name="Medium Shading 1 Accent 4" w:locked="1" w:uiPriority="73"/>
    <w:lsdException w:name="Medium Shading 2 Accent 4" w:locked="1" w:uiPriority="60"/>
    <w:lsdException w:name="Medium List 1 Accent 4" w:locked="1" w:uiPriority="61"/>
    <w:lsdException w:name="Medium List 2 Accent 4" w:locked="1" w:uiPriority="62"/>
    <w:lsdException w:name="Medium Grid 1 Accent 4" w:locked="1" w:uiPriority="63"/>
    <w:lsdException w:name="Medium Grid 2 Accent 4" w:locked="1" w:uiPriority="64"/>
    <w:lsdException w:name="Medium Grid 3 Accent 4" w:locked="1" w:uiPriority="65"/>
    <w:lsdException w:name="Dark List Accent 4" w:locked="1" w:uiPriority="66"/>
    <w:lsdException w:name="Colorful Shading Accent 4" w:locked="1" w:uiPriority="67"/>
    <w:lsdException w:name="Colorful List Accent 4" w:locked="1" w:uiPriority="68"/>
    <w:lsdException w:name="Colorful Grid Accent 4" w:locked="1" w:uiPriority="69"/>
    <w:lsdException w:name="Light Shading Accent 5" w:locked="1" w:uiPriority="70"/>
    <w:lsdException w:name="Light List Accent 5" w:locked="1" w:uiPriority="71"/>
    <w:lsdException w:name="Light Grid Accent 5" w:locked="1" w:uiPriority="72"/>
    <w:lsdException w:name="Medium Shading 1 Accent 5" w:locked="1" w:uiPriority="73"/>
    <w:lsdException w:name="Medium Shading 2 Accent 5" w:locked="1" w:uiPriority="60"/>
    <w:lsdException w:name="Medium List 1 Accent 5" w:locked="1" w:uiPriority="61"/>
    <w:lsdException w:name="Medium List 2 Accent 5" w:locked="1" w:uiPriority="62"/>
    <w:lsdException w:name="Medium Grid 1 Accent 5" w:locked="1" w:uiPriority="63"/>
    <w:lsdException w:name="Medium Grid 2 Accent 5" w:locked="1" w:uiPriority="64"/>
    <w:lsdException w:name="Medium Grid 3 Accent 5" w:locked="1" w:uiPriority="65"/>
    <w:lsdException w:name="Dark List Accent 5" w:locked="1" w:uiPriority="66"/>
    <w:lsdException w:name="Colorful Shading Accent 5" w:locked="1" w:uiPriority="67"/>
    <w:lsdException w:name="Colorful List Accent 5" w:locked="1" w:uiPriority="68"/>
    <w:lsdException w:name="Colorful Grid Accent 5" w:locked="1" w:uiPriority="69"/>
    <w:lsdException w:name="Light Shading Accent 6" w:locked="1" w:uiPriority="70"/>
    <w:lsdException w:name="Light List Accent 6" w:locked="1" w:uiPriority="71"/>
    <w:lsdException w:name="Light Grid Accent 6" w:locked="1" w:uiPriority="72"/>
    <w:lsdException w:name="Medium Shading 1 Accent 6" w:locked="1" w:uiPriority="73"/>
    <w:lsdException w:name="Medium Shading 2 Accent 6" w:locked="1" w:uiPriority="60"/>
    <w:lsdException w:name="Medium List 1 Accent 6" w:locked="1" w:uiPriority="61"/>
    <w:lsdException w:name="Medium List 2 Accent 6" w:locked="1" w:uiPriority="62"/>
    <w:lsdException w:name="Medium Grid 1 Accent 6" w:locked="1" w:uiPriority="63"/>
    <w:lsdException w:name="Medium Grid 2 Accent 6" w:locked="1" w:uiPriority="64"/>
    <w:lsdException w:name="Medium Grid 3 Accent 6" w:locked="1" w:uiPriority="65"/>
    <w:lsdException w:name="Dark List Accent 6" w:locked="1" w:uiPriority="66"/>
    <w:lsdException w:name="Colorful Shading Accent 6" w:locked="1" w:uiPriority="67"/>
    <w:lsdException w:name="Colorful List Accent 6" w:locked="1" w:uiPriority="68"/>
    <w:lsdException w:name="Colorful Grid Accent 6" w:locked="1" w:uiPriority="69"/>
    <w:lsdException w:name="Subtle Emphasis" w:locked="1" w:uiPriority="70" w:qFormat="1"/>
    <w:lsdException w:name="Intense Emphasis" w:locked="1" w:uiPriority="71" w:qFormat="1"/>
    <w:lsdException w:name="Subtle Reference" w:locked="1" w:uiPriority="72" w:qFormat="1"/>
    <w:lsdException w:name="Intense Reference" w:locked="1" w:uiPriority="73" w:qFormat="1"/>
    <w:lsdException w:name="Book Title" w:locked="1" w:uiPriority="60" w:qFormat="1"/>
    <w:lsdException w:name="Bibliography" w:locked="1" w:semiHidden="1" w:uiPriority="61" w:unhideWhenUsed="1"/>
    <w:lsdException w:name="TOC Heading" w:locked="1" w:semiHidden="1" w:uiPriority="62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A2975"/>
    <w:pPr>
      <w:spacing w:after="0" w:line="276" w:lineRule="auto"/>
      <w:jc w:val="both"/>
    </w:pPr>
    <w:rPr>
      <w:rFonts w:cs="Times New Roman"/>
      <w:szCs w:val="24"/>
      <w:lang w:val="uk-UA"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spacing w:line="420" w:lineRule="atLeast"/>
      <w:outlineLvl w:val="0"/>
    </w:pPr>
    <w:rPr>
      <w:rFonts w:cs="Arial"/>
      <w:b/>
      <w:bCs/>
      <w:kern w:val="32"/>
      <w:sz w:val="36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outlineLvl w:val="1"/>
    </w:pPr>
    <w:rPr>
      <w:rFonts w:cs="Arial"/>
      <w:bCs/>
      <w:iCs/>
      <w:color w:val="E1000F"/>
      <w:szCs w:val="28"/>
    </w:rPr>
  </w:style>
  <w:style w:type="paragraph" w:styleId="Heading3">
    <w:name w:val="heading 3"/>
    <w:basedOn w:val="Heading2"/>
    <w:next w:val="Normal"/>
    <w:link w:val="Heading3Char"/>
    <w:uiPriority w:val="9"/>
    <w:qFormat/>
    <w:pPr>
      <w:outlineLvl w:val="2"/>
    </w:pPr>
    <w:rPr>
      <w:color w:val="aut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="Segoe UI" w:hAnsi="Segoe UI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="Segoe UI" w:hAnsi="Segoe UI" w:cs="Times New Roman"/>
      <w:b/>
      <w:bCs/>
      <w:sz w:val="26"/>
      <w:szCs w:val="26"/>
    </w:rPr>
  </w:style>
  <w:style w:type="paragraph" w:styleId="Header">
    <w:name w:val="header"/>
    <w:basedOn w:val="Normal"/>
    <w:link w:val="HeaderChar"/>
    <w:uiPriority w:val="99"/>
    <w:rsid w:val="00C3758F"/>
    <w:pPr>
      <w:tabs>
        <w:tab w:val="left" w:pos="2607"/>
        <w:tab w:val="center" w:pos="4320"/>
        <w:tab w:val="right" w:pos="9356"/>
      </w:tabs>
      <w:spacing w:before="1440" w:line="100" w:lineRule="atLeast"/>
      <w:jc w:val="right"/>
    </w:pPr>
    <w:rPr>
      <w:rFonts w:cs="Segoe UI"/>
      <w:b/>
      <w:bCs/>
      <w:color w:val="3E3C3C"/>
      <w:sz w:val="40"/>
      <w:szCs w:val="40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B422EC"/>
    <w:rPr>
      <w:rFonts w:ascii="Arial" w:hAnsi="Arial" w:cs="Times New Roman"/>
      <w:b/>
      <w:kern w:val="32"/>
      <w:sz w:val="32"/>
      <w:lang w:val="uk-UA" w:eastAsia="x-none"/>
    </w:rPr>
  </w:style>
  <w:style w:type="paragraph" w:styleId="Footer">
    <w:name w:val="footer"/>
    <w:basedOn w:val="Normal"/>
    <w:link w:val="FooterChar"/>
    <w:uiPriority w:val="99"/>
    <w:rsid w:val="00992A11"/>
    <w:pPr>
      <w:tabs>
        <w:tab w:val="right" w:pos="7083"/>
        <w:tab w:val="right" w:pos="8640"/>
      </w:tabs>
      <w:spacing w:line="180" w:lineRule="atLeast"/>
      <w:jc w:val="right"/>
    </w:pPr>
    <w:rPr>
      <w:bCs/>
      <w:noProof/>
      <w:sz w:val="12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</w:rPr>
  </w:style>
  <w:style w:type="paragraph" w:customStyle="1" w:styleId="Intro">
    <w:name w:val="Intro"/>
    <w:basedOn w:val="Normal"/>
    <w:pPr>
      <w:spacing w:after="300"/>
    </w:pPr>
    <w:rPr>
      <w:color w:val="415055"/>
      <w:sz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992A11"/>
    <w:rPr>
      <w:rFonts w:ascii="Segoe UI" w:hAnsi="Segoe UI" w:cs="Times New Roman"/>
      <w:noProof/>
      <w:sz w:val="24"/>
      <w:lang w:val="uk-UA"/>
    </w:rPr>
  </w:style>
  <w:style w:type="paragraph" w:customStyle="1" w:styleId="NumBullet">
    <w:name w:val="Num_Bullet"/>
    <w:basedOn w:val="Normal"/>
    <w:pPr>
      <w:numPr>
        <w:numId w:val="1"/>
      </w:numPr>
      <w:tabs>
        <w:tab w:val="left" w:pos="357"/>
        <w:tab w:val="left" w:pos="567"/>
      </w:tabs>
      <w:ind w:left="357" w:hanging="357"/>
    </w:pPr>
  </w:style>
  <w:style w:type="paragraph" w:customStyle="1" w:styleId="Page1Name">
    <w:name w:val="Page1_Name"/>
    <w:basedOn w:val="Normal"/>
    <w:pPr>
      <w:spacing w:after="420" w:line="360" w:lineRule="atLeast"/>
    </w:pPr>
    <w:rPr>
      <w:b/>
      <w:sz w:val="30"/>
    </w:rPr>
  </w:style>
  <w:style w:type="paragraph" w:customStyle="1" w:styleId="Page1Title">
    <w:name w:val="Page1_Title"/>
    <w:basedOn w:val="Normal"/>
    <w:pPr>
      <w:spacing w:line="228" w:lineRule="auto"/>
    </w:pPr>
    <w:rPr>
      <w:color w:val="E1000F"/>
      <w:sz w:val="90"/>
    </w:rPr>
  </w:style>
  <w:style w:type="paragraph" w:customStyle="1" w:styleId="Page1Author">
    <w:name w:val="Page1_Author"/>
    <w:basedOn w:val="Page1Name"/>
    <w:pPr>
      <w:spacing w:before="240" w:after="0"/>
    </w:pPr>
    <w:rPr>
      <w:b w:val="0"/>
      <w:bCs/>
    </w:rPr>
  </w:style>
  <w:style w:type="table" w:styleId="TableGrid">
    <w:name w:val="Table Grid"/>
    <w:basedOn w:val="TableNormal"/>
    <w:uiPriority w:val="39"/>
    <w:pPr>
      <w:widowControl w:val="0"/>
      <w:spacing w:after="0" w:line="260" w:lineRule="atLeast"/>
    </w:pPr>
    <w:rPr>
      <w:rFonts w:cs="Times New Roman"/>
      <w:sz w:val="24"/>
      <w:szCs w:val="24"/>
      <w:lang w:val="ru-RU"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fo">
    <w:name w:val="Info"/>
    <w:basedOn w:val="Normal"/>
    <w:link w:val="InfoZchn"/>
    <w:pPr>
      <w:spacing w:line="240" w:lineRule="atLeast"/>
    </w:pPr>
    <w:rPr>
      <w:sz w:val="13"/>
    </w:rPr>
  </w:style>
  <w:style w:type="character" w:customStyle="1" w:styleId="InfoZchn">
    <w:name w:val="Info Zchn"/>
    <w:link w:val="Info"/>
    <w:locked/>
    <w:rPr>
      <w:rFonts w:ascii="Arial" w:hAnsi="Arial"/>
      <w:sz w:val="24"/>
      <w:lang w:val="uk-UA" w:eastAsia="en-US"/>
    </w:rPr>
  </w:style>
  <w:style w:type="paragraph" w:customStyle="1" w:styleId="Standard12pt">
    <w:name w:val="Standard_12pt"/>
    <w:basedOn w:val="Normal"/>
    <w:pPr>
      <w:spacing w:line="300" w:lineRule="atLeast"/>
    </w:pPr>
    <w:rPr>
      <w:sz w:val="24"/>
    </w:rPr>
  </w:style>
  <w:style w:type="character" w:styleId="Hyperlink">
    <w:name w:val="Hyperlink"/>
    <w:basedOn w:val="DefaultParagraphFont"/>
    <w:uiPriority w:val="99"/>
    <w:rsid w:val="00336854"/>
    <w:rPr>
      <w:rFonts w:ascii="Segoe UI" w:hAnsi="Segoe UI" w:cs="Times New Roman"/>
      <w:color w:val="0000FF"/>
      <w:sz w:val="18"/>
      <w:u w:val="single"/>
    </w:rPr>
  </w:style>
  <w:style w:type="paragraph" w:customStyle="1" w:styleId="MittleresRaster1-Akzent21">
    <w:name w:val="Mittleres Raster 1 - Akzent 21"/>
    <w:basedOn w:val="Normal"/>
    <w:uiPriority w:val="34"/>
    <w:qFormat/>
    <w:rsid w:val="00B422EC"/>
    <w:pPr>
      <w:ind w:left="720"/>
    </w:pPr>
  </w:style>
  <w:style w:type="paragraph" w:styleId="BalloonText">
    <w:name w:val="Balloon Text"/>
    <w:basedOn w:val="Normal"/>
    <w:link w:val="BalloonTextChar"/>
    <w:uiPriority w:val="99"/>
    <w:rsid w:val="00336854"/>
    <w:pPr>
      <w:spacing w:line="240" w:lineRule="auto"/>
    </w:pPr>
    <w:rPr>
      <w:sz w:val="18"/>
      <w:szCs w:val="18"/>
    </w:rPr>
  </w:style>
  <w:style w:type="paragraph" w:customStyle="1" w:styleId="MittlereListe2-Akzent21">
    <w:name w:val="Mittlere Liste 2 - Akzent 21"/>
    <w:hidden/>
    <w:uiPriority w:val="99"/>
    <w:semiHidden/>
    <w:rsid w:val="002E0B17"/>
    <w:pPr>
      <w:spacing w:after="0" w:line="240" w:lineRule="auto"/>
    </w:pPr>
    <w:rPr>
      <w:rFonts w:ascii="Arial" w:hAnsi="Arial" w:cs="Times New Roman"/>
      <w:sz w:val="18"/>
      <w:szCs w:val="24"/>
      <w:lang w:val="uk-UA"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336854"/>
    <w:rPr>
      <w:rFonts w:ascii="Segoe UI" w:hAnsi="Segoe UI" w:cs="Times New Roman"/>
      <w:sz w:val="18"/>
      <w:lang w:val="uk-UA" w:eastAsia="x-none"/>
    </w:rPr>
  </w:style>
  <w:style w:type="character" w:styleId="UnresolvedMention">
    <w:name w:val="Unresolved Mention"/>
    <w:basedOn w:val="DefaultParagraphFont"/>
    <w:uiPriority w:val="99"/>
    <w:semiHidden/>
    <w:unhideWhenUsed/>
    <w:rsid w:val="000C210A"/>
    <w:rPr>
      <w:rFonts w:cs="Times New Roman"/>
      <w:color w:val="605E5C"/>
      <w:shd w:val="clear" w:color="auto" w:fill="E1DFDD"/>
    </w:rPr>
  </w:style>
  <w:style w:type="paragraph" w:customStyle="1" w:styleId="Style12ptJustifiedLinespacing15lines">
    <w:name w:val="Style 12 pt Justified Line spacing:  1.5 lines"/>
    <w:basedOn w:val="Normal"/>
    <w:rsid w:val="00974F84"/>
    <w:rPr>
      <w:szCs w:val="20"/>
    </w:rPr>
  </w:style>
  <w:style w:type="paragraph" w:customStyle="1" w:styleId="Style12ptJustifiedLinespacing15lines1">
    <w:name w:val="Style 12 pt Justified Line spacing:  1.5 lines1"/>
    <w:basedOn w:val="Normal"/>
    <w:rsid w:val="00974F84"/>
    <w:pPr>
      <w:spacing w:before="120"/>
    </w:pPr>
    <w:rPr>
      <w:szCs w:val="20"/>
    </w:rPr>
  </w:style>
  <w:style w:type="character" w:customStyle="1" w:styleId="Headline">
    <w:name w:val="Headline"/>
    <w:basedOn w:val="DefaultParagraphFont"/>
    <w:rsid w:val="00A3756F"/>
    <w:rPr>
      <w:rFonts w:cs="Times New Roman"/>
      <w:b/>
      <w:bCs/>
      <w:sz w:val="32"/>
    </w:rPr>
  </w:style>
  <w:style w:type="paragraph" w:customStyle="1" w:styleId="MonthDayYear">
    <w:name w:val="Month Day Year"/>
    <w:basedOn w:val="Normal"/>
    <w:rsid w:val="00643D8A"/>
    <w:pPr>
      <w:spacing w:before="120"/>
      <w:ind w:right="-1"/>
      <w:jc w:val="right"/>
    </w:pPr>
    <w:rPr>
      <w:szCs w:val="20"/>
    </w:rPr>
  </w:style>
  <w:style w:type="paragraph" w:customStyle="1" w:styleId="Topline">
    <w:name w:val="Topline"/>
    <w:basedOn w:val="Normal"/>
    <w:qFormat/>
    <w:rsid w:val="00472FEC"/>
    <w:pPr>
      <w:spacing w:before="560" w:after="560"/>
    </w:pPr>
    <w:rPr>
      <w:rFonts w:cs="Segoe UI"/>
      <w:szCs w:val="22"/>
    </w:rPr>
  </w:style>
  <w:style w:type="character" w:customStyle="1" w:styleId="AboutandContactBody">
    <w:name w:val="About and Contact Body"/>
    <w:basedOn w:val="DefaultParagraphFont"/>
    <w:rsid w:val="00336854"/>
    <w:rPr>
      <w:rFonts w:ascii="Segoe UI" w:hAnsi="Segoe UI" w:cs="Times New Roman"/>
      <w:sz w:val="18"/>
    </w:rPr>
  </w:style>
  <w:style w:type="character" w:customStyle="1" w:styleId="AboutandContactHeadline">
    <w:name w:val="About and Contact Headline"/>
    <w:basedOn w:val="DefaultParagraphFont"/>
    <w:rsid w:val="00336854"/>
    <w:rPr>
      <w:rFonts w:ascii="Segoe UI" w:hAnsi="Segoe UI" w:cs="Times New Roman"/>
      <w:b/>
      <w:bCs/>
      <w:sz w:val="18"/>
    </w:rPr>
  </w:style>
  <w:style w:type="paragraph" w:styleId="ListParagraph">
    <w:name w:val="List Paragraph"/>
    <w:basedOn w:val="Normal"/>
    <w:uiPriority w:val="34"/>
    <w:qFormat/>
    <w:rsid w:val="00635616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rsid w:val="00846017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rsid w:val="00846017"/>
    <w:pPr>
      <w:spacing w:line="260" w:lineRule="atLeast"/>
      <w:jc w:val="left"/>
    </w:pPr>
    <w:rPr>
      <w:rFonts w:ascii="Arial" w:hAnsi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20528D"/>
    <w:pPr>
      <w:spacing w:line="240" w:lineRule="auto"/>
      <w:jc w:val="both"/>
    </w:pPr>
    <w:rPr>
      <w:rFonts w:ascii="Segoe UI" w:hAnsi="Segoe UI"/>
      <w:b/>
      <w:bCs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846017"/>
    <w:rPr>
      <w:rFonts w:ascii="Arial" w:hAnsi="Arial" w:cs="Times New Roman"/>
      <w:sz w:val="20"/>
      <w:szCs w:val="20"/>
      <w:lang w:val="uk-UA" w:eastAsia="x-none"/>
    </w:rPr>
  </w:style>
  <w:style w:type="paragraph" w:customStyle="1" w:styleId="He01FlietextAufzhlung1Ebene">
    <w:name w:val="_He_01_Fließtext Aufzählung 1. Ebene"/>
    <w:next w:val="Normal"/>
    <w:qFormat/>
    <w:rsid w:val="0001002C"/>
    <w:pPr>
      <w:numPr>
        <w:numId w:val="8"/>
      </w:numPr>
      <w:spacing w:after="113" w:line="240" w:lineRule="auto"/>
      <w:ind w:left="357" w:hanging="357"/>
    </w:pPr>
    <w:rPr>
      <w:rFonts w:cs="Times New Roman"/>
      <w:lang w:val="uk-UA"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20528D"/>
    <w:rPr>
      <w:rFonts w:ascii="Arial" w:hAnsi="Arial" w:cs="Times New Roman"/>
      <w:b/>
      <w:bCs/>
      <w:sz w:val="20"/>
      <w:szCs w:val="20"/>
      <w:lang w:val="uk-UA" w:eastAsia="x-none"/>
    </w:rPr>
  </w:style>
  <w:style w:type="character" w:styleId="Strong">
    <w:name w:val="Strong"/>
    <w:basedOn w:val="DefaultParagraphFont"/>
    <w:uiPriority w:val="22"/>
    <w:qFormat/>
    <w:rsid w:val="007C3CC1"/>
    <w:rPr>
      <w:rFonts w:cs="Times New Roman"/>
      <w:b/>
      <w:bCs/>
    </w:rPr>
  </w:style>
  <w:style w:type="paragraph" w:styleId="Revision">
    <w:name w:val="Revision"/>
    <w:hidden/>
    <w:uiPriority w:val="62"/>
    <w:unhideWhenUsed/>
    <w:rsid w:val="00E71439"/>
    <w:pPr>
      <w:spacing w:after="0" w:line="240" w:lineRule="auto"/>
    </w:pPr>
    <w:rPr>
      <w:rFonts w:cs="Times New Roman"/>
      <w:szCs w:val="24"/>
      <w:lang w:val="uk-UA" w:eastAsia="en-US"/>
    </w:rPr>
  </w:style>
  <w:style w:type="paragraph" w:customStyle="1" w:styleId="He01FlietextAufzhlung2Ebene">
    <w:name w:val="_He_01_Fließtext Aufzählung 2. Ebene"/>
    <w:next w:val="Normal"/>
    <w:qFormat/>
    <w:rsid w:val="00534ADD"/>
    <w:pPr>
      <w:numPr>
        <w:numId w:val="10"/>
      </w:numPr>
      <w:spacing w:line="240" w:lineRule="auto"/>
    </w:pPr>
    <w:rPr>
      <w:rFonts w:cs="Times New Roman"/>
      <w:lang w:val="uk-UA" w:eastAsia="en-US"/>
    </w:rPr>
  </w:style>
  <w:style w:type="paragraph" w:customStyle="1" w:styleId="THe01berschrift">
    <w:name w:val="T_He_01_Überschrift"/>
    <w:next w:val="Normal"/>
    <w:qFormat/>
    <w:rsid w:val="00534ADD"/>
    <w:pPr>
      <w:numPr>
        <w:numId w:val="9"/>
      </w:numPr>
    </w:pPr>
    <w:rPr>
      <w:rFonts w:cs="Times New Roman"/>
      <w:b/>
      <w:color w:val="5F6973"/>
      <w:sz w:val="24"/>
      <w:lang w:val="uk-UA" w:eastAsia="en-US"/>
    </w:rPr>
  </w:style>
  <w:style w:type="paragraph" w:customStyle="1" w:styleId="THe02liFunotenummeriert">
    <w:name w:val="T_He_02_li Fußnote nummeriert"/>
    <w:qFormat/>
    <w:rsid w:val="00534ADD"/>
    <w:pPr>
      <w:numPr>
        <w:ilvl w:val="1"/>
        <w:numId w:val="9"/>
      </w:numPr>
      <w:spacing w:before="20" w:after="20"/>
      <w:contextualSpacing/>
    </w:pPr>
    <w:rPr>
      <w:rFonts w:cs="Times New Roman"/>
      <w:color w:val="5F6973"/>
      <w:sz w:val="14"/>
      <w:lang w:val="uk-UA" w:eastAsia="en-US"/>
    </w:rPr>
  </w:style>
  <w:style w:type="character" w:styleId="FootnoteReference">
    <w:name w:val="footnote reference"/>
    <w:basedOn w:val="DefaultParagraphFont"/>
    <w:uiPriority w:val="99"/>
    <w:unhideWhenUsed/>
    <w:rsid w:val="00534ADD"/>
    <w:rPr>
      <w:rFonts w:cs="Times New Roman"/>
      <w:vertAlign w:val="superscript"/>
    </w:rPr>
  </w:style>
  <w:style w:type="paragraph" w:customStyle="1" w:styleId="He01Flietext">
    <w:name w:val="_He_01_Fließtext"/>
    <w:qFormat/>
    <w:rsid w:val="00F1671D"/>
    <w:pPr>
      <w:spacing w:line="240" w:lineRule="auto"/>
    </w:pPr>
    <w:rPr>
      <w:rFonts w:cs="Times New Roman"/>
      <w:lang w:val="uk-UA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henkel.com/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rohng\AppData\Local\Temp\Temp1_Completed.zip\Completed\segoe-Henkel-press-release-template-2020-english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haredContentType xmlns="Microsoft.SharePoint.Taxonomy.ContentTypeSync" SourceId="72f792e8-4dad-42c1-ad63-44982727bf4d" ContentTypeId="0x01" PreviousValue="false"/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E3C925157EE074095811C87522C7BC7" ma:contentTypeVersion="19" ma:contentTypeDescription="Create a new document." ma:contentTypeScope="" ma:versionID="825475ee42d6d3916f0f035df9a60211">
  <xsd:schema xmlns:xsd="http://www.w3.org/2001/XMLSchema" xmlns:xs="http://www.w3.org/2001/XMLSchema" xmlns:p="http://schemas.microsoft.com/office/2006/metadata/properties" xmlns:ns2="487aa4a8-6e08-4624-a126-3644f60fbb35" xmlns:ns3="cec4b484-d643-4c02-a873-288aa5369532" xmlns:ns4="ef406d6b-70e0-427c-b08d-4edfc77771aa" targetNamespace="http://schemas.microsoft.com/office/2006/metadata/properties" ma:root="true" ma:fieldsID="42fdeaaf15d4786a8267b6cc6b9b50c2" ns2:_="" ns3:_="" ns4:_="">
    <xsd:import namespace="487aa4a8-6e08-4624-a126-3644f60fbb35"/>
    <xsd:import namespace="cec4b484-d643-4c02-a873-288aa5369532"/>
    <xsd:import namespace="ef406d6b-70e0-427c-b08d-4edfc77771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Datum" minOccurs="0"/>
                <xsd:element ref="ns2:MediaLengthInSeconds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aa4a8-6e08-4624-a126-3644f60fbb3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Datum" ma:index="20" nillable="true" ma:displayName="Datum" ma:format="DateOnly" ma:internalName="Datum">
      <xsd:simpleType>
        <xsd:restriction base="dms:DateTime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72f792e8-4dad-42c1-ad63-44982727bf4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c4b484-d643-4c02-a873-288aa536953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406d6b-70e0-427c-b08d-4edfc77771aa" elementFormDefault="qualified">
    <xsd:import namespace="http://schemas.microsoft.com/office/2006/documentManagement/types"/>
    <xsd:import namespace="http://schemas.microsoft.com/office/infopath/2007/PartnerControls"/>
    <xsd:element name="TaxCatchAll" ma:index="24" nillable="true" ma:displayName="Taxonomy Catch All Column" ma:hidden="true" ma:list="{6099daea-b67b-4b58-9130-be82b407cc11}" ma:internalName="TaxCatchAll" ma:showField="CatchAllData" ma:web="cec4b484-d643-4c02-a873-288aa536953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0E590B4-7A0D-4F62-ACD8-2A023F14A264}">
  <ds:schemaRefs>
    <ds:schemaRef ds:uri="Microsoft.SharePoint.Taxonomy.ContentTypeSync"/>
  </ds:schemaRefs>
</ds:datastoreItem>
</file>

<file path=customXml/itemProps2.xml><?xml version="1.0" encoding="utf-8"?>
<ds:datastoreItem xmlns:ds="http://schemas.openxmlformats.org/officeDocument/2006/customXml" ds:itemID="{DA5AF23B-844F-4DF2-8484-753D36CE7285}">
  <ds:schemaRefs>
    <ds:schemaRef ds:uri="http://schemas.openxmlformats.org/officeDocument/2006/bibliography"/>
    <ds:schemaRef ds:uri="http://www.w3.org/2000/xmlns/"/>
  </ds:schemaRefs>
</ds:datastoreItem>
</file>

<file path=customXml/itemProps3.xml><?xml version="1.0" encoding="utf-8"?>
<ds:datastoreItem xmlns:ds="http://schemas.openxmlformats.org/officeDocument/2006/customXml" ds:itemID="{67E8EB1A-819D-464A-85A2-FD9A56005F28}">
  <ds:schemaRefs>
    <ds:schemaRef ds:uri="http://schemas.microsoft.com/office/2006/metadata/contentType"/>
    <ds:schemaRef ds:uri="http://schemas.microsoft.com/office/2006/metadata/properties/metaAttributes"/>
    <ds:schemaRef ds:uri="http://www.w3.org/2000/xmlns/"/>
    <ds:schemaRef ds:uri="http://www.w3.org/2001/XMLSchema"/>
    <ds:schemaRef ds:uri="487aa4a8-6e08-4624-a126-3644f60fbb35"/>
    <ds:schemaRef ds:uri="cec4b484-d643-4c02-a873-288aa5369532"/>
    <ds:schemaRef ds:uri="ef406d6b-70e0-427c-b08d-4edfc77771aa"/>
  </ds:schemaRefs>
</ds:datastoreItem>
</file>

<file path=customXml/itemProps4.xml><?xml version="1.0" encoding="utf-8"?>
<ds:datastoreItem xmlns:ds="http://schemas.openxmlformats.org/officeDocument/2006/customXml" ds:itemID="{EC226D13-73FC-4A7A-93C2-AC11939BB4A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segoe-Henkel-press-release-template-2020-english.dotx</Template>
  <TotalTime>1</TotalTime>
  <Pages>4</Pages>
  <Words>1366</Words>
  <Characters>9244</Characters>
  <Application>Microsoft Office Word</Application>
  <DocSecurity>0</DocSecurity>
  <Lines>77</Lines>
  <Paragraphs>21</Paragraphs>
  <ScaleCrop>false</ScaleCrop>
  <Company>Henkel AG &amp; Co. KGaA</Company>
  <LinksUpToDate>false</LinksUpToDate>
  <CharactersWithSpaces>10589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Pressemitteilung</dc:title>
  <dc:subject/>
  <dc:creator>Henkel</dc:creator>
  <cp:keywords/>
  <dc:description/>
  <cp:lastModifiedBy>Hennadii Dovhan</cp:lastModifiedBy>
  <cp:revision>2</cp:revision>
  <cp:lastPrinted>2022-09-21T14:04:00Z</cp:lastPrinted>
  <dcterms:created xsi:type="dcterms:W3CDTF">2022-09-23T13:34:00Z</dcterms:created>
  <dcterms:modified xsi:type="dcterms:W3CDTF">2022-09-23T13:34:00Z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0x0101004E3C925157EE074095811C87522C7BC7</vt:lpwstr>
  </property>
  <property fmtid="{D5CDD505-2E9C-101B-9397-08002B2CF9AE}" pid="3" name="TaxCatchAll">
    <vt:lpwstr/>
  </property>
  <property fmtid="{D5CDD505-2E9C-101B-9397-08002B2CF9AE}" pid="4" name="lcf76f155ced4ddcb4097134ff3c332f">
    <vt:lpwstr/>
  </property>
  <property fmtid="{D5CDD505-2E9C-101B-9397-08002B2CF9AE}" pid="5" name="Datum">
    <vt:lpwstr/>
  </property>
</Properties>
</file>