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57E9F027" w:rsidR="00C64601" w:rsidRPr="00EF1330" w:rsidRDefault="00F13EEC" w:rsidP="00C64601">
      <w:pPr>
        <w:pStyle w:val="MonthDayYear"/>
      </w:pPr>
      <w:r>
        <w:t>October 4,</w:t>
      </w:r>
      <w:r w:rsidR="00443252">
        <w:t xml:space="preserve"> 2022</w:t>
      </w:r>
    </w:p>
    <w:p w14:paraId="67942E0C" w14:textId="77777777" w:rsidR="00C64601" w:rsidRDefault="00C64601" w:rsidP="00C64601">
      <w:pPr>
        <w:rPr>
          <w:rFonts w:cs="Segoe UI"/>
          <w:szCs w:val="22"/>
        </w:rPr>
      </w:pPr>
    </w:p>
    <w:p w14:paraId="29A347D2" w14:textId="728BD33A" w:rsidR="00C64601" w:rsidRPr="008A461F" w:rsidRDefault="005B1595" w:rsidP="00C64601">
      <w:pPr>
        <w:rPr>
          <w:rFonts w:asciiTheme="minorHAnsi" w:hAnsiTheme="minorHAnsi" w:cstheme="minorHAnsi"/>
          <w:szCs w:val="22"/>
        </w:rPr>
      </w:pPr>
      <w:r>
        <w:rPr>
          <w:rFonts w:asciiTheme="minorHAnsi" w:hAnsiTheme="minorHAnsi" w:cstheme="minorHAnsi"/>
          <w:szCs w:val="22"/>
        </w:rPr>
        <w:t xml:space="preserve">Engaging </w:t>
      </w:r>
      <w:r w:rsidR="00842BAC">
        <w:rPr>
          <w:rFonts w:asciiTheme="minorHAnsi" w:hAnsiTheme="minorHAnsi" w:cstheme="minorHAnsi"/>
          <w:szCs w:val="22"/>
        </w:rPr>
        <w:t xml:space="preserve">Indonesian </w:t>
      </w:r>
      <w:r>
        <w:rPr>
          <w:rFonts w:asciiTheme="minorHAnsi" w:hAnsiTheme="minorHAnsi" w:cstheme="minorHAnsi"/>
          <w:szCs w:val="22"/>
        </w:rPr>
        <w:t xml:space="preserve">youth in sustainability education </w:t>
      </w:r>
      <w:r w:rsidR="008A461F">
        <w:rPr>
          <w:rFonts w:asciiTheme="minorHAnsi" w:hAnsiTheme="minorHAnsi" w:cstheme="minorHAnsi"/>
          <w:szCs w:val="22"/>
        </w:rPr>
        <w:t xml:space="preserve"> </w:t>
      </w:r>
    </w:p>
    <w:p w14:paraId="7806F99C" w14:textId="1C3E8A42" w:rsidR="00C64601" w:rsidRPr="00A43516" w:rsidRDefault="00766596" w:rsidP="00C64601">
      <w:pPr>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Henkel collaborates with Teens Go Green Indonesia on environmental protection </w:t>
      </w:r>
      <w:r w:rsidR="00B92708">
        <w:rPr>
          <w:rStyle w:val="Headline"/>
          <w:rFonts w:asciiTheme="minorHAnsi" w:hAnsiTheme="minorHAnsi" w:cstheme="minorHAnsi"/>
          <w:sz w:val="28"/>
          <w:szCs w:val="28"/>
        </w:rPr>
        <w:t>camp</w:t>
      </w:r>
      <w:r w:rsidR="001F2789">
        <w:rPr>
          <w:rStyle w:val="Headline"/>
          <w:rFonts w:asciiTheme="minorHAnsi" w:hAnsiTheme="minorHAnsi" w:cstheme="minorHAnsi"/>
          <w:sz w:val="28"/>
          <w:szCs w:val="28"/>
        </w:rPr>
        <w:t xml:space="preserve"> for youths</w:t>
      </w:r>
    </w:p>
    <w:p w14:paraId="301E97A3" w14:textId="77777777" w:rsidR="00C64601" w:rsidRDefault="00C64601" w:rsidP="00DE2D6F">
      <w:pPr>
        <w:rPr>
          <w:rFonts w:asciiTheme="minorHAnsi" w:hAnsiTheme="minorHAnsi" w:cstheme="minorHAnsi"/>
          <w:szCs w:val="22"/>
        </w:rPr>
      </w:pPr>
    </w:p>
    <w:p w14:paraId="55D9A8B3" w14:textId="2CA860BA" w:rsidR="00FB7612" w:rsidRDefault="001F2789" w:rsidP="00443252">
      <w:pPr>
        <w:jc w:val="left"/>
      </w:pPr>
      <w:r w:rsidRPr="003742E8">
        <w:t>Jakarta</w:t>
      </w:r>
      <w:r w:rsidR="002A019C" w:rsidRPr="003742E8">
        <w:t xml:space="preserve"> </w:t>
      </w:r>
      <w:r w:rsidR="007F0F63" w:rsidRPr="003742E8">
        <w:t>–</w:t>
      </w:r>
      <w:r w:rsidR="00FD5B25" w:rsidRPr="003742E8">
        <w:t xml:space="preserve"> </w:t>
      </w:r>
      <w:r w:rsidR="00846934">
        <w:t xml:space="preserve">With the support from Henkel Indonesia, </w:t>
      </w:r>
      <w:r w:rsidR="00A71C6D">
        <w:t xml:space="preserve">Teens Go Green Indonesia concluded the </w:t>
      </w:r>
      <w:r w:rsidR="00D92EAE">
        <w:t xml:space="preserve">successful set up of </w:t>
      </w:r>
      <w:r w:rsidR="00846934">
        <w:t xml:space="preserve">the </w:t>
      </w:r>
      <w:r w:rsidR="006F7AAD">
        <w:t>Youth Climate Action Camp 2022</w:t>
      </w:r>
      <w:r w:rsidR="00846934">
        <w:t xml:space="preserve"> in September.</w:t>
      </w:r>
      <w:r w:rsidR="006F7AAD">
        <w:t xml:space="preserve"> Henkel Indonesia</w:t>
      </w:r>
      <w:r w:rsidR="00846934">
        <w:t xml:space="preserve"> </w:t>
      </w:r>
      <w:r w:rsidR="00556B27">
        <w:t xml:space="preserve">donated </w:t>
      </w:r>
      <w:r w:rsidR="00837F69">
        <w:t>about EUR 4,200 (</w:t>
      </w:r>
      <w:r w:rsidR="00AA6602">
        <w:t xml:space="preserve">62 million </w:t>
      </w:r>
      <w:r w:rsidR="00897935">
        <w:t>IDR</w:t>
      </w:r>
      <w:r w:rsidR="00AA6602">
        <w:t>)</w:t>
      </w:r>
      <w:r w:rsidR="00846934">
        <w:t xml:space="preserve"> via this educational activity </w:t>
      </w:r>
      <w:r w:rsidR="00185B8B">
        <w:t>that</w:t>
      </w:r>
      <w:r w:rsidR="00846934">
        <w:t xml:space="preserve"> </w:t>
      </w:r>
      <w:r w:rsidR="001D0D96" w:rsidRPr="003742E8">
        <w:t>engage</w:t>
      </w:r>
      <w:r w:rsidR="00FE7A55">
        <w:t>d</w:t>
      </w:r>
      <w:r w:rsidR="001D0D96" w:rsidRPr="003742E8">
        <w:t xml:space="preserve"> Indonesian youth through social media, </w:t>
      </w:r>
      <w:r w:rsidR="0009553B">
        <w:t xml:space="preserve">virtual </w:t>
      </w:r>
      <w:r w:rsidR="001D0D96" w:rsidRPr="003742E8">
        <w:t>climate training sessions and a four-day camp in Pramuka Island, Thousand Islands.</w:t>
      </w:r>
    </w:p>
    <w:p w14:paraId="05DD2555" w14:textId="77777777" w:rsidR="003742E8" w:rsidRPr="003742E8" w:rsidRDefault="003742E8" w:rsidP="00443252">
      <w:pPr>
        <w:jc w:val="left"/>
      </w:pPr>
    </w:p>
    <w:p w14:paraId="1C907FE7" w14:textId="425D42E5" w:rsidR="0044588B" w:rsidRDefault="007E2ADB" w:rsidP="00443252">
      <w:pPr>
        <w:jc w:val="left"/>
      </w:pPr>
      <w:r w:rsidRPr="003742E8">
        <w:t>“As a leader in sustainability, Henkel is committed to expanding our community education program</w:t>
      </w:r>
      <w:r w:rsidR="00443252">
        <w:t>s</w:t>
      </w:r>
      <w:r w:rsidR="00D65CEC">
        <w:t>, which</w:t>
      </w:r>
      <w:r w:rsidRPr="003742E8">
        <w:t xml:space="preserve"> include reaching out to young people. We are heartened to see the participants’ enthusiasm and desire to make a positive impact on the environment</w:t>
      </w:r>
      <w:r w:rsidR="00AB31F5" w:rsidRPr="003742E8">
        <w:t>,</w:t>
      </w:r>
      <w:r w:rsidRPr="003742E8">
        <w:t>”</w:t>
      </w:r>
      <w:r w:rsidR="00AB31F5" w:rsidRPr="003742E8">
        <w:t xml:space="preserve"> said Alejandro Schoenhoff, President of Henkel Indonesia.</w:t>
      </w:r>
    </w:p>
    <w:p w14:paraId="345E2C8F" w14:textId="77777777" w:rsidR="003742E8" w:rsidRPr="003742E8" w:rsidRDefault="003742E8" w:rsidP="00443252">
      <w:pPr>
        <w:jc w:val="left"/>
      </w:pPr>
    </w:p>
    <w:p w14:paraId="322CC415" w14:textId="22DDC40C" w:rsidR="00AB31F5" w:rsidRDefault="00AE548A" w:rsidP="00443252">
      <w:pPr>
        <w:jc w:val="left"/>
      </w:pPr>
      <w:r w:rsidRPr="003742E8">
        <w:t>Close to 500 participants joined two climate training sessions</w:t>
      </w:r>
      <w:r w:rsidR="0009553B">
        <w:t xml:space="preserve"> on Zoom</w:t>
      </w:r>
      <w:r w:rsidRPr="003742E8">
        <w:t xml:space="preserve">, where Setiadi Sutanto, Head of Finance &amp; Compliance, Henkel Indonesia, spoke alongside experts from </w:t>
      </w:r>
      <w:r w:rsidR="006E346E" w:rsidRPr="003742E8">
        <w:t>organizations</w:t>
      </w:r>
      <w:r w:rsidRPr="003742E8">
        <w:t xml:space="preserve"> such as The Climate Reality Project Indonesia and Divers Clean Action. Through social media platform Instagram, participants shared a total of 583 personal pledges to adopt an eco-lifestyle by saving water, eliminating plastic use and avoiding food waste.</w:t>
      </w:r>
    </w:p>
    <w:p w14:paraId="03CF427E" w14:textId="77777777" w:rsidR="003742E8" w:rsidRPr="003742E8" w:rsidRDefault="003742E8" w:rsidP="00443252">
      <w:pPr>
        <w:jc w:val="left"/>
      </w:pPr>
    </w:p>
    <w:p w14:paraId="309A2ACD" w14:textId="52937A50" w:rsidR="00AE548A" w:rsidRDefault="008A11EC" w:rsidP="00443252">
      <w:pPr>
        <w:jc w:val="left"/>
      </w:pPr>
      <w:r w:rsidRPr="003742E8">
        <w:t xml:space="preserve">The </w:t>
      </w:r>
      <w:r w:rsidR="006E346E" w:rsidRPr="003742E8">
        <w:t>program</w:t>
      </w:r>
      <w:r w:rsidRPr="003742E8">
        <w:t xml:space="preserve"> culminated in a four-day camp in Pramuka Island for 30 selected participants. Alejandro delivered the opening remarks and was joined by 30 Henkel </w:t>
      </w:r>
      <w:r w:rsidR="003742E8" w:rsidRPr="003742E8">
        <w:t>colleagues who</w:t>
      </w:r>
      <w:r w:rsidRPr="003742E8">
        <w:t xml:space="preserve"> helped plant 140 mangrove seedlings, which can absorb an estimated 1,722kg of carbon emissions every year. In total, Sustainability Pioneers from Henkel Indonesia contributed a total of 400 volunteer hours through on-site activities and virtual training sessions.</w:t>
      </w:r>
    </w:p>
    <w:p w14:paraId="64E8DE82" w14:textId="77777777" w:rsidR="003742E8" w:rsidRPr="003742E8" w:rsidRDefault="003742E8" w:rsidP="00443252">
      <w:pPr>
        <w:jc w:val="left"/>
      </w:pPr>
    </w:p>
    <w:p w14:paraId="77FC1F42" w14:textId="1127BA56" w:rsidR="003742E8" w:rsidRPr="003742E8" w:rsidRDefault="003742E8" w:rsidP="00443252">
      <w:pPr>
        <w:jc w:val="left"/>
      </w:pPr>
      <w:r w:rsidRPr="003742E8">
        <w:t xml:space="preserve">During the camp, participants visited a recycling facility to learn about waste management and recycling on the </w:t>
      </w:r>
      <w:r w:rsidR="0009553B" w:rsidRPr="003742E8">
        <w:t>island and</w:t>
      </w:r>
      <w:r w:rsidR="00B747D7" w:rsidRPr="003742E8">
        <w:t xml:space="preserve"> gained</w:t>
      </w:r>
      <w:r w:rsidRPr="003742E8">
        <w:t xml:space="preserve"> first-hand experience in observing and transplanting 40 baby corals and released ten baby sea turtles on the island’s Sunset Beach and Sea Turtle Sanctuary. </w:t>
      </w:r>
    </w:p>
    <w:p w14:paraId="1E481ECA" w14:textId="77777777" w:rsidR="003742E8" w:rsidRPr="003742E8" w:rsidRDefault="003742E8" w:rsidP="00443252">
      <w:pPr>
        <w:jc w:val="left"/>
      </w:pPr>
    </w:p>
    <w:p w14:paraId="619AA29C" w14:textId="4FD1EFF1" w:rsidR="008A11EC" w:rsidRPr="003742E8" w:rsidRDefault="003742E8" w:rsidP="00443252">
      <w:pPr>
        <w:jc w:val="left"/>
      </w:pPr>
      <w:r w:rsidRPr="003742E8">
        <w:t>The camp received positive feedback from the participants, who appreciated the valuable experiences and felt empowered to find solutions to real problems faced by residents on Pramuka Island. More importantly, this opportunity enabled young people from across the country to connect with each other and make a collective change for the benefit of current and future generations.</w:t>
      </w:r>
    </w:p>
    <w:p w14:paraId="50714445" w14:textId="5D17C15C" w:rsidR="00C31EE0" w:rsidRDefault="00C31EE0"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0AE6F65C" w14:textId="0FD3F2A5" w:rsidR="008B293A" w:rsidRPr="004C6B79" w:rsidRDefault="008B293A" w:rsidP="003E177B">
      <w:pPr>
        <w:rPr>
          <w:rStyle w:val="AboutandContactBody"/>
        </w:rPr>
      </w:pPr>
      <w:r w:rsidRPr="008B293A">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www.henkel.com.</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2"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5CD1F65D" w14:textId="77777777" w:rsidR="00DF2610" w:rsidRPr="00693308" w:rsidRDefault="00DF2610" w:rsidP="00DF2610">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Contacts</w:t>
      </w:r>
    </w:p>
    <w:p w14:paraId="7DE5467E" w14:textId="62BCC71E" w:rsidR="00DF2610" w:rsidRPr="00FD0A02" w:rsidRDefault="00DF2610" w:rsidP="00DF2610">
      <w:pPr>
        <w:pStyle w:val="paragraph"/>
        <w:spacing w:before="0" w:beforeAutospacing="0" w:after="0" w:afterAutospacing="0"/>
        <w:jc w:val="both"/>
        <w:textAlignment w:val="baseline"/>
        <w:rPr>
          <w:rFonts w:asciiTheme="majorHAnsi" w:hAnsiTheme="majorHAnsi" w:cstheme="majorHAnsi"/>
          <w:sz w:val="18"/>
          <w:szCs w:val="18"/>
        </w:rPr>
      </w:pPr>
      <w:r w:rsidRPr="00FD0A02">
        <w:rPr>
          <w:rStyle w:val="normaltextrun"/>
          <w:rFonts w:asciiTheme="majorHAnsi" w:hAnsiTheme="majorHAnsi" w:cstheme="majorHAnsi"/>
          <w:sz w:val="18"/>
          <w:szCs w:val="18"/>
          <w:lang w:val="en-US"/>
        </w:rPr>
        <w:t>Louise Cheung</w:t>
      </w:r>
      <w:r w:rsidRPr="00FD0A02">
        <w:rPr>
          <w:rStyle w:val="normaltextrun"/>
          <w:rFonts w:asciiTheme="majorHAnsi" w:hAnsiTheme="majorHAnsi" w:cstheme="majorHAnsi"/>
          <w:sz w:val="18"/>
          <w:szCs w:val="18"/>
          <w:lang w:val="en-US"/>
        </w:rPr>
        <w:tab/>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sidR="001E79C4">
        <w:rPr>
          <w:rFonts w:asciiTheme="majorHAnsi" w:hAnsiTheme="majorHAnsi" w:cstheme="majorHAnsi"/>
          <w:sz w:val="18"/>
          <w:szCs w:val="18"/>
          <w:lang w:val="fr-FR"/>
        </w:rPr>
        <w:tab/>
      </w:r>
      <w:r w:rsidR="001E79C4">
        <w:rPr>
          <w:rFonts w:asciiTheme="majorHAnsi" w:hAnsiTheme="majorHAnsi" w:cstheme="majorHAnsi"/>
          <w:sz w:val="18"/>
          <w:szCs w:val="18"/>
          <w:lang w:val="fr-FR"/>
        </w:rPr>
        <w:tab/>
        <w:t>Nicole Tong</w:t>
      </w:r>
      <w:r w:rsidRPr="00FD0A02">
        <w:rPr>
          <w:rFonts w:asciiTheme="majorHAnsi" w:hAnsiTheme="majorHAnsi" w:cstheme="majorHAnsi"/>
          <w:sz w:val="18"/>
          <w:szCs w:val="18"/>
          <w:lang w:val="fr-FR"/>
        </w:rPr>
        <w:tab/>
        <w:t xml:space="preserve"> </w:t>
      </w:r>
    </w:p>
    <w:p w14:paraId="5FCE4183" w14:textId="4FB2F3E6" w:rsidR="00DF2610" w:rsidRPr="00FD0A02" w:rsidRDefault="00DF2610" w:rsidP="00DF2610">
      <w:pPr>
        <w:autoSpaceDE w:val="0"/>
        <w:autoSpaceDN w:val="0"/>
        <w:rPr>
          <w:rFonts w:asciiTheme="majorHAnsi" w:hAnsiTheme="majorHAnsi" w:cstheme="majorHAnsi"/>
          <w:sz w:val="18"/>
          <w:szCs w:val="18"/>
          <w:lang w:val="fr-FR"/>
        </w:rPr>
      </w:pPr>
      <w:r w:rsidRPr="00FD0A02">
        <w:rPr>
          <w:rFonts w:asciiTheme="majorHAnsi" w:hAnsiTheme="majorHAnsi" w:cstheme="majorHAnsi"/>
          <w:sz w:val="18"/>
          <w:szCs w:val="18"/>
          <w:lang w:val="fr-FR"/>
        </w:rPr>
        <w:t>+86-021-2891-5152</w:t>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sidRPr="00FD0A02">
        <w:rPr>
          <w:rFonts w:asciiTheme="majorHAnsi" w:hAnsiTheme="majorHAnsi" w:cstheme="majorHAnsi"/>
          <w:sz w:val="18"/>
          <w:szCs w:val="18"/>
          <w:lang w:val="fr-FR"/>
        </w:rPr>
        <w:tab/>
      </w:r>
      <w:r w:rsidR="001E79C4">
        <w:rPr>
          <w:rFonts w:asciiTheme="majorHAnsi" w:hAnsiTheme="majorHAnsi" w:cstheme="majorHAnsi"/>
          <w:sz w:val="18"/>
          <w:szCs w:val="18"/>
          <w:lang w:val="fr-FR"/>
        </w:rPr>
        <w:tab/>
        <w:t>+65</w:t>
      </w:r>
      <w:r w:rsidR="00FA76EA">
        <w:rPr>
          <w:rFonts w:asciiTheme="majorHAnsi" w:hAnsiTheme="majorHAnsi" w:cstheme="majorHAnsi"/>
          <w:sz w:val="18"/>
          <w:szCs w:val="18"/>
          <w:lang w:val="fr-FR"/>
        </w:rPr>
        <w:t>-9817-0398</w:t>
      </w:r>
    </w:p>
    <w:p w14:paraId="06B4349B" w14:textId="2C7DBD62" w:rsidR="00DF2610" w:rsidRPr="00FD0A02" w:rsidRDefault="00F13EEC" w:rsidP="00DF2610">
      <w:pPr>
        <w:pStyle w:val="paragraph"/>
        <w:spacing w:before="0" w:beforeAutospacing="0" w:after="0" w:afterAutospacing="0"/>
        <w:jc w:val="both"/>
        <w:textAlignment w:val="baseline"/>
        <w:rPr>
          <w:rStyle w:val="AboutandContactBody"/>
          <w:rFonts w:asciiTheme="majorHAnsi" w:hAnsiTheme="majorHAnsi" w:cstheme="majorHAnsi"/>
          <w:szCs w:val="18"/>
          <w:lang w:val="fr-FR"/>
        </w:rPr>
      </w:pPr>
      <w:hyperlink r:id="rId13" w:history="1">
        <w:r w:rsidR="00DF2610" w:rsidRPr="00FD0A02">
          <w:rPr>
            <w:rStyle w:val="Hyperlink"/>
            <w:rFonts w:asciiTheme="majorHAnsi" w:hAnsiTheme="majorHAnsi" w:cstheme="majorHAnsi"/>
            <w:lang w:val="fr-FR"/>
          </w:rPr>
          <w:t>louise.cheung@henkel.com</w:t>
        </w:r>
      </w:hyperlink>
      <w:r w:rsidR="00DF2610" w:rsidRPr="00FD0A02">
        <w:rPr>
          <w:rFonts w:asciiTheme="majorHAnsi" w:hAnsiTheme="majorHAnsi" w:cstheme="majorHAnsi"/>
          <w:sz w:val="18"/>
          <w:szCs w:val="18"/>
          <w:lang w:val="fr-FR"/>
        </w:rPr>
        <w:t xml:space="preserve"> </w:t>
      </w:r>
      <w:r w:rsidR="00DF2610" w:rsidRPr="00FD0A02">
        <w:rPr>
          <w:rFonts w:asciiTheme="majorHAnsi" w:hAnsiTheme="majorHAnsi" w:cstheme="majorHAnsi"/>
          <w:sz w:val="18"/>
          <w:szCs w:val="18"/>
          <w:lang w:val="fr-FR"/>
        </w:rPr>
        <w:tab/>
      </w:r>
      <w:r w:rsidR="00DF2610" w:rsidRPr="00FD0A02">
        <w:rPr>
          <w:rFonts w:asciiTheme="majorHAnsi" w:hAnsiTheme="majorHAnsi" w:cstheme="majorHAnsi"/>
          <w:sz w:val="18"/>
          <w:szCs w:val="18"/>
          <w:lang w:val="fr-FR"/>
        </w:rPr>
        <w:tab/>
        <w:t xml:space="preserve"> </w:t>
      </w:r>
      <w:r w:rsidR="001E79C4">
        <w:rPr>
          <w:rFonts w:asciiTheme="majorHAnsi" w:hAnsiTheme="majorHAnsi" w:cstheme="majorHAnsi"/>
          <w:sz w:val="18"/>
          <w:szCs w:val="18"/>
          <w:lang w:val="fr-FR"/>
        </w:rPr>
        <w:tab/>
      </w:r>
      <w:hyperlink r:id="rId14" w:history="1">
        <w:r w:rsidR="00346FF6" w:rsidRPr="005D4676">
          <w:rPr>
            <w:rStyle w:val="Hyperlink"/>
            <w:rFonts w:asciiTheme="majorHAnsi" w:hAnsiTheme="majorHAnsi" w:cstheme="majorHAnsi"/>
            <w:lang w:val="fr-FR"/>
          </w:rPr>
          <w:t>nicole.tong@henkel.com</w:t>
        </w:r>
      </w:hyperlink>
      <w:r w:rsidR="00346FF6">
        <w:rPr>
          <w:rFonts w:asciiTheme="majorHAnsi" w:hAnsiTheme="majorHAnsi" w:cstheme="majorHAnsi"/>
          <w:sz w:val="18"/>
          <w:szCs w:val="18"/>
          <w:lang w:val="fr-FR"/>
        </w:rPr>
        <w:t xml:space="preserve"> </w:t>
      </w:r>
    </w:p>
    <w:p w14:paraId="76457730" w14:textId="77777777" w:rsidR="00BF6E82" w:rsidRPr="00DF2610" w:rsidRDefault="00BF6E82" w:rsidP="00BF6E82">
      <w:pPr>
        <w:rPr>
          <w:rStyle w:val="AboutandContactBody"/>
          <w:lang w:val="fr-FR"/>
        </w:rPr>
      </w:pPr>
    </w:p>
    <w:sectPr w:rsidR="00BF6E82" w:rsidRPr="00DF261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F88B" w14:textId="77777777" w:rsidR="002F4723" w:rsidRDefault="002F4723">
      <w:r>
        <w:separator/>
      </w:r>
    </w:p>
  </w:endnote>
  <w:endnote w:type="continuationSeparator" w:id="0">
    <w:p w14:paraId="6ED77FAE" w14:textId="77777777" w:rsidR="002F4723" w:rsidRDefault="002F4723">
      <w:r>
        <w:continuationSeparator/>
      </w:r>
    </w:p>
  </w:endnote>
  <w:endnote w:type="continuationNotice" w:id="1">
    <w:p w14:paraId="22142080" w14:textId="77777777" w:rsidR="002F4723" w:rsidRDefault="002F4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13EEC">
      <w:fldChar w:fldCharType="begin"/>
    </w:r>
    <w:r w:rsidR="00F13EEC">
      <w:instrText>NUMPAGES  \* Arabic  \* MERGEFORMAT</w:instrText>
    </w:r>
    <w:r w:rsidR="00F13EEC">
      <w:fldChar w:fldCharType="separate"/>
    </w:r>
    <w:r>
      <w:t>2</w:t>
    </w:r>
    <w:r w:rsidR="00F13E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E673" w14:textId="77777777" w:rsidR="002F4723" w:rsidRDefault="002F4723">
      <w:r>
        <w:separator/>
      </w:r>
    </w:p>
  </w:footnote>
  <w:footnote w:type="continuationSeparator" w:id="0">
    <w:p w14:paraId="5AFF36A5" w14:textId="77777777" w:rsidR="002F4723" w:rsidRDefault="002F4723">
      <w:r>
        <w:continuationSeparator/>
      </w:r>
    </w:p>
  </w:footnote>
  <w:footnote w:type="continuationNotice" w:id="1">
    <w:p w14:paraId="3238FEF6" w14:textId="77777777" w:rsidR="002F4723" w:rsidRDefault="002F47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0DEA0D3">
            <v:group id="Group 16" style="position:absolute;margin-left:14.2pt;margin-top:297.7pt;width:14.15pt;height:297.65pt;z-index:251656192;mso-position-horizontal-relative:page;mso-position-vertical-relative:page" coordsize="283,5953" coordorigin=",5954" o:spid="_x0000_s1026" w14:anchorId="014DF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5895820">
    <w:abstractNumId w:val="1"/>
  </w:num>
  <w:num w:numId="2" w16cid:durableId="774905816">
    <w:abstractNumId w:val="0"/>
  </w:num>
  <w:num w:numId="3" w16cid:durableId="926037982">
    <w:abstractNumId w:val="6"/>
  </w:num>
  <w:num w:numId="4" w16cid:durableId="1331788423">
    <w:abstractNumId w:val="4"/>
  </w:num>
  <w:num w:numId="5" w16cid:durableId="502161609">
    <w:abstractNumId w:val="2"/>
  </w:num>
  <w:num w:numId="6" w16cid:durableId="1163475491">
    <w:abstractNumId w:val="5"/>
  </w:num>
  <w:num w:numId="7" w16cid:durableId="1923026704">
    <w:abstractNumId w:val="3"/>
  </w:num>
  <w:num w:numId="8" w16cid:durableId="1714650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BEA"/>
    <w:rsid w:val="00002AA4"/>
    <w:rsid w:val="000033E3"/>
    <w:rsid w:val="00005267"/>
    <w:rsid w:val="00006346"/>
    <w:rsid w:val="00012A55"/>
    <w:rsid w:val="00016F8C"/>
    <w:rsid w:val="00021C67"/>
    <w:rsid w:val="00030557"/>
    <w:rsid w:val="00030F51"/>
    <w:rsid w:val="00035A84"/>
    <w:rsid w:val="00040CC9"/>
    <w:rsid w:val="00051E86"/>
    <w:rsid w:val="000575F9"/>
    <w:rsid w:val="000618FC"/>
    <w:rsid w:val="00067071"/>
    <w:rsid w:val="00080D10"/>
    <w:rsid w:val="0008357F"/>
    <w:rsid w:val="0009553B"/>
    <w:rsid w:val="000B4655"/>
    <w:rsid w:val="000B695A"/>
    <w:rsid w:val="000C210A"/>
    <w:rsid w:val="000C56DD"/>
    <w:rsid w:val="000D1672"/>
    <w:rsid w:val="000E2F62"/>
    <w:rsid w:val="000E38ED"/>
    <w:rsid w:val="000E7E35"/>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85B8B"/>
    <w:rsid w:val="001B7C20"/>
    <w:rsid w:val="001C0B32"/>
    <w:rsid w:val="001C4BE1"/>
    <w:rsid w:val="001D0D96"/>
    <w:rsid w:val="001D7ADF"/>
    <w:rsid w:val="001E0F71"/>
    <w:rsid w:val="001E6D05"/>
    <w:rsid w:val="001E79C4"/>
    <w:rsid w:val="001E7C28"/>
    <w:rsid w:val="001F1BB2"/>
    <w:rsid w:val="001F1BDF"/>
    <w:rsid w:val="001F2789"/>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B19EC"/>
    <w:rsid w:val="002C1344"/>
    <w:rsid w:val="002C252E"/>
    <w:rsid w:val="002C6773"/>
    <w:rsid w:val="002D2A3D"/>
    <w:rsid w:val="002E0B17"/>
    <w:rsid w:val="002E4FFB"/>
    <w:rsid w:val="002E7DED"/>
    <w:rsid w:val="002F19A6"/>
    <w:rsid w:val="002F4723"/>
    <w:rsid w:val="002F7E11"/>
    <w:rsid w:val="00304087"/>
    <w:rsid w:val="00310ACD"/>
    <w:rsid w:val="0031379F"/>
    <w:rsid w:val="00320A26"/>
    <w:rsid w:val="00321344"/>
    <w:rsid w:val="0033179E"/>
    <w:rsid w:val="0033451C"/>
    <w:rsid w:val="00336854"/>
    <w:rsid w:val="0034015C"/>
    <w:rsid w:val="003442F4"/>
    <w:rsid w:val="00346FF6"/>
    <w:rsid w:val="00353705"/>
    <w:rsid w:val="003562E8"/>
    <w:rsid w:val="0036357D"/>
    <w:rsid w:val="003649BC"/>
    <w:rsid w:val="00365E44"/>
    <w:rsid w:val="00367AA1"/>
    <w:rsid w:val="00372E36"/>
    <w:rsid w:val="003742E8"/>
    <w:rsid w:val="003755EE"/>
    <w:rsid w:val="00376EE9"/>
    <w:rsid w:val="00377CBB"/>
    <w:rsid w:val="003877B6"/>
    <w:rsid w:val="00393887"/>
    <w:rsid w:val="00394C6B"/>
    <w:rsid w:val="003A0114"/>
    <w:rsid w:val="003A4E62"/>
    <w:rsid w:val="003A6257"/>
    <w:rsid w:val="003B1069"/>
    <w:rsid w:val="003B390A"/>
    <w:rsid w:val="003C15DE"/>
    <w:rsid w:val="003C4EB2"/>
    <w:rsid w:val="003E177B"/>
    <w:rsid w:val="003E65CE"/>
    <w:rsid w:val="003F1AF3"/>
    <w:rsid w:val="003F4D8D"/>
    <w:rsid w:val="00415A85"/>
    <w:rsid w:val="004303B6"/>
    <w:rsid w:val="004313E7"/>
    <w:rsid w:val="00431681"/>
    <w:rsid w:val="004358B7"/>
    <w:rsid w:val="00443252"/>
    <w:rsid w:val="0044588B"/>
    <w:rsid w:val="0044763B"/>
    <w:rsid w:val="00447AB8"/>
    <w:rsid w:val="004629B3"/>
    <w:rsid w:val="0046376E"/>
    <w:rsid w:val="0046690F"/>
    <w:rsid w:val="00472FEC"/>
    <w:rsid w:val="00475D72"/>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2DF7"/>
    <w:rsid w:val="00534A03"/>
    <w:rsid w:val="00534B2C"/>
    <w:rsid w:val="00534B46"/>
    <w:rsid w:val="00540358"/>
    <w:rsid w:val="00540D47"/>
    <w:rsid w:val="00550864"/>
    <w:rsid w:val="00552D69"/>
    <w:rsid w:val="0055571E"/>
    <w:rsid w:val="00556B27"/>
    <w:rsid w:val="00556F67"/>
    <w:rsid w:val="00566B0F"/>
    <w:rsid w:val="00570701"/>
    <w:rsid w:val="005833F0"/>
    <w:rsid w:val="00586CAF"/>
    <w:rsid w:val="005873E9"/>
    <w:rsid w:val="00590E93"/>
    <w:rsid w:val="00591180"/>
    <w:rsid w:val="0059722C"/>
    <w:rsid w:val="00597D07"/>
    <w:rsid w:val="005A29F4"/>
    <w:rsid w:val="005A3846"/>
    <w:rsid w:val="005A5EBF"/>
    <w:rsid w:val="005B1595"/>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346E"/>
    <w:rsid w:val="006E5032"/>
    <w:rsid w:val="006E5BDA"/>
    <w:rsid w:val="006F0126"/>
    <w:rsid w:val="006F0FC7"/>
    <w:rsid w:val="006F39A9"/>
    <w:rsid w:val="006F670F"/>
    <w:rsid w:val="006F7AAD"/>
    <w:rsid w:val="00703272"/>
    <w:rsid w:val="0070733C"/>
    <w:rsid w:val="00710C5D"/>
    <w:rsid w:val="0071348C"/>
    <w:rsid w:val="00717273"/>
    <w:rsid w:val="00720FD4"/>
    <w:rsid w:val="00724AF2"/>
    <w:rsid w:val="0073096C"/>
    <w:rsid w:val="00742398"/>
    <w:rsid w:val="007507B5"/>
    <w:rsid w:val="007508B1"/>
    <w:rsid w:val="0075091D"/>
    <w:rsid w:val="00753A24"/>
    <w:rsid w:val="00766596"/>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2ADB"/>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37F69"/>
    <w:rsid w:val="00842BAC"/>
    <w:rsid w:val="00844C17"/>
    <w:rsid w:val="00846934"/>
    <w:rsid w:val="00847726"/>
    <w:rsid w:val="00852511"/>
    <w:rsid w:val="008614F1"/>
    <w:rsid w:val="008639B3"/>
    <w:rsid w:val="00863C1A"/>
    <w:rsid w:val="0087142D"/>
    <w:rsid w:val="00873956"/>
    <w:rsid w:val="00880E72"/>
    <w:rsid w:val="008825EE"/>
    <w:rsid w:val="00884B56"/>
    <w:rsid w:val="0088596E"/>
    <w:rsid w:val="00897935"/>
    <w:rsid w:val="0089796A"/>
    <w:rsid w:val="008A11EC"/>
    <w:rsid w:val="008A2375"/>
    <w:rsid w:val="008A461F"/>
    <w:rsid w:val="008B293A"/>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1C6D"/>
    <w:rsid w:val="00A87870"/>
    <w:rsid w:val="00A91A70"/>
    <w:rsid w:val="00AA1B85"/>
    <w:rsid w:val="00AA6602"/>
    <w:rsid w:val="00AB1CB6"/>
    <w:rsid w:val="00AB1D9A"/>
    <w:rsid w:val="00AB31F5"/>
    <w:rsid w:val="00AD44FE"/>
    <w:rsid w:val="00AE49F1"/>
    <w:rsid w:val="00AE548A"/>
    <w:rsid w:val="00B05CCA"/>
    <w:rsid w:val="00B14271"/>
    <w:rsid w:val="00B16270"/>
    <w:rsid w:val="00B236B8"/>
    <w:rsid w:val="00B2685D"/>
    <w:rsid w:val="00B30351"/>
    <w:rsid w:val="00B33C2A"/>
    <w:rsid w:val="00B422EC"/>
    <w:rsid w:val="00B6043F"/>
    <w:rsid w:val="00B726D4"/>
    <w:rsid w:val="00B747D7"/>
    <w:rsid w:val="00B8214F"/>
    <w:rsid w:val="00B86A4F"/>
    <w:rsid w:val="00B92708"/>
    <w:rsid w:val="00B93035"/>
    <w:rsid w:val="00B958E8"/>
    <w:rsid w:val="00B97E4A"/>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CF7ECD"/>
    <w:rsid w:val="00D02248"/>
    <w:rsid w:val="00D063B8"/>
    <w:rsid w:val="00D06825"/>
    <w:rsid w:val="00D13517"/>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5CEC"/>
    <w:rsid w:val="00D66FC2"/>
    <w:rsid w:val="00D76C7E"/>
    <w:rsid w:val="00D771DE"/>
    <w:rsid w:val="00D7776D"/>
    <w:rsid w:val="00D80B79"/>
    <w:rsid w:val="00D859EC"/>
    <w:rsid w:val="00D9293F"/>
    <w:rsid w:val="00D92EAE"/>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26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13EEC"/>
    <w:rsid w:val="00F15620"/>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0BD3"/>
    <w:rsid w:val="00F8309B"/>
    <w:rsid w:val="00F833C9"/>
    <w:rsid w:val="00F83F99"/>
    <w:rsid w:val="00F90064"/>
    <w:rsid w:val="00F96AFD"/>
    <w:rsid w:val="00F97DBF"/>
    <w:rsid w:val="00FA1398"/>
    <w:rsid w:val="00FA2E19"/>
    <w:rsid w:val="00FA697F"/>
    <w:rsid w:val="00FA76EA"/>
    <w:rsid w:val="00FB5521"/>
    <w:rsid w:val="00FB610D"/>
    <w:rsid w:val="00FB7612"/>
    <w:rsid w:val="00FC4477"/>
    <w:rsid w:val="00FC46FB"/>
    <w:rsid w:val="00FD2BD3"/>
    <w:rsid w:val="00FD3492"/>
    <w:rsid w:val="00FD4CCA"/>
    <w:rsid w:val="00FD5B25"/>
    <w:rsid w:val="00FE2A9E"/>
    <w:rsid w:val="00FE7A55"/>
    <w:rsid w:val="7ADB94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paragraph">
    <w:name w:val="paragraph"/>
    <w:basedOn w:val="Normal"/>
    <w:rsid w:val="00DF2610"/>
    <w:pPr>
      <w:spacing w:before="100" w:beforeAutospacing="1" w:after="100" w:afterAutospacing="1" w:line="240" w:lineRule="auto"/>
      <w:jc w:val="left"/>
    </w:pPr>
    <w:rPr>
      <w:rFonts w:ascii="Times New Roman" w:hAnsi="Times New Roman"/>
      <w:sz w:val="24"/>
      <w:lang w:val="en-GB" w:eastAsia="en-GB" w:bidi="th-TH"/>
    </w:rPr>
  </w:style>
  <w:style w:type="character" w:customStyle="1" w:styleId="normaltextrun">
    <w:name w:val="normaltextrun"/>
    <w:basedOn w:val="DefaultParagraphFont"/>
    <w:rsid w:val="00DF2610"/>
  </w:style>
  <w:style w:type="character" w:styleId="CommentReference">
    <w:name w:val="annotation reference"/>
    <w:basedOn w:val="DefaultParagraphFont"/>
    <w:rsid w:val="00000BEA"/>
    <w:rPr>
      <w:sz w:val="16"/>
      <w:szCs w:val="16"/>
    </w:rPr>
  </w:style>
  <w:style w:type="paragraph" w:styleId="CommentText">
    <w:name w:val="annotation text"/>
    <w:basedOn w:val="Normal"/>
    <w:link w:val="CommentTextChar"/>
    <w:rsid w:val="00000BEA"/>
    <w:pPr>
      <w:spacing w:line="240" w:lineRule="auto"/>
    </w:pPr>
    <w:rPr>
      <w:sz w:val="20"/>
      <w:szCs w:val="20"/>
    </w:rPr>
  </w:style>
  <w:style w:type="character" w:customStyle="1" w:styleId="CommentTextChar">
    <w:name w:val="Comment Text Char"/>
    <w:basedOn w:val="DefaultParagraphFont"/>
    <w:link w:val="CommentText"/>
    <w:rsid w:val="00000BEA"/>
    <w:rPr>
      <w:sz w:val="20"/>
      <w:szCs w:val="20"/>
    </w:rPr>
  </w:style>
  <w:style w:type="paragraph" w:styleId="CommentSubject">
    <w:name w:val="annotation subject"/>
    <w:basedOn w:val="CommentText"/>
    <w:next w:val="CommentText"/>
    <w:link w:val="CommentSubjectChar"/>
    <w:rsid w:val="00000BEA"/>
    <w:rPr>
      <w:b/>
      <w:bCs/>
    </w:rPr>
  </w:style>
  <w:style w:type="character" w:customStyle="1" w:styleId="CommentSubjectChar">
    <w:name w:val="Comment Subject Char"/>
    <w:basedOn w:val="CommentTextChar"/>
    <w:link w:val="CommentSubject"/>
    <w:rsid w:val="00000BEA"/>
    <w:rPr>
      <w:b/>
      <w:bCs/>
      <w:sz w:val="20"/>
      <w:szCs w:val="20"/>
    </w:rPr>
  </w:style>
  <w:style w:type="paragraph" w:styleId="Revision">
    <w:name w:val="Revision"/>
    <w:hidden/>
    <w:uiPriority w:val="62"/>
    <w:unhideWhenUsed/>
    <w:rsid w:val="00000BE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heung@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pr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cole.tong@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5.xml><?xml version="1.0" encoding="utf-8"?>
<ds:datastoreItem xmlns:ds="http://schemas.openxmlformats.org/officeDocument/2006/customXml" ds:itemID="{14E6C714-3F8F-4B50-9B5B-97FE67F3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535</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21</cp:revision>
  <cp:lastPrinted>2016-11-15T09:11:00Z</cp:lastPrinted>
  <dcterms:created xsi:type="dcterms:W3CDTF">2022-09-21T06:59:00Z</dcterms:created>
  <dcterms:modified xsi:type="dcterms:W3CDTF">2022-09-27T03:49:00Z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