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B3BEA" w14:textId="77777777" w:rsidR="00305C51" w:rsidRPr="00920DCC" w:rsidRDefault="00305C51" w:rsidP="00305C51">
      <w:pPr>
        <w:spacing w:after="0" w:line="240" w:lineRule="auto"/>
        <w:rPr>
          <w:rFonts w:cstheme="minorHAnsi"/>
          <w:sz w:val="24"/>
          <w:szCs w:val="24"/>
          <w:lang w:val="en-US"/>
        </w:rPr>
      </w:pPr>
    </w:p>
    <w:p w14:paraId="6CF6446A" w14:textId="5881A7D6" w:rsidR="0007624E" w:rsidRPr="00920DCC" w:rsidRDefault="0007624E" w:rsidP="00305C51">
      <w:pPr>
        <w:spacing w:after="0" w:line="240" w:lineRule="auto"/>
        <w:jc w:val="center"/>
        <w:rPr>
          <w:rFonts w:cstheme="minorHAnsi"/>
          <w:b/>
          <w:bCs/>
          <w:sz w:val="24"/>
          <w:szCs w:val="24"/>
          <w:lang w:val="en-US"/>
        </w:rPr>
      </w:pPr>
      <w:r w:rsidRPr="00920DCC">
        <w:rPr>
          <w:rFonts w:cstheme="minorHAnsi"/>
          <w:b/>
          <w:bCs/>
          <w:sz w:val="24"/>
          <w:szCs w:val="24"/>
          <w:lang w:val="en-US"/>
        </w:rPr>
        <w:t>Henkel executes first sustainable deposit in Saudi Arabia</w:t>
      </w:r>
    </w:p>
    <w:p w14:paraId="20E3BF5F" w14:textId="77777777" w:rsidR="00FF4799" w:rsidRPr="00920DCC" w:rsidRDefault="00FF4799" w:rsidP="003D2F12">
      <w:pPr>
        <w:spacing w:after="0" w:line="240" w:lineRule="auto"/>
        <w:jc w:val="center"/>
        <w:rPr>
          <w:rFonts w:cstheme="minorHAnsi"/>
          <w:b/>
          <w:bCs/>
          <w:sz w:val="24"/>
          <w:szCs w:val="24"/>
          <w:lang w:val="en-US"/>
        </w:rPr>
      </w:pPr>
    </w:p>
    <w:p w14:paraId="56D30086" w14:textId="77777777" w:rsidR="0007624E" w:rsidRPr="00920DCC" w:rsidRDefault="0007624E" w:rsidP="00305C51">
      <w:pPr>
        <w:spacing w:after="0" w:line="240" w:lineRule="auto"/>
        <w:rPr>
          <w:rFonts w:cstheme="minorHAnsi"/>
          <w:sz w:val="24"/>
          <w:szCs w:val="24"/>
          <w:lang w:val="en-US"/>
        </w:rPr>
      </w:pPr>
    </w:p>
    <w:p w14:paraId="51DFC55A" w14:textId="77777777" w:rsidR="00C20071" w:rsidRPr="0050326B" w:rsidRDefault="00C20071" w:rsidP="00C20071">
      <w:pPr>
        <w:spacing w:line="240" w:lineRule="auto"/>
        <w:jc w:val="both"/>
        <w:rPr>
          <w:rFonts w:cstheme="minorHAnsi"/>
          <w:sz w:val="24"/>
          <w:lang w:val="en-US"/>
        </w:rPr>
      </w:pPr>
      <w:bookmarkStart w:id="0" w:name="_Hlk117758093"/>
      <w:r w:rsidRPr="0050326B">
        <w:rPr>
          <w:rFonts w:cstheme="minorHAnsi"/>
          <w:b/>
          <w:bCs/>
          <w:sz w:val="24"/>
          <w:lang w:val="en-US"/>
        </w:rPr>
        <w:t>UAE, Dubai, 25 October 2022:</w:t>
      </w:r>
      <w:r w:rsidRPr="0050326B">
        <w:rPr>
          <w:rFonts w:cstheme="minorHAnsi"/>
          <w:sz w:val="24"/>
          <w:lang w:val="en-US"/>
        </w:rPr>
        <w:t xml:space="preserve"> </w:t>
      </w:r>
      <w:r w:rsidRPr="0050326B">
        <w:rPr>
          <w:sz w:val="24"/>
          <w:lang w:val="en-US"/>
        </w:rPr>
        <w:t>Henkel has successfully executed a Sustainable Deposit in Saudi Arabia</w:t>
      </w:r>
      <w:r w:rsidRPr="00646571">
        <w:rPr>
          <w:sz w:val="24"/>
          <w:lang w:val="en-US"/>
        </w:rPr>
        <w:t>. BNP Paribas, the European global banking group, acted to arrange this inaugural deposit for Henkel.</w:t>
      </w:r>
      <w:r w:rsidRPr="0050326B">
        <w:rPr>
          <w:sz w:val="24"/>
          <w:shd w:val="clear" w:color="auto" w:fill="FFFF00"/>
          <w:lang w:val="en-US"/>
        </w:rPr>
        <w:t xml:space="preserve"> </w:t>
      </w:r>
    </w:p>
    <w:p w14:paraId="10A2E657" w14:textId="77777777" w:rsidR="00C20071" w:rsidRPr="0050326B" w:rsidRDefault="00C20071" w:rsidP="00C20071">
      <w:pPr>
        <w:spacing w:line="240" w:lineRule="auto"/>
        <w:jc w:val="both"/>
        <w:rPr>
          <w:rFonts w:cstheme="minorHAnsi"/>
          <w:sz w:val="24"/>
          <w:lang w:val="en-US"/>
        </w:rPr>
      </w:pPr>
    </w:p>
    <w:p w14:paraId="546B4682" w14:textId="77777777" w:rsidR="00C20071" w:rsidRPr="00920DCC" w:rsidRDefault="00C20071" w:rsidP="00C20071">
      <w:pPr>
        <w:spacing w:line="240" w:lineRule="auto"/>
        <w:jc w:val="both"/>
        <w:rPr>
          <w:rFonts w:cstheme="minorHAnsi"/>
          <w:sz w:val="24"/>
          <w:lang w:val="en-US"/>
        </w:rPr>
      </w:pPr>
      <w:r w:rsidRPr="0050326B">
        <w:rPr>
          <w:rFonts w:cstheme="minorHAnsi"/>
          <w:sz w:val="24"/>
          <w:lang w:val="en-US"/>
        </w:rPr>
        <w:t>Sustainable deposits are linked to the financing of sustainable</w:t>
      </w:r>
      <w:r w:rsidRPr="00920DCC">
        <w:rPr>
          <w:rFonts w:cstheme="minorHAnsi"/>
          <w:sz w:val="24"/>
          <w:lang w:val="en-US"/>
        </w:rPr>
        <w:t xml:space="preserve"> development and differ from traditional fixed term deposits. Henkel’s deposits will support BNP Paribas’ portfolio of loans that have direct contribution to the UN Sustainable Development Goals as part of its Environmental, Social and Governance commitments.</w:t>
      </w:r>
    </w:p>
    <w:p w14:paraId="327CDE31" w14:textId="77777777" w:rsidR="00C20071" w:rsidRPr="00920DCC" w:rsidRDefault="00C20071" w:rsidP="00C20071">
      <w:pPr>
        <w:spacing w:line="240" w:lineRule="auto"/>
        <w:jc w:val="both"/>
        <w:rPr>
          <w:rFonts w:cstheme="minorHAnsi"/>
          <w:sz w:val="24"/>
          <w:lang w:val="en-US"/>
        </w:rPr>
      </w:pPr>
    </w:p>
    <w:p w14:paraId="7B64C607" w14:textId="77777777" w:rsidR="00C20071" w:rsidRPr="00920DCC" w:rsidRDefault="00C20071" w:rsidP="00C20071">
      <w:pPr>
        <w:spacing w:line="240" w:lineRule="auto"/>
        <w:jc w:val="both"/>
        <w:rPr>
          <w:rFonts w:cstheme="minorHAnsi"/>
          <w:sz w:val="24"/>
          <w:lang w:val="en-US"/>
        </w:rPr>
      </w:pPr>
      <w:r w:rsidRPr="00920DCC">
        <w:rPr>
          <w:rFonts w:cstheme="minorHAnsi"/>
          <w:sz w:val="24"/>
          <w:lang w:val="en-US"/>
        </w:rPr>
        <w:t xml:space="preserve">The deposit also supports The Kingdom’s Saudi Green Initiative to </w:t>
      </w:r>
      <w:proofErr w:type="spellStart"/>
      <w:r w:rsidRPr="00920DCC">
        <w:rPr>
          <w:rFonts w:cstheme="minorHAnsi"/>
          <w:sz w:val="24"/>
          <w:lang w:val="en-US"/>
        </w:rPr>
        <w:t>prioritise</w:t>
      </w:r>
      <w:proofErr w:type="spellEnd"/>
      <w:r w:rsidRPr="00920DCC">
        <w:rPr>
          <w:rFonts w:cstheme="minorHAnsi"/>
          <w:sz w:val="24"/>
          <w:lang w:val="en-US"/>
        </w:rPr>
        <w:t xml:space="preserve"> and protect the environment in line with Vision 2030. </w:t>
      </w:r>
    </w:p>
    <w:p w14:paraId="640DFEA4" w14:textId="77777777" w:rsidR="00C20071" w:rsidRPr="00920DCC" w:rsidRDefault="00C20071" w:rsidP="00C20071">
      <w:pPr>
        <w:spacing w:line="240" w:lineRule="auto"/>
        <w:jc w:val="both"/>
        <w:rPr>
          <w:rFonts w:cstheme="minorHAnsi"/>
          <w:sz w:val="24"/>
          <w:lang w:val="en-US"/>
        </w:rPr>
      </w:pPr>
    </w:p>
    <w:p w14:paraId="07EEBC6A" w14:textId="77777777" w:rsidR="00C20071" w:rsidRPr="00920DCC" w:rsidRDefault="00C20071" w:rsidP="00C20071">
      <w:pPr>
        <w:spacing w:line="240" w:lineRule="auto"/>
        <w:jc w:val="both"/>
        <w:rPr>
          <w:rFonts w:cstheme="minorHAnsi"/>
          <w:sz w:val="24"/>
          <w:lang w:val="en-US"/>
        </w:rPr>
      </w:pPr>
      <w:r w:rsidRPr="00920DCC">
        <w:rPr>
          <w:rFonts w:cstheme="minorHAnsi"/>
          <w:sz w:val="24"/>
          <w:lang w:val="en-US"/>
        </w:rPr>
        <w:t xml:space="preserve">Henkel, the German multinational chemical and consumer goods company, is committed to a global sustainable agenda across the continents in which the company operates and this debut issuance underlines Henkel’s commitment. Working across businesses, functions and geographies, BNP Paribas met Henkel’s ambition to deploy its own sustainable finance strategy internationally. </w:t>
      </w:r>
    </w:p>
    <w:p w14:paraId="6CBED205" w14:textId="77777777" w:rsidR="00C20071" w:rsidRPr="00920DCC" w:rsidRDefault="00C20071" w:rsidP="00C20071">
      <w:pPr>
        <w:spacing w:line="240" w:lineRule="auto"/>
        <w:jc w:val="both"/>
        <w:rPr>
          <w:rFonts w:cstheme="minorHAnsi"/>
          <w:sz w:val="24"/>
          <w:lang w:val="en-US"/>
        </w:rPr>
      </w:pPr>
    </w:p>
    <w:p w14:paraId="6F8C0DC3" w14:textId="77777777" w:rsidR="00C20071" w:rsidRPr="00920DCC" w:rsidRDefault="00C20071" w:rsidP="00C20071">
      <w:pPr>
        <w:spacing w:after="105" w:line="240" w:lineRule="auto"/>
        <w:jc w:val="both"/>
        <w:outlineLvl w:val="1"/>
        <w:rPr>
          <w:rFonts w:cstheme="minorHAnsi"/>
          <w:sz w:val="24"/>
          <w:lang w:val="en-US"/>
        </w:rPr>
      </w:pPr>
      <w:proofErr w:type="spellStart"/>
      <w:r w:rsidRPr="00920DCC">
        <w:rPr>
          <w:rFonts w:cstheme="minorHAnsi"/>
          <w:b/>
          <w:bCs/>
          <w:sz w:val="24"/>
          <w:lang w:val="en-US"/>
        </w:rPr>
        <w:t>Bülent</w:t>
      </w:r>
      <w:proofErr w:type="spellEnd"/>
      <w:r w:rsidRPr="00920DCC">
        <w:rPr>
          <w:rFonts w:cstheme="minorHAnsi"/>
          <w:b/>
          <w:bCs/>
          <w:sz w:val="24"/>
          <w:lang w:val="en-US"/>
        </w:rPr>
        <w:t xml:space="preserve"> </w:t>
      </w:r>
      <w:proofErr w:type="spellStart"/>
      <w:r w:rsidRPr="00920DCC">
        <w:rPr>
          <w:rFonts w:cstheme="minorHAnsi"/>
          <w:b/>
          <w:bCs/>
          <w:sz w:val="24"/>
          <w:lang w:val="en-US"/>
        </w:rPr>
        <w:t>Pehlivan</w:t>
      </w:r>
      <w:proofErr w:type="spellEnd"/>
      <w:r w:rsidRPr="00646571">
        <w:rPr>
          <w:rFonts w:cstheme="minorHAnsi"/>
          <w:sz w:val="24"/>
          <w:lang w:val="en-US"/>
        </w:rPr>
        <w:t>,</w:t>
      </w:r>
      <w:r w:rsidRPr="00920DCC">
        <w:rPr>
          <w:rFonts w:cstheme="minorHAnsi"/>
          <w:sz w:val="24"/>
          <w:lang w:val="en-US"/>
        </w:rPr>
        <w:t xml:space="preserve"> Head of Finance Henkel India, Middle East &amp; Africa said, “Henkel is committed to sustainable initiatives across the supply chain and we are engaging in a range of innovative ways to create value. We are expanding our partnerships to ensure sustainability is a priority at every point of our business. We are proud to have </w:t>
      </w:r>
      <w:r>
        <w:rPr>
          <w:rFonts w:cstheme="minorHAnsi"/>
          <w:sz w:val="24"/>
          <w:lang w:val="en-US"/>
        </w:rPr>
        <w:t>our</w:t>
      </w:r>
      <w:r w:rsidRPr="00920DCC">
        <w:rPr>
          <w:rFonts w:cstheme="minorHAnsi"/>
          <w:sz w:val="24"/>
          <w:lang w:val="en-US"/>
        </w:rPr>
        <w:t xml:space="preserve"> inaugural sustainable deposit in Saudi Arabia and thank BNP Paribas for offering sustainable finance solutions to support our goals and activities.”</w:t>
      </w:r>
    </w:p>
    <w:p w14:paraId="6AF8ED18" w14:textId="77777777" w:rsidR="00C20071" w:rsidRPr="00920DCC" w:rsidRDefault="00C20071" w:rsidP="00C20071">
      <w:pPr>
        <w:spacing w:line="240" w:lineRule="auto"/>
        <w:rPr>
          <w:rFonts w:cstheme="minorHAnsi"/>
          <w:sz w:val="24"/>
          <w:lang w:val="en-US"/>
        </w:rPr>
      </w:pPr>
    </w:p>
    <w:p w14:paraId="6AACAA47" w14:textId="77777777" w:rsidR="00C20071" w:rsidRDefault="00C20071" w:rsidP="00C20071">
      <w:pPr>
        <w:spacing w:line="240" w:lineRule="auto"/>
        <w:jc w:val="both"/>
        <w:rPr>
          <w:rFonts w:cstheme="minorHAnsi"/>
          <w:sz w:val="24"/>
          <w:lang w:val="en-US"/>
        </w:rPr>
      </w:pPr>
      <w:r w:rsidRPr="005C5D90">
        <w:rPr>
          <w:rFonts w:cstheme="minorHAnsi"/>
          <w:b/>
          <w:bCs/>
          <w:sz w:val="24"/>
          <w:lang w:val="en-US"/>
        </w:rPr>
        <w:t xml:space="preserve">Amine Bel Hadj </w:t>
      </w:r>
      <w:proofErr w:type="spellStart"/>
      <w:r w:rsidRPr="005C5D90">
        <w:rPr>
          <w:rFonts w:cstheme="minorHAnsi"/>
          <w:b/>
          <w:bCs/>
          <w:sz w:val="24"/>
          <w:lang w:val="en-US"/>
        </w:rPr>
        <w:t>Soulami</w:t>
      </w:r>
      <w:proofErr w:type="spellEnd"/>
      <w:r w:rsidRPr="00920DCC">
        <w:rPr>
          <w:rFonts w:cstheme="minorHAnsi"/>
          <w:sz w:val="24"/>
          <w:lang w:val="en-US"/>
        </w:rPr>
        <w:t>,</w:t>
      </w:r>
      <w:r>
        <w:rPr>
          <w:rFonts w:cstheme="minorHAnsi"/>
          <w:sz w:val="24"/>
          <w:lang w:val="en-US"/>
        </w:rPr>
        <w:t xml:space="preserve"> </w:t>
      </w:r>
      <w:r w:rsidRPr="00920DCC">
        <w:rPr>
          <w:rFonts w:cstheme="minorHAnsi"/>
          <w:sz w:val="24"/>
          <w:lang w:val="en-US"/>
        </w:rPr>
        <w:t>Regional CEO,</w:t>
      </w:r>
      <w:r>
        <w:rPr>
          <w:rFonts w:cstheme="minorHAnsi"/>
          <w:sz w:val="24"/>
          <w:lang w:val="en-US"/>
        </w:rPr>
        <w:t xml:space="preserve"> </w:t>
      </w:r>
      <w:r w:rsidRPr="00920DCC">
        <w:rPr>
          <w:rFonts w:cstheme="minorHAnsi"/>
          <w:sz w:val="24"/>
          <w:lang w:val="en-US"/>
        </w:rPr>
        <w:t>Middle East &amp; Africa BNP Paribas noted</w:t>
      </w:r>
      <w:r>
        <w:rPr>
          <w:rFonts w:cstheme="minorHAnsi"/>
          <w:sz w:val="24"/>
          <w:lang w:val="en-US"/>
        </w:rPr>
        <w:t>,</w:t>
      </w:r>
      <w:r w:rsidRPr="00920DCC">
        <w:rPr>
          <w:rFonts w:cstheme="minorHAnsi"/>
          <w:sz w:val="24"/>
          <w:lang w:val="en-US"/>
        </w:rPr>
        <w:t xml:space="preserve"> “This sustainable deposit with Henkel</w:t>
      </w:r>
      <w:r>
        <w:rPr>
          <w:rFonts w:cstheme="minorHAnsi"/>
          <w:sz w:val="24"/>
          <w:lang w:val="en-US"/>
        </w:rPr>
        <w:t xml:space="preserve"> is the first</w:t>
      </w:r>
      <w:r w:rsidRPr="00920DCC">
        <w:rPr>
          <w:rFonts w:cstheme="minorHAnsi"/>
          <w:sz w:val="24"/>
          <w:lang w:val="en-US"/>
        </w:rPr>
        <w:t xml:space="preserve"> in Saudi Arabia, and a unique opportunity for both BNP Paribas and Henkel.  We </w:t>
      </w:r>
      <w:r>
        <w:rPr>
          <w:rFonts w:cstheme="minorHAnsi"/>
          <w:sz w:val="24"/>
          <w:lang w:val="en-US"/>
        </w:rPr>
        <w:t xml:space="preserve">are </w:t>
      </w:r>
      <w:r w:rsidRPr="00920DCC">
        <w:rPr>
          <w:rFonts w:cstheme="minorHAnsi"/>
          <w:sz w:val="24"/>
          <w:lang w:val="en-US"/>
        </w:rPr>
        <w:t>confident that we will leverage this success to provide more sustainable finance opportunities into the region.”</w:t>
      </w:r>
    </w:p>
    <w:p w14:paraId="7D0D49AB" w14:textId="77777777" w:rsidR="00C20071" w:rsidRPr="00920DCC" w:rsidRDefault="00C20071" w:rsidP="00C20071">
      <w:pPr>
        <w:spacing w:line="240" w:lineRule="auto"/>
        <w:jc w:val="both"/>
        <w:rPr>
          <w:rFonts w:cstheme="minorHAnsi"/>
          <w:sz w:val="24"/>
          <w:lang w:val="en-US"/>
        </w:rPr>
      </w:pPr>
    </w:p>
    <w:bookmarkEnd w:id="0"/>
    <w:p w14:paraId="01D02A33" w14:textId="77777777" w:rsidR="00C20071" w:rsidRPr="00920DCC" w:rsidRDefault="00C20071" w:rsidP="00C20071">
      <w:pPr>
        <w:spacing w:line="240" w:lineRule="auto"/>
        <w:jc w:val="both"/>
        <w:rPr>
          <w:rFonts w:cstheme="minorHAnsi"/>
          <w:sz w:val="24"/>
          <w:lang w:val="en-US"/>
        </w:rPr>
      </w:pPr>
      <w:r w:rsidRPr="00920DCC">
        <w:rPr>
          <w:rFonts w:cstheme="minorHAnsi"/>
          <w:sz w:val="24"/>
          <w:lang w:val="en-US"/>
        </w:rPr>
        <w:t xml:space="preserve">Henkel operates a large manufacturing facility in Dammam, Saudi Arabia, producing many well-known household name products such as Persil, DAC as well as manufacturing a range of Adhesives product in the kingdom. </w:t>
      </w:r>
    </w:p>
    <w:p w14:paraId="00F9E650" w14:textId="77777777" w:rsidR="00144D7C" w:rsidRPr="00920DCC" w:rsidRDefault="00144D7C" w:rsidP="00305C51">
      <w:pPr>
        <w:spacing w:after="0" w:line="240" w:lineRule="auto"/>
        <w:rPr>
          <w:rFonts w:cstheme="minorHAnsi"/>
          <w:sz w:val="24"/>
          <w:szCs w:val="24"/>
          <w:lang w:val="en-US"/>
        </w:rPr>
      </w:pPr>
    </w:p>
    <w:p w14:paraId="0E052A03" w14:textId="399FCBDC" w:rsidR="00305C51" w:rsidRPr="00920DCC" w:rsidRDefault="00305C51" w:rsidP="00A92573">
      <w:pPr>
        <w:spacing w:after="0" w:line="240" w:lineRule="auto"/>
        <w:jc w:val="center"/>
        <w:rPr>
          <w:rFonts w:cstheme="minorHAnsi"/>
          <w:b/>
          <w:bCs/>
          <w:sz w:val="24"/>
          <w:szCs w:val="24"/>
          <w:lang w:val="en-US"/>
        </w:rPr>
      </w:pPr>
      <w:r w:rsidRPr="00920DCC">
        <w:rPr>
          <w:rFonts w:cstheme="minorHAnsi"/>
          <w:b/>
          <w:bCs/>
          <w:sz w:val="24"/>
          <w:szCs w:val="24"/>
          <w:lang w:val="en-US"/>
        </w:rPr>
        <w:t>ENDS</w:t>
      </w:r>
    </w:p>
    <w:p w14:paraId="0AB73EB0" w14:textId="77777777" w:rsidR="00A92573" w:rsidRPr="00FF4799" w:rsidRDefault="00A92573" w:rsidP="00A92573">
      <w:pPr>
        <w:spacing w:after="0" w:line="240" w:lineRule="auto"/>
        <w:jc w:val="both"/>
        <w:rPr>
          <w:rFonts w:ascii="Segoe MDL2 Assets" w:hAnsi="Segoe MDL2 Assets"/>
          <w:lang w:val="en-US"/>
        </w:rPr>
      </w:pPr>
    </w:p>
    <w:p w14:paraId="32ECA900" w14:textId="77777777" w:rsidR="00A92573" w:rsidRPr="00FF4799" w:rsidRDefault="00A92573" w:rsidP="00A92573">
      <w:pPr>
        <w:spacing w:after="0" w:line="240" w:lineRule="auto"/>
        <w:jc w:val="both"/>
        <w:rPr>
          <w:rFonts w:ascii="Segoe MDL2 Assets" w:hAnsi="Segoe MDL2 Assets"/>
          <w:b/>
          <w:bCs/>
          <w:lang w:val="en-US"/>
        </w:rPr>
      </w:pPr>
      <w:r w:rsidRPr="00FF4799">
        <w:rPr>
          <w:rFonts w:ascii="Segoe MDL2 Assets" w:hAnsi="Segoe MDL2 Assets"/>
          <w:b/>
          <w:bCs/>
          <w:lang w:val="en-US"/>
        </w:rPr>
        <w:lastRenderedPageBreak/>
        <w:t>About Henkel</w:t>
      </w:r>
    </w:p>
    <w:p w14:paraId="25AA9B3E" w14:textId="061D0226" w:rsidR="00FF4799" w:rsidRPr="00920DCC" w:rsidRDefault="00FF4799" w:rsidP="00A92573">
      <w:pPr>
        <w:spacing w:after="0" w:line="240" w:lineRule="auto"/>
        <w:jc w:val="both"/>
        <w:rPr>
          <w:rFonts w:ascii="Segoe MDL2 Assets" w:hAnsi="Segoe MDL2 Assets"/>
          <w:lang w:val="en-US"/>
        </w:rPr>
      </w:pPr>
      <w:r w:rsidRPr="00920DCC">
        <w:rPr>
          <w:rFonts w:ascii="Segoe MDL2 Assets" w:hAnsi="Segoe MDL2 Assets"/>
          <w:lang w:val="en-US"/>
        </w:rPr>
        <w:t xml:space="preserve">About Henkel </w:t>
      </w:r>
      <w:proofErr w:type="spellStart"/>
      <w:r w:rsidRPr="00920DCC">
        <w:rPr>
          <w:rFonts w:ascii="Segoe MDL2 Assets" w:hAnsi="Segoe MDL2 Assets"/>
          <w:lang w:val="en-US"/>
        </w:rPr>
        <w:t>Henkel</w:t>
      </w:r>
      <w:proofErr w:type="spellEnd"/>
      <w:r w:rsidRPr="00920DCC">
        <w:rPr>
          <w:rFonts w:ascii="Segoe MDL2 Assets" w:hAnsi="Segoe MDL2 Assets"/>
          <w:lang w:val="en-US"/>
        </w:rPr>
        <w:t xml:space="preserve"> operates globally with a well-balanced and diversified portfolio. The company holds leading positions with its three business units in both industrial and consumer businesses thanks to strong brands, innovations, and technologies. Henkel Adhesive Technologies is the global leader in the adhesives market. In its Laundry &amp; Home Care and Beauty Care businesses, Henkel holds leading positions in many markets and categories around the world. Founded in 1876, Henkel looks back on more than 140 years of success. In fiscal 2021, Henkel reported sales of more than 20 billion euros and adjusted operating profit of around 2.7 billion euros. Henkel employs more than 52,000 people globally </w:t>
      </w:r>
      <w:r w:rsidRPr="00920DCC">
        <w:rPr>
          <w:rFonts w:ascii="Times New Roman" w:hAnsi="Times New Roman" w:cs="Times New Roman"/>
          <w:lang w:val="en-US"/>
        </w:rPr>
        <w:t>–</w:t>
      </w:r>
      <w:r w:rsidRPr="00920DCC">
        <w:rPr>
          <w:rFonts w:ascii="Segoe MDL2 Assets" w:hAnsi="Segoe MDL2 Assets"/>
          <w:lang w:val="en-US"/>
        </w:rPr>
        <w:t xml:space="preserve"> a passionate and highly diverse team, united by a strong company culture, a common purpose to create sustainable value, and shared values. As a recognized leader in sustainability, Henkel holds top positions in many international indices and rankings. Henkel</w:t>
      </w:r>
      <w:r w:rsidRPr="00920DCC">
        <w:rPr>
          <w:rFonts w:ascii="Times New Roman" w:hAnsi="Times New Roman" w:cs="Times New Roman"/>
          <w:lang w:val="en-US"/>
        </w:rPr>
        <w:t>’</w:t>
      </w:r>
      <w:r w:rsidRPr="00920DCC">
        <w:rPr>
          <w:rFonts w:ascii="Segoe MDL2 Assets" w:hAnsi="Segoe MDL2 Assets"/>
          <w:lang w:val="en-US"/>
        </w:rPr>
        <w:t xml:space="preserve">s preferred shares are listed in the German stock index DAX. For more information, please visit </w:t>
      </w:r>
      <w:hyperlink r:id="rId11" w:history="1">
        <w:r w:rsidRPr="00920DCC">
          <w:rPr>
            <w:rStyle w:val="Hyperlink"/>
            <w:rFonts w:ascii="Segoe MDL2 Assets" w:hAnsi="Segoe MDL2 Assets"/>
            <w:lang w:val="en-US"/>
          </w:rPr>
          <w:t>www.henkel.com</w:t>
        </w:r>
      </w:hyperlink>
    </w:p>
    <w:p w14:paraId="21E81BE9" w14:textId="6C13FEE1" w:rsidR="00FF4799" w:rsidRPr="00920DCC" w:rsidRDefault="00FF4799" w:rsidP="00A92573">
      <w:pPr>
        <w:spacing w:after="0" w:line="240" w:lineRule="auto"/>
        <w:jc w:val="both"/>
        <w:rPr>
          <w:rFonts w:ascii="Segoe MDL2 Assets" w:hAnsi="Segoe MDL2 Assets"/>
          <w:lang w:val="en-US"/>
        </w:rPr>
      </w:pPr>
    </w:p>
    <w:p w14:paraId="5625F4E0" w14:textId="09300806" w:rsidR="00FF4799" w:rsidRPr="00920DCC" w:rsidRDefault="00FF4799" w:rsidP="00A92573">
      <w:pPr>
        <w:spacing w:after="0" w:line="240" w:lineRule="auto"/>
        <w:jc w:val="both"/>
        <w:rPr>
          <w:rFonts w:ascii="Segoe MDL2 Assets" w:hAnsi="Segoe MDL2 Assets"/>
          <w:lang w:val="en-US"/>
        </w:rPr>
      </w:pPr>
    </w:p>
    <w:p w14:paraId="1A6D648E" w14:textId="77777777" w:rsidR="00FF4799" w:rsidRPr="00920DCC" w:rsidRDefault="00FF4799" w:rsidP="00FF4799">
      <w:pPr>
        <w:rPr>
          <w:rFonts w:ascii="Segoe MDL2 Assets" w:hAnsi="Segoe MDL2 Assets" w:cs="Segoe UI"/>
          <w:lang w:val="en-US"/>
        </w:rPr>
      </w:pPr>
      <w:r w:rsidRPr="00920DCC">
        <w:rPr>
          <w:rFonts w:ascii="Segoe MDL2 Assets" w:hAnsi="Segoe MDL2 Assets" w:cs="Segoe UI"/>
          <w:lang w:val="en-US"/>
        </w:rPr>
        <w:t xml:space="preserve">Henkel in the GCC was established in 1998 and has since grown rapidly with over 1,000 employees representing more than 50 different nationalities and building a strong, talented local and multinational work force. In Dubai (UAE) Henkel operates its corporate headquarters as well as two innovation centers for the region and one factory for Adhesive Technologies in Umm </w:t>
      </w:r>
      <w:proofErr w:type="spellStart"/>
      <w:r w:rsidRPr="00920DCC">
        <w:rPr>
          <w:rFonts w:ascii="Segoe MDL2 Assets" w:hAnsi="Segoe MDL2 Assets" w:cs="Segoe UI"/>
          <w:lang w:val="en-US"/>
        </w:rPr>
        <w:t>AlQuwain</w:t>
      </w:r>
      <w:proofErr w:type="spellEnd"/>
      <w:r w:rsidRPr="00920DCC">
        <w:rPr>
          <w:rFonts w:ascii="Segoe MDL2 Assets" w:hAnsi="Segoe MDL2 Assets" w:cs="Segoe UI"/>
          <w:lang w:val="en-US"/>
        </w:rPr>
        <w:t xml:space="preserve">. For KSA the company operates one factory for Laundry &amp; Home Care in Riyadh, and two factories for Adhesive Technologies in Dammam.  </w:t>
      </w:r>
    </w:p>
    <w:p w14:paraId="71B76C35" w14:textId="77777777" w:rsidR="00FF4799" w:rsidRPr="00920DCC" w:rsidRDefault="00FF4799" w:rsidP="00FF4799">
      <w:pPr>
        <w:rPr>
          <w:rFonts w:ascii="Segoe MDL2 Assets" w:hAnsi="Segoe MDL2 Assets" w:cs="Segoe UI"/>
          <w:lang w:val="en-US"/>
        </w:rPr>
      </w:pPr>
      <w:r w:rsidRPr="00920DCC">
        <w:rPr>
          <w:rFonts w:ascii="Segoe MDL2 Assets" w:hAnsi="Segoe MDL2 Assets" w:cs="Segoe UI"/>
          <w:lang w:val="en-US"/>
        </w:rPr>
        <w:t xml:space="preserve">Website: </w:t>
      </w:r>
      <w:hyperlink r:id="rId12" w:history="1">
        <w:r w:rsidRPr="00920DCC">
          <w:rPr>
            <w:rStyle w:val="Hyperlink"/>
            <w:rFonts w:ascii="Segoe MDL2 Assets" w:hAnsi="Segoe MDL2 Assets" w:cs="Segoe UI"/>
            <w:lang w:val="en-US"/>
          </w:rPr>
          <w:t>www.henkel-gcc.com</w:t>
        </w:r>
      </w:hyperlink>
    </w:p>
    <w:p w14:paraId="1E15EF5B" w14:textId="1EA25F85" w:rsidR="00FF4799" w:rsidRPr="00920DCC" w:rsidRDefault="00FF4799" w:rsidP="00FF4799">
      <w:pPr>
        <w:rPr>
          <w:rFonts w:ascii="Segoe MDL2 Assets" w:hAnsi="Segoe MDL2 Assets" w:cs="Segoe UI"/>
          <w:lang w:val="en-US"/>
        </w:rPr>
      </w:pPr>
      <w:r w:rsidRPr="00920DCC">
        <w:rPr>
          <w:rFonts w:ascii="Segoe MDL2 Assets" w:hAnsi="Segoe MDL2 Assets" w:cs="Segoe UI"/>
          <w:lang w:val="en-US"/>
        </w:rPr>
        <w:t>Twitter: @HenkelGCC</w:t>
      </w:r>
    </w:p>
    <w:p w14:paraId="00EDFE3E" w14:textId="77777777" w:rsidR="00FF4799" w:rsidRPr="00920DCC" w:rsidRDefault="00FF4799" w:rsidP="00A92573">
      <w:pPr>
        <w:spacing w:after="0" w:line="240" w:lineRule="auto"/>
        <w:jc w:val="both"/>
        <w:rPr>
          <w:rFonts w:ascii="Segoe MDL2 Assets" w:hAnsi="Segoe MDL2 Assets"/>
          <w:lang w:val="en-US"/>
        </w:rPr>
      </w:pPr>
    </w:p>
    <w:p w14:paraId="0E8243BA" w14:textId="4A8C3C31" w:rsidR="00A92573" w:rsidRPr="00FF4799" w:rsidRDefault="00A92573" w:rsidP="00A92573">
      <w:pPr>
        <w:spacing w:after="0" w:line="240" w:lineRule="auto"/>
        <w:jc w:val="both"/>
        <w:rPr>
          <w:rFonts w:ascii="Segoe MDL2 Assets" w:hAnsi="Segoe MDL2 Assets"/>
          <w:lang w:val="en-US"/>
        </w:rPr>
      </w:pPr>
      <w:r w:rsidRPr="00FF4799">
        <w:rPr>
          <w:rFonts w:ascii="Segoe MDL2 Assets" w:hAnsi="Segoe MDL2 Assets"/>
          <w:lang w:val="en-US"/>
        </w:rPr>
        <w:t>For more information, please do not hesitate to contact:</w:t>
      </w:r>
    </w:p>
    <w:p w14:paraId="366CF91C" w14:textId="77777777" w:rsidR="00A92573" w:rsidRPr="00FF4799" w:rsidRDefault="00A92573" w:rsidP="00A92573">
      <w:pPr>
        <w:spacing w:after="0" w:line="240" w:lineRule="auto"/>
        <w:jc w:val="both"/>
        <w:rPr>
          <w:rFonts w:ascii="Segoe MDL2 Assets" w:hAnsi="Segoe MDL2 Assets"/>
          <w:b/>
          <w:bCs/>
          <w:lang w:val="en-US"/>
        </w:rPr>
      </w:pPr>
      <w:r w:rsidRPr="00FF4799">
        <w:rPr>
          <w:rFonts w:ascii="Segoe MDL2 Assets" w:hAnsi="Segoe MDL2 Assets"/>
          <w:b/>
          <w:bCs/>
          <w:lang w:val="en-US"/>
        </w:rPr>
        <w:t xml:space="preserve">SEC </w:t>
      </w:r>
      <w:proofErr w:type="spellStart"/>
      <w:r w:rsidRPr="00FF4799">
        <w:rPr>
          <w:rFonts w:ascii="Segoe MDL2 Assets" w:hAnsi="Segoe MDL2 Assets"/>
          <w:b/>
          <w:bCs/>
          <w:lang w:val="en-US"/>
        </w:rPr>
        <w:t>Newgate</w:t>
      </w:r>
      <w:proofErr w:type="spellEnd"/>
      <w:r w:rsidRPr="00FF4799">
        <w:rPr>
          <w:rFonts w:ascii="Segoe MDL2 Assets" w:hAnsi="Segoe MDL2 Assets"/>
          <w:b/>
          <w:bCs/>
          <w:lang w:val="en-US"/>
        </w:rPr>
        <w:t xml:space="preserve"> Middle East</w:t>
      </w:r>
    </w:p>
    <w:p w14:paraId="0D9D660A" w14:textId="77777777" w:rsidR="00A92573" w:rsidRPr="00FF4799" w:rsidRDefault="00A92573" w:rsidP="00A92573">
      <w:pPr>
        <w:spacing w:after="0" w:line="240" w:lineRule="auto"/>
        <w:jc w:val="both"/>
        <w:rPr>
          <w:rFonts w:ascii="Segoe MDL2 Assets" w:hAnsi="Segoe MDL2 Assets"/>
          <w:lang w:val="en-US"/>
        </w:rPr>
      </w:pPr>
      <w:r w:rsidRPr="00FF4799">
        <w:rPr>
          <w:rFonts w:ascii="Segoe MDL2 Assets" w:hAnsi="Segoe MDL2 Assets"/>
          <w:lang w:val="en-US"/>
        </w:rPr>
        <w:t>Emma Barber or Mai Touma</w:t>
      </w:r>
    </w:p>
    <w:p w14:paraId="6A605051" w14:textId="77777777" w:rsidR="00A92573" w:rsidRPr="00FF4799" w:rsidRDefault="00C20071" w:rsidP="00A92573">
      <w:pPr>
        <w:spacing w:after="0" w:line="240" w:lineRule="auto"/>
        <w:jc w:val="both"/>
        <w:rPr>
          <w:rFonts w:ascii="Segoe MDL2 Assets" w:hAnsi="Segoe MDL2 Assets"/>
          <w:lang w:val="en-US"/>
        </w:rPr>
      </w:pPr>
      <w:hyperlink r:id="rId13" w:history="1">
        <w:r w:rsidR="00A92573" w:rsidRPr="00FF4799">
          <w:rPr>
            <w:rStyle w:val="Hyperlink"/>
            <w:rFonts w:ascii="Segoe MDL2 Assets" w:hAnsi="Segoe MDL2 Assets"/>
            <w:lang w:val="en-US"/>
          </w:rPr>
          <w:t>emma.barber@secnewgate.ae</w:t>
        </w:r>
      </w:hyperlink>
      <w:r w:rsidR="00A92573" w:rsidRPr="00FF4799">
        <w:rPr>
          <w:rFonts w:ascii="Segoe MDL2 Assets" w:hAnsi="Segoe MDL2 Assets"/>
          <w:lang w:val="en-US"/>
        </w:rPr>
        <w:t xml:space="preserve">  or </w:t>
      </w:r>
      <w:hyperlink r:id="rId14" w:history="1">
        <w:r w:rsidR="00A92573" w:rsidRPr="00FF4799">
          <w:rPr>
            <w:rStyle w:val="Hyperlink"/>
            <w:rFonts w:ascii="Segoe MDL2 Assets" w:hAnsi="Segoe MDL2 Assets"/>
            <w:lang w:val="en-US"/>
          </w:rPr>
          <w:t>mai.touman@secnewgate.ae</w:t>
        </w:r>
      </w:hyperlink>
      <w:r w:rsidR="00A92573" w:rsidRPr="00FF4799">
        <w:rPr>
          <w:rFonts w:ascii="Segoe MDL2 Assets" w:hAnsi="Segoe MDL2 Assets"/>
          <w:lang w:val="en-US"/>
        </w:rPr>
        <w:t xml:space="preserve"> </w:t>
      </w:r>
    </w:p>
    <w:p w14:paraId="0BF62698" w14:textId="77777777" w:rsidR="00A92573" w:rsidRPr="00FF4799" w:rsidRDefault="00A92573" w:rsidP="00A92573">
      <w:pPr>
        <w:spacing w:after="0" w:line="240" w:lineRule="auto"/>
        <w:jc w:val="both"/>
        <w:rPr>
          <w:rFonts w:ascii="Segoe MDL2 Assets" w:hAnsi="Segoe MDL2 Assets"/>
          <w:lang w:val="en-US"/>
        </w:rPr>
      </w:pPr>
      <w:r w:rsidRPr="00FF4799">
        <w:rPr>
          <w:rFonts w:ascii="Segoe MDL2 Assets" w:hAnsi="Segoe MDL2 Assets"/>
          <w:lang w:val="en-US"/>
        </w:rPr>
        <w:t>Office: 04 432 1195</w:t>
      </w:r>
    </w:p>
    <w:p w14:paraId="7D334FA9" w14:textId="77777777" w:rsidR="00A92573" w:rsidRPr="00FF4799" w:rsidRDefault="00A92573" w:rsidP="00A92573">
      <w:pPr>
        <w:spacing w:after="0" w:line="240" w:lineRule="auto"/>
        <w:jc w:val="both"/>
        <w:rPr>
          <w:rFonts w:ascii="Segoe MDL2 Assets" w:hAnsi="Segoe MDL2 Assets"/>
          <w:lang w:val="en-US"/>
        </w:rPr>
      </w:pPr>
      <w:r w:rsidRPr="00FF4799">
        <w:rPr>
          <w:rFonts w:ascii="Segoe MDL2 Assets" w:hAnsi="Segoe MDL2 Assets"/>
          <w:lang w:val="en-US"/>
        </w:rPr>
        <w:t>Mobile: +971 581085315 or +971557684150</w:t>
      </w:r>
    </w:p>
    <w:p w14:paraId="3483FA4F" w14:textId="77777777" w:rsidR="00A92573" w:rsidRPr="00FF4799" w:rsidRDefault="00A92573" w:rsidP="00A92573">
      <w:pPr>
        <w:spacing w:after="0" w:line="240" w:lineRule="auto"/>
        <w:jc w:val="both"/>
        <w:rPr>
          <w:rFonts w:ascii="Segoe MDL2 Assets" w:hAnsi="Segoe MDL2 Assets"/>
          <w:lang w:val="en-US"/>
        </w:rPr>
      </w:pPr>
    </w:p>
    <w:p w14:paraId="4626828A" w14:textId="4EF62FAD" w:rsidR="00A92573" w:rsidRPr="007F0F27" w:rsidRDefault="00D96954" w:rsidP="00D96954">
      <w:pPr>
        <w:spacing w:after="0" w:line="240" w:lineRule="auto"/>
        <w:jc w:val="both"/>
        <w:rPr>
          <w:rFonts w:ascii="Cambria" w:hAnsi="Cambria"/>
          <w:b/>
          <w:bCs/>
          <w:lang w:val="en-US"/>
        </w:rPr>
      </w:pPr>
      <w:r>
        <w:rPr>
          <w:rFonts w:ascii="Cambria" w:hAnsi="Cambria"/>
          <w:b/>
          <w:bCs/>
          <w:lang w:val="en-US"/>
        </w:rPr>
        <w:t>Henkel</w:t>
      </w:r>
    </w:p>
    <w:p w14:paraId="2C10ACD4" w14:textId="77777777" w:rsidR="00436746" w:rsidRPr="00FF4799" w:rsidRDefault="00436746" w:rsidP="00A92573">
      <w:pPr>
        <w:spacing w:after="0" w:line="240" w:lineRule="auto"/>
        <w:jc w:val="both"/>
        <w:rPr>
          <w:rFonts w:ascii="Segoe MDL2 Assets" w:hAnsi="Segoe MDL2 Assets"/>
          <w:b/>
          <w:bCs/>
          <w:lang w:val="en-US"/>
        </w:rPr>
      </w:pPr>
    </w:p>
    <w:sectPr w:rsidR="00436746" w:rsidRPr="00FF4799">
      <w:headerReference w:type="default" r:id="rId15"/>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BFF3C" w14:textId="77777777" w:rsidR="005E07D1" w:rsidRDefault="005E07D1" w:rsidP="00144D7C">
      <w:pPr>
        <w:spacing w:after="0" w:line="240" w:lineRule="auto"/>
      </w:pPr>
      <w:r>
        <w:separator/>
      </w:r>
    </w:p>
  </w:endnote>
  <w:endnote w:type="continuationSeparator" w:id="0">
    <w:p w14:paraId="41F519DE" w14:textId="77777777" w:rsidR="005E07D1" w:rsidRDefault="005E07D1" w:rsidP="00144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604020202020204"/>
    <w:charset w:val="00"/>
    <w:family w:val="swiss"/>
    <w:pitch w:val="variable"/>
    <w:sig w:usb0="E4002EFF" w:usb1="C000E47F" w:usb2="00000009" w:usb3="00000000" w:csb0="000001FF" w:csb1="00000000"/>
  </w:font>
  <w:font w:name="Segoe MDL2 Assets">
    <w:altName w:val="Segoe UI"/>
    <w:panose1 w:val="020B0604020202020204"/>
    <w:charset w:val="00"/>
    <w:family w:val="roman"/>
    <w:pitch w:val="variable"/>
    <w:sig w:usb0="00000003" w:usb1="1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10B26" w14:textId="77777777" w:rsidR="005E07D1" w:rsidRDefault="005E07D1" w:rsidP="00144D7C">
      <w:pPr>
        <w:spacing w:after="0" w:line="240" w:lineRule="auto"/>
      </w:pPr>
      <w:r>
        <w:separator/>
      </w:r>
    </w:p>
  </w:footnote>
  <w:footnote w:type="continuationSeparator" w:id="0">
    <w:p w14:paraId="5C69EAD3" w14:textId="77777777" w:rsidR="005E07D1" w:rsidRDefault="005E07D1" w:rsidP="00144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C0210" w14:textId="77777777" w:rsidR="002E077D" w:rsidRDefault="002E077D">
    <w:pPr>
      <w:pStyle w:val="Header"/>
    </w:pPr>
    <w:r w:rsidRPr="00EB46D9">
      <w:rPr>
        <w:noProof/>
        <w:lang w:val="en-US" w:eastAsia="en-US"/>
      </w:rPr>
      <w:drawing>
        <wp:anchor distT="0" distB="0" distL="114300" distR="114300" simplePos="0" relativeHeight="251661312" behindDoc="0" locked="1" layoutInCell="1" allowOverlap="1" wp14:anchorId="1FF9E7C2" wp14:editId="513CCC73">
          <wp:simplePos x="0" y="0"/>
          <wp:positionH relativeFrom="margin">
            <wp:posOffset>5096510</wp:posOffset>
          </wp:positionH>
          <wp:positionV relativeFrom="margin">
            <wp:posOffset>-741680</wp:posOffset>
          </wp:positionV>
          <wp:extent cx="1051560" cy="60325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B3408"/>
    <w:multiLevelType w:val="hybridMultilevel"/>
    <w:tmpl w:val="9CDAEEA0"/>
    <w:lvl w:ilvl="0" w:tplc="F28443E2">
      <w:start w:val="1"/>
      <w:numFmt w:val="bullet"/>
      <w:lvlText w:val="•"/>
      <w:lvlJc w:val="left"/>
      <w:pPr>
        <w:tabs>
          <w:tab w:val="num" w:pos="720"/>
        </w:tabs>
        <w:ind w:left="720" w:hanging="360"/>
      </w:pPr>
      <w:rPr>
        <w:rFonts w:ascii="Arial" w:hAnsi="Arial" w:hint="default"/>
      </w:rPr>
    </w:lvl>
    <w:lvl w:ilvl="1" w:tplc="9788AD58" w:tentative="1">
      <w:start w:val="1"/>
      <w:numFmt w:val="bullet"/>
      <w:lvlText w:val="•"/>
      <w:lvlJc w:val="left"/>
      <w:pPr>
        <w:tabs>
          <w:tab w:val="num" w:pos="1440"/>
        </w:tabs>
        <w:ind w:left="1440" w:hanging="360"/>
      </w:pPr>
      <w:rPr>
        <w:rFonts w:ascii="Arial" w:hAnsi="Arial" w:hint="default"/>
      </w:rPr>
    </w:lvl>
    <w:lvl w:ilvl="2" w:tplc="8B28049C" w:tentative="1">
      <w:start w:val="1"/>
      <w:numFmt w:val="bullet"/>
      <w:lvlText w:val="•"/>
      <w:lvlJc w:val="left"/>
      <w:pPr>
        <w:tabs>
          <w:tab w:val="num" w:pos="2160"/>
        </w:tabs>
        <w:ind w:left="2160" w:hanging="360"/>
      </w:pPr>
      <w:rPr>
        <w:rFonts w:ascii="Arial" w:hAnsi="Arial" w:hint="default"/>
      </w:rPr>
    </w:lvl>
    <w:lvl w:ilvl="3" w:tplc="105C1628" w:tentative="1">
      <w:start w:val="1"/>
      <w:numFmt w:val="bullet"/>
      <w:lvlText w:val="•"/>
      <w:lvlJc w:val="left"/>
      <w:pPr>
        <w:tabs>
          <w:tab w:val="num" w:pos="2880"/>
        </w:tabs>
        <w:ind w:left="2880" w:hanging="360"/>
      </w:pPr>
      <w:rPr>
        <w:rFonts w:ascii="Arial" w:hAnsi="Arial" w:hint="default"/>
      </w:rPr>
    </w:lvl>
    <w:lvl w:ilvl="4" w:tplc="542EB99C" w:tentative="1">
      <w:start w:val="1"/>
      <w:numFmt w:val="bullet"/>
      <w:lvlText w:val="•"/>
      <w:lvlJc w:val="left"/>
      <w:pPr>
        <w:tabs>
          <w:tab w:val="num" w:pos="3600"/>
        </w:tabs>
        <w:ind w:left="3600" w:hanging="360"/>
      </w:pPr>
      <w:rPr>
        <w:rFonts w:ascii="Arial" w:hAnsi="Arial" w:hint="default"/>
      </w:rPr>
    </w:lvl>
    <w:lvl w:ilvl="5" w:tplc="204A435A" w:tentative="1">
      <w:start w:val="1"/>
      <w:numFmt w:val="bullet"/>
      <w:lvlText w:val="•"/>
      <w:lvlJc w:val="left"/>
      <w:pPr>
        <w:tabs>
          <w:tab w:val="num" w:pos="4320"/>
        </w:tabs>
        <w:ind w:left="4320" w:hanging="360"/>
      </w:pPr>
      <w:rPr>
        <w:rFonts w:ascii="Arial" w:hAnsi="Arial" w:hint="default"/>
      </w:rPr>
    </w:lvl>
    <w:lvl w:ilvl="6" w:tplc="3806C656" w:tentative="1">
      <w:start w:val="1"/>
      <w:numFmt w:val="bullet"/>
      <w:lvlText w:val="•"/>
      <w:lvlJc w:val="left"/>
      <w:pPr>
        <w:tabs>
          <w:tab w:val="num" w:pos="5040"/>
        </w:tabs>
        <w:ind w:left="5040" w:hanging="360"/>
      </w:pPr>
      <w:rPr>
        <w:rFonts w:ascii="Arial" w:hAnsi="Arial" w:hint="default"/>
      </w:rPr>
    </w:lvl>
    <w:lvl w:ilvl="7" w:tplc="7E74A58E" w:tentative="1">
      <w:start w:val="1"/>
      <w:numFmt w:val="bullet"/>
      <w:lvlText w:val="•"/>
      <w:lvlJc w:val="left"/>
      <w:pPr>
        <w:tabs>
          <w:tab w:val="num" w:pos="5760"/>
        </w:tabs>
        <w:ind w:left="5760" w:hanging="360"/>
      </w:pPr>
      <w:rPr>
        <w:rFonts w:ascii="Arial" w:hAnsi="Arial" w:hint="default"/>
      </w:rPr>
    </w:lvl>
    <w:lvl w:ilvl="8" w:tplc="A6FEFAD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9401553"/>
    <w:multiLevelType w:val="hybridMultilevel"/>
    <w:tmpl w:val="8228A7EC"/>
    <w:lvl w:ilvl="0" w:tplc="8A0673D0">
      <w:start w:val="1"/>
      <w:numFmt w:val="bullet"/>
      <w:lvlText w:val="•"/>
      <w:lvlJc w:val="left"/>
      <w:pPr>
        <w:tabs>
          <w:tab w:val="num" w:pos="720"/>
        </w:tabs>
        <w:ind w:left="720" w:hanging="360"/>
      </w:pPr>
      <w:rPr>
        <w:rFonts w:ascii="Arial" w:hAnsi="Arial" w:hint="default"/>
      </w:rPr>
    </w:lvl>
    <w:lvl w:ilvl="1" w:tplc="5338DF06" w:tentative="1">
      <w:start w:val="1"/>
      <w:numFmt w:val="bullet"/>
      <w:lvlText w:val="•"/>
      <w:lvlJc w:val="left"/>
      <w:pPr>
        <w:tabs>
          <w:tab w:val="num" w:pos="1440"/>
        </w:tabs>
        <w:ind w:left="1440" w:hanging="360"/>
      </w:pPr>
      <w:rPr>
        <w:rFonts w:ascii="Arial" w:hAnsi="Arial" w:hint="default"/>
      </w:rPr>
    </w:lvl>
    <w:lvl w:ilvl="2" w:tplc="8500BD48" w:tentative="1">
      <w:start w:val="1"/>
      <w:numFmt w:val="bullet"/>
      <w:lvlText w:val="•"/>
      <w:lvlJc w:val="left"/>
      <w:pPr>
        <w:tabs>
          <w:tab w:val="num" w:pos="2160"/>
        </w:tabs>
        <w:ind w:left="2160" w:hanging="360"/>
      </w:pPr>
      <w:rPr>
        <w:rFonts w:ascii="Arial" w:hAnsi="Arial" w:hint="default"/>
      </w:rPr>
    </w:lvl>
    <w:lvl w:ilvl="3" w:tplc="20FA7E2E" w:tentative="1">
      <w:start w:val="1"/>
      <w:numFmt w:val="bullet"/>
      <w:lvlText w:val="•"/>
      <w:lvlJc w:val="left"/>
      <w:pPr>
        <w:tabs>
          <w:tab w:val="num" w:pos="2880"/>
        </w:tabs>
        <w:ind w:left="2880" w:hanging="360"/>
      </w:pPr>
      <w:rPr>
        <w:rFonts w:ascii="Arial" w:hAnsi="Arial" w:hint="default"/>
      </w:rPr>
    </w:lvl>
    <w:lvl w:ilvl="4" w:tplc="522844A4" w:tentative="1">
      <w:start w:val="1"/>
      <w:numFmt w:val="bullet"/>
      <w:lvlText w:val="•"/>
      <w:lvlJc w:val="left"/>
      <w:pPr>
        <w:tabs>
          <w:tab w:val="num" w:pos="3600"/>
        </w:tabs>
        <w:ind w:left="3600" w:hanging="360"/>
      </w:pPr>
      <w:rPr>
        <w:rFonts w:ascii="Arial" w:hAnsi="Arial" w:hint="default"/>
      </w:rPr>
    </w:lvl>
    <w:lvl w:ilvl="5" w:tplc="D7A8C69A" w:tentative="1">
      <w:start w:val="1"/>
      <w:numFmt w:val="bullet"/>
      <w:lvlText w:val="•"/>
      <w:lvlJc w:val="left"/>
      <w:pPr>
        <w:tabs>
          <w:tab w:val="num" w:pos="4320"/>
        </w:tabs>
        <w:ind w:left="4320" w:hanging="360"/>
      </w:pPr>
      <w:rPr>
        <w:rFonts w:ascii="Arial" w:hAnsi="Arial" w:hint="default"/>
      </w:rPr>
    </w:lvl>
    <w:lvl w:ilvl="6" w:tplc="9D46F652" w:tentative="1">
      <w:start w:val="1"/>
      <w:numFmt w:val="bullet"/>
      <w:lvlText w:val="•"/>
      <w:lvlJc w:val="left"/>
      <w:pPr>
        <w:tabs>
          <w:tab w:val="num" w:pos="5040"/>
        </w:tabs>
        <w:ind w:left="5040" w:hanging="360"/>
      </w:pPr>
      <w:rPr>
        <w:rFonts w:ascii="Arial" w:hAnsi="Arial" w:hint="default"/>
      </w:rPr>
    </w:lvl>
    <w:lvl w:ilvl="7" w:tplc="6B2869C0" w:tentative="1">
      <w:start w:val="1"/>
      <w:numFmt w:val="bullet"/>
      <w:lvlText w:val="•"/>
      <w:lvlJc w:val="left"/>
      <w:pPr>
        <w:tabs>
          <w:tab w:val="num" w:pos="5760"/>
        </w:tabs>
        <w:ind w:left="5760" w:hanging="360"/>
      </w:pPr>
      <w:rPr>
        <w:rFonts w:ascii="Arial" w:hAnsi="Arial" w:hint="default"/>
      </w:rPr>
    </w:lvl>
    <w:lvl w:ilvl="8" w:tplc="7F18591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6D6670C"/>
    <w:multiLevelType w:val="multilevel"/>
    <w:tmpl w:val="E40E9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4885685"/>
    <w:multiLevelType w:val="hybridMultilevel"/>
    <w:tmpl w:val="D3646304"/>
    <w:lvl w:ilvl="0" w:tplc="EAAE9204">
      <w:start w:val="1"/>
      <w:numFmt w:val="bullet"/>
      <w:lvlText w:val="•"/>
      <w:lvlJc w:val="left"/>
      <w:pPr>
        <w:tabs>
          <w:tab w:val="num" w:pos="720"/>
        </w:tabs>
        <w:ind w:left="720" w:hanging="360"/>
      </w:pPr>
      <w:rPr>
        <w:rFonts w:ascii="Arial" w:hAnsi="Arial" w:hint="default"/>
      </w:rPr>
    </w:lvl>
    <w:lvl w:ilvl="1" w:tplc="14A09304" w:tentative="1">
      <w:start w:val="1"/>
      <w:numFmt w:val="bullet"/>
      <w:lvlText w:val="•"/>
      <w:lvlJc w:val="left"/>
      <w:pPr>
        <w:tabs>
          <w:tab w:val="num" w:pos="1440"/>
        </w:tabs>
        <w:ind w:left="1440" w:hanging="360"/>
      </w:pPr>
      <w:rPr>
        <w:rFonts w:ascii="Arial" w:hAnsi="Arial" w:hint="default"/>
      </w:rPr>
    </w:lvl>
    <w:lvl w:ilvl="2" w:tplc="90487C20" w:tentative="1">
      <w:start w:val="1"/>
      <w:numFmt w:val="bullet"/>
      <w:lvlText w:val="•"/>
      <w:lvlJc w:val="left"/>
      <w:pPr>
        <w:tabs>
          <w:tab w:val="num" w:pos="2160"/>
        </w:tabs>
        <w:ind w:left="2160" w:hanging="360"/>
      </w:pPr>
      <w:rPr>
        <w:rFonts w:ascii="Arial" w:hAnsi="Arial" w:hint="default"/>
      </w:rPr>
    </w:lvl>
    <w:lvl w:ilvl="3" w:tplc="4C9EAE3E" w:tentative="1">
      <w:start w:val="1"/>
      <w:numFmt w:val="bullet"/>
      <w:lvlText w:val="•"/>
      <w:lvlJc w:val="left"/>
      <w:pPr>
        <w:tabs>
          <w:tab w:val="num" w:pos="2880"/>
        </w:tabs>
        <w:ind w:left="2880" w:hanging="360"/>
      </w:pPr>
      <w:rPr>
        <w:rFonts w:ascii="Arial" w:hAnsi="Arial" w:hint="default"/>
      </w:rPr>
    </w:lvl>
    <w:lvl w:ilvl="4" w:tplc="1A488E56" w:tentative="1">
      <w:start w:val="1"/>
      <w:numFmt w:val="bullet"/>
      <w:lvlText w:val="•"/>
      <w:lvlJc w:val="left"/>
      <w:pPr>
        <w:tabs>
          <w:tab w:val="num" w:pos="3600"/>
        </w:tabs>
        <w:ind w:left="3600" w:hanging="360"/>
      </w:pPr>
      <w:rPr>
        <w:rFonts w:ascii="Arial" w:hAnsi="Arial" w:hint="default"/>
      </w:rPr>
    </w:lvl>
    <w:lvl w:ilvl="5" w:tplc="F710AEEC" w:tentative="1">
      <w:start w:val="1"/>
      <w:numFmt w:val="bullet"/>
      <w:lvlText w:val="•"/>
      <w:lvlJc w:val="left"/>
      <w:pPr>
        <w:tabs>
          <w:tab w:val="num" w:pos="4320"/>
        </w:tabs>
        <w:ind w:left="4320" w:hanging="360"/>
      </w:pPr>
      <w:rPr>
        <w:rFonts w:ascii="Arial" w:hAnsi="Arial" w:hint="default"/>
      </w:rPr>
    </w:lvl>
    <w:lvl w:ilvl="6" w:tplc="3C9A54E8" w:tentative="1">
      <w:start w:val="1"/>
      <w:numFmt w:val="bullet"/>
      <w:lvlText w:val="•"/>
      <w:lvlJc w:val="left"/>
      <w:pPr>
        <w:tabs>
          <w:tab w:val="num" w:pos="5040"/>
        </w:tabs>
        <w:ind w:left="5040" w:hanging="360"/>
      </w:pPr>
      <w:rPr>
        <w:rFonts w:ascii="Arial" w:hAnsi="Arial" w:hint="default"/>
      </w:rPr>
    </w:lvl>
    <w:lvl w:ilvl="7" w:tplc="E438E850" w:tentative="1">
      <w:start w:val="1"/>
      <w:numFmt w:val="bullet"/>
      <w:lvlText w:val="•"/>
      <w:lvlJc w:val="left"/>
      <w:pPr>
        <w:tabs>
          <w:tab w:val="num" w:pos="5760"/>
        </w:tabs>
        <w:ind w:left="5760" w:hanging="360"/>
      </w:pPr>
      <w:rPr>
        <w:rFonts w:ascii="Arial" w:hAnsi="Arial" w:hint="default"/>
      </w:rPr>
    </w:lvl>
    <w:lvl w:ilvl="8" w:tplc="DCC61A10" w:tentative="1">
      <w:start w:val="1"/>
      <w:numFmt w:val="bullet"/>
      <w:lvlText w:val="•"/>
      <w:lvlJc w:val="left"/>
      <w:pPr>
        <w:tabs>
          <w:tab w:val="num" w:pos="6480"/>
        </w:tabs>
        <w:ind w:left="6480" w:hanging="360"/>
      </w:pPr>
      <w:rPr>
        <w:rFonts w:ascii="Arial" w:hAnsi="Arial" w:hint="default"/>
      </w:rPr>
    </w:lvl>
  </w:abstractNum>
  <w:num w:numId="1" w16cid:durableId="2090611197">
    <w:abstractNumId w:val="0"/>
  </w:num>
  <w:num w:numId="2" w16cid:durableId="154033193">
    <w:abstractNumId w:val="1"/>
  </w:num>
  <w:num w:numId="3" w16cid:durableId="96677003">
    <w:abstractNumId w:val="3"/>
  </w:num>
  <w:num w:numId="4" w16cid:durableId="1673339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D7C"/>
    <w:rsid w:val="0007624E"/>
    <w:rsid w:val="0008685F"/>
    <w:rsid w:val="000E57F6"/>
    <w:rsid w:val="00113646"/>
    <w:rsid w:val="00113DD9"/>
    <w:rsid w:val="00144D7C"/>
    <w:rsid w:val="0015642E"/>
    <w:rsid w:val="00165CEA"/>
    <w:rsid w:val="00191397"/>
    <w:rsid w:val="001B234F"/>
    <w:rsid w:val="001E491F"/>
    <w:rsid w:val="00251944"/>
    <w:rsid w:val="002E077D"/>
    <w:rsid w:val="00305C51"/>
    <w:rsid w:val="00316D2F"/>
    <w:rsid w:val="003B5D5E"/>
    <w:rsid w:val="003D2F12"/>
    <w:rsid w:val="00436746"/>
    <w:rsid w:val="00471052"/>
    <w:rsid w:val="0048275C"/>
    <w:rsid w:val="005B1B43"/>
    <w:rsid w:val="005C5D90"/>
    <w:rsid w:val="005D1766"/>
    <w:rsid w:val="005E07D1"/>
    <w:rsid w:val="006966DE"/>
    <w:rsid w:val="006A1E94"/>
    <w:rsid w:val="00781141"/>
    <w:rsid w:val="007F0F27"/>
    <w:rsid w:val="008A3F3D"/>
    <w:rsid w:val="00920DCC"/>
    <w:rsid w:val="00945E17"/>
    <w:rsid w:val="0095269C"/>
    <w:rsid w:val="00973F0F"/>
    <w:rsid w:val="009C4D61"/>
    <w:rsid w:val="00A3690F"/>
    <w:rsid w:val="00A37A31"/>
    <w:rsid w:val="00A60128"/>
    <w:rsid w:val="00A92573"/>
    <w:rsid w:val="00AE308E"/>
    <w:rsid w:val="00AE721B"/>
    <w:rsid w:val="00B27C3E"/>
    <w:rsid w:val="00B57FE0"/>
    <w:rsid w:val="00BC403E"/>
    <w:rsid w:val="00C20071"/>
    <w:rsid w:val="00C44617"/>
    <w:rsid w:val="00CB6172"/>
    <w:rsid w:val="00D226BA"/>
    <w:rsid w:val="00D96954"/>
    <w:rsid w:val="00E17D79"/>
    <w:rsid w:val="00EF2955"/>
    <w:rsid w:val="00F27E58"/>
    <w:rsid w:val="00FF479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D6E53"/>
  <w15:chartTrackingRefBased/>
  <w15:docId w15:val="{EA40DC6A-DCB1-4995-A97D-0F54ABB5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81141"/>
    <w:pPr>
      <w:spacing w:before="100" w:beforeAutospacing="1" w:after="100" w:afterAutospacing="1" w:line="240" w:lineRule="auto"/>
      <w:outlineLvl w:val="1"/>
    </w:pPr>
    <w:rPr>
      <w:rFonts w:ascii="Times New Roman" w:eastAsia="Times New Roman" w:hAnsi="Times New Roman" w:cs="Times New Roman"/>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4D7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44D7C"/>
  </w:style>
  <w:style w:type="paragraph" w:styleId="Footer">
    <w:name w:val="footer"/>
    <w:basedOn w:val="Normal"/>
    <w:link w:val="FooterChar"/>
    <w:uiPriority w:val="99"/>
    <w:unhideWhenUsed/>
    <w:rsid w:val="00144D7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44D7C"/>
  </w:style>
  <w:style w:type="paragraph" w:styleId="BalloonText">
    <w:name w:val="Balloon Text"/>
    <w:basedOn w:val="Normal"/>
    <w:link w:val="BalloonTextChar"/>
    <w:uiPriority w:val="99"/>
    <w:semiHidden/>
    <w:unhideWhenUsed/>
    <w:rsid w:val="001564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42E"/>
    <w:rPr>
      <w:rFonts w:ascii="Segoe UI" w:hAnsi="Segoe UI" w:cs="Segoe UI"/>
      <w:sz w:val="18"/>
      <w:szCs w:val="18"/>
    </w:rPr>
  </w:style>
  <w:style w:type="character" w:customStyle="1" w:styleId="apple-converted-space">
    <w:name w:val="apple-converted-space"/>
    <w:basedOn w:val="DefaultParagraphFont"/>
    <w:rsid w:val="0007624E"/>
  </w:style>
  <w:style w:type="character" w:styleId="Hyperlink">
    <w:name w:val="Hyperlink"/>
    <w:basedOn w:val="DefaultParagraphFont"/>
    <w:uiPriority w:val="99"/>
    <w:unhideWhenUsed/>
    <w:rsid w:val="0007624E"/>
    <w:rPr>
      <w:color w:val="0000FF"/>
      <w:u w:val="single"/>
    </w:rPr>
  </w:style>
  <w:style w:type="character" w:styleId="Emphasis">
    <w:name w:val="Emphasis"/>
    <w:basedOn w:val="DefaultParagraphFont"/>
    <w:uiPriority w:val="20"/>
    <w:qFormat/>
    <w:rsid w:val="0007624E"/>
    <w:rPr>
      <w:i/>
      <w:iCs/>
    </w:rPr>
  </w:style>
  <w:style w:type="character" w:customStyle="1" w:styleId="UnresolvedMention1">
    <w:name w:val="Unresolved Mention1"/>
    <w:basedOn w:val="DefaultParagraphFont"/>
    <w:uiPriority w:val="99"/>
    <w:semiHidden/>
    <w:unhideWhenUsed/>
    <w:rsid w:val="00A92573"/>
    <w:rPr>
      <w:color w:val="605E5C"/>
      <w:shd w:val="clear" w:color="auto" w:fill="E1DFDD"/>
    </w:rPr>
  </w:style>
  <w:style w:type="character" w:customStyle="1" w:styleId="Heading2Char">
    <w:name w:val="Heading 2 Char"/>
    <w:basedOn w:val="DefaultParagraphFont"/>
    <w:link w:val="Heading2"/>
    <w:uiPriority w:val="9"/>
    <w:rsid w:val="00781141"/>
    <w:rPr>
      <w:rFonts w:ascii="Times New Roman" w:eastAsia="Times New Roman" w:hAnsi="Times New Roman" w:cs="Times New Roman"/>
      <w:b/>
      <w:bCs/>
      <w:sz w:val="36"/>
      <w:szCs w:val="36"/>
      <w:lang w:val="en-US" w:eastAsia="en-US"/>
    </w:rPr>
  </w:style>
  <w:style w:type="paragraph" w:styleId="NormalWeb">
    <w:name w:val="Normal (Web)"/>
    <w:basedOn w:val="Normal"/>
    <w:uiPriority w:val="99"/>
    <w:unhideWhenUsed/>
    <w:rsid w:val="0043674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CommentReference">
    <w:name w:val="annotation reference"/>
    <w:basedOn w:val="DefaultParagraphFont"/>
    <w:uiPriority w:val="99"/>
    <w:semiHidden/>
    <w:unhideWhenUsed/>
    <w:rsid w:val="00436746"/>
    <w:rPr>
      <w:sz w:val="16"/>
      <w:szCs w:val="16"/>
    </w:rPr>
  </w:style>
  <w:style w:type="paragraph" w:styleId="CommentText">
    <w:name w:val="annotation text"/>
    <w:basedOn w:val="Normal"/>
    <w:link w:val="CommentTextChar"/>
    <w:uiPriority w:val="99"/>
    <w:semiHidden/>
    <w:unhideWhenUsed/>
    <w:rsid w:val="00436746"/>
    <w:pPr>
      <w:spacing w:line="240" w:lineRule="auto"/>
    </w:pPr>
    <w:rPr>
      <w:sz w:val="20"/>
      <w:szCs w:val="20"/>
    </w:rPr>
  </w:style>
  <w:style w:type="character" w:customStyle="1" w:styleId="CommentTextChar">
    <w:name w:val="Comment Text Char"/>
    <w:basedOn w:val="DefaultParagraphFont"/>
    <w:link w:val="CommentText"/>
    <w:uiPriority w:val="99"/>
    <w:semiHidden/>
    <w:rsid w:val="00436746"/>
    <w:rPr>
      <w:sz w:val="20"/>
      <w:szCs w:val="20"/>
    </w:rPr>
  </w:style>
  <w:style w:type="paragraph" w:styleId="CommentSubject">
    <w:name w:val="annotation subject"/>
    <w:basedOn w:val="CommentText"/>
    <w:next w:val="CommentText"/>
    <w:link w:val="CommentSubjectChar"/>
    <w:uiPriority w:val="99"/>
    <w:semiHidden/>
    <w:unhideWhenUsed/>
    <w:rsid w:val="00436746"/>
    <w:rPr>
      <w:b/>
      <w:bCs/>
    </w:rPr>
  </w:style>
  <w:style w:type="character" w:customStyle="1" w:styleId="CommentSubjectChar">
    <w:name w:val="Comment Subject Char"/>
    <w:basedOn w:val="CommentTextChar"/>
    <w:link w:val="CommentSubject"/>
    <w:uiPriority w:val="99"/>
    <w:semiHidden/>
    <w:rsid w:val="00436746"/>
    <w:rPr>
      <w:b/>
      <w:bCs/>
      <w:sz w:val="20"/>
      <w:szCs w:val="20"/>
    </w:rPr>
  </w:style>
  <w:style w:type="paragraph" w:styleId="Revision">
    <w:name w:val="Revision"/>
    <w:hidden/>
    <w:uiPriority w:val="99"/>
    <w:semiHidden/>
    <w:rsid w:val="007F0F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62634">
      <w:bodyDiv w:val="1"/>
      <w:marLeft w:val="0"/>
      <w:marRight w:val="0"/>
      <w:marTop w:val="0"/>
      <w:marBottom w:val="0"/>
      <w:divBdr>
        <w:top w:val="none" w:sz="0" w:space="0" w:color="auto"/>
        <w:left w:val="none" w:sz="0" w:space="0" w:color="auto"/>
        <w:bottom w:val="none" w:sz="0" w:space="0" w:color="auto"/>
        <w:right w:val="none" w:sz="0" w:space="0" w:color="auto"/>
      </w:divBdr>
      <w:divsChild>
        <w:div w:id="626619080">
          <w:marLeft w:val="274"/>
          <w:marRight w:val="0"/>
          <w:marTop w:val="0"/>
          <w:marBottom w:val="0"/>
          <w:divBdr>
            <w:top w:val="none" w:sz="0" w:space="0" w:color="auto"/>
            <w:left w:val="none" w:sz="0" w:space="0" w:color="auto"/>
            <w:bottom w:val="none" w:sz="0" w:space="0" w:color="auto"/>
            <w:right w:val="none" w:sz="0" w:space="0" w:color="auto"/>
          </w:divBdr>
        </w:div>
        <w:div w:id="460270316">
          <w:marLeft w:val="274"/>
          <w:marRight w:val="0"/>
          <w:marTop w:val="0"/>
          <w:marBottom w:val="0"/>
          <w:divBdr>
            <w:top w:val="none" w:sz="0" w:space="0" w:color="auto"/>
            <w:left w:val="none" w:sz="0" w:space="0" w:color="auto"/>
            <w:bottom w:val="none" w:sz="0" w:space="0" w:color="auto"/>
            <w:right w:val="none" w:sz="0" w:space="0" w:color="auto"/>
          </w:divBdr>
        </w:div>
        <w:div w:id="1775592766">
          <w:marLeft w:val="274"/>
          <w:marRight w:val="0"/>
          <w:marTop w:val="0"/>
          <w:marBottom w:val="0"/>
          <w:divBdr>
            <w:top w:val="none" w:sz="0" w:space="0" w:color="auto"/>
            <w:left w:val="none" w:sz="0" w:space="0" w:color="auto"/>
            <w:bottom w:val="none" w:sz="0" w:space="0" w:color="auto"/>
            <w:right w:val="none" w:sz="0" w:space="0" w:color="auto"/>
          </w:divBdr>
        </w:div>
        <w:div w:id="847525162">
          <w:marLeft w:val="274"/>
          <w:marRight w:val="0"/>
          <w:marTop w:val="0"/>
          <w:marBottom w:val="0"/>
          <w:divBdr>
            <w:top w:val="none" w:sz="0" w:space="0" w:color="auto"/>
            <w:left w:val="none" w:sz="0" w:space="0" w:color="auto"/>
            <w:bottom w:val="none" w:sz="0" w:space="0" w:color="auto"/>
            <w:right w:val="none" w:sz="0" w:space="0" w:color="auto"/>
          </w:divBdr>
        </w:div>
      </w:divsChild>
    </w:div>
    <w:div w:id="357052882">
      <w:bodyDiv w:val="1"/>
      <w:marLeft w:val="0"/>
      <w:marRight w:val="0"/>
      <w:marTop w:val="0"/>
      <w:marBottom w:val="0"/>
      <w:divBdr>
        <w:top w:val="none" w:sz="0" w:space="0" w:color="auto"/>
        <w:left w:val="none" w:sz="0" w:space="0" w:color="auto"/>
        <w:bottom w:val="none" w:sz="0" w:space="0" w:color="auto"/>
        <w:right w:val="none" w:sz="0" w:space="0" w:color="auto"/>
      </w:divBdr>
    </w:div>
    <w:div w:id="668295549">
      <w:bodyDiv w:val="1"/>
      <w:marLeft w:val="0"/>
      <w:marRight w:val="0"/>
      <w:marTop w:val="0"/>
      <w:marBottom w:val="0"/>
      <w:divBdr>
        <w:top w:val="none" w:sz="0" w:space="0" w:color="auto"/>
        <w:left w:val="none" w:sz="0" w:space="0" w:color="auto"/>
        <w:bottom w:val="none" w:sz="0" w:space="0" w:color="auto"/>
        <w:right w:val="none" w:sz="0" w:space="0" w:color="auto"/>
      </w:divBdr>
    </w:div>
    <w:div w:id="775635444">
      <w:bodyDiv w:val="1"/>
      <w:marLeft w:val="0"/>
      <w:marRight w:val="0"/>
      <w:marTop w:val="0"/>
      <w:marBottom w:val="0"/>
      <w:divBdr>
        <w:top w:val="none" w:sz="0" w:space="0" w:color="auto"/>
        <w:left w:val="none" w:sz="0" w:space="0" w:color="auto"/>
        <w:bottom w:val="none" w:sz="0" w:space="0" w:color="auto"/>
        <w:right w:val="none" w:sz="0" w:space="0" w:color="auto"/>
      </w:divBdr>
    </w:div>
    <w:div w:id="814755725">
      <w:bodyDiv w:val="1"/>
      <w:marLeft w:val="0"/>
      <w:marRight w:val="0"/>
      <w:marTop w:val="0"/>
      <w:marBottom w:val="0"/>
      <w:divBdr>
        <w:top w:val="none" w:sz="0" w:space="0" w:color="auto"/>
        <w:left w:val="none" w:sz="0" w:space="0" w:color="auto"/>
        <w:bottom w:val="none" w:sz="0" w:space="0" w:color="auto"/>
        <w:right w:val="none" w:sz="0" w:space="0" w:color="auto"/>
      </w:divBdr>
      <w:divsChild>
        <w:div w:id="1488861793">
          <w:marLeft w:val="274"/>
          <w:marRight w:val="0"/>
          <w:marTop w:val="0"/>
          <w:marBottom w:val="0"/>
          <w:divBdr>
            <w:top w:val="none" w:sz="0" w:space="0" w:color="auto"/>
            <w:left w:val="none" w:sz="0" w:space="0" w:color="auto"/>
            <w:bottom w:val="none" w:sz="0" w:space="0" w:color="auto"/>
            <w:right w:val="none" w:sz="0" w:space="0" w:color="auto"/>
          </w:divBdr>
        </w:div>
      </w:divsChild>
    </w:div>
    <w:div w:id="874778832">
      <w:bodyDiv w:val="1"/>
      <w:marLeft w:val="0"/>
      <w:marRight w:val="0"/>
      <w:marTop w:val="0"/>
      <w:marBottom w:val="0"/>
      <w:divBdr>
        <w:top w:val="none" w:sz="0" w:space="0" w:color="auto"/>
        <w:left w:val="none" w:sz="0" w:space="0" w:color="auto"/>
        <w:bottom w:val="none" w:sz="0" w:space="0" w:color="auto"/>
        <w:right w:val="none" w:sz="0" w:space="0" w:color="auto"/>
      </w:divBdr>
      <w:divsChild>
        <w:div w:id="2093773579">
          <w:marLeft w:val="274"/>
          <w:marRight w:val="0"/>
          <w:marTop w:val="0"/>
          <w:marBottom w:val="0"/>
          <w:divBdr>
            <w:top w:val="none" w:sz="0" w:space="0" w:color="auto"/>
            <w:left w:val="none" w:sz="0" w:space="0" w:color="auto"/>
            <w:bottom w:val="none" w:sz="0" w:space="0" w:color="auto"/>
            <w:right w:val="none" w:sz="0" w:space="0" w:color="auto"/>
          </w:divBdr>
        </w:div>
        <w:div w:id="1019047806">
          <w:marLeft w:val="274"/>
          <w:marRight w:val="0"/>
          <w:marTop w:val="0"/>
          <w:marBottom w:val="0"/>
          <w:divBdr>
            <w:top w:val="none" w:sz="0" w:space="0" w:color="auto"/>
            <w:left w:val="none" w:sz="0" w:space="0" w:color="auto"/>
            <w:bottom w:val="none" w:sz="0" w:space="0" w:color="auto"/>
            <w:right w:val="none" w:sz="0" w:space="0" w:color="auto"/>
          </w:divBdr>
        </w:div>
        <w:div w:id="149450383">
          <w:marLeft w:val="274"/>
          <w:marRight w:val="0"/>
          <w:marTop w:val="0"/>
          <w:marBottom w:val="0"/>
          <w:divBdr>
            <w:top w:val="none" w:sz="0" w:space="0" w:color="auto"/>
            <w:left w:val="none" w:sz="0" w:space="0" w:color="auto"/>
            <w:bottom w:val="none" w:sz="0" w:space="0" w:color="auto"/>
            <w:right w:val="none" w:sz="0" w:space="0" w:color="auto"/>
          </w:divBdr>
        </w:div>
        <w:div w:id="2135709584">
          <w:marLeft w:val="274"/>
          <w:marRight w:val="0"/>
          <w:marTop w:val="0"/>
          <w:marBottom w:val="0"/>
          <w:divBdr>
            <w:top w:val="none" w:sz="0" w:space="0" w:color="auto"/>
            <w:left w:val="none" w:sz="0" w:space="0" w:color="auto"/>
            <w:bottom w:val="none" w:sz="0" w:space="0" w:color="auto"/>
            <w:right w:val="none" w:sz="0" w:space="0" w:color="auto"/>
          </w:divBdr>
        </w:div>
        <w:div w:id="1673025937">
          <w:marLeft w:val="274"/>
          <w:marRight w:val="0"/>
          <w:marTop w:val="0"/>
          <w:marBottom w:val="0"/>
          <w:divBdr>
            <w:top w:val="none" w:sz="0" w:space="0" w:color="auto"/>
            <w:left w:val="none" w:sz="0" w:space="0" w:color="auto"/>
            <w:bottom w:val="none" w:sz="0" w:space="0" w:color="auto"/>
            <w:right w:val="none" w:sz="0" w:space="0" w:color="auto"/>
          </w:divBdr>
        </w:div>
        <w:div w:id="1437367355">
          <w:marLeft w:val="274"/>
          <w:marRight w:val="0"/>
          <w:marTop w:val="0"/>
          <w:marBottom w:val="0"/>
          <w:divBdr>
            <w:top w:val="none" w:sz="0" w:space="0" w:color="auto"/>
            <w:left w:val="none" w:sz="0" w:space="0" w:color="auto"/>
            <w:bottom w:val="none" w:sz="0" w:space="0" w:color="auto"/>
            <w:right w:val="none" w:sz="0" w:space="0" w:color="auto"/>
          </w:divBdr>
        </w:div>
        <w:div w:id="1068460623">
          <w:marLeft w:val="274"/>
          <w:marRight w:val="0"/>
          <w:marTop w:val="0"/>
          <w:marBottom w:val="0"/>
          <w:divBdr>
            <w:top w:val="none" w:sz="0" w:space="0" w:color="auto"/>
            <w:left w:val="none" w:sz="0" w:space="0" w:color="auto"/>
            <w:bottom w:val="none" w:sz="0" w:space="0" w:color="auto"/>
            <w:right w:val="none" w:sz="0" w:space="0" w:color="auto"/>
          </w:divBdr>
        </w:div>
        <w:div w:id="1142968808">
          <w:marLeft w:val="274"/>
          <w:marRight w:val="0"/>
          <w:marTop w:val="0"/>
          <w:marBottom w:val="0"/>
          <w:divBdr>
            <w:top w:val="none" w:sz="0" w:space="0" w:color="auto"/>
            <w:left w:val="none" w:sz="0" w:space="0" w:color="auto"/>
            <w:bottom w:val="none" w:sz="0" w:space="0" w:color="auto"/>
            <w:right w:val="none" w:sz="0" w:space="0" w:color="auto"/>
          </w:divBdr>
        </w:div>
        <w:div w:id="477304621">
          <w:marLeft w:val="274"/>
          <w:marRight w:val="0"/>
          <w:marTop w:val="0"/>
          <w:marBottom w:val="0"/>
          <w:divBdr>
            <w:top w:val="none" w:sz="0" w:space="0" w:color="auto"/>
            <w:left w:val="none" w:sz="0" w:space="0" w:color="auto"/>
            <w:bottom w:val="none" w:sz="0" w:space="0" w:color="auto"/>
            <w:right w:val="none" w:sz="0" w:space="0" w:color="auto"/>
          </w:divBdr>
        </w:div>
      </w:divsChild>
    </w:div>
    <w:div w:id="1079788152">
      <w:bodyDiv w:val="1"/>
      <w:marLeft w:val="0"/>
      <w:marRight w:val="0"/>
      <w:marTop w:val="0"/>
      <w:marBottom w:val="0"/>
      <w:divBdr>
        <w:top w:val="none" w:sz="0" w:space="0" w:color="auto"/>
        <w:left w:val="none" w:sz="0" w:space="0" w:color="auto"/>
        <w:bottom w:val="none" w:sz="0" w:space="0" w:color="auto"/>
        <w:right w:val="none" w:sz="0" w:space="0" w:color="auto"/>
      </w:divBdr>
      <w:divsChild>
        <w:div w:id="944339521">
          <w:marLeft w:val="274"/>
          <w:marRight w:val="0"/>
          <w:marTop w:val="0"/>
          <w:marBottom w:val="0"/>
          <w:divBdr>
            <w:top w:val="none" w:sz="0" w:space="0" w:color="auto"/>
            <w:left w:val="none" w:sz="0" w:space="0" w:color="auto"/>
            <w:bottom w:val="none" w:sz="0" w:space="0" w:color="auto"/>
            <w:right w:val="none" w:sz="0" w:space="0" w:color="auto"/>
          </w:divBdr>
        </w:div>
      </w:divsChild>
    </w:div>
    <w:div w:id="1158233485">
      <w:bodyDiv w:val="1"/>
      <w:marLeft w:val="0"/>
      <w:marRight w:val="0"/>
      <w:marTop w:val="0"/>
      <w:marBottom w:val="0"/>
      <w:divBdr>
        <w:top w:val="none" w:sz="0" w:space="0" w:color="auto"/>
        <w:left w:val="none" w:sz="0" w:space="0" w:color="auto"/>
        <w:bottom w:val="none" w:sz="0" w:space="0" w:color="auto"/>
        <w:right w:val="none" w:sz="0" w:space="0" w:color="auto"/>
      </w:divBdr>
    </w:div>
    <w:div w:id="1882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mma.barber@secnewgate.a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nkel-gcc.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nkel.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i.touman@secnewgate.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28189D128B324A8E7B8912871DE87E" ma:contentTypeVersion="14" ma:contentTypeDescription="Create a new document." ma:contentTypeScope="" ma:versionID="9076500922cfff31b0961d2b59052a51">
  <xsd:schema xmlns:xsd="http://www.w3.org/2001/XMLSchema" xmlns:xs="http://www.w3.org/2001/XMLSchema" xmlns:p="http://schemas.microsoft.com/office/2006/metadata/properties" xmlns:ns3="2b71a75e-8a41-4f2a-bc7d-bfb01fb59428" xmlns:ns4="b076261d-7643-436e-925f-7972c8b31279" targetNamespace="http://schemas.microsoft.com/office/2006/metadata/properties" ma:root="true" ma:fieldsID="27c187e6bc576e8ddd8dd4a77a9dea2a" ns3:_="" ns4:_="">
    <xsd:import namespace="2b71a75e-8a41-4f2a-bc7d-bfb01fb59428"/>
    <xsd:import namespace="b076261d-7643-436e-925f-7972c8b31279"/>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a75e-8a41-4f2a-bc7d-bfb01fb5942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76261d-7643-436e-925f-7972c8b312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2f792e8-4dad-42c1-ad63-44982727bf4d"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4FF73A-54AC-4C70-BB58-E701141E61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E82A0C-C8EC-40D3-A058-CA8410FBC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1a75e-8a41-4f2a-bc7d-bfb01fb59428"/>
    <ds:schemaRef ds:uri="b076261d-7643-436e-925f-7972c8b31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B9BBA8-D591-4380-B84E-1177A1D57620}">
  <ds:schemaRefs>
    <ds:schemaRef ds:uri="Microsoft.SharePoint.Taxonomy.ContentTypeSync"/>
  </ds:schemaRefs>
</ds:datastoreItem>
</file>

<file path=customXml/itemProps4.xml><?xml version="1.0" encoding="utf-8"?>
<ds:datastoreItem xmlns:ds="http://schemas.openxmlformats.org/officeDocument/2006/customXml" ds:itemID="{43A4DF41-51A1-4585-A768-9F68287A81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BNP Paribas</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TRINEPHI</dc:creator>
  <cp:keywords/>
  <dc:description/>
  <cp:lastModifiedBy>Irina Brunner</cp:lastModifiedBy>
  <cp:revision>5</cp:revision>
  <cp:lastPrinted>2022-08-31T10:13:00Z</cp:lastPrinted>
  <dcterms:created xsi:type="dcterms:W3CDTF">2022-10-23T15:06:00Z</dcterms:created>
  <dcterms:modified xsi:type="dcterms:W3CDTF">2022-11-11T08:40:00Z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0x010100F028189D128B324A8E7B8912871DE87E</vt:lpwstr>
  </property>
  <property fmtid="{D5CDD505-2E9C-101B-9397-08002B2CF9AE}" pid="3" name="MSIP_Label_8ffbc0b8-e97b-47d1-beac-cb0955d66f3b_Enabled">
    <vt:lpwstr>true</vt:lpwstr>
  </property>
  <property fmtid="{D5CDD505-2E9C-101B-9397-08002B2CF9AE}" pid="4" name="MSIP_Label_8ffbc0b8-e97b-47d1-beac-cb0955d66f3b_SetDate">
    <vt:lpwstr>2022-10-23T15:05:43Z</vt:lpwstr>
  </property>
  <property fmtid="{D5CDD505-2E9C-101B-9397-08002B2CF9AE}" pid="5" name="MSIP_Label_8ffbc0b8-e97b-47d1-beac-cb0955d66f3b_Method">
    <vt:lpwstr>Standard</vt:lpwstr>
  </property>
  <property fmtid="{D5CDD505-2E9C-101B-9397-08002B2CF9AE}" pid="6" name="MSIP_Label_8ffbc0b8-e97b-47d1-beac-cb0955d66f3b_Name">
    <vt:lpwstr>8ffbc0b8-e97b-47d1-beac-cb0955d66f3b</vt:lpwstr>
  </property>
  <property fmtid="{D5CDD505-2E9C-101B-9397-08002B2CF9AE}" pid="7" name="MSIP_Label_8ffbc0b8-e97b-47d1-beac-cb0955d66f3b_SiteId">
    <vt:lpwstr>614f9c25-bffa-42c7-86d8-964101f55fa2</vt:lpwstr>
  </property>
  <property fmtid="{D5CDD505-2E9C-101B-9397-08002B2CF9AE}" pid="8" name="MSIP_Label_8ffbc0b8-e97b-47d1-beac-cb0955d66f3b_ActionId">
    <vt:lpwstr>2fcbab1d-dc7f-4d74-bea8-3cfeb32d4789</vt:lpwstr>
  </property>
  <property fmtid="{D5CDD505-2E9C-101B-9397-08002B2CF9AE}" pid="9" name="MSIP_Label_8ffbc0b8-e97b-47d1-beac-cb0955d66f3b_ContentBits">
    <vt:lpwstr>2</vt:lpwstr>
  </property>
</Properties>
</file>