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412" w:rsidRPr="00BA3728" w:rsidRDefault="00695412">
      <w:pPr>
        <w:bidi/>
        <w:jc w:val="center"/>
        <w:rPr>
          <w:rFonts w:asciiTheme="majorHAnsi" w:eastAsia="Calibri" w:hAnsiTheme="majorHAnsi" w:cstheme="majorHAnsi"/>
          <w:b/>
          <w:sz w:val="34"/>
          <w:szCs w:val="34"/>
        </w:rPr>
      </w:pPr>
    </w:p>
    <w:p w14:paraId="66E3869C" w14:textId="77777777" w:rsidR="007A1217" w:rsidRDefault="007A1217">
      <w:pPr>
        <w:bidi/>
        <w:jc w:val="center"/>
        <w:rPr>
          <w:rFonts w:asciiTheme="majorHAnsi" w:eastAsia="Calibri" w:hAnsiTheme="majorHAnsi" w:cstheme="majorHAnsi"/>
          <w:bCs/>
          <w:sz w:val="40"/>
          <w:szCs w:val="40"/>
          <w:rtl/>
        </w:rPr>
      </w:pPr>
    </w:p>
    <w:p w14:paraId="00000002" w14:textId="73FDB3B1" w:rsidR="00695412" w:rsidRPr="00BA3728" w:rsidRDefault="00820CB7" w:rsidP="007A1217">
      <w:pPr>
        <w:bidi/>
        <w:jc w:val="center"/>
        <w:rPr>
          <w:rFonts w:asciiTheme="majorHAnsi" w:eastAsia="Calibri" w:hAnsiTheme="majorHAnsi" w:cstheme="majorHAnsi"/>
          <w:bCs/>
          <w:sz w:val="40"/>
          <w:szCs w:val="40"/>
        </w:rPr>
      </w:pPr>
      <w:bookmarkStart w:id="0" w:name="_Hlk119069784"/>
      <w:r w:rsidRPr="00BA3728">
        <w:rPr>
          <w:rFonts w:asciiTheme="majorHAnsi" w:eastAsia="Calibri" w:hAnsiTheme="majorHAnsi" w:cstheme="majorHAnsi"/>
          <w:bCs/>
          <w:sz w:val="40"/>
          <w:szCs w:val="40"/>
          <w:rtl/>
        </w:rPr>
        <w:t xml:space="preserve">هنكل تتبنّى استخدام أول وديعة مستدامة في المملكة العربية السعودية </w:t>
      </w:r>
      <w:r w:rsidRPr="00605DB2">
        <w:rPr>
          <w:rFonts w:asciiTheme="majorHAnsi" w:eastAsia="Calibri" w:hAnsiTheme="majorHAnsi" w:cstheme="majorHAnsi"/>
          <w:bCs/>
          <w:sz w:val="40"/>
          <w:szCs w:val="40"/>
          <w:rtl/>
        </w:rPr>
        <w:t>والأولى في منطقة الشرق الأوسط وأفريقيا</w:t>
      </w:r>
    </w:p>
    <w:bookmarkEnd w:id="0"/>
    <w:p w14:paraId="00000004" w14:textId="77777777" w:rsidR="00695412" w:rsidRPr="00BA3728" w:rsidRDefault="00695412">
      <w:pPr>
        <w:bidi/>
        <w:jc w:val="both"/>
        <w:rPr>
          <w:rFonts w:asciiTheme="majorHAnsi" w:eastAsia="Calibri" w:hAnsiTheme="majorHAnsi" w:cstheme="majorHAnsi"/>
          <w:sz w:val="26"/>
          <w:szCs w:val="26"/>
        </w:rPr>
      </w:pPr>
    </w:p>
    <w:p w14:paraId="00000005" w14:textId="02B66CA2" w:rsidR="00695412" w:rsidRPr="00BA3728" w:rsidRDefault="00820CB7">
      <w:pPr>
        <w:bidi/>
        <w:jc w:val="both"/>
        <w:rPr>
          <w:rFonts w:asciiTheme="majorHAnsi" w:eastAsia="Roboto" w:hAnsiTheme="majorHAnsi" w:cstheme="majorHAnsi"/>
          <w:sz w:val="27"/>
          <w:szCs w:val="27"/>
        </w:rPr>
      </w:pPr>
      <w:bookmarkStart w:id="1" w:name="_Hlk119069954"/>
      <w:r w:rsidRPr="00BA3728">
        <w:rPr>
          <w:rFonts w:asciiTheme="majorHAnsi" w:eastAsia="Calibri" w:hAnsiTheme="majorHAnsi" w:cstheme="majorHAnsi"/>
          <w:bCs/>
          <w:sz w:val="26"/>
          <w:szCs w:val="26"/>
          <w:rtl/>
        </w:rPr>
        <w:t xml:space="preserve">المملكة العربية السعودية، الرياض، 25 أكتوبر 2022: </w:t>
      </w:r>
      <w:r w:rsidRPr="00BA3728">
        <w:rPr>
          <w:rFonts w:asciiTheme="majorHAnsi" w:eastAsia="Jomhuria" w:hAnsiTheme="majorHAnsi" w:cstheme="majorHAnsi"/>
          <w:sz w:val="27"/>
          <w:szCs w:val="27"/>
          <w:rtl/>
        </w:rPr>
        <w:t>نجحت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تبنّ</w:t>
      </w:r>
      <w:r w:rsidR="00BA3728">
        <w:rPr>
          <w:rFonts w:asciiTheme="majorHAnsi" w:eastAsia="Jomhuria" w:hAnsiTheme="majorHAnsi" w:cstheme="majorHAnsi" w:hint="cs"/>
          <w:sz w:val="27"/>
          <w:szCs w:val="27"/>
          <w:rtl/>
        </w:rPr>
        <w:t>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حل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الوديعة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المملكة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العربية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السعودية</w:t>
      </w:r>
      <w:r w:rsidRPr="00E275D2">
        <w:rPr>
          <w:rFonts w:asciiTheme="majorHAnsi" w:eastAsia="Jomhuria" w:hAnsiTheme="majorHAnsi" w:cstheme="majorHAnsi"/>
          <w:sz w:val="27"/>
          <w:szCs w:val="27"/>
          <w:rtl/>
        </w:rPr>
        <w:t>، وهي</w:t>
      </w:r>
      <w:r w:rsidRPr="00E275D2">
        <w:rPr>
          <w:rFonts w:asciiTheme="majorHAnsi" w:eastAsia="Roboto" w:hAnsiTheme="majorHAnsi" w:cstheme="majorHAnsi"/>
          <w:sz w:val="27"/>
          <w:szCs w:val="27"/>
          <w:rtl/>
        </w:rPr>
        <w:t xml:space="preserve"> </w:t>
      </w:r>
      <w:r w:rsidRPr="00E275D2">
        <w:rPr>
          <w:rFonts w:asciiTheme="majorHAnsi" w:eastAsia="Jomhuria" w:hAnsiTheme="majorHAnsi" w:cstheme="majorHAnsi"/>
          <w:sz w:val="27"/>
          <w:szCs w:val="27"/>
          <w:rtl/>
        </w:rPr>
        <w:t>أول</w:t>
      </w:r>
      <w:r w:rsidRPr="00E275D2">
        <w:rPr>
          <w:rFonts w:asciiTheme="majorHAnsi" w:eastAsia="Roboto" w:hAnsiTheme="majorHAnsi" w:cstheme="majorHAnsi"/>
          <w:sz w:val="27"/>
          <w:szCs w:val="27"/>
          <w:rtl/>
        </w:rPr>
        <w:t xml:space="preserve"> </w:t>
      </w:r>
      <w:r w:rsidRPr="00E275D2">
        <w:rPr>
          <w:rFonts w:asciiTheme="majorHAnsi" w:eastAsia="Jomhuria" w:hAnsiTheme="majorHAnsi" w:cstheme="majorHAnsi"/>
          <w:sz w:val="27"/>
          <w:szCs w:val="27"/>
          <w:rtl/>
        </w:rPr>
        <w:t>وديعة</w:t>
      </w:r>
      <w:r w:rsidRPr="00E275D2">
        <w:rPr>
          <w:rFonts w:asciiTheme="majorHAnsi" w:eastAsia="Roboto" w:hAnsiTheme="majorHAnsi" w:cstheme="majorHAnsi"/>
          <w:sz w:val="27"/>
          <w:szCs w:val="27"/>
          <w:rtl/>
        </w:rPr>
        <w:t xml:space="preserve"> </w:t>
      </w:r>
      <w:r w:rsidRPr="00E275D2">
        <w:rPr>
          <w:rFonts w:asciiTheme="majorHAnsi" w:eastAsia="Jomhuria" w:hAnsiTheme="majorHAnsi" w:cstheme="majorHAnsi"/>
          <w:sz w:val="27"/>
          <w:szCs w:val="27"/>
          <w:rtl/>
        </w:rPr>
        <w:t>مستدامة</w:t>
      </w:r>
      <w:r w:rsidRPr="00E275D2">
        <w:rPr>
          <w:rFonts w:asciiTheme="majorHAnsi" w:eastAsia="Roboto" w:hAnsiTheme="majorHAnsi" w:cstheme="majorHAnsi"/>
          <w:sz w:val="27"/>
          <w:szCs w:val="27"/>
          <w:rtl/>
        </w:rPr>
        <w:t xml:space="preserve"> </w:t>
      </w:r>
      <w:r w:rsidRPr="00E275D2">
        <w:rPr>
          <w:rFonts w:asciiTheme="majorHAnsi" w:eastAsia="Jomhuria" w:hAnsiTheme="majorHAnsi" w:cstheme="majorHAnsi"/>
          <w:sz w:val="27"/>
          <w:szCs w:val="27"/>
          <w:rtl/>
        </w:rPr>
        <w:t>يتم</w:t>
      </w:r>
      <w:r w:rsidRPr="00E275D2">
        <w:rPr>
          <w:rFonts w:asciiTheme="majorHAnsi" w:eastAsia="Roboto" w:hAnsiTheme="majorHAnsi" w:cstheme="majorHAnsi"/>
          <w:sz w:val="27"/>
          <w:szCs w:val="27"/>
          <w:rtl/>
        </w:rPr>
        <w:t xml:space="preserve"> </w:t>
      </w:r>
      <w:r w:rsidRPr="00E275D2">
        <w:rPr>
          <w:rFonts w:asciiTheme="majorHAnsi" w:eastAsia="Jomhuria" w:hAnsiTheme="majorHAnsi" w:cstheme="majorHAnsi"/>
          <w:sz w:val="27"/>
          <w:szCs w:val="27"/>
          <w:rtl/>
        </w:rPr>
        <w:t>تسجيلها</w:t>
      </w:r>
      <w:r w:rsidRPr="00E275D2">
        <w:rPr>
          <w:rFonts w:asciiTheme="majorHAnsi" w:eastAsia="Roboto" w:hAnsiTheme="majorHAnsi" w:cstheme="majorHAnsi"/>
          <w:sz w:val="27"/>
          <w:szCs w:val="27"/>
          <w:rtl/>
        </w:rPr>
        <w:t xml:space="preserve"> </w:t>
      </w:r>
      <w:r w:rsidRPr="00E275D2">
        <w:rPr>
          <w:rFonts w:asciiTheme="majorHAnsi" w:eastAsia="Jomhuria" w:hAnsiTheme="majorHAnsi" w:cstheme="majorHAnsi"/>
          <w:sz w:val="27"/>
          <w:szCs w:val="27"/>
          <w:rtl/>
        </w:rPr>
        <w:t>في</w:t>
      </w:r>
      <w:r w:rsidRPr="00E275D2">
        <w:rPr>
          <w:rFonts w:asciiTheme="majorHAnsi" w:eastAsia="Roboto" w:hAnsiTheme="majorHAnsi" w:cstheme="majorHAnsi"/>
          <w:sz w:val="27"/>
          <w:szCs w:val="27"/>
          <w:rtl/>
        </w:rPr>
        <w:t xml:space="preserve"> </w:t>
      </w:r>
      <w:r w:rsidRPr="00605DB2">
        <w:rPr>
          <w:rFonts w:asciiTheme="majorHAnsi" w:eastAsia="Jomhuria" w:hAnsiTheme="majorHAnsi" w:cstheme="majorHAnsi"/>
          <w:sz w:val="27"/>
          <w:szCs w:val="27"/>
          <w:rtl/>
        </w:rPr>
        <w:t>منطقة</w:t>
      </w:r>
      <w:r w:rsidRPr="00605DB2">
        <w:rPr>
          <w:rFonts w:asciiTheme="majorHAnsi" w:eastAsia="Roboto" w:hAnsiTheme="majorHAnsi" w:cstheme="majorHAnsi"/>
          <w:sz w:val="27"/>
          <w:szCs w:val="27"/>
          <w:rtl/>
        </w:rPr>
        <w:t xml:space="preserve"> </w:t>
      </w:r>
      <w:r w:rsidRPr="00605DB2">
        <w:rPr>
          <w:rFonts w:asciiTheme="majorHAnsi" w:eastAsia="Jomhuria" w:hAnsiTheme="majorHAnsi" w:cstheme="majorHAnsi"/>
          <w:sz w:val="27"/>
          <w:szCs w:val="27"/>
          <w:rtl/>
        </w:rPr>
        <w:t>الشرق</w:t>
      </w:r>
      <w:r w:rsidRPr="00605DB2">
        <w:rPr>
          <w:rFonts w:asciiTheme="majorHAnsi" w:eastAsia="Roboto" w:hAnsiTheme="majorHAnsi" w:cstheme="majorHAnsi"/>
          <w:sz w:val="27"/>
          <w:szCs w:val="27"/>
          <w:rtl/>
        </w:rPr>
        <w:t xml:space="preserve"> </w:t>
      </w:r>
      <w:r w:rsidRPr="00605DB2">
        <w:rPr>
          <w:rFonts w:asciiTheme="majorHAnsi" w:eastAsia="Jomhuria" w:hAnsiTheme="majorHAnsi" w:cstheme="majorHAnsi"/>
          <w:sz w:val="27"/>
          <w:szCs w:val="27"/>
          <w:rtl/>
        </w:rPr>
        <w:t>الأوسط</w:t>
      </w:r>
      <w:r w:rsidRPr="00605DB2">
        <w:rPr>
          <w:rFonts w:asciiTheme="majorHAnsi" w:eastAsia="Roboto" w:hAnsiTheme="majorHAnsi" w:cstheme="majorHAnsi"/>
          <w:sz w:val="27"/>
          <w:szCs w:val="27"/>
          <w:rtl/>
        </w:rPr>
        <w:t xml:space="preserve"> </w:t>
      </w:r>
      <w:r w:rsidRPr="00605DB2">
        <w:rPr>
          <w:rFonts w:asciiTheme="majorHAnsi" w:eastAsia="Jomhuria" w:hAnsiTheme="majorHAnsi" w:cstheme="majorHAnsi"/>
          <w:sz w:val="27"/>
          <w:szCs w:val="27"/>
          <w:rtl/>
        </w:rPr>
        <w:t>وأفريقيا</w:t>
      </w:r>
      <w:r w:rsidRPr="00605DB2">
        <w:rPr>
          <w:rFonts w:asciiTheme="majorHAnsi" w:eastAsia="Roboto" w:hAnsiTheme="majorHAnsi" w:cstheme="majorHAnsi"/>
          <w:sz w:val="27"/>
          <w:szCs w:val="27"/>
          <w:rtl/>
        </w:rPr>
        <w:t>.</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وقامت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المجموعة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المصرفية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العالمية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الأوروبية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باريبا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ترتيب</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هذا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الإيداع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الافتتاحي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لشركة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w:t>
      </w:r>
    </w:p>
    <w:p w14:paraId="00000006" w14:textId="77777777" w:rsidR="00695412" w:rsidRPr="00BA3728" w:rsidRDefault="00695412">
      <w:pPr>
        <w:bidi/>
        <w:jc w:val="both"/>
        <w:rPr>
          <w:rFonts w:asciiTheme="majorHAnsi" w:eastAsia="Roboto" w:hAnsiTheme="majorHAnsi" w:cstheme="majorHAnsi"/>
          <w:sz w:val="27"/>
          <w:szCs w:val="27"/>
        </w:rPr>
      </w:pPr>
    </w:p>
    <w:p w14:paraId="00000007" w14:textId="7EB4A5E7" w:rsidR="00695412" w:rsidRPr="00BA3728" w:rsidRDefault="00820CB7">
      <w:pPr>
        <w:bidi/>
        <w:jc w:val="both"/>
        <w:rPr>
          <w:rFonts w:asciiTheme="majorHAnsi" w:eastAsia="Roboto" w:hAnsiTheme="majorHAnsi" w:cstheme="majorHAnsi"/>
          <w:sz w:val="27"/>
          <w:szCs w:val="27"/>
        </w:rPr>
      </w:pPr>
      <w:r w:rsidRPr="00BA3728">
        <w:rPr>
          <w:rFonts w:asciiTheme="majorHAnsi" w:eastAsia="Jomhuria" w:hAnsiTheme="majorHAnsi" w:cstheme="majorHAnsi"/>
          <w:sz w:val="27"/>
          <w:szCs w:val="27"/>
          <w:rtl/>
        </w:rPr>
        <w:t>ترتبط</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الودائع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بتمويل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التنمية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وتختلف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الودائع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التقليدية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لأجل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محدد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ستدعم</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ودائع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محفظة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قروض</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مصرف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باريبا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لها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مساهمة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مباشرة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أهداف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التنمية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للأمم</w:t>
      </w:r>
      <w:r w:rsidRPr="00BA3728">
        <w:rPr>
          <w:rFonts w:asciiTheme="majorHAnsi" w:eastAsia="Roboto" w:hAnsiTheme="majorHAnsi" w:cstheme="majorHAnsi"/>
          <w:sz w:val="27"/>
          <w:szCs w:val="27"/>
          <w:rtl/>
        </w:rPr>
        <w:t xml:space="preserve"> </w:t>
      </w:r>
      <w:r w:rsidR="00E14B1C" w:rsidRPr="00BA3728">
        <w:rPr>
          <w:rFonts w:asciiTheme="majorHAnsi" w:eastAsia="Jomhuria" w:hAnsiTheme="majorHAnsi" w:cstheme="majorHAnsi" w:hint="cs"/>
          <w:sz w:val="27"/>
          <w:szCs w:val="27"/>
          <w:rtl/>
        </w:rPr>
        <w:t>المتحدة</w:t>
      </w:r>
      <w:r w:rsidR="00E14B1C" w:rsidRPr="00BA3728">
        <w:rPr>
          <w:rFonts w:asciiTheme="majorHAnsi" w:eastAsia="Roboto" w:hAnsiTheme="majorHAnsi" w:cstheme="majorHAnsi" w:hint="cs"/>
          <w:sz w:val="27"/>
          <w:szCs w:val="27"/>
          <w:rtl/>
        </w:rPr>
        <w:t>، كجزء</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التزاماتها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بالممارسات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البيئية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والاجتماعية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w:t>
      </w:r>
      <w:r w:rsidR="00E14B1C">
        <w:rPr>
          <w:rFonts w:asciiTheme="majorHAnsi" w:eastAsia="Jomhuria" w:hAnsiTheme="majorHAnsi" w:cstheme="majorHAnsi" w:hint="cs"/>
          <w:sz w:val="27"/>
          <w:szCs w:val="27"/>
          <w:rtl/>
        </w:rPr>
        <w:t>ال</w:t>
      </w:r>
      <w:r w:rsidRPr="00BA3728">
        <w:rPr>
          <w:rFonts w:asciiTheme="majorHAnsi" w:eastAsia="Jomhuria" w:hAnsiTheme="majorHAnsi" w:cstheme="majorHAnsi"/>
          <w:sz w:val="27"/>
          <w:szCs w:val="27"/>
          <w:rtl/>
        </w:rPr>
        <w:t>حوكمة</w:t>
      </w:r>
      <w:r w:rsidRPr="00BA3728">
        <w:rPr>
          <w:rFonts w:asciiTheme="majorHAnsi" w:eastAsia="Roboto" w:hAnsiTheme="majorHAnsi" w:cstheme="majorHAnsi"/>
          <w:sz w:val="27"/>
          <w:szCs w:val="27"/>
          <w:rtl/>
        </w:rPr>
        <w:t>.</w:t>
      </w:r>
    </w:p>
    <w:p w14:paraId="00000008" w14:textId="77777777" w:rsidR="00695412" w:rsidRPr="00BA3728" w:rsidRDefault="00695412">
      <w:pPr>
        <w:bidi/>
        <w:jc w:val="both"/>
        <w:rPr>
          <w:rFonts w:asciiTheme="majorHAnsi" w:eastAsia="Roboto" w:hAnsiTheme="majorHAnsi" w:cstheme="majorHAnsi"/>
          <w:sz w:val="27"/>
          <w:szCs w:val="27"/>
        </w:rPr>
      </w:pPr>
    </w:p>
    <w:p w14:paraId="00000009" w14:textId="77777777" w:rsidR="00695412" w:rsidRPr="00BA3728" w:rsidRDefault="00820CB7">
      <w:pPr>
        <w:bidi/>
        <w:jc w:val="both"/>
        <w:rPr>
          <w:rFonts w:asciiTheme="majorHAnsi" w:eastAsia="Roboto" w:hAnsiTheme="majorHAnsi" w:cstheme="majorHAnsi"/>
          <w:sz w:val="27"/>
          <w:szCs w:val="27"/>
        </w:rPr>
      </w:pPr>
      <w:r w:rsidRPr="00BA3728">
        <w:rPr>
          <w:rFonts w:asciiTheme="majorHAnsi" w:eastAsia="Jomhuria" w:hAnsiTheme="majorHAnsi" w:cstheme="majorHAnsi"/>
          <w:sz w:val="27"/>
          <w:szCs w:val="27"/>
          <w:rtl/>
        </w:rPr>
        <w:t>كما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تدعم</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الوديعة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مبادرة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المملكة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الخضراء</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السعودية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لإعطاء</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الأولوية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للبيئة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وحمايتها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بما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يتماشى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رؤية</w:t>
      </w:r>
      <w:r w:rsidRPr="00BA3728">
        <w:rPr>
          <w:rFonts w:asciiTheme="majorHAnsi" w:eastAsia="Roboto" w:hAnsiTheme="majorHAnsi" w:cstheme="majorHAnsi"/>
          <w:sz w:val="27"/>
          <w:szCs w:val="27"/>
          <w:rtl/>
        </w:rPr>
        <w:t xml:space="preserve"> 2030. </w:t>
      </w:r>
    </w:p>
    <w:p w14:paraId="0000000A" w14:textId="77777777" w:rsidR="00695412" w:rsidRPr="00BA3728" w:rsidRDefault="00695412">
      <w:pPr>
        <w:bidi/>
        <w:jc w:val="both"/>
        <w:rPr>
          <w:rFonts w:asciiTheme="majorHAnsi" w:eastAsia="Roboto" w:hAnsiTheme="majorHAnsi" w:cstheme="majorHAnsi"/>
          <w:sz w:val="27"/>
          <w:szCs w:val="27"/>
        </w:rPr>
      </w:pPr>
    </w:p>
    <w:p w14:paraId="0000000B" w14:textId="1151D2E2" w:rsidR="00695412" w:rsidRPr="00DD0BDB" w:rsidRDefault="00820CB7">
      <w:pPr>
        <w:bidi/>
        <w:jc w:val="both"/>
        <w:rPr>
          <w:rFonts w:asciiTheme="majorHAnsi" w:eastAsia="Roboto" w:hAnsiTheme="majorHAnsi" w:cstheme="majorHAnsi"/>
          <w:sz w:val="27"/>
          <w:szCs w:val="27"/>
          <w:lang w:val="en-US"/>
        </w:rPr>
      </w:pPr>
      <w:r w:rsidRPr="00BA3728">
        <w:rPr>
          <w:rFonts w:asciiTheme="majorHAnsi" w:eastAsia="Jomhuria" w:hAnsiTheme="majorHAnsi" w:cstheme="majorHAnsi"/>
          <w:sz w:val="27"/>
          <w:szCs w:val="27"/>
          <w:rtl/>
        </w:rPr>
        <w:t>تلتزم</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 الشركة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الألمانية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العالمية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للمواد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الكيميائية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والاستهلاكية، بأجندة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عالمية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عبر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القارات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تعمل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فيها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الشركة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وهذا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الإصدار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الأول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يؤكد</w:t>
      </w:r>
      <w:r w:rsidR="00DD0BDB">
        <w:rPr>
          <w:rFonts w:asciiTheme="majorHAnsi" w:eastAsia="Jomhuria" w:hAnsiTheme="majorHAnsi" w:cstheme="majorHAnsi" w:hint="cs"/>
          <w:sz w:val="27"/>
          <w:szCs w:val="27"/>
          <w:rtl/>
        </w:rPr>
        <w:t xml:space="preserve"> </w:t>
      </w:r>
      <w:r w:rsidR="00DD0BDB" w:rsidRPr="00605DB2">
        <w:rPr>
          <w:rFonts w:asciiTheme="majorHAnsi" w:eastAsia="Jomhuria" w:hAnsiTheme="majorHAnsi" w:cstheme="majorHAnsi" w:hint="cs"/>
          <w:sz w:val="27"/>
          <w:szCs w:val="27"/>
          <w:rtl/>
        </w:rPr>
        <w:t>إ</w:t>
      </w:r>
      <w:r w:rsidRPr="00605DB2">
        <w:rPr>
          <w:rFonts w:asciiTheme="majorHAnsi" w:eastAsia="Jomhuria" w:hAnsiTheme="majorHAnsi" w:cstheme="majorHAnsi"/>
          <w:sz w:val="27"/>
          <w:szCs w:val="27"/>
          <w:rtl/>
        </w:rPr>
        <w:t>ل</w:t>
      </w:r>
      <w:r w:rsidRPr="00BA3728">
        <w:rPr>
          <w:rFonts w:asciiTheme="majorHAnsi" w:eastAsia="Jomhuria" w:hAnsiTheme="majorHAnsi" w:cstheme="majorHAnsi"/>
          <w:sz w:val="27"/>
          <w:szCs w:val="27"/>
          <w:rtl/>
        </w:rPr>
        <w:t>تزام</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خلال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العمل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عبر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الشركات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والوظائف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والمناطق</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الجغرافية، حقق</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مصرف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باريبا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طموح</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00DD0BDB" w:rsidRPr="00605DB2">
        <w:rPr>
          <w:rFonts w:asciiTheme="majorHAnsi" w:eastAsia="Jomhuria" w:hAnsiTheme="majorHAnsi" w:cstheme="majorHAnsi" w:hint="cs"/>
          <w:sz w:val="27"/>
          <w:szCs w:val="27"/>
          <w:rtl/>
        </w:rPr>
        <w:t>بِ</w:t>
      </w:r>
      <w:r w:rsidRPr="00605DB2">
        <w:rPr>
          <w:rFonts w:asciiTheme="majorHAnsi" w:eastAsia="Jomhuria" w:hAnsiTheme="majorHAnsi" w:cstheme="majorHAnsi"/>
          <w:sz w:val="27"/>
          <w:szCs w:val="27"/>
          <w:rtl/>
        </w:rPr>
        <w:t>ن</w:t>
      </w:r>
      <w:r w:rsidRPr="00BA3728">
        <w:rPr>
          <w:rFonts w:asciiTheme="majorHAnsi" w:eastAsia="Jomhuria" w:hAnsiTheme="majorHAnsi" w:cstheme="majorHAnsi"/>
          <w:sz w:val="27"/>
          <w:szCs w:val="27"/>
          <w:rtl/>
        </w:rPr>
        <w:t>شر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إستراتيجيته</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المالية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على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المستوى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الدولي</w:t>
      </w:r>
      <w:r w:rsidRPr="00BA3728">
        <w:rPr>
          <w:rFonts w:asciiTheme="majorHAnsi" w:eastAsia="Roboto" w:hAnsiTheme="majorHAnsi" w:cstheme="majorHAnsi"/>
          <w:sz w:val="27"/>
          <w:szCs w:val="27"/>
          <w:rtl/>
        </w:rPr>
        <w:t>.</w:t>
      </w:r>
    </w:p>
    <w:p w14:paraId="0000000C" w14:textId="77777777" w:rsidR="00695412" w:rsidRPr="00BA3728" w:rsidRDefault="00695412">
      <w:pPr>
        <w:bidi/>
        <w:jc w:val="both"/>
        <w:rPr>
          <w:rFonts w:asciiTheme="majorHAnsi" w:eastAsia="Roboto" w:hAnsiTheme="majorHAnsi" w:cstheme="majorHAnsi"/>
          <w:sz w:val="27"/>
          <w:szCs w:val="27"/>
        </w:rPr>
      </w:pPr>
    </w:p>
    <w:p w14:paraId="0000000D" w14:textId="77777777" w:rsidR="00695412" w:rsidRPr="00BA3728" w:rsidRDefault="00820CB7">
      <w:pPr>
        <w:bidi/>
        <w:jc w:val="both"/>
        <w:rPr>
          <w:rFonts w:asciiTheme="majorHAnsi" w:eastAsia="Roboto" w:hAnsiTheme="majorHAnsi" w:cstheme="majorHAnsi"/>
          <w:sz w:val="27"/>
          <w:szCs w:val="27"/>
        </w:rPr>
      </w:pPr>
      <w:r w:rsidRPr="00BA3728">
        <w:rPr>
          <w:rFonts w:asciiTheme="majorHAnsi" w:eastAsia="Jomhuria" w:hAnsiTheme="majorHAnsi" w:cstheme="majorHAnsi"/>
          <w:sz w:val="27"/>
          <w:szCs w:val="27"/>
          <w:rtl/>
        </w:rPr>
        <w:t>قال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b/>
          <w:bCs/>
          <w:sz w:val="27"/>
          <w:szCs w:val="27"/>
          <w:rtl/>
        </w:rPr>
        <w:t>بولنت</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بيهليفان، رئيس</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قسم</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الشؤون</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المالية</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في</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هنكل</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الهند</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والشرق</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الأوسط</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وإفريقيا</w:t>
      </w:r>
      <w:r w:rsidRPr="00BA3728">
        <w:rPr>
          <w:rFonts w:asciiTheme="majorHAnsi" w:eastAsia="Roboto" w:hAnsiTheme="majorHAnsi" w:cstheme="majorHAnsi"/>
          <w:b/>
          <w:bCs/>
          <w:sz w:val="27"/>
          <w:szCs w:val="27"/>
          <w:rtl/>
        </w:rPr>
        <w:t>:</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ملتزمة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بالمبادرات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عبر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سلسلة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التوريد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ونحن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منخرطون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مجموعة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الطرق</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المبتكرة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لخلق</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القيمة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نحن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بصدد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توسيع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شراكاتنا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لضمان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الاستدامة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أولوية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نقطة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أعمالنا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نحن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فخورون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بامتلاكنا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أول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وديعة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المملكة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العربية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السعودية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ونشكر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مصرف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باريبا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على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تقديم</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حلول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تمويل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لدعم</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أهدافنا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وأنشطتنا</w:t>
      </w:r>
      <w:r w:rsidRPr="00BA3728">
        <w:rPr>
          <w:rFonts w:asciiTheme="majorHAnsi" w:eastAsia="Roboto" w:hAnsiTheme="majorHAnsi" w:cstheme="majorHAnsi"/>
          <w:sz w:val="27"/>
          <w:szCs w:val="27"/>
          <w:rtl/>
        </w:rPr>
        <w:t>".</w:t>
      </w:r>
    </w:p>
    <w:p w14:paraId="0000000E" w14:textId="77777777" w:rsidR="00695412" w:rsidRPr="00BA3728" w:rsidRDefault="00695412">
      <w:pPr>
        <w:bidi/>
        <w:jc w:val="both"/>
        <w:rPr>
          <w:rFonts w:asciiTheme="majorHAnsi" w:eastAsia="Roboto" w:hAnsiTheme="majorHAnsi" w:cstheme="majorHAnsi"/>
          <w:sz w:val="27"/>
          <w:szCs w:val="27"/>
        </w:rPr>
      </w:pPr>
    </w:p>
    <w:p w14:paraId="0000000F" w14:textId="5AD68D75" w:rsidR="00695412" w:rsidRPr="00BA3728" w:rsidRDefault="00820CB7">
      <w:pPr>
        <w:bidi/>
        <w:jc w:val="both"/>
        <w:rPr>
          <w:rFonts w:asciiTheme="majorHAnsi" w:eastAsia="Roboto" w:hAnsiTheme="majorHAnsi" w:cstheme="majorHAnsi"/>
          <w:sz w:val="27"/>
          <w:szCs w:val="27"/>
        </w:rPr>
      </w:pPr>
      <w:r w:rsidRPr="00BA3728">
        <w:rPr>
          <w:rFonts w:asciiTheme="majorHAnsi" w:eastAsia="Jomhuria" w:hAnsiTheme="majorHAnsi" w:cstheme="majorHAnsi"/>
          <w:sz w:val="27"/>
          <w:szCs w:val="27"/>
          <w:rtl/>
        </w:rPr>
        <w:t>وأشار</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أمين</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بلحاج</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سولامي، الرئيس</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التنفيذي</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الإقليمي</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لمنطقة</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الشرق</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الأوسط</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وإفريقيا</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في</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مصرف</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بي</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إن</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بي</w:t>
      </w:r>
      <w:r w:rsidRPr="00BA3728">
        <w:rPr>
          <w:rFonts w:asciiTheme="majorHAnsi" w:eastAsia="Roboto" w:hAnsiTheme="majorHAnsi" w:cstheme="majorHAnsi"/>
          <w:b/>
          <w:bCs/>
          <w:sz w:val="27"/>
          <w:szCs w:val="27"/>
          <w:rtl/>
        </w:rPr>
        <w:t xml:space="preserve"> </w:t>
      </w:r>
      <w:r w:rsidRPr="00BA3728">
        <w:rPr>
          <w:rFonts w:asciiTheme="majorHAnsi" w:eastAsia="Jomhuria" w:hAnsiTheme="majorHAnsi" w:cstheme="majorHAnsi"/>
          <w:b/>
          <w:bCs/>
          <w:sz w:val="27"/>
          <w:szCs w:val="27"/>
          <w:rtl/>
        </w:rPr>
        <w:t>باريبا</w:t>
      </w:r>
      <w:r w:rsidRPr="00BA3728">
        <w:rPr>
          <w:rFonts w:asciiTheme="majorHAnsi" w:eastAsia="Roboto" w:hAnsiTheme="majorHAnsi" w:cstheme="majorHAnsi"/>
          <w:b/>
          <w:bCs/>
          <w:sz w:val="27"/>
          <w:szCs w:val="27"/>
          <w:rtl/>
        </w:rPr>
        <w:t>"</w:t>
      </w:r>
      <w:r w:rsidRPr="00BA3728">
        <w:rPr>
          <w:rFonts w:asciiTheme="majorHAnsi" w:eastAsia="Roboto" w:hAnsiTheme="majorHAnsi" w:cstheme="majorHAnsi"/>
          <w:sz w:val="27"/>
          <w:szCs w:val="27"/>
          <w:rtl/>
        </w:rPr>
        <w:t>: “</w:t>
      </w:r>
      <w:r w:rsidRPr="00BA3728">
        <w:rPr>
          <w:rFonts w:asciiTheme="majorHAnsi" w:eastAsia="Jomhuria" w:hAnsiTheme="majorHAnsi" w:cstheme="majorHAnsi"/>
          <w:sz w:val="27"/>
          <w:szCs w:val="27"/>
          <w:rtl/>
        </w:rPr>
        <w:t>هذه</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الوديعة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لدى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المملكة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العربية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السعودية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الأولى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منطقة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الشرق</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الأوسط</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وأفريقيا، وفرصة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فريدة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لكل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مصرف</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باريبا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نحن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على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ثقة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أننا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سنستفيد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هذا</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النجاح</w:t>
      </w:r>
      <w:r w:rsidRPr="00BA3728">
        <w:rPr>
          <w:rFonts w:asciiTheme="majorHAnsi" w:eastAsia="Roboto" w:hAnsiTheme="majorHAnsi" w:cstheme="majorHAnsi"/>
          <w:sz w:val="27"/>
          <w:szCs w:val="27"/>
          <w:rtl/>
        </w:rPr>
        <w:t xml:space="preserve"> </w:t>
      </w:r>
      <w:r w:rsidR="007A1217">
        <w:rPr>
          <w:rFonts w:asciiTheme="majorHAnsi" w:eastAsia="Jomhuria" w:hAnsiTheme="majorHAnsi" w:cstheme="majorHAnsi" w:hint="cs"/>
          <w:sz w:val="27"/>
          <w:szCs w:val="27"/>
          <w:rtl/>
        </w:rPr>
        <w:t xml:space="preserve">بهدف </w:t>
      </w:r>
      <w:r w:rsidRPr="00BA3728">
        <w:rPr>
          <w:rFonts w:asciiTheme="majorHAnsi" w:eastAsia="Jomhuria" w:hAnsiTheme="majorHAnsi" w:cstheme="majorHAnsi"/>
          <w:sz w:val="27"/>
          <w:szCs w:val="27"/>
          <w:rtl/>
        </w:rPr>
        <w:t>توفير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المزيد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فرص</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التمويل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المستدامة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المنطقة</w:t>
      </w:r>
      <w:r w:rsidRPr="00BA3728">
        <w:rPr>
          <w:rFonts w:asciiTheme="majorHAnsi" w:eastAsia="Roboto" w:hAnsiTheme="majorHAnsi" w:cstheme="majorHAnsi"/>
          <w:sz w:val="27"/>
          <w:szCs w:val="27"/>
          <w:rtl/>
        </w:rPr>
        <w:t>."</w:t>
      </w:r>
    </w:p>
    <w:p w14:paraId="00000010" w14:textId="77777777" w:rsidR="00695412" w:rsidRPr="007A1217" w:rsidRDefault="00695412">
      <w:pPr>
        <w:bidi/>
        <w:jc w:val="both"/>
        <w:rPr>
          <w:rFonts w:asciiTheme="majorHAnsi" w:eastAsia="Roboto" w:hAnsiTheme="majorHAnsi" w:cstheme="majorHAnsi"/>
          <w:sz w:val="27"/>
          <w:szCs w:val="27"/>
        </w:rPr>
      </w:pPr>
    </w:p>
    <w:p w14:paraId="00000012" w14:textId="6B113045" w:rsidR="00695412" w:rsidRPr="00BA3728" w:rsidRDefault="00820CB7" w:rsidP="007A1217">
      <w:pPr>
        <w:bidi/>
        <w:spacing w:line="373" w:lineRule="auto"/>
        <w:jc w:val="both"/>
        <w:rPr>
          <w:rFonts w:asciiTheme="majorHAnsi" w:eastAsia="Roboto" w:hAnsiTheme="majorHAnsi" w:cstheme="majorHAnsi"/>
          <w:sz w:val="27"/>
          <w:szCs w:val="27"/>
        </w:rPr>
      </w:pPr>
      <w:r w:rsidRPr="00BA3728">
        <w:rPr>
          <w:rFonts w:asciiTheme="majorHAnsi" w:eastAsia="Jomhuria" w:hAnsiTheme="majorHAnsi" w:cstheme="majorHAnsi"/>
          <w:sz w:val="27"/>
          <w:szCs w:val="27"/>
          <w:rtl/>
        </w:rPr>
        <w:lastRenderedPageBreak/>
        <w:t>تدير</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هنكل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منشأة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تصنيع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كبيرة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الدمام، المملكة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العربية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السعودية، وتنتج</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العديد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منتجات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العناية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المنزلية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المعروفة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مثل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برسيل</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و</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داك، إضافة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إلى</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تصنيع</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مجموعة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منتجات</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المواد</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اللاصقة</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في</w:t>
      </w:r>
      <w:r w:rsidRPr="00BA3728">
        <w:rPr>
          <w:rFonts w:asciiTheme="majorHAnsi" w:eastAsia="Roboto" w:hAnsiTheme="majorHAnsi" w:cstheme="majorHAnsi"/>
          <w:sz w:val="27"/>
          <w:szCs w:val="27"/>
          <w:rtl/>
        </w:rPr>
        <w:t xml:space="preserve"> </w:t>
      </w:r>
      <w:r w:rsidRPr="00BA3728">
        <w:rPr>
          <w:rFonts w:asciiTheme="majorHAnsi" w:eastAsia="Jomhuria" w:hAnsiTheme="majorHAnsi" w:cstheme="majorHAnsi"/>
          <w:sz w:val="27"/>
          <w:szCs w:val="27"/>
          <w:rtl/>
        </w:rPr>
        <w:t>المملكة</w:t>
      </w:r>
      <w:r w:rsidRPr="00BA3728">
        <w:rPr>
          <w:rFonts w:asciiTheme="majorHAnsi" w:eastAsia="Roboto" w:hAnsiTheme="majorHAnsi" w:cstheme="majorHAnsi"/>
          <w:sz w:val="27"/>
          <w:szCs w:val="27"/>
          <w:rtl/>
        </w:rPr>
        <w:t>.</w:t>
      </w:r>
    </w:p>
    <w:p w14:paraId="00000013" w14:textId="77777777" w:rsidR="00695412" w:rsidRPr="00BA3728" w:rsidRDefault="00820CB7">
      <w:pPr>
        <w:bidi/>
        <w:spacing w:line="373" w:lineRule="auto"/>
        <w:jc w:val="center"/>
        <w:rPr>
          <w:rFonts w:asciiTheme="majorHAnsi" w:eastAsia="Roboto" w:hAnsiTheme="majorHAnsi" w:cstheme="majorHAnsi"/>
          <w:sz w:val="27"/>
          <w:szCs w:val="27"/>
        </w:rPr>
      </w:pPr>
      <w:r w:rsidRPr="00BA3728">
        <w:rPr>
          <w:rFonts w:asciiTheme="majorHAnsi" w:eastAsia="Jomhuria" w:hAnsiTheme="majorHAnsi" w:cstheme="majorHAnsi"/>
          <w:sz w:val="27"/>
          <w:szCs w:val="27"/>
          <w:rtl/>
        </w:rPr>
        <w:t>انتهى</w:t>
      </w:r>
    </w:p>
    <w:p w14:paraId="00000014" w14:textId="77777777" w:rsidR="00695412" w:rsidRPr="00BA3728" w:rsidRDefault="00695412">
      <w:pPr>
        <w:bidi/>
        <w:spacing w:line="373" w:lineRule="auto"/>
        <w:jc w:val="center"/>
        <w:rPr>
          <w:rFonts w:asciiTheme="majorHAnsi" w:eastAsia="Roboto" w:hAnsiTheme="majorHAnsi" w:cstheme="majorHAnsi"/>
          <w:sz w:val="27"/>
          <w:szCs w:val="27"/>
        </w:rPr>
      </w:pPr>
    </w:p>
    <w:p w14:paraId="00000015" w14:textId="77777777" w:rsidR="00695412" w:rsidRPr="00BA3728" w:rsidRDefault="00820CB7">
      <w:pPr>
        <w:bidi/>
        <w:jc w:val="both"/>
        <w:rPr>
          <w:rFonts w:asciiTheme="majorHAnsi" w:hAnsiTheme="majorHAnsi" w:cstheme="majorHAnsi"/>
          <w:b/>
          <w:u w:val="single"/>
        </w:rPr>
      </w:pPr>
      <w:r w:rsidRPr="00BA3728">
        <w:rPr>
          <w:rFonts w:asciiTheme="majorHAnsi" w:hAnsiTheme="majorHAnsi" w:cstheme="majorHAnsi"/>
          <w:b/>
          <w:u w:val="single"/>
          <w:rtl/>
        </w:rPr>
        <w:t>نبذة عن هنكل</w:t>
      </w:r>
    </w:p>
    <w:p w14:paraId="00000016" w14:textId="77777777" w:rsidR="00695412" w:rsidRPr="00BA3728" w:rsidRDefault="00820CB7">
      <w:pPr>
        <w:bidi/>
        <w:spacing w:after="160" w:line="256" w:lineRule="auto"/>
        <w:jc w:val="both"/>
        <w:rPr>
          <w:rFonts w:asciiTheme="majorHAnsi" w:hAnsiTheme="majorHAnsi" w:cstheme="majorHAnsi"/>
          <w:color w:val="0563C1"/>
          <w:u w:val="single"/>
        </w:rPr>
      </w:pPr>
      <w:r w:rsidRPr="00BA3728">
        <w:rPr>
          <w:rFonts w:asciiTheme="majorHAnsi" w:hAnsiTheme="majorHAnsi" w:cstheme="majorHAnsi"/>
          <w:rtl/>
        </w:rPr>
        <w:t>تحظى شركة هنكل بحضور عالمي بارز عبر محفظة متوازنة ومتنوعة من المنتجات. وتحتل الشركة اليوم مكانة رائدة عبر وحدات أعمالها الثلاثة وذلك بفضل علاماتها التجارية القوية والتزامها بالابتكار والحلول التكنولوجية المتطورة. حيث تعد وحدة أعمال "هنكل لتقنيات المواد اللاصقة" رائدة عالمياً في سوق المواد اللاصقة وتغطي عملياتها جميع القطاعات في جميع أنحاء العالم. وفيما يخص منتجات الغسيل والعناية المنزلية والشخصية، تقدم هنكل مجموعة مميزة من المنتجات التي تحظى بشهرة وانتشار واسعين في العديد من الأسواق والفئات في جميع أنحاء العالم. وتفخر هنكل اليوم بأكثر من 140 عاماً من النجاح منذ تأسيسها في العام 1876. وقد سجلت الشركة في عام 2021، مبيعات قدرها 20 مليار يورو، وبلغت أرباحها التشغيلية المعدلة 2.7 مليار يورو. وتوظف هنكل أكثر من 52 ألف شخص على مستوى العالم، يمثلون فريقاً شديد التنوع توحده ثقافة راسخة وهدف مشترك هو تحقيق قيمة مستدامة، وقيم مشتركة. وباعتبارها شركة رائدة في مجال الاستدامة، حققت هنكل مراتب متقدمة في العديد من المؤشرات والتصنيفات العالمية، وهي مدرجة في بورصة داكس الألمانية. لمزيد من المعلومات، يرجى زيارة الموقع الإلكتروني</w:t>
      </w:r>
      <w:r>
        <w:fldChar w:fldCharType="begin"/>
      </w:r>
      <w:r>
        <w:instrText xml:space="preserve"> HYPERLINK "http://www.henkel.com" \h </w:instrText>
      </w:r>
      <w:r>
        <w:fldChar w:fldCharType="separate"/>
      </w:r>
      <w:r w:rsidRPr="00BA3728">
        <w:rPr>
          <w:rFonts w:asciiTheme="majorHAnsi" w:hAnsiTheme="majorHAnsi" w:cstheme="majorHAnsi"/>
        </w:rPr>
        <w:t xml:space="preserve"> </w:t>
      </w:r>
      <w:r>
        <w:rPr>
          <w:rFonts w:asciiTheme="majorHAnsi" w:hAnsiTheme="majorHAnsi" w:cstheme="majorHAnsi"/>
        </w:rPr>
        <w:fldChar w:fldCharType="end"/>
      </w:r>
      <w:hyperlink r:id="rId6">
        <w:r w:rsidRPr="00BA3728">
          <w:rPr>
            <w:rFonts w:asciiTheme="majorHAnsi" w:hAnsiTheme="majorHAnsi" w:cstheme="majorHAnsi"/>
            <w:color w:val="0563C1"/>
            <w:u w:val="single"/>
          </w:rPr>
          <w:t>www.henkel.com</w:t>
        </w:r>
      </w:hyperlink>
    </w:p>
    <w:p w14:paraId="00000017" w14:textId="77777777" w:rsidR="00695412" w:rsidRPr="00BA3728" w:rsidRDefault="00820CB7">
      <w:pPr>
        <w:bidi/>
        <w:spacing w:after="160" w:line="256" w:lineRule="auto"/>
        <w:jc w:val="both"/>
        <w:rPr>
          <w:rFonts w:asciiTheme="majorHAnsi" w:hAnsiTheme="majorHAnsi" w:cstheme="majorHAnsi"/>
          <w:b/>
        </w:rPr>
      </w:pPr>
      <w:r w:rsidRPr="00BA3728">
        <w:rPr>
          <w:rFonts w:asciiTheme="majorHAnsi" w:hAnsiTheme="majorHAnsi" w:cstheme="majorHAnsi"/>
          <w:b/>
          <w:rtl/>
        </w:rPr>
        <w:t>هنكل الخليج</w:t>
      </w:r>
    </w:p>
    <w:p w14:paraId="00000018" w14:textId="7BF04567" w:rsidR="00695412" w:rsidRPr="00BA3728" w:rsidRDefault="00820CB7">
      <w:pPr>
        <w:bidi/>
        <w:spacing w:after="160" w:line="256" w:lineRule="auto"/>
        <w:jc w:val="both"/>
        <w:rPr>
          <w:rFonts w:asciiTheme="majorHAnsi" w:hAnsiTheme="majorHAnsi" w:cstheme="majorHAnsi"/>
          <w:color w:val="0563C1"/>
          <w:u w:val="single"/>
        </w:rPr>
      </w:pPr>
      <w:r w:rsidRPr="00BA3728">
        <w:rPr>
          <w:rFonts w:asciiTheme="majorHAnsi" w:hAnsiTheme="majorHAnsi" w:cstheme="majorHAnsi"/>
          <w:rtl/>
        </w:rPr>
        <w:t xml:space="preserve">تأسست هنكل الخليج في عام 1998، وشهدت نمواً سريعاً مع أكثر من 1,000 موظف يمثلون فوق 50 جنسية ويشكلون قوة عمل من أكفأ العمالة المحلية والوافدة. تدير هنكل مقرها الرئيسي في دبي بالإمارات العربية المتحدة بالإضافة إلى مركزين للابتكار ومصنع لتقنيات المواد اللاصقة في أم القيوين. وفي السعودية، تقوم بإدارة مصنع لمنتجات الغسيل والعناية المنزلية في الرياض، و مصنعين لإنتاج تقنيات المواد اللاصقة في الدمام. الموقع </w:t>
      </w:r>
      <w:r w:rsidR="00E14B1C" w:rsidRPr="00BA3728">
        <w:rPr>
          <w:rFonts w:asciiTheme="majorHAnsi" w:hAnsiTheme="majorHAnsi" w:cstheme="majorHAnsi" w:hint="cs"/>
          <w:rtl/>
        </w:rPr>
        <w:t>الإلكترون</w:t>
      </w:r>
      <w:r w:rsidR="00E14B1C" w:rsidRPr="00BA3728">
        <w:rPr>
          <w:rFonts w:asciiTheme="majorHAnsi" w:hAnsiTheme="majorHAnsi" w:cstheme="majorHAnsi" w:hint="eastAsia"/>
          <w:rtl/>
        </w:rPr>
        <w:t>ي</w:t>
      </w:r>
      <w:r w:rsidRPr="00BA3728">
        <w:rPr>
          <w:rFonts w:asciiTheme="majorHAnsi" w:hAnsiTheme="majorHAnsi" w:cstheme="majorHAnsi"/>
          <w:rtl/>
        </w:rPr>
        <w:t>:</w:t>
      </w:r>
      <w:hyperlink r:id="rId7">
        <w:r w:rsidRPr="00BA3728">
          <w:rPr>
            <w:rFonts w:asciiTheme="majorHAnsi" w:hAnsiTheme="majorHAnsi" w:cstheme="majorHAnsi"/>
          </w:rPr>
          <w:t xml:space="preserve"> </w:t>
        </w:r>
      </w:hyperlink>
      <w:hyperlink r:id="rId8">
        <w:r w:rsidRPr="00BA3728">
          <w:rPr>
            <w:rFonts w:asciiTheme="majorHAnsi" w:hAnsiTheme="majorHAnsi" w:cstheme="majorHAnsi"/>
            <w:color w:val="0563C1"/>
            <w:u w:val="single"/>
          </w:rPr>
          <w:t>www.henkel-gcc.com</w:t>
        </w:r>
      </w:hyperlink>
    </w:p>
    <w:p w14:paraId="00000019" w14:textId="77777777" w:rsidR="00695412" w:rsidRPr="00BA3728" w:rsidRDefault="00820CB7">
      <w:pPr>
        <w:bidi/>
        <w:spacing w:after="160" w:line="256" w:lineRule="auto"/>
        <w:rPr>
          <w:rFonts w:asciiTheme="majorHAnsi" w:hAnsiTheme="majorHAnsi" w:cstheme="majorHAnsi"/>
        </w:rPr>
      </w:pPr>
      <w:r w:rsidRPr="00BA3728">
        <w:rPr>
          <w:rFonts w:asciiTheme="majorHAnsi" w:hAnsiTheme="majorHAnsi" w:cstheme="majorHAnsi"/>
          <w:rtl/>
        </w:rPr>
        <w:t>تويتر: @</w:t>
      </w:r>
      <w:proofErr w:type="spellStart"/>
      <w:r w:rsidRPr="00BA3728">
        <w:rPr>
          <w:rFonts w:asciiTheme="majorHAnsi" w:hAnsiTheme="majorHAnsi" w:cstheme="majorHAnsi"/>
        </w:rPr>
        <w:t>HenkelGCC</w:t>
      </w:r>
      <w:proofErr w:type="spellEnd"/>
    </w:p>
    <w:p w14:paraId="0000001A" w14:textId="77777777" w:rsidR="00695412" w:rsidRPr="00BA3728" w:rsidRDefault="00820CB7">
      <w:pPr>
        <w:bidi/>
        <w:jc w:val="center"/>
        <w:rPr>
          <w:rFonts w:asciiTheme="majorHAnsi" w:hAnsiTheme="majorHAnsi" w:cstheme="majorHAnsi"/>
          <w:sz w:val="24"/>
          <w:szCs w:val="24"/>
        </w:rPr>
      </w:pPr>
      <w:r w:rsidRPr="00BA3728">
        <w:rPr>
          <w:rFonts w:asciiTheme="majorHAnsi" w:hAnsiTheme="majorHAnsi" w:cstheme="majorHAnsi"/>
          <w:sz w:val="24"/>
          <w:szCs w:val="24"/>
        </w:rPr>
        <w:t xml:space="preserve"> </w:t>
      </w:r>
    </w:p>
    <w:p w14:paraId="0000001B" w14:textId="77777777" w:rsidR="00695412" w:rsidRPr="00BA3728" w:rsidRDefault="00820CB7">
      <w:pPr>
        <w:bidi/>
        <w:jc w:val="both"/>
        <w:rPr>
          <w:rFonts w:asciiTheme="majorHAnsi" w:hAnsiTheme="majorHAnsi" w:cstheme="majorHAnsi"/>
          <w:sz w:val="24"/>
          <w:szCs w:val="24"/>
        </w:rPr>
      </w:pPr>
      <w:r w:rsidRPr="00BA3728">
        <w:rPr>
          <w:rFonts w:asciiTheme="majorHAnsi" w:hAnsiTheme="majorHAnsi" w:cstheme="majorHAnsi"/>
          <w:sz w:val="24"/>
          <w:szCs w:val="24"/>
          <w:rtl/>
        </w:rPr>
        <w:t>للمزيد من المعلومات، يرجى التواصل مع</w:t>
      </w:r>
    </w:p>
    <w:p w14:paraId="0000001C" w14:textId="77777777" w:rsidR="00695412" w:rsidRPr="00BA3728" w:rsidRDefault="00820CB7">
      <w:pPr>
        <w:bidi/>
        <w:jc w:val="both"/>
        <w:rPr>
          <w:rFonts w:asciiTheme="majorHAnsi" w:hAnsiTheme="majorHAnsi" w:cstheme="majorHAnsi"/>
          <w:b/>
          <w:sz w:val="24"/>
          <w:szCs w:val="24"/>
        </w:rPr>
      </w:pPr>
      <w:r w:rsidRPr="00BA3728">
        <w:rPr>
          <w:rFonts w:asciiTheme="majorHAnsi" w:hAnsiTheme="majorHAnsi" w:cstheme="majorHAnsi"/>
          <w:b/>
          <w:sz w:val="24"/>
          <w:szCs w:val="24"/>
        </w:rPr>
        <w:t xml:space="preserve">SEC </w:t>
      </w:r>
      <w:proofErr w:type="spellStart"/>
      <w:r w:rsidRPr="00BA3728">
        <w:rPr>
          <w:rFonts w:asciiTheme="majorHAnsi" w:hAnsiTheme="majorHAnsi" w:cstheme="majorHAnsi"/>
          <w:b/>
          <w:sz w:val="24"/>
          <w:szCs w:val="24"/>
        </w:rPr>
        <w:t>Newgate</w:t>
      </w:r>
      <w:proofErr w:type="spellEnd"/>
      <w:r w:rsidRPr="00BA3728">
        <w:rPr>
          <w:rFonts w:asciiTheme="majorHAnsi" w:hAnsiTheme="majorHAnsi" w:cstheme="majorHAnsi"/>
          <w:b/>
          <w:sz w:val="24"/>
          <w:szCs w:val="24"/>
        </w:rPr>
        <w:t xml:space="preserve"> Middle East</w:t>
      </w:r>
    </w:p>
    <w:p w14:paraId="0000001D" w14:textId="77777777" w:rsidR="00695412" w:rsidRPr="00BA3728" w:rsidRDefault="00820CB7">
      <w:pPr>
        <w:bidi/>
        <w:jc w:val="both"/>
        <w:rPr>
          <w:rFonts w:asciiTheme="majorHAnsi" w:hAnsiTheme="majorHAnsi" w:cstheme="majorHAnsi"/>
          <w:sz w:val="24"/>
          <w:szCs w:val="24"/>
        </w:rPr>
      </w:pPr>
      <w:r w:rsidRPr="00BA3728">
        <w:rPr>
          <w:rFonts w:asciiTheme="majorHAnsi" w:hAnsiTheme="majorHAnsi" w:cstheme="majorHAnsi"/>
          <w:sz w:val="24"/>
          <w:szCs w:val="24"/>
          <w:rtl/>
        </w:rPr>
        <w:t>إيما باربر أو مي توما</w:t>
      </w:r>
    </w:p>
    <w:p w14:paraId="0000001E" w14:textId="77777777" w:rsidR="00695412" w:rsidRPr="00BA3728" w:rsidRDefault="00820CB7">
      <w:pPr>
        <w:bidi/>
        <w:jc w:val="both"/>
        <w:rPr>
          <w:rFonts w:asciiTheme="majorHAnsi" w:hAnsiTheme="majorHAnsi" w:cstheme="majorHAnsi"/>
          <w:sz w:val="24"/>
          <w:szCs w:val="24"/>
        </w:rPr>
      </w:pPr>
      <w:r w:rsidRPr="00BA3728">
        <w:rPr>
          <w:rFonts w:asciiTheme="majorHAnsi" w:hAnsiTheme="majorHAnsi" w:cstheme="majorHAnsi"/>
          <w:sz w:val="24"/>
          <w:szCs w:val="24"/>
        </w:rPr>
        <w:t>Mai.Touma@secnewgate.ae</w:t>
      </w:r>
    </w:p>
    <w:p w14:paraId="00000021" w14:textId="7E97C961" w:rsidR="00695412" w:rsidRPr="00E14B1C" w:rsidRDefault="00820CB7" w:rsidP="00E14B1C">
      <w:pPr>
        <w:bidi/>
        <w:jc w:val="both"/>
        <w:rPr>
          <w:rFonts w:asciiTheme="majorHAnsi" w:hAnsiTheme="majorHAnsi" w:cstheme="majorHAnsi"/>
          <w:sz w:val="24"/>
          <w:szCs w:val="24"/>
        </w:rPr>
      </w:pPr>
      <w:r w:rsidRPr="00BA3728">
        <w:rPr>
          <w:rFonts w:asciiTheme="majorHAnsi" w:hAnsiTheme="majorHAnsi" w:cstheme="majorHAnsi"/>
          <w:sz w:val="24"/>
          <w:szCs w:val="24"/>
        </w:rPr>
        <w:t>+971 55 768 4150</w:t>
      </w:r>
      <w:bookmarkEnd w:id="1"/>
    </w:p>
    <w:sectPr w:rsidR="00695412" w:rsidRPr="00E14B1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C469" w14:textId="77777777" w:rsidR="00E839DA" w:rsidRDefault="00E839DA" w:rsidP="00BA3728">
      <w:pPr>
        <w:spacing w:line="240" w:lineRule="auto"/>
      </w:pPr>
      <w:r>
        <w:separator/>
      </w:r>
    </w:p>
  </w:endnote>
  <w:endnote w:type="continuationSeparator" w:id="0">
    <w:p w14:paraId="606E12A5" w14:textId="77777777" w:rsidR="00E839DA" w:rsidRDefault="00E839DA" w:rsidP="00BA3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Jomhu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6787" w14:textId="77777777" w:rsidR="00E839DA" w:rsidRDefault="00E839DA" w:rsidP="00BA3728">
      <w:pPr>
        <w:spacing w:line="240" w:lineRule="auto"/>
      </w:pPr>
      <w:r>
        <w:separator/>
      </w:r>
    </w:p>
  </w:footnote>
  <w:footnote w:type="continuationSeparator" w:id="0">
    <w:p w14:paraId="69DE5436" w14:textId="77777777" w:rsidR="00E839DA" w:rsidRDefault="00E839DA" w:rsidP="00BA3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9A03" w14:textId="59CAE033" w:rsidR="00BA3728" w:rsidRDefault="00BA3728" w:rsidP="00BA3728">
    <w:pPr>
      <w:pStyle w:val="Header"/>
      <w:jc w:val="right"/>
    </w:pPr>
    <w:r w:rsidRPr="00EB46D9">
      <w:rPr>
        <w:noProof/>
        <w:lang w:val="en-US" w:eastAsia="en-US"/>
      </w:rPr>
      <w:drawing>
        <wp:anchor distT="0" distB="0" distL="114300" distR="114300" simplePos="0" relativeHeight="251659264" behindDoc="0" locked="1" layoutInCell="1" allowOverlap="1" wp14:anchorId="5707E3D6" wp14:editId="1799319E">
          <wp:simplePos x="0" y="0"/>
          <wp:positionH relativeFrom="margin">
            <wp:posOffset>5160010</wp:posOffset>
          </wp:positionH>
          <wp:positionV relativeFrom="margin">
            <wp:posOffset>-612140</wp:posOffset>
          </wp:positionV>
          <wp:extent cx="10515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12"/>
    <w:rsid w:val="001434D7"/>
    <w:rsid w:val="001C41C0"/>
    <w:rsid w:val="004A212D"/>
    <w:rsid w:val="00605DB2"/>
    <w:rsid w:val="00695412"/>
    <w:rsid w:val="007A1217"/>
    <w:rsid w:val="00820CB7"/>
    <w:rsid w:val="009608CC"/>
    <w:rsid w:val="009E7CA1"/>
    <w:rsid w:val="00BA3728"/>
    <w:rsid w:val="00C56961"/>
    <w:rsid w:val="00DD0BDB"/>
    <w:rsid w:val="00E12A66"/>
    <w:rsid w:val="00E14B1C"/>
    <w:rsid w:val="00E275D2"/>
    <w:rsid w:val="00E839D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83D1"/>
  <w15:docId w15:val="{5CF5656A-AF36-FC44-8CD8-BE8F7CE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A3728"/>
    <w:pPr>
      <w:tabs>
        <w:tab w:val="center" w:pos="4513"/>
        <w:tab w:val="right" w:pos="9026"/>
      </w:tabs>
      <w:spacing w:line="240" w:lineRule="auto"/>
    </w:pPr>
  </w:style>
  <w:style w:type="character" w:customStyle="1" w:styleId="HeaderChar">
    <w:name w:val="Header Char"/>
    <w:basedOn w:val="DefaultParagraphFont"/>
    <w:link w:val="Header"/>
    <w:uiPriority w:val="99"/>
    <w:rsid w:val="00BA3728"/>
  </w:style>
  <w:style w:type="paragraph" w:styleId="Footer">
    <w:name w:val="footer"/>
    <w:basedOn w:val="Normal"/>
    <w:link w:val="FooterChar"/>
    <w:uiPriority w:val="99"/>
    <w:unhideWhenUsed/>
    <w:rsid w:val="00BA3728"/>
    <w:pPr>
      <w:tabs>
        <w:tab w:val="center" w:pos="4513"/>
        <w:tab w:val="right" w:pos="9026"/>
      </w:tabs>
      <w:spacing w:line="240" w:lineRule="auto"/>
    </w:pPr>
  </w:style>
  <w:style w:type="character" w:customStyle="1" w:styleId="FooterChar">
    <w:name w:val="Footer Char"/>
    <w:basedOn w:val="DefaultParagraphFont"/>
    <w:link w:val="Footer"/>
    <w:uiPriority w:val="99"/>
    <w:rsid w:val="00BA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kel-gcc.com" TargetMode="External"/><Relationship Id="rId3" Type="http://schemas.openxmlformats.org/officeDocument/2006/relationships/webSettings" Target="webSettings.xml"/><Relationship Id="rId7" Type="http://schemas.openxmlformats.org/officeDocument/2006/relationships/hyperlink" Target="http://www.henkel-gc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Dorah</dc:creator>
  <cp:lastModifiedBy>Mariam Dorah</cp:lastModifiedBy>
  <cp:revision>2</cp:revision>
  <dcterms:created xsi:type="dcterms:W3CDTF">2022-11-11T12:21:00Z</dcterms:created>
  <dcterms:modified xsi:type="dcterms:W3CDTF">2022-11-11T12:21:00Z</dcterms:modified>
</cp:coreProperties>
</file>